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290E99" w:rsidRPr="00C970C2" w14:paraId="1BF30943" w14:textId="77777777" w:rsidTr="00203EB0">
        <w:trPr>
          <w:trHeight w:hRule="exact" w:val="142"/>
        </w:trPr>
        <w:tc>
          <w:tcPr>
            <w:tcW w:w="709" w:type="dxa"/>
            <w:vMerge w:val="restart"/>
            <w:shd w:val="clear" w:color="auto" w:fill="auto"/>
            <w:vAlign w:val="center"/>
          </w:tcPr>
          <w:p w14:paraId="2BE900A8" w14:textId="7DF906E7" w:rsidR="00290E99" w:rsidRPr="00C970C2" w:rsidRDefault="00000000" w:rsidP="00203EB0">
            <w:pPr>
              <w:rPr>
                <w:lang w:val="en-GB"/>
              </w:rPr>
            </w:pPr>
            <w:bookmarkStart w:id="0" w:name="_Hlk145412337"/>
            <w:bookmarkStart w:id="1" w:name="_Hlk103340665"/>
            <w:bookmarkStart w:id="2" w:name="_Hlk24804592"/>
            <w:bookmarkEnd w:id="0"/>
            <w:bookmarkEnd w:id="1"/>
            <w:r>
              <w:rPr>
                <w:noProof/>
              </w:rPr>
              <w:pict w14:anchorId="621AF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2064" type="#_x0000_t75" style="position:absolute;margin-left:-.05pt;margin-top:27.45pt;width:34pt;height:33.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7" o:title=""/>
                </v:shape>
              </w:pict>
            </w:r>
          </w:p>
        </w:tc>
        <w:tc>
          <w:tcPr>
            <w:tcW w:w="8930" w:type="dxa"/>
            <w:gridSpan w:val="3"/>
            <w:shd w:val="clear" w:color="auto" w:fill="auto"/>
            <w:vAlign w:val="center"/>
          </w:tcPr>
          <w:p w14:paraId="24CB07B2" w14:textId="77777777" w:rsidR="00290E99" w:rsidRPr="00C970C2" w:rsidRDefault="00290E99" w:rsidP="00203EB0">
            <w:pPr>
              <w:jc w:val="center"/>
              <w:rPr>
                <w:lang w:val="en-GB"/>
              </w:rPr>
            </w:pPr>
          </w:p>
        </w:tc>
      </w:tr>
      <w:tr w:rsidR="00290E99" w:rsidRPr="00C970C2" w14:paraId="5621E4D0" w14:textId="77777777" w:rsidTr="00203EB0">
        <w:trPr>
          <w:trHeight w:hRule="exact" w:val="283"/>
        </w:trPr>
        <w:tc>
          <w:tcPr>
            <w:tcW w:w="709" w:type="dxa"/>
            <w:vMerge/>
            <w:shd w:val="clear" w:color="auto" w:fill="auto"/>
          </w:tcPr>
          <w:p w14:paraId="55B721C3" w14:textId="77777777" w:rsidR="00290E99" w:rsidRPr="00C970C2" w:rsidRDefault="00290E99" w:rsidP="00203EB0">
            <w:pPr>
              <w:jc w:val="center"/>
              <w:rPr>
                <w:lang w:val="en-GB"/>
              </w:rPr>
            </w:pPr>
          </w:p>
        </w:tc>
        <w:tc>
          <w:tcPr>
            <w:tcW w:w="8930" w:type="dxa"/>
            <w:gridSpan w:val="3"/>
            <w:tcBorders>
              <w:bottom w:val="single" w:sz="2" w:space="0" w:color="auto"/>
            </w:tcBorders>
            <w:shd w:val="clear" w:color="auto" w:fill="auto"/>
            <w:vAlign w:val="center"/>
          </w:tcPr>
          <w:p w14:paraId="6D97082F" w14:textId="77777777" w:rsidR="00290E99" w:rsidRPr="00C970C2" w:rsidRDefault="00290E99" w:rsidP="00203EB0">
            <w:pPr>
              <w:jc w:val="center"/>
              <w:rPr>
                <w:lang w:val="en-GB"/>
              </w:rPr>
            </w:pPr>
            <w:proofErr w:type="spellStart"/>
            <w:r w:rsidRPr="00832CB1">
              <w:rPr>
                <w:b/>
                <w:sz w:val="20"/>
                <w:lang w:val="en-GB"/>
              </w:rPr>
              <w:t>Rocznik</w:t>
            </w:r>
            <w:proofErr w:type="spellEnd"/>
            <w:r w:rsidRPr="00832CB1">
              <w:rPr>
                <w:b/>
                <w:sz w:val="20"/>
                <w:lang w:val="en-GB"/>
              </w:rPr>
              <w:t xml:space="preserve"> </w:t>
            </w:r>
            <w:proofErr w:type="spellStart"/>
            <w:r w:rsidRPr="00832CB1">
              <w:rPr>
                <w:b/>
                <w:sz w:val="20"/>
                <w:lang w:val="en-GB"/>
              </w:rPr>
              <w:t>Ochrona</w:t>
            </w:r>
            <w:proofErr w:type="spellEnd"/>
            <w:r w:rsidRPr="00832CB1">
              <w:rPr>
                <w:b/>
                <w:sz w:val="20"/>
                <w:lang w:val="en-GB"/>
              </w:rPr>
              <w:t xml:space="preserve"> </w:t>
            </w:r>
            <w:proofErr w:type="spellStart"/>
            <w:r w:rsidRPr="00832CB1">
              <w:rPr>
                <w:b/>
                <w:sz w:val="20"/>
                <w:lang w:val="en-GB"/>
              </w:rPr>
              <w:t>Środowiska</w:t>
            </w:r>
            <w:proofErr w:type="spellEnd"/>
          </w:p>
        </w:tc>
      </w:tr>
      <w:tr w:rsidR="00290E99" w:rsidRPr="00C970C2" w14:paraId="3F6A6350" w14:textId="77777777" w:rsidTr="00203EB0">
        <w:trPr>
          <w:trHeight w:hRule="exact" w:val="283"/>
        </w:trPr>
        <w:tc>
          <w:tcPr>
            <w:tcW w:w="709" w:type="dxa"/>
            <w:vMerge/>
            <w:shd w:val="clear" w:color="auto" w:fill="auto"/>
          </w:tcPr>
          <w:p w14:paraId="6D53F592" w14:textId="77777777" w:rsidR="00290E99" w:rsidRPr="00C970C2" w:rsidRDefault="00290E99" w:rsidP="00203EB0">
            <w:pPr>
              <w:jc w:val="center"/>
              <w:rPr>
                <w:lang w:val="en-GB"/>
              </w:rPr>
            </w:pPr>
          </w:p>
        </w:tc>
        <w:tc>
          <w:tcPr>
            <w:tcW w:w="992" w:type="dxa"/>
            <w:tcBorders>
              <w:top w:val="single" w:sz="2" w:space="0" w:color="auto"/>
              <w:bottom w:val="single" w:sz="2" w:space="0" w:color="auto"/>
            </w:tcBorders>
            <w:shd w:val="clear" w:color="auto" w:fill="auto"/>
            <w:vAlign w:val="center"/>
          </w:tcPr>
          <w:p w14:paraId="4900E577" w14:textId="77777777" w:rsidR="00290E99" w:rsidRPr="00C970C2" w:rsidRDefault="00290E99" w:rsidP="00203EB0">
            <w:pPr>
              <w:rPr>
                <w:sz w:val="18"/>
                <w:szCs w:val="18"/>
                <w:lang w:val="en-GB"/>
              </w:rPr>
            </w:pPr>
            <w:r w:rsidRPr="00C970C2">
              <w:rPr>
                <w:sz w:val="18"/>
                <w:szCs w:val="18"/>
                <w:lang w:val="en-GB"/>
              </w:rPr>
              <w:t>Volume 26</w:t>
            </w:r>
          </w:p>
        </w:tc>
        <w:tc>
          <w:tcPr>
            <w:tcW w:w="6304" w:type="dxa"/>
            <w:tcBorders>
              <w:top w:val="single" w:sz="2" w:space="0" w:color="auto"/>
              <w:bottom w:val="single" w:sz="2" w:space="0" w:color="auto"/>
            </w:tcBorders>
            <w:shd w:val="clear" w:color="auto" w:fill="auto"/>
            <w:vAlign w:val="center"/>
          </w:tcPr>
          <w:p w14:paraId="426FD0C9" w14:textId="77777777" w:rsidR="00290E99" w:rsidRPr="00C970C2" w:rsidRDefault="00290E99" w:rsidP="00F41CB6">
            <w:pPr>
              <w:tabs>
                <w:tab w:val="left" w:pos="2945"/>
              </w:tabs>
              <w:ind w:left="141"/>
              <w:rPr>
                <w:sz w:val="18"/>
                <w:szCs w:val="18"/>
                <w:lang w:val="en-GB"/>
              </w:rPr>
            </w:pPr>
            <w:r w:rsidRPr="00C970C2">
              <w:rPr>
                <w:sz w:val="18"/>
                <w:szCs w:val="18"/>
                <w:lang w:val="en-GB"/>
              </w:rPr>
              <w:t>Year 2024</w:t>
            </w:r>
            <w:r w:rsidRPr="00C970C2">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56A97E98" w14:textId="732F056F" w:rsidR="00290E99" w:rsidRPr="00C970C2" w:rsidRDefault="00290E99" w:rsidP="00203EB0">
            <w:pPr>
              <w:jc w:val="right"/>
              <w:rPr>
                <w:sz w:val="18"/>
                <w:szCs w:val="18"/>
                <w:lang w:val="en-GB"/>
              </w:rPr>
            </w:pPr>
            <w:r w:rsidRPr="00C970C2">
              <w:rPr>
                <w:sz w:val="18"/>
                <w:szCs w:val="18"/>
                <w:lang w:val="en-GB"/>
              </w:rPr>
              <w:t xml:space="preserve">pp. </w:t>
            </w:r>
            <w:r w:rsidR="00E77E49">
              <w:rPr>
                <w:sz w:val="18"/>
                <w:szCs w:val="18"/>
                <w:lang w:val="en-GB"/>
              </w:rPr>
              <w:t>152</w:t>
            </w:r>
            <w:r w:rsidRPr="00C970C2">
              <w:rPr>
                <w:sz w:val="18"/>
                <w:szCs w:val="18"/>
                <w:lang w:val="en-GB"/>
              </w:rPr>
              <w:t>-</w:t>
            </w:r>
            <w:r w:rsidR="00E77E49">
              <w:rPr>
                <w:sz w:val="18"/>
                <w:szCs w:val="18"/>
                <w:lang w:val="en-GB"/>
              </w:rPr>
              <w:t>159</w:t>
            </w:r>
          </w:p>
        </w:tc>
      </w:tr>
      <w:tr w:rsidR="00290E99" w:rsidRPr="00C970C2" w14:paraId="343A4CD5" w14:textId="77777777" w:rsidTr="00203EB0">
        <w:trPr>
          <w:trHeight w:hRule="exact" w:val="283"/>
        </w:trPr>
        <w:tc>
          <w:tcPr>
            <w:tcW w:w="709" w:type="dxa"/>
            <w:shd w:val="clear" w:color="auto" w:fill="auto"/>
          </w:tcPr>
          <w:p w14:paraId="6F70C296" w14:textId="77777777" w:rsidR="00290E99" w:rsidRPr="00C970C2" w:rsidRDefault="00290E99" w:rsidP="00203EB0">
            <w:pPr>
              <w:jc w:val="center"/>
              <w:rPr>
                <w:lang w:val="en-GB"/>
              </w:rPr>
            </w:pPr>
          </w:p>
        </w:tc>
        <w:tc>
          <w:tcPr>
            <w:tcW w:w="8930" w:type="dxa"/>
            <w:gridSpan w:val="3"/>
            <w:tcBorders>
              <w:top w:val="single" w:sz="2" w:space="0" w:color="auto"/>
              <w:bottom w:val="single" w:sz="2" w:space="0" w:color="auto"/>
            </w:tcBorders>
            <w:shd w:val="clear" w:color="auto" w:fill="auto"/>
            <w:vAlign w:val="center"/>
          </w:tcPr>
          <w:p w14:paraId="53E5DC1E" w14:textId="51209E5D" w:rsidR="00290E99" w:rsidRPr="00C970C2" w:rsidRDefault="00290E99" w:rsidP="00203EB0">
            <w:pPr>
              <w:tabs>
                <w:tab w:val="right" w:pos="8928"/>
              </w:tabs>
              <w:rPr>
                <w:sz w:val="18"/>
                <w:szCs w:val="18"/>
                <w:lang w:val="en-GB"/>
              </w:rPr>
            </w:pPr>
            <w:r w:rsidRPr="00C970C2">
              <w:rPr>
                <w:sz w:val="18"/>
                <w:szCs w:val="18"/>
                <w:lang w:val="en-GB"/>
              </w:rPr>
              <w:t>https://doi.org/10.54740/ros.2024.0</w:t>
            </w:r>
            <w:r w:rsidR="00E77E49">
              <w:rPr>
                <w:sz w:val="18"/>
                <w:szCs w:val="18"/>
                <w:lang w:val="en-GB"/>
              </w:rPr>
              <w:t>16</w:t>
            </w:r>
            <w:r w:rsidRPr="00C970C2">
              <w:rPr>
                <w:sz w:val="18"/>
                <w:szCs w:val="18"/>
                <w:lang w:val="en-GB"/>
              </w:rPr>
              <w:tab/>
              <w:t>open access</w:t>
            </w:r>
          </w:p>
        </w:tc>
      </w:tr>
      <w:tr w:rsidR="00290E99" w:rsidRPr="00C970C2" w14:paraId="48FD1131" w14:textId="77777777" w:rsidTr="00203EB0">
        <w:trPr>
          <w:trHeight w:hRule="exact" w:val="283"/>
        </w:trPr>
        <w:tc>
          <w:tcPr>
            <w:tcW w:w="709" w:type="dxa"/>
            <w:shd w:val="clear" w:color="auto" w:fill="auto"/>
          </w:tcPr>
          <w:p w14:paraId="3BA24A5E" w14:textId="77777777" w:rsidR="00290E99" w:rsidRPr="00C970C2" w:rsidRDefault="00290E99" w:rsidP="00203EB0">
            <w:pPr>
              <w:jc w:val="center"/>
              <w:rPr>
                <w:lang w:val="en-GB"/>
              </w:rPr>
            </w:pPr>
          </w:p>
        </w:tc>
        <w:tc>
          <w:tcPr>
            <w:tcW w:w="8930" w:type="dxa"/>
            <w:gridSpan w:val="3"/>
            <w:tcBorders>
              <w:top w:val="single" w:sz="2" w:space="0" w:color="auto"/>
            </w:tcBorders>
            <w:shd w:val="clear" w:color="auto" w:fill="auto"/>
            <w:vAlign w:val="center"/>
          </w:tcPr>
          <w:p w14:paraId="5C0BBA75" w14:textId="6892959C" w:rsidR="00290E99" w:rsidRPr="00C970C2" w:rsidRDefault="00290E99" w:rsidP="00F41CB6">
            <w:pPr>
              <w:tabs>
                <w:tab w:val="left" w:pos="3739"/>
                <w:tab w:val="right" w:pos="8928"/>
              </w:tabs>
              <w:rPr>
                <w:sz w:val="18"/>
                <w:szCs w:val="18"/>
                <w:lang w:val="en-GB"/>
              </w:rPr>
            </w:pPr>
            <w:r w:rsidRPr="00C970C2">
              <w:rPr>
                <w:sz w:val="18"/>
                <w:szCs w:val="18"/>
                <w:lang w:val="en-GB"/>
              </w:rPr>
              <w:t xml:space="preserve">Received: </w:t>
            </w:r>
            <w:r w:rsidR="00F41CB6" w:rsidRPr="00F41CB6">
              <w:rPr>
                <w:sz w:val="18"/>
                <w:szCs w:val="18"/>
                <w:lang w:val="en-GB"/>
              </w:rPr>
              <w:t>November</w:t>
            </w:r>
            <w:r w:rsidRPr="00C970C2">
              <w:rPr>
                <w:sz w:val="18"/>
                <w:szCs w:val="18"/>
                <w:lang w:val="en-GB"/>
              </w:rPr>
              <w:t xml:space="preserve"> 202</w:t>
            </w:r>
            <w:r w:rsidR="00F41CB6">
              <w:rPr>
                <w:sz w:val="18"/>
                <w:szCs w:val="18"/>
                <w:lang w:val="en-GB"/>
              </w:rPr>
              <w:t>3</w:t>
            </w:r>
            <w:r w:rsidRPr="00C970C2">
              <w:rPr>
                <w:sz w:val="18"/>
                <w:szCs w:val="18"/>
                <w:lang w:val="en-GB"/>
              </w:rPr>
              <w:tab/>
              <w:t xml:space="preserve">Accepted: </w:t>
            </w:r>
            <w:r w:rsidR="00F41CB6">
              <w:rPr>
                <w:sz w:val="18"/>
                <w:szCs w:val="18"/>
                <w:lang w:val="en-GB"/>
              </w:rPr>
              <w:t>April</w:t>
            </w:r>
            <w:r w:rsidR="00F41CB6" w:rsidRPr="00C970C2">
              <w:rPr>
                <w:sz w:val="18"/>
                <w:szCs w:val="18"/>
                <w:lang w:val="en-GB"/>
              </w:rPr>
              <w:t xml:space="preserve"> </w:t>
            </w:r>
            <w:r w:rsidRPr="00C970C2">
              <w:rPr>
                <w:sz w:val="18"/>
                <w:szCs w:val="18"/>
                <w:lang w:val="en-GB"/>
              </w:rPr>
              <w:t>2024</w:t>
            </w:r>
            <w:r w:rsidRPr="00C970C2">
              <w:rPr>
                <w:sz w:val="18"/>
                <w:szCs w:val="18"/>
                <w:lang w:val="en-GB"/>
              </w:rPr>
              <w:tab/>
              <w:t xml:space="preserve">Published: </w:t>
            </w:r>
            <w:r w:rsidR="00F41CB6">
              <w:rPr>
                <w:sz w:val="18"/>
                <w:szCs w:val="18"/>
                <w:lang w:val="en-GB"/>
              </w:rPr>
              <w:t>May</w:t>
            </w:r>
            <w:r w:rsidRPr="00C970C2">
              <w:rPr>
                <w:sz w:val="18"/>
                <w:szCs w:val="18"/>
                <w:lang w:val="en-GB"/>
              </w:rPr>
              <w:t xml:space="preserve"> 2024</w:t>
            </w:r>
          </w:p>
        </w:tc>
      </w:tr>
    </w:tbl>
    <w:p w14:paraId="0E37D3F5" w14:textId="18486629" w:rsidR="009950C3" w:rsidRPr="00FA516D" w:rsidRDefault="000E1217" w:rsidP="007F5605">
      <w:pPr>
        <w:pStyle w:val="Rtytu"/>
        <w:rPr>
          <w:lang w:val="en-GB"/>
        </w:rPr>
      </w:pPr>
      <w:bookmarkStart w:id="3" w:name="_Hlk164336827"/>
      <w:bookmarkEnd w:id="2"/>
      <w:r w:rsidRPr="000E1217">
        <w:rPr>
          <w:lang w:val="en-GB"/>
        </w:rPr>
        <w:t xml:space="preserve">Study on the </w:t>
      </w:r>
      <w:r>
        <w:rPr>
          <w:lang w:val="en-GB"/>
        </w:rPr>
        <w:t>C</w:t>
      </w:r>
      <w:r w:rsidRPr="000E1217">
        <w:rPr>
          <w:lang w:val="en-GB"/>
        </w:rPr>
        <w:t xml:space="preserve">oordinated </w:t>
      </w:r>
      <w:r>
        <w:rPr>
          <w:lang w:val="en-GB"/>
        </w:rPr>
        <w:t>D</w:t>
      </w:r>
      <w:r w:rsidRPr="000E1217">
        <w:rPr>
          <w:lang w:val="en-GB"/>
        </w:rPr>
        <w:t xml:space="preserve">evelopment </w:t>
      </w:r>
      <w:r>
        <w:rPr>
          <w:lang w:val="en-GB"/>
        </w:rPr>
        <w:t>M</w:t>
      </w:r>
      <w:r w:rsidRPr="000E1217">
        <w:rPr>
          <w:lang w:val="en-GB"/>
        </w:rPr>
        <w:t xml:space="preserve">odel of </w:t>
      </w:r>
      <w:r>
        <w:rPr>
          <w:lang w:val="en-GB"/>
        </w:rPr>
        <w:t>E</w:t>
      </w:r>
      <w:r w:rsidRPr="000E1217">
        <w:rPr>
          <w:lang w:val="en-GB"/>
        </w:rPr>
        <w:t xml:space="preserve">cological </w:t>
      </w:r>
      <w:r>
        <w:rPr>
          <w:lang w:val="en-GB"/>
        </w:rPr>
        <w:t>E</w:t>
      </w:r>
      <w:r w:rsidRPr="000E1217">
        <w:rPr>
          <w:lang w:val="en-GB"/>
        </w:rPr>
        <w:t xml:space="preserve">conomy and </w:t>
      </w:r>
      <w:r>
        <w:rPr>
          <w:lang w:val="en-GB"/>
        </w:rPr>
        <w:t>E</w:t>
      </w:r>
      <w:r w:rsidRPr="000E1217">
        <w:rPr>
          <w:lang w:val="en-GB"/>
        </w:rPr>
        <w:t xml:space="preserve">nvironmental </w:t>
      </w:r>
      <w:r>
        <w:rPr>
          <w:lang w:val="en-GB"/>
        </w:rPr>
        <w:t>P</w:t>
      </w:r>
      <w:r w:rsidRPr="000E1217">
        <w:rPr>
          <w:lang w:val="en-GB"/>
        </w:rPr>
        <w:t>rotection</w:t>
      </w:r>
      <w:bookmarkEnd w:id="3"/>
    </w:p>
    <w:p w14:paraId="0D5B2258" w14:textId="7FDD950C" w:rsidR="00290E99" w:rsidRDefault="000E1217" w:rsidP="007F5605">
      <w:pPr>
        <w:pStyle w:val="Rautor"/>
        <w:rPr>
          <w:lang w:val="en-GB"/>
        </w:rPr>
      </w:pPr>
      <w:r w:rsidRPr="000E1217">
        <w:rPr>
          <w:lang w:val="en-GB"/>
        </w:rPr>
        <w:t>Zhihua Liang</w:t>
      </w:r>
    </w:p>
    <w:p w14:paraId="3079723A" w14:textId="19EF33F5" w:rsidR="00290E99" w:rsidRPr="00290E99" w:rsidRDefault="000E1217" w:rsidP="00290E99">
      <w:pPr>
        <w:pStyle w:val="Rafiliacja"/>
        <w:rPr>
          <w:lang w:val="en-GB"/>
        </w:rPr>
      </w:pPr>
      <w:r w:rsidRPr="000E1217">
        <w:rPr>
          <w:lang w:val="en-GB"/>
        </w:rPr>
        <w:t xml:space="preserve">School of Public Finance and Taxation, </w:t>
      </w:r>
      <w:r>
        <w:rPr>
          <w:lang w:val="en-GB"/>
        </w:rPr>
        <w:br/>
      </w:r>
      <w:r w:rsidRPr="000E1217">
        <w:rPr>
          <w:lang w:val="en-GB"/>
        </w:rPr>
        <w:t>Hebei University of Economics and Business, Shijiazhuang 050000, Hebei, China</w:t>
      </w:r>
      <w:r w:rsidR="002A57FA">
        <w:rPr>
          <w:lang w:val="en-GB"/>
        </w:rPr>
        <w:br/>
      </w:r>
      <w:r w:rsidR="002A57FA" w:rsidRPr="00C10481">
        <w:t>https://orcid.org/</w:t>
      </w:r>
      <w:r w:rsidRPr="000E1217">
        <w:rPr>
          <w:lang w:val="en-GB"/>
        </w:rPr>
        <w:t>0009-0000-0532-3771</w:t>
      </w:r>
    </w:p>
    <w:p w14:paraId="140AA5C3" w14:textId="011DBC73" w:rsidR="003A5C85" w:rsidRPr="00FA516D" w:rsidRDefault="00290E99" w:rsidP="007F5605">
      <w:pPr>
        <w:pStyle w:val="Rauco"/>
      </w:pPr>
      <w:r w:rsidRPr="00A13DF7">
        <w:rPr>
          <w:vertAlign w:val="superscript"/>
        </w:rPr>
        <w:t>*</w:t>
      </w:r>
      <w:r w:rsidRPr="00A13DF7">
        <w:t xml:space="preserve">corresponding author's e-mail: </w:t>
      </w:r>
      <w:r w:rsidR="000E1217" w:rsidRPr="000E1217">
        <w:t>liangzhihua889@outlook.com</w:t>
      </w:r>
    </w:p>
    <w:p w14:paraId="7785DB97" w14:textId="1B4A0CD2" w:rsidR="00234884" w:rsidRPr="00FA516D" w:rsidRDefault="0016385D" w:rsidP="007F5605">
      <w:pPr>
        <w:pStyle w:val="Rab1"/>
      </w:pPr>
      <w:r w:rsidRPr="00FA516D">
        <w:rPr>
          <w:b/>
          <w:bCs/>
        </w:rPr>
        <w:t>Abstract</w:t>
      </w:r>
      <w:r w:rsidR="00B12F03">
        <w:rPr>
          <w:b/>
          <w:bCs/>
        </w:rPr>
        <w:t>:</w:t>
      </w:r>
      <w:r w:rsidRPr="00FA516D">
        <w:t xml:space="preserve"> </w:t>
      </w:r>
      <w:r w:rsidR="007601FA">
        <w:t>This paper establishes a comprehensive evaluation index system of the ecological environment and the economy</w:t>
      </w:r>
      <w:r w:rsidR="000E1217" w:rsidRPr="000E1217">
        <w:t xml:space="preserve">, and the coupling degrees and coordination degrees from 2015 to 2019 are calculated. The results show that (1) There is a relationship between economic growth and environmental pollution. </w:t>
      </w:r>
      <w:r w:rsidR="007601FA">
        <w:t>Discharging</w:t>
      </w:r>
      <w:r w:rsidR="000E1217" w:rsidRPr="000E1217">
        <w:t xml:space="preserve"> industrial pollutants is an important factor affecting the coordinated development of the ecological environment and economic coupling. (2)</w:t>
      </w:r>
      <w:r w:rsidR="00E77E49">
        <w:t> </w:t>
      </w:r>
      <w:r w:rsidR="000E1217" w:rsidRPr="00E77E49">
        <w:rPr>
          <w:spacing w:val="-2"/>
        </w:rPr>
        <w:t xml:space="preserve">The comprehensive evaluation index of the ecological environment </w:t>
      </w:r>
      <w:r w:rsidR="007601FA" w:rsidRPr="00E77E49">
        <w:rPr>
          <w:spacing w:val="-2"/>
        </w:rPr>
        <w:t>and economic development systems is increasing yearly</w:t>
      </w:r>
      <w:r w:rsidR="000E1217" w:rsidRPr="00E77E49">
        <w:rPr>
          <w:spacing w:val="-2"/>
        </w:rPr>
        <w:t xml:space="preserve">, and the quality of the ecological environment and the level of economic development are constantly improving. (3) The value of </w:t>
      </w:r>
      <w:r w:rsidR="007601FA" w:rsidRPr="00E77E49">
        <w:rPr>
          <w:spacing w:val="-2"/>
        </w:rPr>
        <w:t xml:space="preserve">the </w:t>
      </w:r>
      <w:r w:rsidR="000E1217" w:rsidRPr="00E77E49">
        <w:rPr>
          <w:spacing w:val="-2"/>
        </w:rPr>
        <w:t>coupling degree and coupling coordination degree between ecological environment and economic development is increasing year</w:t>
      </w:r>
      <w:r w:rsidR="007601FA" w:rsidRPr="00E77E49">
        <w:rPr>
          <w:spacing w:val="-2"/>
        </w:rPr>
        <w:t>ly</w:t>
      </w:r>
      <w:r w:rsidR="000E1217" w:rsidRPr="00E77E49">
        <w:rPr>
          <w:spacing w:val="-2"/>
        </w:rPr>
        <w:t>, and the development trend is good. The coupling degree gradually shifts from low-level coupling to high-level coupling stage.</w:t>
      </w:r>
    </w:p>
    <w:p w14:paraId="65462112" w14:textId="50C5C3DD" w:rsidR="00234884" w:rsidRPr="00FA516D" w:rsidRDefault="00234884" w:rsidP="007F5605">
      <w:pPr>
        <w:pStyle w:val="Rab2"/>
      </w:pPr>
      <w:r w:rsidRPr="00FA516D">
        <w:rPr>
          <w:b/>
          <w:bCs/>
        </w:rPr>
        <w:t>Keywords:</w:t>
      </w:r>
      <w:r w:rsidRPr="00FA516D">
        <w:t xml:space="preserve"> </w:t>
      </w:r>
      <w:r w:rsidR="000E1217" w:rsidRPr="000E1217">
        <w:t>Anshan City, ecological environment, economic development, coupling</w:t>
      </w:r>
    </w:p>
    <w:p w14:paraId="4E6F9B10" w14:textId="77777777" w:rsidR="003A287B" w:rsidRPr="00FA516D" w:rsidRDefault="00594219" w:rsidP="007F5605">
      <w:pPr>
        <w:pStyle w:val="Rn1"/>
        <w:rPr>
          <w:caps/>
          <w:sz w:val="20"/>
          <w:lang w:val="en-GB"/>
        </w:rPr>
      </w:pPr>
      <w:r w:rsidRPr="00FA516D">
        <w:rPr>
          <w:lang w:val="en-GB"/>
        </w:rPr>
        <w:t>1. Introduction</w:t>
      </w:r>
    </w:p>
    <w:p w14:paraId="17263C6B" w14:textId="137588A5" w:rsidR="000E1217" w:rsidRPr="000E1217" w:rsidRDefault="000E1217" w:rsidP="000E1217">
      <w:pPr>
        <w:pStyle w:val="Paragraph"/>
        <w:rPr>
          <w:sz w:val="22"/>
          <w:szCs w:val="22"/>
          <w:lang w:val="en-GB"/>
        </w:rPr>
      </w:pPr>
      <w:r w:rsidRPr="000E1217">
        <w:rPr>
          <w:sz w:val="22"/>
          <w:szCs w:val="22"/>
          <w:lang w:val="en-GB"/>
        </w:rPr>
        <w:t>In the process of construction and development of Chinese cities, resource-based</w:t>
      </w:r>
      <w:r w:rsidR="007601FA">
        <w:rPr>
          <w:sz w:val="22"/>
          <w:szCs w:val="22"/>
          <w:lang w:val="en-GB"/>
        </w:rPr>
        <w:t xml:space="preserve"> cities are the main type of cities, not only having a complete industrial system but also making</w:t>
      </w:r>
      <w:r w:rsidRPr="000E1217">
        <w:rPr>
          <w:sz w:val="22"/>
          <w:szCs w:val="22"/>
          <w:lang w:val="en-GB"/>
        </w:rPr>
        <w:t xml:space="preserve"> great contributions to the development of the national economy. However, with the adjustment and change of the industrial structure, </w:t>
      </w:r>
      <w:r w:rsidR="007601FA">
        <w:rPr>
          <w:sz w:val="22"/>
          <w:szCs w:val="22"/>
          <w:lang w:val="en-GB"/>
        </w:rPr>
        <w:t>resource-based cities generally suffer from resource depletion, structural imbalance, and urban development problems in the process of national development</w:t>
      </w:r>
      <w:r w:rsidRPr="000E1217">
        <w:rPr>
          <w:sz w:val="22"/>
          <w:szCs w:val="22"/>
          <w:lang w:val="en-GB"/>
        </w:rPr>
        <w:t>. Therefore, in optimizing China</w:t>
      </w:r>
      <w:r w:rsidR="007601FA">
        <w:rPr>
          <w:sz w:val="22"/>
          <w:szCs w:val="22"/>
          <w:lang w:val="en-GB"/>
        </w:rPr>
        <w:t>'</w:t>
      </w:r>
      <w:r w:rsidRPr="000E1217">
        <w:rPr>
          <w:sz w:val="22"/>
          <w:szCs w:val="22"/>
          <w:lang w:val="en-GB"/>
        </w:rPr>
        <w:t xml:space="preserve">s economic structure, the transformation and upgrading of resource cities has become the focus of supply-side structural reforms (Dong &amp; </w:t>
      </w:r>
      <w:proofErr w:type="spellStart"/>
      <w:r w:rsidRPr="000E1217">
        <w:rPr>
          <w:sz w:val="22"/>
          <w:szCs w:val="22"/>
          <w:lang w:val="en-GB"/>
        </w:rPr>
        <w:t>Futawatari</w:t>
      </w:r>
      <w:proofErr w:type="spellEnd"/>
      <w:r w:rsidRPr="000E1217">
        <w:rPr>
          <w:sz w:val="22"/>
          <w:szCs w:val="22"/>
          <w:lang w:val="en-GB"/>
        </w:rPr>
        <w:t xml:space="preserve"> 2015, Gultekin 2019, </w:t>
      </w:r>
      <w:proofErr w:type="spellStart"/>
      <w:r w:rsidRPr="000E1217">
        <w:rPr>
          <w:sz w:val="22"/>
          <w:szCs w:val="22"/>
          <w:lang w:val="en-GB"/>
        </w:rPr>
        <w:t>Chirozva</w:t>
      </w:r>
      <w:proofErr w:type="spellEnd"/>
      <w:r w:rsidRPr="000E1217">
        <w:rPr>
          <w:sz w:val="22"/>
          <w:szCs w:val="22"/>
          <w:lang w:val="en-GB"/>
        </w:rPr>
        <w:t xml:space="preserve"> 2015). Anshan occupies an important position in China's steel base and is an important resource-based city in Northeast China. Due to the advantages of mineral resources and geographical conditions, it has formed an industrial structure system based on heavy industry in the long-term development (He et al. 2018, Xu et al. 2018, Xiong et al. 2017, Zhou 2020). However, with the development of resources and heavy industry, the ecological environment of Anshan City has been severely damaged. With the continuous promotion of ecological environmental protection work, the atmospheric environmental quality of Anshan City has not yet been effectively improved (Pao et al. 2015, Tang et al. 2015, Han &amp; Zhu 2011).</w:t>
      </w:r>
    </w:p>
    <w:p w14:paraId="30E88FEA" w14:textId="305CC38B" w:rsidR="000E1217" w:rsidRPr="000E1217" w:rsidRDefault="000E1217" w:rsidP="000E1217">
      <w:pPr>
        <w:pStyle w:val="Paragraph"/>
        <w:rPr>
          <w:sz w:val="22"/>
          <w:szCs w:val="22"/>
          <w:lang w:val="en-GB"/>
        </w:rPr>
      </w:pPr>
      <w:r w:rsidRPr="000E1217">
        <w:rPr>
          <w:sz w:val="22"/>
          <w:szCs w:val="22"/>
          <w:lang w:val="en-GB"/>
        </w:rPr>
        <w:t>Economic development has always been the top priority for the development of human society</w:t>
      </w:r>
      <w:r w:rsidR="007601FA">
        <w:rPr>
          <w:sz w:val="22"/>
          <w:szCs w:val="22"/>
          <w:lang w:val="en-GB"/>
        </w:rPr>
        <w:t>. Still, the traditional economic development method has caused a sharp reduction in the stock of resources. It</w:t>
      </w:r>
      <w:r w:rsidRPr="000E1217">
        <w:rPr>
          <w:sz w:val="22"/>
          <w:szCs w:val="22"/>
          <w:lang w:val="en-GB"/>
        </w:rPr>
        <w:t xml:space="preserve"> has caused a series of ecological and environmental problems, affecting social development and the progress of human civilization (Broman &amp; </w:t>
      </w:r>
      <w:proofErr w:type="spellStart"/>
      <w:r w:rsidRPr="000E1217">
        <w:rPr>
          <w:sz w:val="22"/>
          <w:szCs w:val="22"/>
          <w:lang w:val="en-GB"/>
        </w:rPr>
        <w:t>Robèrt</w:t>
      </w:r>
      <w:proofErr w:type="spellEnd"/>
      <w:r w:rsidRPr="000E1217">
        <w:rPr>
          <w:sz w:val="22"/>
          <w:szCs w:val="22"/>
          <w:lang w:val="en-GB"/>
        </w:rPr>
        <w:t xml:space="preserve"> 2017, </w:t>
      </w:r>
      <w:proofErr w:type="spellStart"/>
      <w:r w:rsidRPr="000E1217">
        <w:rPr>
          <w:sz w:val="22"/>
          <w:szCs w:val="22"/>
          <w:lang w:val="en-GB"/>
        </w:rPr>
        <w:t>Pasape</w:t>
      </w:r>
      <w:proofErr w:type="spellEnd"/>
      <w:r w:rsidRPr="000E1217">
        <w:rPr>
          <w:sz w:val="22"/>
          <w:szCs w:val="22"/>
          <w:lang w:val="en-GB"/>
        </w:rPr>
        <w:t xml:space="preserve"> et al. 2015, Jeffery 2015, Lee et al. 2015, </w:t>
      </w:r>
      <w:proofErr w:type="spellStart"/>
      <w:r w:rsidRPr="000E1217">
        <w:rPr>
          <w:sz w:val="22"/>
          <w:szCs w:val="22"/>
          <w:lang w:val="en-GB"/>
        </w:rPr>
        <w:t>Biglar</w:t>
      </w:r>
      <w:proofErr w:type="spellEnd"/>
      <w:r w:rsidRPr="000E1217">
        <w:rPr>
          <w:sz w:val="22"/>
          <w:szCs w:val="22"/>
          <w:lang w:val="en-GB"/>
        </w:rPr>
        <w:t xml:space="preserve"> et al. 2016). Most empirical research on China shows that rapid economic growth is the cause of deterioration in domestic environmental quality, and the impact of environmental regulations implemented to improve environmental quality on the economy is significantly uncertain. Some scholars believe that </w:t>
      </w:r>
      <w:r w:rsidR="007601FA">
        <w:rPr>
          <w:sz w:val="22"/>
          <w:szCs w:val="22"/>
          <w:lang w:val="en-GB"/>
        </w:rPr>
        <w:t>pursuing</w:t>
      </w:r>
      <w:r w:rsidRPr="000E1217">
        <w:rPr>
          <w:sz w:val="22"/>
          <w:szCs w:val="22"/>
          <w:lang w:val="en-GB"/>
        </w:rPr>
        <w:t xml:space="preserve"> higher environmental quality will promote green economic transformation and achieve a win-win situation. Some research results show that environmental regulations can cause employment losses and economic downturn</w:t>
      </w:r>
      <w:r w:rsidR="007601FA">
        <w:rPr>
          <w:sz w:val="22"/>
          <w:szCs w:val="22"/>
          <w:lang w:val="en-GB"/>
        </w:rPr>
        <w:t>s</w:t>
      </w:r>
      <w:r w:rsidRPr="000E1217">
        <w:rPr>
          <w:sz w:val="22"/>
          <w:szCs w:val="22"/>
          <w:lang w:val="en-GB"/>
        </w:rPr>
        <w:t xml:space="preserve">, while others have found a non-linear relationship between the two. The significant differences in research results are mainly due to the fact that the </w:t>
      </w:r>
      <w:r w:rsidR="007601FA">
        <w:rPr>
          <w:sz w:val="22"/>
          <w:szCs w:val="22"/>
          <w:lang w:val="en-GB"/>
        </w:rPr>
        <w:t>indicators chosen by the researchers largely influence the conclusions of empirical analysi</w:t>
      </w:r>
      <w:r w:rsidRPr="000E1217">
        <w:rPr>
          <w:sz w:val="22"/>
          <w:szCs w:val="22"/>
          <w:lang w:val="en-GB"/>
        </w:rPr>
        <w:t>s (Buckley 2015).</w:t>
      </w:r>
    </w:p>
    <w:p w14:paraId="16534273" w14:textId="36BB9408" w:rsidR="003A090F" w:rsidRPr="00FA516D" w:rsidRDefault="000E1217" w:rsidP="000E1217">
      <w:pPr>
        <w:pStyle w:val="Paragraph"/>
        <w:rPr>
          <w:sz w:val="22"/>
          <w:szCs w:val="22"/>
          <w:lang w:val="en-GB"/>
        </w:rPr>
      </w:pPr>
      <w:r w:rsidRPr="000E1217">
        <w:rPr>
          <w:sz w:val="22"/>
          <w:szCs w:val="22"/>
          <w:lang w:val="en-GB"/>
        </w:rPr>
        <w:t xml:space="preserve">Based on the above background, this article starts from the general environment, takes Anshan City as the research object, builds an evaluation index system for the coordinated development of ecological environment and economic coupling, and uses the coupling coordination degree model to explore the time change and spatial comparison of the coupling relationship between ecological environment and economic development. </w:t>
      </w:r>
      <w:r w:rsidR="007601FA">
        <w:rPr>
          <w:sz w:val="22"/>
          <w:szCs w:val="22"/>
          <w:lang w:val="en-GB"/>
        </w:rPr>
        <w:t>Based on</w:t>
      </w:r>
      <w:r w:rsidRPr="000E1217">
        <w:rPr>
          <w:sz w:val="22"/>
          <w:szCs w:val="22"/>
          <w:lang w:val="en-GB"/>
        </w:rPr>
        <w:t xml:space="preserve"> drawing on previous research results, this article intends to use coupling degree and coupling coordination degree models, select appropriate indicators to measure and evaluate the collaborative devel</w:t>
      </w:r>
      <w:r w:rsidRPr="000E1217">
        <w:rPr>
          <w:sz w:val="22"/>
          <w:szCs w:val="22"/>
          <w:lang w:val="en-GB"/>
        </w:rPr>
        <w:lastRenderedPageBreak/>
        <w:t xml:space="preserve">opment of environmental protection systems and economic systems, </w:t>
      </w:r>
      <w:proofErr w:type="spellStart"/>
      <w:r w:rsidRPr="000E1217">
        <w:rPr>
          <w:sz w:val="22"/>
          <w:szCs w:val="22"/>
          <w:lang w:val="en-GB"/>
        </w:rPr>
        <w:t>analyze</w:t>
      </w:r>
      <w:proofErr w:type="spellEnd"/>
      <w:r w:rsidRPr="000E1217">
        <w:rPr>
          <w:sz w:val="22"/>
          <w:szCs w:val="22"/>
          <w:lang w:val="en-GB"/>
        </w:rPr>
        <w:t xml:space="preserve"> the shortcomings of high-quality development in Anshan, and provide theoretical support and policy suggestions for achieving high-quality collaborative development in Liaoning Province.</w:t>
      </w:r>
    </w:p>
    <w:p w14:paraId="1328E0A4" w14:textId="23ECD055" w:rsidR="0039376F" w:rsidRPr="00FA516D" w:rsidRDefault="009950C3" w:rsidP="007F5605">
      <w:pPr>
        <w:pStyle w:val="Rn1"/>
        <w:rPr>
          <w:caps/>
          <w:sz w:val="20"/>
          <w:lang w:val="en-GB"/>
        </w:rPr>
      </w:pPr>
      <w:r w:rsidRPr="00FA516D">
        <w:rPr>
          <w:lang w:val="en-GB"/>
        </w:rPr>
        <w:t xml:space="preserve">2. </w:t>
      </w:r>
      <w:r w:rsidR="000E1217" w:rsidRPr="000E1217">
        <w:rPr>
          <w:lang w:val="en-GB"/>
        </w:rPr>
        <w:t>Materials and Methods</w:t>
      </w:r>
    </w:p>
    <w:p w14:paraId="6E026E1C" w14:textId="77777777" w:rsidR="000E1217" w:rsidRPr="000E1217" w:rsidRDefault="000E1217" w:rsidP="000E1217">
      <w:pPr>
        <w:ind w:firstLine="284"/>
        <w:jc w:val="both"/>
        <w:rPr>
          <w:sz w:val="22"/>
          <w:szCs w:val="22"/>
          <w:lang w:val="en-GB"/>
        </w:rPr>
      </w:pPr>
      <w:r w:rsidRPr="000E1217">
        <w:rPr>
          <w:sz w:val="22"/>
          <w:szCs w:val="22"/>
          <w:lang w:val="en-GB"/>
        </w:rPr>
        <w:t>Coupling is a concept in physics. It mainly refers to the interaction of two or more things on each other during the movement. It also refers to the force and mutual influence formed by oneself on each other during the movement. In the change process of urban economic development and environmental coupling, the influence of several combined elements on each other can be defined as the coupling degree of the economic environment to express the strength of the effect of a single urban environmental system (Ya et al. 2020).</w:t>
      </w:r>
    </w:p>
    <w:p w14:paraId="6E471FAE" w14:textId="6DDA7AC4" w:rsidR="000E1217" w:rsidRPr="000E1217" w:rsidRDefault="000E1217" w:rsidP="000E1217">
      <w:pPr>
        <w:ind w:firstLine="284"/>
        <w:jc w:val="both"/>
        <w:rPr>
          <w:sz w:val="22"/>
          <w:szCs w:val="22"/>
          <w:lang w:val="en-GB"/>
        </w:rPr>
      </w:pPr>
      <w:r w:rsidRPr="000E1217">
        <w:rPr>
          <w:sz w:val="22"/>
          <w:szCs w:val="22"/>
          <w:lang w:val="en-GB"/>
        </w:rPr>
        <w:t xml:space="preserve">In the research process of the coupling between </w:t>
      </w:r>
      <w:r w:rsidR="007601FA">
        <w:rPr>
          <w:sz w:val="22"/>
          <w:szCs w:val="22"/>
          <w:lang w:val="en-GB"/>
        </w:rPr>
        <w:t xml:space="preserve">the </w:t>
      </w:r>
      <w:r w:rsidRPr="000E1217">
        <w:rPr>
          <w:sz w:val="22"/>
          <w:szCs w:val="22"/>
          <w:lang w:val="en-GB"/>
        </w:rPr>
        <w:t>economy and environment in Anshan City, the economic development must be clarified by determining the analysis sequence; secondly, the accuracy of data comparison must be ensured by non-dimensional processing. In the non-</w:t>
      </w:r>
      <w:proofErr w:type="spellStart"/>
      <w:r w:rsidRPr="000E1217">
        <w:rPr>
          <w:sz w:val="22"/>
          <w:szCs w:val="22"/>
          <w:lang w:val="en-GB"/>
        </w:rPr>
        <w:t>dimensionalization</w:t>
      </w:r>
      <w:proofErr w:type="spellEnd"/>
      <w:r w:rsidRPr="000E1217">
        <w:rPr>
          <w:sz w:val="22"/>
          <w:szCs w:val="22"/>
          <w:lang w:val="en-GB"/>
        </w:rPr>
        <w:t xml:space="preserve"> process, the range standardization method is mainly used; the third step is to clarify the relationship between the two behavio</w:t>
      </w:r>
      <w:r w:rsidR="007601FA">
        <w:rPr>
          <w:sz w:val="22"/>
          <w:szCs w:val="22"/>
          <w:lang w:val="en-GB"/>
        </w:rPr>
        <w:t>u</w:t>
      </w:r>
      <w:r w:rsidRPr="000E1217">
        <w:rPr>
          <w:sz w:val="22"/>
          <w:szCs w:val="22"/>
          <w:lang w:val="en-GB"/>
        </w:rPr>
        <w:t>rs by solving the correlation coefficient; finally</w:t>
      </w:r>
      <w:r w:rsidR="007601FA">
        <w:rPr>
          <w:sz w:val="22"/>
          <w:szCs w:val="22"/>
          <w:lang w:val="en-GB"/>
        </w:rPr>
        <w:t>,</w:t>
      </w:r>
      <w:r w:rsidRPr="000E1217">
        <w:rPr>
          <w:sz w:val="22"/>
          <w:szCs w:val="22"/>
          <w:lang w:val="en-GB"/>
        </w:rPr>
        <w:t xml:space="preserve"> in the process of solving the average value, the correlation degree of the system coupling is obtained model. </w:t>
      </w:r>
      <w:r w:rsidR="007601FA">
        <w:rPr>
          <w:sz w:val="22"/>
          <w:szCs w:val="22"/>
          <w:lang w:val="en-GB"/>
        </w:rPr>
        <w:t>T</w:t>
      </w:r>
      <w:r w:rsidRPr="000E1217">
        <w:rPr>
          <w:sz w:val="22"/>
          <w:szCs w:val="22"/>
          <w:lang w:val="en-GB"/>
        </w:rPr>
        <w:t xml:space="preserve">o better determine the degree of coordination of system coupling from different evaluation angles, the following formula can be written, and the degree of coupling between economic development and </w:t>
      </w:r>
      <w:r w:rsidR="007601FA">
        <w:rPr>
          <w:sz w:val="22"/>
          <w:szCs w:val="22"/>
          <w:lang w:val="en-GB"/>
        </w:rPr>
        <w:t xml:space="preserve">the </w:t>
      </w:r>
      <w:r w:rsidRPr="000E1217">
        <w:rPr>
          <w:sz w:val="22"/>
          <w:szCs w:val="22"/>
          <w:lang w:val="en-GB"/>
        </w:rPr>
        <w:t>ecological environment in Anshan City can be determined according to the calculation result of the calculation formula (Li 2019).</w:t>
      </w:r>
    </w:p>
    <w:tbl>
      <w:tblPr>
        <w:tblW w:w="0" w:type="auto"/>
        <w:tblLook w:val="04A0" w:firstRow="1" w:lastRow="0" w:firstColumn="1" w:lastColumn="0" w:noHBand="0" w:noVBand="1"/>
      </w:tblPr>
      <w:tblGrid>
        <w:gridCol w:w="6519"/>
        <w:gridCol w:w="3260"/>
      </w:tblGrid>
      <w:tr w:rsidR="00392F24" w14:paraId="75F69DDF" w14:textId="77777777">
        <w:tc>
          <w:tcPr>
            <w:tcW w:w="6519" w:type="dxa"/>
            <w:shd w:val="clear" w:color="auto" w:fill="auto"/>
            <w:vAlign w:val="center"/>
          </w:tcPr>
          <w:p w14:paraId="44D48A1F" w14:textId="2B296DF1" w:rsidR="00392F24" w:rsidRDefault="00B12F03">
            <w:pPr>
              <w:jc w:val="right"/>
              <w:rPr>
                <w:sz w:val="22"/>
                <w:szCs w:val="22"/>
                <w:lang w:val="en-GB"/>
              </w:rPr>
            </w:pPr>
            <w:r>
              <w:rPr>
                <w:noProof/>
              </w:rPr>
              <w:pict w14:anchorId="61692222">
                <v:shape id="Obraz 1" o:spid="_x0000_i1025" type="#_x0000_t75" style="width:164.55pt;height:37.2pt;visibility:visible;mso-wrap-style:square">
                  <v:imagedata r:id="rId8" o:title=""/>
                </v:shape>
              </w:pict>
            </w:r>
          </w:p>
        </w:tc>
        <w:tc>
          <w:tcPr>
            <w:tcW w:w="3260" w:type="dxa"/>
            <w:shd w:val="clear" w:color="auto" w:fill="auto"/>
            <w:vAlign w:val="center"/>
          </w:tcPr>
          <w:p w14:paraId="28C3ADFD" w14:textId="77777777" w:rsidR="00392F24" w:rsidRDefault="00392F24">
            <w:pPr>
              <w:jc w:val="right"/>
              <w:rPr>
                <w:sz w:val="22"/>
                <w:szCs w:val="22"/>
                <w:lang w:val="en-GB"/>
              </w:rPr>
            </w:pPr>
            <w:r>
              <w:rPr>
                <w:sz w:val="22"/>
                <w:szCs w:val="22"/>
                <w:lang w:val="en-GB"/>
              </w:rPr>
              <w:t>(1)</w:t>
            </w:r>
          </w:p>
        </w:tc>
      </w:tr>
    </w:tbl>
    <w:p w14:paraId="223EA329" w14:textId="71A4A7F6" w:rsidR="001F55D9" w:rsidRPr="00FA516D" w:rsidRDefault="000E1217" w:rsidP="009F4E80">
      <w:pPr>
        <w:jc w:val="both"/>
        <w:rPr>
          <w:sz w:val="22"/>
          <w:szCs w:val="22"/>
          <w:lang w:val="en-GB"/>
        </w:rPr>
      </w:pPr>
      <w:r w:rsidRPr="00392F24">
        <w:rPr>
          <w:i/>
          <w:iCs/>
          <w:sz w:val="22"/>
          <w:szCs w:val="22"/>
          <w:lang w:val="en-GB"/>
        </w:rPr>
        <w:t>C</w:t>
      </w:r>
      <w:r w:rsidRPr="000E1217">
        <w:rPr>
          <w:sz w:val="22"/>
          <w:szCs w:val="22"/>
          <w:lang w:val="en-GB"/>
        </w:rPr>
        <w:t xml:space="preserve"> means the degree of coupling, </w:t>
      </w:r>
      <w:r w:rsidRPr="00392F24">
        <w:rPr>
          <w:i/>
          <w:iCs/>
          <w:sz w:val="22"/>
          <w:szCs w:val="22"/>
          <w:lang w:val="en-GB"/>
        </w:rPr>
        <w:t>t</w:t>
      </w:r>
      <w:r w:rsidRPr="000E1217">
        <w:rPr>
          <w:sz w:val="22"/>
          <w:szCs w:val="22"/>
          <w:lang w:val="en-GB"/>
        </w:rPr>
        <w:t xml:space="preserve"> observed value, </w:t>
      </w:r>
      <w:r w:rsidRPr="00392F24">
        <w:rPr>
          <w:i/>
          <w:iCs/>
          <w:sz w:val="22"/>
          <w:szCs w:val="22"/>
          <w:lang w:val="en-GB"/>
        </w:rPr>
        <w:t>m</w:t>
      </w:r>
      <w:r w:rsidRPr="000E1217">
        <w:rPr>
          <w:sz w:val="22"/>
          <w:szCs w:val="22"/>
          <w:lang w:val="en-GB"/>
        </w:rPr>
        <w:t xml:space="preserve">, </w:t>
      </w:r>
      <w:r w:rsidRPr="00392F24">
        <w:rPr>
          <w:i/>
          <w:iCs/>
          <w:sz w:val="22"/>
          <w:szCs w:val="22"/>
          <w:lang w:val="en-GB"/>
        </w:rPr>
        <w:t>l</w:t>
      </w:r>
      <w:r w:rsidRPr="000E1217">
        <w:rPr>
          <w:sz w:val="22"/>
          <w:szCs w:val="22"/>
          <w:lang w:val="en-GB"/>
        </w:rPr>
        <w:t xml:space="preserve"> mean sample size, </w:t>
      </w:r>
      <w:proofErr w:type="spellStart"/>
      <w:r w:rsidRPr="00392F24">
        <w:rPr>
          <w:i/>
          <w:iCs/>
          <w:sz w:val="22"/>
          <w:szCs w:val="22"/>
          <w:lang w:val="en-GB"/>
        </w:rPr>
        <w:t>i</w:t>
      </w:r>
      <w:proofErr w:type="spellEnd"/>
      <w:r w:rsidRPr="000E1217">
        <w:rPr>
          <w:sz w:val="22"/>
          <w:szCs w:val="22"/>
          <w:lang w:val="en-GB"/>
        </w:rPr>
        <w:t xml:space="preserve">, </w:t>
      </w:r>
      <w:r w:rsidRPr="00392F24">
        <w:rPr>
          <w:i/>
          <w:iCs/>
          <w:sz w:val="22"/>
          <w:szCs w:val="22"/>
          <w:lang w:val="en-GB"/>
        </w:rPr>
        <w:t>j</w:t>
      </w:r>
      <w:r w:rsidRPr="000E1217">
        <w:rPr>
          <w:sz w:val="22"/>
          <w:szCs w:val="22"/>
          <w:lang w:val="en-GB"/>
        </w:rPr>
        <w:t xml:space="preserve"> mean ordinal number, </w:t>
      </w:r>
      <w:r w:rsidR="00392F24" w:rsidRPr="00392F24">
        <w:rPr>
          <w:i/>
          <w:iCs/>
          <w:sz w:val="22"/>
          <w:szCs w:val="22"/>
          <w:lang w:val="en-GB"/>
        </w:rPr>
        <w:sym w:font="Symbol" w:char="F078"/>
      </w:r>
      <w:proofErr w:type="spellStart"/>
      <w:r w:rsidR="00392F24" w:rsidRPr="00392F24">
        <w:rPr>
          <w:i/>
          <w:iCs/>
          <w:sz w:val="22"/>
          <w:szCs w:val="22"/>
          <w:vertAlign w:val="subscript"/>
          <w:lang w:val="en-GB"/>
        </w:rPr>
        <w:t>ij</w:t>
      </w:r>
      <w:proofErr w:type="spellEnd"/>
      <w:r w:rsidR="00392F24">
        <w:rPr>
          <w:sz w:val="22"/>
          <w:szCs w:val="22"/>
          <w:lang w:val="en-GB"/>
        </w:rPr>
        <w:t xml:space="preserve"> </w:t>
      </w:r>
      <w:r w:rsidRPr="000E1217">
        <w:rPr>
          <w:sz w:val="22"/>
          <w:szCs w:val="22"/>
          <w:lang w:val="en-GB"/>
        </w:rPr>
        <w:t>m</w:t>
      </w:r>
      <w:r w:rsidR="007601FA">
        <w:rPr>
          <w:sz w:val="22"/>
          <w:szCs w:val="22"/>
          <w:lang w:val="en-GB"/>
        </w:rPr>
        <w:t>e</w:t>
      </w:r>
      <w:r w:rsidRPr="000E1217">
        <w:rPr>
          <w:sz w:val="22"/>
          <w:szCs w:val="22"/>
          <w:lang w:val="en-GB"/>
        </w:rPr>
        <w:t xml:space="preserve">ans value of evaluation indicator </w:t>
      </w:r>
      <w:r w:rsidRPr="00392F24">
        <w:rPr>
          <w:i/>
          <w:iCs/>
          <w:sz w:val="22"/>
          <w:szCs w:val="22"/>
          <w:lang w:val="en-GB"/>
        </w:rPr>
        <w:t>j</w:t>
      </w:r>
      <w:r w:rsidRPr="000E1217">
        <w:rPr>
          <w:sz w:val="22"/>
          <w:szCs w:val="22"/>
          <w:lang w:val="en-GB"/>
        </w:rPr>
        <w:t xml:space="preserve"> for year </w:t>
      </w:r>
      <w:proofErr w:type="spellStart"/>
      <w:r w:rsidRPr="00392F24">
        <w:rPr>
          <w:i/>
          <w:iCs/>
          <w:sz w:val="22"/>
          <w:szCs w:val="22"/>
          <w:lang w:val="en-GB"/>
        </w:rPr>
        <w:t>i</w:t>
      </w:r>
      <w:proofErr w:type="spellEnd"/>
      <w:r w:rsidRPr="000E1217">
        <w:rPr>
          <w:sz w:val="22"/>
          <w:szCs w:val="22"/>
          <w:lang w:val="en-GB"/>
        </w:rPr>
        <w:t>.</w:t>
      </w:r>
    </w:p>
    <w:p w14:paraId="15BB4FF3" w14:textId="189695A8" w:rsidR="003B6DC3" w:rsidRPr="00FA516D" w:rsidRDefault="0047422F" w:rsidP="006F4E15">
      <w:pPr>
        <w:pStyle w:val="Rn1"/>
        <w:rPr>
          <w:lang w:val="en-GB" w:eastAsia="en-GB"/>
        </w:rPr>
      </w:pPr>
      <w:r w:rsidRPr="00FA516D">
        <w:rPr>
          <w:lang w:val="en-GB"/>
        </w:rPr>
        <w:t xml:space="preserve">3. Results and </w:t>
      </w:r>
      <w:r w:rsidR="00715B9B" w:rsidRPr="00FA516D">
        <w:rPr>
          <w:lang w:val="en-GB"/>
        </w:rPr>
        <w:t>D</w:t>
      </w:r>
      <w:r w:rsidRPr="00FA516D">
        <w:rPr>
          <w:lang w:val="en-GB"/>
        </w:rPr>
        <w:t>iscussion</w:t>
      </w:r>
    </w:p>
    <w:p w14:paraId="1FD96A5C" w14:textId="7065B146" w:rsidR="004460C6" w:rsidRPr="00FA516D" w:rsidRDefault="004460C6" w:rsidP="006F4E15">
      <w:pPr>
        <w:pStyle w:val="Rn2"/>
        <w:rPr>
          <w:lang w:val="en-GB" w:eastAsia="en-GB"/>
        </w:rPr>
      </w:pPr>
      <w:r w:rsidRPr="00FA516D">
        <w:rPr>
          <w:lang w:val="en-GB" w:eastAsia="en-GB"/>
        </w:rPr>
        <w:t>3.1</w:t>
      </w:r>
      <w:r w:rsidR="006F4E15" w:rsidRPr="00FA516D">
        <w:rPr>
          <w:lang w:val="en-GB" w:eastAsia="en-GB"/>
        </w:rPr>
        <w:t>.</w:t>
      </w:r>
      <w:r w:rsidRPr="00FA516D">
        <w:rPr>
          <w:lang w:val="en-GB" w:eastAsia="en-GB"/>
        </w:rPr>
        <w:t xml:space="preserve"> </w:t>
      </w:r>
      <w:r w:rsidR="000E1217" w:rsidRPr="000E1217">
        <w:rPr>
          <w:lang w:val="en-GB" w:eastAsia="en-GB"/>
        </w:rPr>
        <w:t>The evolution of Anshan's industrial structure</w:t>
      </w:r>
    </w:p>
    <w:p w14:paraId="3CB9C5E2" w14:textId="798A58BA" w:rsidR="000E1217" w:rsidRPr="000E1217" w:rsidRDefault="000E1217" w:rsidP="000E1217">
      <w:pPr>
        <w:ind w:firstLine="284"/>
        <w:jc w:val="both"/>
        <w:rPr>
          <w:sz w:val="22"/>
          <w:szCs w:val="22"/>
          <w:lang w:val="en-GB" w:eastAsia="en-GB"/>
        </w:rPr>
      </w:pPr>
      <w:r w:rsidRPr="000E1217">
        <w:rPr>
          <w:sz w:val="22"/>
          <w:szCs w:val="22"/>
          <w:lang w:val="en-GB" w:eastAsia="en-GB"/>
        </w:rPr>
        <w:t>In the development process of Anshan City, the secondary industry has always occupied a dominant position. During the c</w:t>
      </w:r>
      <w:r w:rsidR="007601FA">
        <w:rPr>
          <w:sz w:val="22"/>
          <w:szCs w:val="22"/>
          <w:lang w:val="en-GB" w:eastAsia="en-GB"/>
        </w:rPr>
        <w:t>ity's construction, the development of the primary and tertiary industries</w:t>
      </w:r>
      <w:r w:rsidRPr="000E1217">
        <w:rPr>
          <w:sz w:val="22"/>
          <w:szCs w:val="22"/>
          <w:lang w:val="en-GB" w:eastAsia="en-GB"/>
        </w:rPr>
        <w:t xml:space="preserve"> is relatively slow. In the entire process of urban industrial structure changes, before 1984, the </w:t>
      </w:r>
      <w:r w:rsidR="007601FA">
        <w:rPr>
          <w:sz w:val="22"/>
          <w:szCs w:val="22"/>
          <w:lang w:val="en-GB" w:eastAsia="en-GB"/>
        </w:rPr>
        <w:t>secondary industry mainly dominated the industrial structure</w:t>
      </w:r>
      <w:r w:rsidRPr="000E1217">
        <w:rPr>
          <w:sz w:val="22"/>
          <w:szCs w:val="22"/>
          <w:lang w:val="en-GB" w:eastAsia="en-GB"/>
        </w:rPr>
        <w:t>, the primary industry was larger than the tertiary industry</w:t>
      </w:r>
      <w:r w:rsidR="007601FA">
        <w:rPr>
          <w:sz w:val="22"/>
          <w:szCs w:val="22"/>
          <w:lang w:val="en-GB" w:eastAsia="en-GB"/>
        </w:rPr>
        <w:t>. A</w:t>
      </w:r>
      <w:r w:rsidRPr="000E1217">
        <w:rPr>
          <w:sz w:val="22"/>
          <w:szCs w:val="22"/>
          <w:lang w:val="en-GB" w:eastAsia="en-GB"/>
        </w:rPr>
        <w:t>fter 1984</w:t>
      </w:r>
      <w:r w:rsidR="007601FA">
        <w:rPr>
          <w:sz w:val="22"/>
          <w:szCs w:val="22"/>
          <w:lang w:val="en-GB" w:eastAsia="en-GB"/>
        </w:rPr>
        <w:t>,</w:t>
      </w:r>
      <w:r w:rsidRPr="000E1217">
        <w:rPr>
          <w:sz w:val="22"/>
          <w:szCs w:val="22"/>
          <w:lang w:val="en-GB" w:eastAsia="en-GB"/>
        </w:rPr>
        <w:t xml:space="preserve"> </w:t>
      </w:r>
      <w:r w:rsidR="007601FA">
        <w:rPr>
          <w:sz w:val="22"/>
          <w:szCs w:val="22"/>
          <w:lang w:val="en-GB" w:eastAsia="en-GB"/>
        </w:rPr>
        <w:t xml:space="preserve">it </w:t>
      </w:r>
      <w:r w:rsidRPr="000E1217">
        <w:rPr>
          <w:sz w:val="22"/>
          <w:szCs w:val="22"/>
          <w:lang w:val="en-GB" w:eastAsia="en-GB"/>
        </w:rPr>
        <w:t>gradually evolved into the secondary industry, the tertiary industry type of industrial structure larger than the primary industry.</w:t>
      </w:r>
    </w:p>
    <w:p w14:paraId="3DE9348F" w14:textId="2CFB796E" w:rsidR="000E1217" w:rsidRPr="000E1217" w:rsidRDefault="000E1217" w:rsidP="000E1217">
      <w:pPr>
        <w:ind w:firstLine="284"/>
        <w:jc w:val="both"/>
        <w:rPr>
          <w:sz w:val="22"/>
          <w:szCs w:val="22"/>
          <w:lang w:val="en-GB" w:eastAsia="en-GB"/>
        </w:rPr>
      </w:pPr>
      <w:r w:rsidRPr="000E1217">
        <w:rPr>
          <w:sz w:val="22"/>
          <w:szCs w:val="22"/>
          <w:lang w:val="en-GB" w:eastAsia="en-GB"/>
        </w:rPr>
        <w:t>Since Anshan City is a city developed relying on abundant mineral resources, in the long-term development process, it not only relies on the advantages of resources but also relies on the convenient transportation location and the development direction of the city with heavy industry as the main The industrial sector structure of the entire city shows the typical "heavy and light" structural characteristics. In the process of economic and social development of Anshan City, although the proportion of ferrous metal smelting has been declining year by year, the industry still plays an important role in the economic control of the entire Anshan City. At the same time, since resource consumption is the main feature in the industrial structure of Anshan City, in the development process of Anshan City, the output value of resource-based industries has always accounted for more than 70% of the total industrial output value of Anshan City. It is declining, but from the perspective of the large industrial structure, resource consumption is still an important economic development feature of Anshan City.</w:t>
      </w:r>
    </w:p>
    <w:p w14:paraId="2CEACD0A" w14:textId="0F0543B4" w:rsidR="006F4E15" w:rsidRPr="00FA516D" w:rsidRDefault="000E1217" w:rsidP="000E1217">
      <w:pPr>
        <w:ind w:firstLine="284"/>
        <w:jc w:val="both"/>
        <w:rPr>
          <w:sz w:val="22"/>
          <w:szCs w:val="22"/>
          <w:lang w:val="en-GB" w:eastAsia="en-GB"/>
        </w:rPr>
      </w:pPr>
      <w:r w:rsidRPr="000E1217">
        <w:rPr>
          <w:sz w:val="22"/>
          <w:szCs w:val="22"/>
          <w:lang w:val="en-GB" w:eastAsia="en-GB"/>
        </w:rPr>
        <w:t xml:space="preserve">Third, from the perspective of industrial ownership structure, </w:t>
      </w:r>
      <w:r w:rsidR="007601FA">
        <w:rPr>
          <w:sz w:val="22"/>
          <w:szCs w:val="22"/>
          <w:lang w:val="en-GB" w:eastAsia="en-GB"/>
        </w:rPr>
        <w:t>state-owned industries have always been the mainstay of Anshan's industrial economy during the development of the country's</w:t>
      </w:r>
      <w:r w:rsidRPr="000E1217">
        <w:rPr>
          <w:sz w:val="22"/>
          <w:szCs w:val="22"/>
          <w:lang w:val="en-GB" w:eastAsia="en-GB"/>
        </w:rPr>
        <w:t xml:space="preserve"> industrial economy. Since there was no common development of multiple</w:t>
      </w:r>
      <w:r w:rsidR="007601FA">
        <w:rPr>
          <w:sz w:val="22"/>
          <w:szCs w:val="22"/>
          <w:lang w:val="en-GB" w:eastAsia="en-GB"/>
        </w:rPr>
        <w:t>-</w:t>
      </w:r>
      <w:r w:rsidRPr="000E1217">
        <w:rPr>
          <w:sz w:val="22"/>
          <w:szCs w:val="22"/>
          <w:lang w:val="en-GB" w:eastAsia="en-GB"/>
        </w:rPr>
        <w:t>ownership economies before the 1990s, the state-owned economy occupied a major position as the main body of the industrial economy in Anshan City. Under the background of the reorganization and restructuring of state-owned enterprises, the proportion of state-owned industries declined in 2003. At the same time, the proportion of other economic industries has greatly increased, even reaching 70%. Among other types of economic industries, individual industries account for the largest proportion of about 40%.</w:t>
      </w:r>
    </w:p>
    <w:p w14:paraId="08816C51" w14:textId="1B5ED588" w:rsidR="004460C6" w:rsidRPr="00FA516D" w:rsidRDefault="000128FF" w:rsidP="006F4E15">
      <w:pPr>
        <w:pStyle w:val="Rn2"/>
        <w:rPr>
          <w:lang w:val="en-GB" w:eastAsia="en-GB"/>
        </w:rPr>
      </w:pPr>
      <w:r>
        <w:rPr>
          <w:lang w:val="en-GB" w:eastAsia="en-GB"/>
        </w:rPr>
        <w:br w:type="page"/>
      </w:r>
      <w:r w:rsidR="004460C6" w:rsidRPr="00FA516D">
        <w:rPr>
          <w:lang w:val="en-GB" w:eastAsia="en-GB"/>
        </w:rPr>
        <w:lastRenderedPageBreak/>
        <w:t>3.2</w:t>
      </w:r>
      <w:r w:rsidR="006F4E15" w:rsidRPr="00FA516D">
        <w:rPr>
          <w:lang w:val="en-GB" w:eastAsia="en-GB"/>
        </w:rPr>
        <w:t>.</w:t>
      </w:r>
      <w:r w:rsidR="004460C6" w:rsidRPr="00FA516D">
        <w:rPr>
          <w:lang w:val="en-GB" w:eastAsia="en-GB"/>
        </w:rPr>
        <w:t xml:space="preserve"> </w:t>
      </w:r>
      <w:r w:rsidR="000E1217" w:rsidRPr="000E1217">
        <w:rPr>
          <w:lang w:val="en-GB" w:eastAsia="en-GB"/>
        </w:rPr>
        <w:t xml:space="preserve">Evolution of </w:t>
      </w:r>
      <w:r w:rsidR="000E1217">
        <w:rPr>
          <w:lang w:val="en-GB" w:eastAsia="en-GB"/>
        </w:rPr>
        <w:t>e</w:t>
      </w:r>
      <w:r w:rsidR="000E1217" w:rsidRPr="000E1217">
        <w:rPr>
          <w:lang w:val="en-GB" w:eastAsia="en-GB"/>
        </w:rPr>
        <w:t xml:space="preserve">nvironmental </w:t>
      </w:r>
      <w:r w:rsidR="000E1217">
        <w:rPr>
          <w:lang w:val="en-GB" w:eastAsia="en-GB"/>
        </w:rPr>
        <w:t>q</w:t>
      </w:r>
      <w:r w:rsidR="000E1217" w:rsidRPr="000E1217">
        <w:rPr>
          <w:lang w:val="en-GB" w:eastAsia="en-GB"/>
        </w:rPr>
        <w:t>uality in Anshan City</w:t>
      </w:r>
    </w:p>
    <w:p w14:paraId="2C27455E" w14:textId="5802F6C1" w:rsidR="000E1217" w:rsidRPr="000E1217" w:rsidRDefault="000E1217" w:rsidP="000E1217">
      <w:pPr>
        <w:ind w:firstLine="284"/>
        <w:jc w:val="both"/>
        <w:rPr>
          <w:sz w:val="22"/>
          <w:szCs w:val="22"/>
          <w:lang w:val="en-GB" w:eastAsia="en-GB"/>
        </w:rPr>
      </w:pPr>
      <w:r w:rsidRPr="000E1217">
        <w:rPr>
          <w:sz w:val="22"/>
          <w:szCs w:val="22"/>
          <w:lang w:val="en-GB" w:eastAsia="en-GB"/>
        </w:rPr>
        <w:t xml:space="preserve">Environmental quality mainly refers to the suitability of certain elements in the environment for human society and economic development in a specific environment. This evaluation standard is mainly a model of environmental evaluation. As a basic concept of environmental science, environmental quality is subject to the influence of many factors, in the process of studying the evolution of environmental quality in Anshan City, three types of water environment, atmospheric environment, and solid waste environment are mainly </w:t>
      </w:r>
      <w:proofErr w:type="spellStart"/>
      <w:r w:rsidRPr="000E1217">
        <w:rPr>
          <w:sz w:val="22"/>
          <w:szCs w:val="22"/>
          <w:lang w:val="en-GB" w:eastAsia="en-GB"/>
        </w:rPr>
        <w:t>analyzed</w:t>
      </w:r>
      <w:proofErr w:type="spellEnd"/>
      <w:r w:rsidRPr="000E1217">
        <w:rPr>
          <w:sz w:val="22"/>
          <w:szCs w:val="22"/>
          <w:lang w:val="en-GB" w:eastAsia="en-GB"/>
        </w:rPr>
        <w:t>.</w:t>
      </w:r>
    </w:p>
    <w:p w14:paraId="799CEA95" w14:textId="57294D1B" w:rsidR="000E1217" w:rsidRPr="000E1217" w:rsidRDefault="000E1217" w:rsidP="000E1217">
      <w:pPr>
        <w:ind w:firstLine="284"/>
        <w:jc w:val="both"/>
        <w:rPr>
          <w:sz w:val="22"/>
          <w:szCs w:val="22"/>
          <w:lang w:val="en-GB" w:eastAsia="en-GB"/>
        </w:rPr>
      </w:pPr>
      <w:r w:rsidRPr="000E1217">
        <w:rPr>
          <w:sz w:val="22"/>
          <w:szCs w:val="22"/>
          <w:lang w:val="en-GB" w:eastAsia="en-GB"/>
        </w:rPr>
        <w:t xml:space="preserve">First of all, as far as the water environment is concerned, in the overall development of Anshan City, although the total amount of industrial wastewater discharge </w:t>
      </w:r>
      <w:r w:rsidR="007601FA">
        <w:rPr>
          <w:sz w:val="22"/>
          <w:szCs w:val="22"/>
          <w:lang w:val="en-GB" w:eastAsia="en-GB"/>
        </w:rPr>
        <w:t>continuously decreases</w:t>
      </w:r>
      <w:r w:rsidRPr="000E1217">
        <w:rPr>
          <w:sz w:val="22"/>
          <w:szCs w:val="22"/>
          <w:lang w:val="en-GB" w:eastAsia="en-GB"/>
        </w:rPr>
        <w:t xml:space="preserve">, the amount of discharge is still relatively large. With the continuous development of society and the increasing awareness of ecological and environmental protection, the total amount of industrial wastewater discharge in Anshan City has generally shown a downward trend. In 2003, the total amount of wastewater discharge was significantly reduced compared with 1980. In the process of sewage discharge, its general discharge can be divided into three stages. The discharge of industrial wastewater from 1981 to 1991 has been in a reduced stage, and from 1991 to 1993, the total amount of industrial wastewater discharged has fluctuated upward. </w:t>
      </w:r>
      <w:r w:rsidR="007601FA">
        <w:rPr>
          <w:sz w:val="22"/>
          <w:szCs w:val="22"/>
          <w:lang w:val="en-GB" w:eastAsia="en-GB"/>
        </w:rPr>
        <w:t>However, the total amount is still low compared to</w:t>
      </w:r>
      <w:r w:rsidRPr="000E1217">
        <w:rPr>
          <w:sz w:val="22"/>
          <w:szCs w:val="22"/>
          <w:lang w:val="en-GB" w:eastAsia="en-GB"/>
        </w:rPr>
        <w:t xml:space="preserve"> the previous wastewater discharge. In 1993, the total amount of industrial wastewater discharge in Anshan City had significant</w:t>
      </w:r>
      <w:r w:rsidR="007601FA">
        <w:rPr>
          <w:sz w:val="22"/>
          <w:szCs w:val="22"/>
          <w:lang w:val="en-GB" w:eastAsia="en-GB"/>
        </w:rPr>
        <w:t>ly increased</w:t>
      </w:r>
      <w:r w:rsidRPr="000E1217">
        <w:rPr>
          <w:sz w:val="22"/>
          <w:szCs w:val="22"/>
          <w:lang w:val="en-GB" w:eastAsia="en-GB"/>
        </w:rPr>
        <w:t>, but since 1993, the industrial wastewater discharge in Anshan City has been increasing year</w:t>
      </w:r>
      <w:r w:rsidR="007601FA">
        <w:rPr>
          <w:sz w:val="22"/>
          <w:szCs w:val="22"/>
          <w:lang w:val="en-GB" w:eastAsia="en-GB"/>
        </w:rPr>
        <w:t>ly</w:t>
      </w:r>
      <w:r w:rsidRPr="000E1217">
        <w:rPr>
          <w:sz w:val="22"/>
          <w:szCs w:val="22"/>
          <w:lang w:val="en-GB" w:eastAsia="en-GB"/>
        </w:rPr>
        <w:t xml:space="preserve">. As the total wastewater discharge decreases, the overall wastewater reduction rate </w:t>
      </w:r>
      <w:r w:rsidR="007601FA">
        <w:rPr>
          <w:sz w:val="22"/>
          <w:szCs w:val="22"/>
          <w:lang w:val="en-GB" w:eastAsia="en-GB"/>
        </w:rPr>
        <w:t>also slows</w:t>
      </w:r>
      <w:r w:rsidRPr="000E1217">
        <w:rPr>
          <w:sz w:val="22"/>
          <w:szCs w:val="22"/>
          <w:lang w:val="en-GB" w:eastAsia="en-GB"/>
        </w:rPr>
        <w:t xml:space="preserve"> down.</w:t>
      </w:r>
    </w:p>
    <w:p w14:paraId="13E04241" w14:textId="54988070" w:rsidR="000E1217" w:rsidRPr="000E1217" w:rsidRDefault="000E1217" w:rsidP="000E1217">
      <w:pPr>
        <w:ind w:firstLine="284"/>
        <w:jc w:val="both"/>
        <w:rPr>
          <w:sz w:val="22"/>
          <w:szCs w:val="22"/>
          <w:lang w:val="en-GB" w:eastAsia="en-GB"/>
        </w:rPr>
      </w:pPr>
      <w:r w:rsidRPr="000E1217">
        <w:rPr>
          <w:sz w:val="22"/>
          <w:szCs w:val="22"/>
          <w:lang w:val="en-GB" w:eastAsia="en-GB"/>
        </w:rPr>
        <w:t>Secondly, as far as the atmospheric environment of Anshan City is concerned, in the process of continuous social and economic development and changes, the total industrial waste gas emissions of Anshan City have been in the process of fluctuating and rising. At the same time, there are obvious periodicities in the rising trend of fluctuations. Practical problems. However, the total amount of industrial wastewater discharge in Anshan City fluctuates, and the discharge of industrial carbon dioxide, industrial dust</w:t>
      </w:r>
      <w:r w:rsidR="007601FA">
        <w:rPr>
          <w:sz w:val="22"/>
          <w:szCs w:val="22"/>
          <w:lang w:val="en-GB" w:eastAsia="en-GB"/>
        </w:rPr>
        <w:t>, and industrial smoke and dust has been continuously reduced throughout</w:t>
      </w:r>
      <w:r w:rsidRPr="000E1217">
        <w:rPr>
          <w:sz w:val="22"/>
          <w:szCs w:val="22"/>
          <w:lang w:val="en-GB" w:eastAsia="en-GB"/>
        </w:rPr>
        <w:t xml:space="preserve"> the entire urban development process.</w:t>
      </w:r>
    </w:p>
    <w:p w14:paraId="1D5A6F4A" w14:textId="1CCC4D66" w:rsidR="000E1217" w:rsidRPr="000E1217" w:rsidRDefault="000E1217" w:rsidP="000E1217">
      <w:pPr>
        <w:ind w:firstLine="284"/>
        <w:jc w:val="both"/>
        <w:rPr>
          <w:sz w:val="22"/>
          <w:szCs w:val="22"/>
          <w:lang w:val="en-GB" w:eastAsia="en-GB"/>
        </w:rPr>
      </w:pPr>
      <w:r w:rsidRPr="000E1217">
        <w:rPr>
          <w:sz w:val="22"/>
          <w:szCs w:val="22"/>
          <w:lang w:val="en-GB" w:eastAsia="en-GB"/>
        </w:rPr>
        <w:t xml:space="preserve">Judging from the overall emissions of industrial smoke, dust, and </w:t>
      </w:r>
      <w:proofErr w:type="spellStart"/>
      <w:r w:rsidRPr="000E1217">
        <w:rPr>
          <w:sz w:val="22"/>
          <w:szCs w:val="22"/>
          <w:lang w:val="en-GB" w:eastAsia="en-GB"/>
        </w:rPr>
        <w:t>sulfur</w:t>
      </w:r>
      <w:proofErr w:type="spellEnd"/>
      <w:r w:rsidRPr="000E1217">
        <w:rPr>
          <w:sz w:val="22"/>
          <w:szCs w:val="22"/>
          <w:lang w:val="en-GB" w:eastAsia="en-GB"/>
        </w:rPr>
        <w:t xml:space="preserve"> dioxide in Anshan City, since the early 1990s, the overall emissions have been </w:t>
      </w:r>
      <w:r w:rsidR="007601FA">
        <w:rPr>
          <w:sz w:val="22"/>
          <w:szCs w:val="22"/>
          <w:lang w:val="en-GB" w:eastAsia="en-GB"/>
        </w:rPr>
        <w:t>relatively stabl</w:t>
      </w:r>
      <w:r w:rsidRPr="000E1217">
        <w:rPr>
          <w:sz w:val="22"/>
          <w:szCs w:val="22"/>
          <w:lang w:val="en-GB" w:eastAsia="en-GB"/>
        </w:rPr>
        <w:t xml:space="preserve">e. There are four main demarcation points in the actual atmospheric environment judgment process in Anshan City. First, the overall total industrial emissions in 1995 showed an upward trend and a larger growth rate; in 1990, it showed a downward trend; in 1996, it rose; and in 2000, it showed a downward trend as a whole. Judging from the </w:t>
      </w:r>
      <w:r w:rsidR="007601FA">
        <w:rPr>
          <w:sz w:val="22"/>
          <w:szCs w:val="22"/>
          <w:lang w:val="en-GB" w:eastAsia="en-GB"/>
        </w:rPr>
        <w:t>entire city's total industrial waste gas emissions</w:t>
      </w:r>
      <w:r w:rsidRPr="000E1217">
        <w:rPr>
          <w:sz w:val="22"/>
          <w:szCs w:val="22"/>
          <w:lang w:val="en-GB" w:eastAsia="en-GB"/>
        </w:rPr>
        <w:t>, it still shows a certain growth rate. At the same time, although there is a fluctuating process, the overall industrial smoke and dust emissions are relatively stable.</w:t>
      </w:r>
    </w:p>
    <w:p w14:paraId="68252375" w14:textId="24F14BD8" w:rsidR="00E44035" w:rsidRDefault="000E1217" w:rsidP="000E1217">
      <w:pPr>
        <w:ind w:firstLine="284"/>
        <w:jc w:val="both"/>
        <w:rPr>
          <w:sz w:val="22"/>
          <w:szCs w:val="22"/>
          <w:lang w:val="en-GB" w:eastAsia="en-GB"/>
        </w:rPr>
      </w:pPr>
      <w:r w:rsidRPr="000E1217">
        <w:rPr>
          <w:sz w:val="22"/>
          <w:szCs w:val="22"/>
          <w:lang w:val="en-GB" w:eastAsia="en-GB"/>
        </w:rPr>
        <w:t>Finally, the solid waste environment i</w:t>
      </w:r>
      <w:r w:rsidR="007601FA">
        <w:rPr>
          <w:sz w:val="22"/>
          <w:szCs w:val="22"/>
          <w:lang w:val="en-GB" w:eastAsia="en-GB"/>
        </w:rPr>
        <w:t>s evolving in terms</w:t>
      </w:r>
      <w:r w:rsidRPr="000E1217">
        <w:rPr>
          <w:sz w:val="22"/>
          <w:szCs w:val="22"/>
          <w:lang w:val="en-GB" w:eastAsia="en-GB"/>
        </w:rPr>
        <w:t xml:space="preserve"> of environmental quality. During the long-term economic development and construction of Anshan City, the output and storage of solid waste have continued to rise, and there is an obvious trend of greater volatility. Judging from the construction history of Anshan City, there </w:t>
      </w:r>
      <w:r w:rsidR="007601FA">
        <w:rPr>
          <w:sz w:val="22"/>
          <w:szCs w:val="22"/>
          <w:lang w:val="en-GB" w:eastAsia="en-GB"/>
        </w:rPr>
        <w:t>we</w:t>
      </w:r>
      <w:r w:rsidRPr="000E1217">
        <w:rPr>
          <w:sz w:val="22"/>
          <w:szCs w:val="22"/>
          <w:lang w:val="en-GB" w:eastAsia="en-GB"/>
        </w:rPr>
        <w:t xml:space="preserve">re two cyclical increases in the amount of solid waste generated in the mid-1980s and early 1990s. After that, the amount of solid waste generated in Anshan City has been relatively stable, but the overall scale </w:t>
      </w:r>
      <w:r w:rsidR="007601FA">
        <w:rPr>
          <w:sz w:val="22"/>
          <w:szCs w:val="22"/>
          <w:lang w:val="en-GB" w:eastAsia="en-GB"/>
        </w:rPr>
        <w:t>is s</w:t>
      </w:r>
      <w:r w:rsidRPr="000E1217">
        <w:rPr>
          <w:sz w:val="22"/>
          <w:szCs w:val="22"/>
          <w:lang w:val="en-GB" w:eastAsia="en-GB"/>
        </w:rPr>
        <w:t>till larger. With the continuous advancement of ecological civilization construction, the solid waste in Anshan City has gradually shown a downward trend after a steady increase in the 1990s</w:t>
      </w:r>
      <w:r w:rsidR="007601FA">
        <w:rPr>
          <w:sz w:val="22"/>
          <w:szCs w:val="22"/>
          <w:lang w:val="en-GB" w:eastAsia="en-GB"/>
        </w:rPr>
        <w:t>. The decline has gradually increased with the deepening of urban environmental protection</w:t>
      </w:r>
      <w:r w:rsidRPr="000E1217">
        <w:rPr>
          <w:sz w:val="22"/>
          <w:szCs w:val="22"/>
          <w:lang w:val="en-GB" w:eastAsia="en-GB"/>
        </w:rPr>
        <w:t>.</w:t>
      </w:r>
    </w:p>
    <w:p w14:paraId="64273624" w14:textId="5F83D063" w:rsidR="000E1217" w:rsidRPr="00FA516D" w:rsidRDefault="000E1217" w:rsidP="000E1217">
      <w:pPr>
        <w:pStyle w:val="Rn2"/>
        <w:rPr>
          <w:lang w:val="en-GB" w:eastAsia="en-GB"/>
        </w:rPr>
      </w:pPr>
      <w:r w:rsidRPr="00FA516D">
        <w:rPr>
          <w:lang w:val="en-GB" w:eastAsia="en-GB"/>
        </w:rPr>
        <w:t>3.</w:t>
      </w:r>
      <w:r>
        <w:rPr>
          <w:lang w:val="en-GB" w:eastAsia="en-GB"/>
        </w:rPr>
        <w:t>3</w:t>
      </w:r>
      <w:r w:rsidRPr="00FA516D">
        <w:rPr>
          <w:lang w:val="en-GB" w:eastAsia="en-GB"/>
        </w:rPr>
        <w:t xml:space="preserve">. </w:t>
      </w:r>
      <w:r w:rsidRPr="000E1217">
        <w:rPr>
          <w:lang w:val="en-GB" w:eastAsia="en-GB"/>
        </w:rPr>
        <w:t xml:space="preserve">Research on </w:t>
      </w:r>
      <w:r w:rsidR="007601FA">
        <w:rPr>
          <w:lang w:val="en-GB" w:eastAsia="en-GB"/>
        </w:rPr>
        <w:t xml:space="preserve">the </w:t>
      </w:r>
      <w:r>
        <w:rPr>
          <w:lang w:val="en-GB" w:eastAsia="en-GB"/>
        </w:rPr>
        <w:t>c</w:t>
      </w:r>
      <w:r w:rsidRPr="000E1217">
        <w:rPr>
          <w:lang w:val="en-GB" w:eastAsia="en-GB"/>
        </w:rPr>
        <w:t xml:space="preserve">oupling of </w:t>
      </w:r>
      <w:r>
        <w:rPr>
          <w:lang w:val="en-GB" w:eastAsia="en-GB"/>
        </w:rPr>
        <w:t>e</w:t>
      </w:r>
      <w:r w:rsidRPr="000E1217">
        <w:rPr>
          <w:lang w:val="en-GB" w:eastAsia="en-GB"/>
        </w:rPr>
        <w:t xml:space="preserve">conomic </w:t>
      </w:r>
      <w:r>
        <w:rPr>
          <w:lang w:val="en-GB" w:eastAsia="en-GB"/>
        </w:rPr>
        <w:t>d</w:t>
      </w:r>
      <w:r w:rsidRPr="000E1217">
        <w:rPr>
          <w:lang w:val="en-GB" w:eastAsia="en-GB"/>
        </w:rPr>
        <w:t xml:space="preserve">evelopment and </w:t>
      </w:r>
      <w:r>
        <w:rPr>
          <w:lang w:val="en-GB" w:eastAsia="en-GB"/>
        </w:rPr>
        <w:t>e</w:t>
      </w:r>
      <w:r w:rsidRPr="000E1217">
        <w:rPr>
          <w:lang w:val="en-GB" w:eastAsia="en-GB"/>
        </w:rPr>
        <w:t xml:space="preserve">cological </w:t>
      </w:r>
      <w:r>
        <w:rPr>
          <w:lang w:val="en-GB" w:eastAsia="en-GB"/>
        </w:rPr>
        <w:t>e</w:t>
      </w:r>
      <w:r w:rsidRPr="000E1217">
        <w:rPr>
          <w:lang w:val="en-GB" w:eastAsia="en-GB"/>
        </w:rPr>
        <w:t>nvironment in Anshan City</w:t>
      </w:r>
    </w:p>
    <w:p w14:paraId="72DF91C3" w14:textId="507217C4" w:rsidR="000E1217" w:rsidRPr="000E1217" w:rsidRDefault="007601FA" w:rsidP="000E1217">
      <w:pPr>
        <w:ind w:firstLine="284"/>
        <w:jc w:val="both"/>
        <w:rPr>
          <w:sz w:val="22"/>
          <w:szCs w:val="22"/>
          <w:lang w:val="en-GB" w:eastAsia="en-GB"/>
        </w:rPr>
      </w:pPr>
      <w:r>
        <w:rPr>
          <w:sz w:val="22"/>
          <w:szCs w:val="22"/>
          <w:lang w:val="en-GB" w:eastAsia="en-GB"/>
        </w:rPr>
        <w:t>T</w:t>
      </w:r>
      <w:r w:rsidR="000E1217" w:rsidRPr="000E1217">
        <w:rPr>
          <w:sz w:val="22"/>
          <w:szCs w:val="22"/>
          <w:lang w:val="en-GB" w:eastAsia="en-GB"/>
        </w:rPr>
        <w:t xml:space="preserve">o ensure the </w:t>
      </w:r>
      <w:proofErr w:type="spellStart"/>
      <w:r w:rsidR="000E1217" w:rsidRPr="000E1217">
        <w:rPr>
          <w:sz w:val="22"/>
          <w:szCs w:val="22"/>
          <w:lang w:val="en-GB" w:eastAsia="en-GB"/>
        </w:rPr>
        <w:t>scientificity</w:t>
      </w:r>
      <w:proofErr w:type="spellEnd"/>
      <w:r w:rsidR="000E1217" w:rsidRPr="000E1217">
        <w:rPr>
          <w:sz w:val="22"/>
          <w:szCs w:val="22"/>
          <w:lang w:val="en-GB" w:eastAsia="en-GB"/>
        </w:rPr>
        <w:t xml:space="preserve"> and effectiveness of the coupling research, it is necessary to construct a scientific and reasonable evaluation index system to ensure the accuracy of its evaluation results. Therefore, certain evaluation principles should also be followed in the research on </w:t>
      </w:r>
      <w:r>
        <w:rPr>
          <w:sz w:val="22"/>
          <w:szCs w:val="22"/>
          <w:lang w:val="en-GB" w:eastAsia="en-GB"/>
        </w:rPr>
        <w:t>coupling</w:t>
      </w:r>
      <w:r w:rsidR="000E1217" w:rsidRPr="000E1217">
        <w:rPr>
          <w:sz w:val="22"/>
          <w:szCs w:val="22"/>
          <w:lang w:val="en-GB" w:eastAsia="en-GB"/>
        </w:rPr>
        <w:t xml:space="preserve"> economic development and ecological environment in Anshan City (Table 1). First of all, we must follow the principle of </w:t>
      </w:r>
      <w:proofErr w:type="spellStart"/>
      <w:r w:rsidR="000E1217" w:rsidRPr="000E1217">
        <w:rPr>
          <w:sz w:val="22"/>
          <w:szCs w:val="22"/>
          <w:lang w:val="en-GB" w:eastAsia="en-GB"/>
        </w:rPr>
        <w:t>scientificity</w:t>
      </w:r>
      <w:proofErr w:type="spellEnd"/>
      <w:r w:rsidR="000E1217" w:rsidRPr="000E1217">
        <w:rPr>
          <w:sz w:val="22"/>
          <w:szCs w:val="22"/>
          <w:lang w:val="en-GB" w:eastAsia="en-GB"/>
        </w:rPr>
        <w:t xml:space="preserve"> and base the construction of the index system on </w:t>
      </w:r>
      <w:proofErr w:type="spellStart"/>
      <w:r w:rsidR="000E1217" w:rsidRPr="000E1217">
        <w:rPr>
          <w:sz w:val="22"/>
          <w:szCs w:val="22"/>
          <w:lang w:val="en-GB" w:eastAsia="en-GB"/>
        </w:rPr>
        <w:t>scientificity</w:t>
      </w:r>
      <w:proofErr w:type="spellEnd"/>
      <w:r w:rsidR="000E1217" w:rsidRPr="000E1217">
        <w:rPr>
          <w:sz w:val="22"/>
          <w:szCs w:val="22"/>
          <w:lang w:val="en-GB" w:eastAsia="en-GB"/>
        </w:rPr>
        <w:t xml:space="preserve"> to ensure that its research results objectively and truthfully show the coupling relationship between Anshan's economic development and the ecological environment (Fan 2019).</w:t>
      </w:r>
    </w:p>
    <w:p w14:paraId="05E7D244" w14:textId="5E409020" w:rsidR="000E1217" w:rsidRPr="000E1217" w:rsidRDefault="000E1217" w:rsidP="000E1217">
      <w:pPr>
        <w:ind w:firstLine="284"/>
        <w:jc w:val="both"/>
        <w:rPr>
          <w:sz w:val="22"/>
          <w:szCs w:val="22"/>
          <w:lang w:val="en-GB" w:eastAsia="en-GB"/>
        </w:rPr>
      </w:pPr>
      <w:r w:rsidRPr="000E1217">
        <w:rPr>
          <w:sz w:val="22"/>
          <w:szCs w:val="22"/>
          <w:lang w:val="en-GB" w:eastAsia="en-GB"/>
        </w:rPr>
        <w:t xml:space="preserve">Secondly, </w:t>
      </w:r>
      <w:r w:rsidR="007601FA">
        <w:rPr>
          <w:sz w:val="22"/>
          <w:szCs w:val="22"/>
          <w:lang w:val="en-GB" w:eastAsia="en-GB"/>
        </w:rPr>
        <w:t>constructing</w:t>
      </w:r>
      <w:r w:rsidRPr="000E1217">
        <w:rPr>
          <w:sz w:val="22"/>
          <w:szCs w:val="22"/>
          <w:lang w:val="en-GB" w:eastAsia="en-GB"/>
        </w:rPr>
        <w:t xml:space="preserve"> the index system must adhere to the principles of comprehensiveness and </w:t>
      </w:r>
      <w:proofErr w:type="spellStart"/>
      <w:r w:rsidRPr="000E1217">
        <w:rPr>
          <w:sz w:val="22"/>
          <w:szCs w:val="22"/>
          <w:lang w:val="en-GB" w:eastAsia="en-GB"/>
        </w:rPr>
        <w:t>systemicity</w:t>
      </w:r>
      <w:proofErr w:type="spellEnd"/>
      <w:r w:rsidRPr="000E1217">
        <w:rPr>
          <w:sz w:val="22"/>
          <w:szCs w:val="22"/>
          <w:lang w:val="en-GB" w:eastAsia="en-GB"/>
        </w:rPr>
        <w:t>. Since Anshan City</w:t>
      </w:r>
      <w:r w:rsidR="007601FA">
        <w:rPr>
          <w:sz w:val="22"/>
          <w:szCs w:val="22"/>
          <w:lang w:val="en-GB" w:eastAsia="en-GB"/>
        </w:rPr>
        <w:t>'</w:t>
      </w:r>
      <w:r w:rsidRPr="000E1217">
        <w:rPr>
          <w:sz w:val="22"/>
          <w:szCs w:val="22"/>
          <w:lang w:val="en-GB" w:eastAsia="en-GB"/>
        </w:rPr>
        <w:t xml:space="preserve">s economic development and ecological environment and research involve two systems, economic development and ecological environment, the establishment of the index system must comprehensively consider the involvement of the system. The scope covers the comprehensive content of the indicator system, thus fully reflecting the </w:t>
      </w:r>
      <w:r w:rsidR="007601FA">
        <w:rPr>
          <w:sz w:val="22"/>
          <w:szCs w:val="22"/>
          <w:lang w:val="en-GB" w:eastAsia="en-GB"/>
        </w:rPr>
        <w:t>system's relationship</w:t>
      </w:r>
      <w:r w:rsidRPr="000E1217">
        <w:rPr>
          <w:sz w:val="22"/>
          <w:szCs w:val="22"/>
          <w:lang w:val="en-GB" w:eastAsia="en-GB"/>
        </w:rPr>
        <w:t>.</w:t>
      </w:r>
    </w:p>
    <w:p w14:paraId="297A27E3" w14:textId="2F08AE39" w:rsidR="000E1217" w:rsidRPr="000E1217" w:rsidRDefault="000E1217" w:rsidP="000E1217">
      <w:pPr>
        <w:ind w:firstLine="284"/>
        <w:jc w:val="both"/>
        <w:rPr>
          <w:sz w:val="22"/>
          <w:szCs w:val="22"/>
          <w:lang w:val="en-GB" w:eastAsia="en-GB"/>
        </w:rPr>
      </w:pPr>
      <w:r w:rsidRPr="000E1217">
        <w:rPr>
          <w:sz w:val="22"/>
          <w:szCs w:val="22"/>
          <w:lang w:val="en-GB" w:eastAsia="en-GB"/>
        </w:rPr>
        <w:t xml:space="preserve">Third, the index evaluation system should be based on the principle of dynamics. As the coupling relationship between economic development and </w:t>
      </w:r>
      <w:r w:rsidR="007601FA">
        <w:rPr>
          <w:sz w:val="22"/>
          <w:szCs w:val="22"/>
          <w:lang w:val="en-GB" w:eastAsia="en-GB"/>
        </w:rPr>
        <w:t xml:space="preserve">the </w:t>
      </w:r>
      <w:r w:rsidRPr="000E1217">
        <w:rPr>
          <w:sz w:val="22"/>
          <w:szCs w:val="22"/>
          <w:lang w:val="en-GB" w:eastAsia="en-GB"/>
        </w:rPr>
        <w:t>ecological environment in Anshan City is constantly chang</w:t>
      </w:r>
      <w:r w:rsidRPr="000E1217">
        <w:rPr>
          <w:sz w:val="22"/>
          <w:szCs w:val="22"/>
          <w:lang w:val="en-GB" w:eastAsia="en-GB"/>
        </w:rPr>
        <w:lastRenderedPageBreak/>
        <w:t>ing under the background of dynamic development, in the dynamic development process, the study of coupling relationship should be based on the principle of dynamics through its indicator system dynamic principle To ensure that the indicators can be adjusted accordingly based on the actual development background.</w:t>
      </w:r>
    </w:p>
    <w:p w14:paraId="4E58F73F" w14:textId="4778B95C" w:rsidR="000E1217" w:rsidRPr="000E1217" w:rsidRDefault="000E1217" w:rsidP="000E1217">
      <w:pPr>
        <w:ind w:firstLine="284"/>
        <w:jc w:val="both"/>
        <w:rPr>
          <w:sz w:val="22"/>
          <w:szCs w:val="22"/>
          <w:lang w:val="en-GB" w:eastAsia="en-GB"/>
        </w:rPr>
      </w:pPr>
      <w:r w:rsidRPr="000E1217">
        <w:rPr>
          <w:sz w:val="22"/>
          <w:szCs w:val="22"/>
          <w:lang w:val="en-GB" w:eastAsia="en-GB"/>
        </w:rPr>
        <w:t>Finally, in the process of constructing the index system, we must adhere to the principle of operability and ensure the feasibility and comparability of the entire research activities through effective treatment of factors that are difficult to quantify in the research process and respond accordingly according to the actual development of Anshan City. The choice of data ensures the objectivity of the index system.</w:t>
      </w:r>
    </w:p>
    <w:p w14:paraId="4612062D" w14:textId="77777777" w:rsidR="000E1217" w:rsidRPr="000E1217" w:rsidRDefault="000E1217" w:rsidP="000E1217">
      <w:pPr>
        <w:ind w:firstLine="284"/>
        <w:jc w:val="both"/>
        <w:rPr>
          <w:sz w:val="22"/>
          <w:szCs w:val="22"/>
          <w:lang w:val="en-GB" w:eastAsia="en-GB"/>
        </w:rPr>
      </w:pPr>
      <w:r w:rsidRPr="000E1217">
        <w:rPr>
          <w:sz w:val="22"/>
          <w:szCs w:val="22"/>
          <w:lang w:val="en-GB" w:eastAsia="en-GB"/>
        </w:rPr>
        <w:t>Fourth, Anshan City Economic Development and Ecological Environment Coupling Analysis.</w:t>
      </w:r>
    </w:p>
    <w:p w14:paraId="1D41D668" w14:textId="77777777" w:rsidR="000E1217" w:rsidRDefault="000E1217" w:rsidP="000E1217">
      <w:pPr>
        <w:ind w:firstLine="284"/>
        <w:jc w:val="both"/>
        <w:rPr>
          <w:sz w:val="22"/>
          <w:szCs w:val="22"/>
          <w:lang w:val="en-GB" w:eastAsia="en-GB"/>
        </w:rPr>
      </w:pPr>
    </w:p>
    <w:p w14:paraId="6774871F" w14:textId="77777777" w:rsidR="0053141A" w:rsidRPr="004C4F99" w:rsidRDefault="0053141A" w:rsidP="0053141A">
      <w:pPr>
        <w:pStyle w:val="Rtab"/>
      </w:pPr>
      <w:r w:rsidRPr="0053141A">
        <w:rPr>
          <w:b/>
          <w:bCs/>
        </w:rPr>
        <w:t>Table 1.</w:t>
      </w:r>
      <w:r w:rsidRPr="004C4F99">
        <w:t xml:space="preserve"> Basic indicator data (X means Ecological economy indicators, Y means environmental protection indicators)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630"/>
        <w:gridCol w:w="602"/>
        <w:gridCol w:w="602"/>
        <w:gridCol w:w="602"/>
        <w:gridCol w:w="569"/>
        <w:gridCol w:w="569"/>
        <w:gridCol w:w="570"/>
        <w:gridCol w:w="573"/>
        <w:gridCol w:w="546"/>
        <w:gridCol w:w="546"/>
        <w:gridCol w:w="560"/>
        <w:gridCol w:w="560"/>
        <w:gridCol w:w="560"/>
        <w:gridCol w:w="638"/>
      </w:tblGrid>
      <w:tr w:rsidR="00BD35C4" w14:paraId="3910BA54" w14:textId="77777777" w:rsidTr="00501870">
        <w:tc>
          <w:tcPr>
            <w:tcW w:w="1484" w:type="dxa"/>
            <w:vMerge w:val="restart"/>
            <w:shd w:val="clear" w:color="auto" w:fill="auto"/>
          </w:tcPr>
          <w:p w14:paraId="7351009B" w14:textId="77777777" w:rsidR="00BD35C4" w:rsidRPr="00392F24" w:rsidRDefault="00BD35C4" w:rsidP="00392F24">
            <w:pPr>
              <w:jc w:val="both"/>
              <w:rPr>
                <w:sz w:val="18"/>
                <w:szCs w:val="18"/>
                <w:lang w:val="en-GB" w:eastAsia="en-GB"/>
              </w:rPr>
            </w:pPr>
          </w:p>
        </w:tc>
        <w:tc>
          <w:tcPr>
            <w:tcW w:w="630" w:type="dxa"/>
            <w:vMerge w:val="restart"/>
            <w:shd w:val="clear" w:color="auto" w:fill="auto"/>
            <w:vAlign w:val="center"/>
          </w:tcPr>
          <w:p w14:paraId="05913CC3" w14:textId="77777777" w:rsidR="00BD35C4" w:rsidRPr="00392F24" w:rsidRDefault="00BD35C4" w:rsidP="00501870">
            <w:pPr>
              <w:jc w:val="center"/>
              <w:rPr>
                <w:sz w:val="18"/>
                <w:szCs w:val="18"/>
                <w:lang w:val="en-GB" w:eastAsia="en-GB"/>
              </w:rPr>
            </w:pPr>
            <w:r w:rsidRPr="00392F24">
              <w:rPr>
                <w:sz w:val="18"/>
                <w:szCs w:val="18"/>
                <w:lang w:val="en-GB" w:eastAsia="en-GB"/>
              </w:rPr>
              <w:t>Index</w:t>
            </w:r>
          </w:p>
        </w:tc>
        <w:tc>
          <w:tcPr>
            <w:tcW w:w="1806" w:type="dxa"/>
            <w:gridSpan w:val="3"/>
            <w:shd w:val="clear" w:color="auto" w:fill="auto"/>
            <w:vAlign w:val="center"/>
          </w:tcPr>
          <w:p w14:paraId="16EA8823" w14:textId="343B6505" w:rsidR="00BD35C4" w:rsidRPr="00392F24" w:rsidRDefault="00BD35C4" w:rsidP="00501870">
            <w:pPr>
              <w:jc w:val="center"/>
              <w:rPr>
                <w:sz w:val="18"/>
                <w:szCs w:val="18"/>
                <w:lang w:val="en-GB" w:eastAsia="en-GB"/>
              </w:rPr>
            </w:pPr>
            <w:r w:rsidRPr="00392F24">
              <w:rPr>
                <w:sz w:val="18"/>
                <w:szCs w:val="18"/>
                <w:lang w:val="en-GB" w:eastAsia="en-GB"/>
              </w:rPr>
              <w:t>Economic level</w:t>
            </w:r>
          </w:p>
        </w:tc>
        <w:tc>
          <w:tcPr>
            <w:tcW w:w="1708" w:type="dxa"/>
            <w:gridSpan w:val="3"/>
            <w:shd w:val="clear" w:color="auto" w:fill="auto"/>
            <w:vAlign w:val="center"/>
          </w:tcPr>
          <w:p w14:paraId="356FF694" w14:textId="1AA446C1" w:rsidR="00BD35C4" w:rsidRPr="00392F24" w:rsidRDefault="00BD35C4" w:rsidP="00501870">
            <w:pPr>
              <w:jc w:val="center"/>
              <w:rPr>
                <w:sz w:val="18"/>
                <w:szCs w:val="18"/>
                <w:lang w:val="en-GB" w:eastAsia="en-GB"/>
              </w:rPr>
            </w:pPr>
            <w:r w:rsidRPr="00392F24">
              <w:rPr>
                <w:sz w:val="18"/>
                <w:szCs w:val="18"/>
                <w:lang w:val="en-GB" w:eastAsia="en-GB"/>
              </w:rPr>
              <w:t>Economic structure</w:t>
            </w:r>
          </w:p>
        </w:tc>
        <w:tc>
          <w:tcPr>
            <w:tcW w:w="1665" w:type="dxa"/>
            <w:gridSpan w:val="3"/>
            <w:shd w:val="clear" w:color="auto" w:fill="auto"/>
            <w:vAlign w:val="center"/>
          </w:tcPr>
          <w:p w14:paraId="7DC58AB3" w14:textId="1DA3C855" w:rsidR="00BD35C4" w:rsidRPr="00392F24" w:rsidRDefault="00BD35C4" w:rsidP="00501870">
            <w:pPr>
              <w:jc w:val="center"/>
              <w:rPr>
                <w:sz w:val="18"/>
                <w:szCs w:val="18"/>
                <w:lang w:val="en-GB" w:eastAsia="en-GB"/>
              </w:rPr>
            </w:pPr>
            <w:r w:rsidRPr="00392F24">
              <w:rPr>
                <w:sz w:val="18"/>
                <w:szCs w:val="18"/>
                <w:lang w:val="en-GB" w:eastAsia="en-GB"/>
              </w:rPr>
              <w:t>People's living standards</w:t>
            </w:r>
          </w:p>
        </w:tc>
        <w:tc>
          <w:tcPr>
            <w:tcW w:w="1680" w:type="dxa"/>
            <w:gridSpan w:val="3"/>
            <w:shd w:val="clear" w:color="auto" w:fill="auto"/>
            <w:vAlign w:val="center"/>
          </w:tcPr>
          <w:p w14:paraId="174BAAC4" w14:textId="20258E74" w:rsidR="00BD35C4" w:rsidRPr="00392F24" w:rsidRDefault="00BD35C4" w:rsidP="00501870">
            <w:pPr>
              <w:jc w:val="center"/>
              <w:rPr>
                <w:sz w:val="18"/>
                <w:szCs w:val="18"/>
                <w:lang w:val="en-GB" w:eastAsia="en-GB"/>
              </w:rPr>
            </w:pPr>
            <w:r w:rsidRPr="00392F24">
              <w:rPr>
                <w:sz w:val="18"/>
                <w:szCs w:val="18"/>
                <w:lang w:val="en-GB" w:eastAsia="en-GB"/>
              </w:rPr>
              <w:t>Economic vitality</w:t>
            </w:r>
          </w:p>
        </w:tc>
        <w:tc>
          <w:tcPr>
            <w:tcW w:w="638" w:type="dxa"/>
            <w:vMerge w:val="restart"/>
            <w:shd w:val="clear" w:color="auto" w:fill="auto"/>
            <w:vAlign w:val="center"/>
          </w:tcPr>
          <w:p w14:paraId="4CE2EFA7" w14:textId="7F8AC3B8" w:rsidR="00BD35C4" w:rsidRPr="00392F24" w:rsidRDefault="00BD35C4" w:rsidP="00501870">
            <w:pPr>
              <w:jc w:val="center"/>
              <w:rPr>
                <w:sz w:val="18"/>
                <w:szCs w:val="18"/>
                <w:lang w:val="en-GB" w:eastAsia="en-GB"/>
              </w:rPr>
            </w:pPr>
            <w:r w:rsidRPr="00392F24">
              <w:rPr>
                <w:sz w:val="18"/>
                <w:szCs w:val="18"/>
                <w:lang w:val="en-GB" w:eastAsia="en-GB"/>
              </w:rPr>
              <w:t>Mean</w:t>
            </w:r>
          </w:p>
        </w:tc>
      </w:tr>
      <w:tr w:rsidR="00BD35C4" w14:paraId="45E7587A" w14:textId="77777777" w:rsidTr="00501870">
        <w:trPr>
          <w:trHeight w:val="267"/>
        </w:trPr>
        <w:tc>
          <w:tcPr>
            <w:tcW w:w="1484" w:type="dxa"/>
            <w:vMerge/>
            <w:shd w:val="clear" w:color="auto" w:fill="auto"/>
          </w:tcPr>
          <w:p w14:paraId="51C8E821" w14:textId="77777777" w:rsidR="00BD35C4" w:rsidRPr="00392F24" w:rsidRDefault="00BD35C4" w:rsidP="00392F24">
            <w:pPr>
              <w:jc w:val="both"/>
              <w:rPr>
                <w:sz w:val="18"/>
                <w:szCs w:val="18"/>
                <w:lang w:val="en-GB" w:eastAsia="en-GB"/>
              </w:rPr>
            </w:pPr>
          </w:p>
        </w:tc>
        <w:tc>
          <w:tcPr>
            <w:tcW w:w="630" w:type="dxa"/>
            <w:vMerge/>
            <w:shd w:val="clear" w:color="auto" w:fill="auto"/>
          </w:tcPr>
          <w:p w14:paraId="237E1BFF" w14:textId="77777777" w:rsidR="00BD35C4" w:rsidRPr="00392F24" w:rsidRDefault="00BD35C4" w:rsidP="00392F24">
            <w:pPr>
              <w:jc w:val="both"/>
              <w:rPr>
                <w:sz w:val="18"/>
                <w:szCs w:val="18"/>
                <w:lang w:val="en-GB" w:eastAsia="en-GB"/>
              </w:rPr>
            </w:pPr>
          </w:p>
        </w:tc>
        <w:tc>
          <w:tcPr>
            <w:tcW w:w="602" w:type="dxa"/>
            <w:shd w:val="clear" w:color="auto" w:fill="auto"/>
            <w:vAlign w:val="center"/>
          </w:tcPr>
          <w:p w14:paraId="3804CF97" w14:textId="77777777" w:rsidR="00BD35C4" w:rsidRPr="00392F24" w:rsidRDefault="00BD35C4" w:rsidP="00501870">
            <w:pPr>
              <w:jc w:val="center"/>
              <w:rPr>
                <w:sz w:val="18"/>
                <w:szCs w:val="18"/>
                <w:lang w:val="en-GB" w:eastAsia="en-GB"/>
              </w:rPr>
            </w:pPr>
            <w:r w:rsidRPr="00392F24">
              <w:rPr>
                <w:sz w:val="18"/>
                <w:szCs w:val="18"/>
                <w:lang w:val="en-GB" w:eastAsia="en-GB"/>
              </w:rPr>
              <w:t>X1</w:t>
            </w:r>
          </w:p>
        </w:tc>
        <w:tc>
          <w:tcPr>
            <w:tcW w:w="602" w:type="dxa"/>
            <w:shd w:val="clear" w:color="auto" w:fill="auto"/>
            <w:vAlign w:val="center"/>
          </w:tcPr>
          <w:p w14:paraId="2B9CB869" w14:textId="77777777" w:rsidR="00BD35C4" w:rsidRPr="00392F24" w:rsidRDefault="00BD35C4" w:rsidP="00501870">
            <w:pPr>
              <w:jc w:val="center"/>
              <w:rPr>
                <w:sz w:val="18"/>
                <w:szCs w:val="18"/>
                <w:lang w:val="en-GB" w:eastAsia="en-GB"/>
              </w:rPr>
            </w:pPr>
            <w:r w:rsidRPr="00392F24">
              <w:rPr>
                <w:sz w:val="18"/>
                <w:szCs w:val="18"/>
                <w:lang w:val="en-GB" w:eastAsia="en-GB"/>
              </w:rPr>
              <w:t>X2</w:t>
            </w:r>
          </w:p>
        </w:tc>
        <w:tc>
          <w:tcPr>
            <w:tcW w:w="602" w:type="dxa"/>
            <w:shd w:val="clear" w:color="auto" w:fill="auto"/>
            <w:vAlign w:val="center"/>
          </w:tcPr>
          <w:p w14:paraId="365B64D8" w14:textId="77777777" w:rsidR="00BD35C4" w:rsidRPr="00392F24" w:rsidRDefault="00BD35C4" w:rsidP="00501870">
            <w:pPr>
              <w:jc w:val="center"/>
              <w:rPr>
                <w:sz w:val="18"/>
                <w:szCs w:val="18"/>
                <w:lang w:val="en-GB" w:eastAsia="en-GB"/>
              </w:rPr>
            </w:pPr>
            <w:r w:rsidRPr="00392F24">
              <w:rPr>
                <w:sz w:val="18"/>
                <w:szCs w:val="18"/>
                <w:lang w:val="en-GB" w:eastAsia="en-GB"/>
              </w:rPr>
              <w:t>X3</w:t>
            </w:r>
          </w:p>
        </w:tc>
        <w:tc>
          <w:tcPr>
            <w:tcW w:w="569" w:type="dxa"/>
            <w:shd w:val="clear" w:color="auto" w:fill="auto"/>
            <w:vAlign w:val="center"/>
          </w:tcPr>
          <w:p w14:paraId="6B387DFF" w14:textId="77777777" w:rsidR="00BD35C4" w:rsidRPr="00392F24" w:rsidRDefault="00BD35C4" w:rsidP="00501870">
            <w:pPr>
              <w:jc w:val="center"/>
              <w:rPr>
                <w:sz w:val="18"/>
                <w:szCs w:val="18"/>
                <w:lang w:val="en-GB" w:eastAsia="en-GB"/>
              </w:rPr>
            </w:pPr>
            <w:r w:rsidRPr="00392F24">
              <w:rPr>
                <w:sz w:val="18"/>
                <w:szCs w:val="18"/>
                <w:lang w:val="en-GB" w:eastAsia="en-GB"/>
              </w:rPr>
              <w:t>X4</w:t>
            </w:r>
          </w:p>
        </w:tc>
        <w:tc>
          <w:tcPr>
            <w:tcW w:w="569" w:type="dxa"/>
            <w:shd w:val="clear" w:color="auto" w:fill="auto"/>
            <w:vAlign w:val="center"/>
          </w:tcPr>
          <w:p w14:paraId="71467D12" w14:textId="77777777" w:rsidR="00BD35C4" w:rsidRPr="00392F24" w:rsidRDefault="00BD35C4" w:rsidP="00501870">
            <w:pPr>
              <w:jc w:val="center"/>
              <w:rPr>
                <w:sz w:val="18"/>
                <w:szCs w:val="18"/>
                <w:lang w:val="en-GB" w:eastAsia="en-GB"/>
              </w:rPr>
            </w:pPr>
            <w:r w:rsidRPr="00392F24">
              <w:rPr>
                <w:sz w:val="18"/>
                <w:szCs w:val="18"/>
                <w:lang w:val="en-GB" w:eastAsia="en-GB"/>
              </w:rPr>
              <w:t>X5</w:t>
            </w:r>
          </w:p>
        </w:tc>
        <w:tc>
          <w:tcPr>
            <w:tcW w:w="570" w:type="dxa"/>
            <w:shd w:val="clear" w:color="auto" w:fill="auto"/>
            <w:vAlign w:val="center"/>
          </w:tcPr>
          <w:p w14:paraId="383908DC" w14:textId="77777777" w:rsidR="00BD35C4" w:rsidRPr="00392F24" w:rsidRDefault="00BD35C4" w:rsidP="00501870">
            <w:pPr>
              <w:jc w:val="center"/>
              <w:rPr>
                <w:sz w:val="18"/>
                <w:szCs w:val="18"/>
                <w:lang w:val="en-GB" w:eastAsia="en-GB"/>
              </w:rPr>
            </w:pPr>
            <w:r w:rsidRPr="00392F24">
              <w:rPr>
                <w:sz w:val="18"/>
                <w:szCs w:val="18"/>
                <w:lang w:val="en-GB" w:eastAsia="en-GB"/>
              </w:rPr>
              <w:t>X6</w:t>
            </w:r>
          </w:p>
        </w:tc>
        <w:tc>
          <w:tcPr>
            <w:tcW w:w="573" w:type="dxa"/>
            <w:shd w:val="clear" w:color="auto" w:fill="auto"/>
            <w:vAlign w:val="center"/>
          </w:tcPr>
          <w:p w14:paraId="7F15BA5B" w14:textId="77777777" w:rsidR="00BD35C4" w:rsidRPr="00392F24" w:rsidRDefault="00BD35C4" w:rsidP="00501870">
            <w:pPr>
              <w:jc w:val="center"/>
              <w:rPr>
                <w:sz w:val="18"/>
                <w:szCs w:val="18"/>
                <w:lang w:val="en-GB" w:eastAsia="en-GB"/>
              </w:rPr>
            </w:pPr>
            <w:r w:rsidRPr="00392F24">
              <w:rPr>
                <w:sz w:val="18"/>
                <w:szCs w:val="18"/>
                <w:lang w:val="en-GB" w:eastAsia="en-GB"/>
              </w:rPr>
              <w:t>X7</w:t>
            </w:r>
          </w:p>
        </w:tc>
        <w:tc>
          <w:tcPr>
            <w:tcW w:w="546" w:type="dxa"/>
            <w:shd w:val="clear" w:color="auto" w:fill="auto"/>
            <w:vAlign w:val="center"/>
          </w:tcPr>
          <w:p w14:paraId="7F9B3E79" w14:textId="77777777" w:rsidR="00BD35C4" w:rsidRPr="00392F24" w:rsidRDefault="00BD35C4" w:rsidP="00501870">
            <w:pPr>
              <w:jc w:val="center"/>
              <w:rPr>
                <w:sz w:val="18"/>
                <w:szCs w:val="18"/>
                <w:lang w:val="en-GB" w:eastAsia="en-GB"/>
              </w:rPr>
            </w:pPr>
            <w:r w:rsidRPr="00392F24">
              <w:rPr>
                <w:sz w:val="18"/>
                <w:szCs w:val="18"/>
                <w:lang w:val="en-GB" w:eastAsia="en-GB"/>
              </w:rPr>
              <w:t>X8</w:t>
            </w:r>
          </w:p>
        </w:tc>
        <w:tc>
          <w:tcPr>
            <w:tcW w:w="546" w:type="dxa"/>
            <w:shd w:val="clear" w:color="auto" w:fill="auto"/>
            <w:vAlign w:val="center"/>
          </w:tcPr>
          <w:p w14:paraId="01B8AD42" w14:textId="77777777" w:rsidR="00BD35C4" w:rsidRPr="00392F24" w:rsidRDefault="00BD35C4" w:rsidP="00501870">
            <w:pPr>
              <w:jc w:val="center"/>
              <w:rPr>
                <w:sz w:val="18"/>
                <w:szCs w:val="18"/>
                <w:lang w:val="en-GB" w:eastAsia="en-GB"/>
              </w:rPr>
            </w:pPr>
            <w:r w:rsidRPr="00392F24">
              <w:rPr>
                <w:sz w:val="18"/>
                <w:szCs w:val="18"/>
                <w:lang w:val="en-GB" w:eastAsia="en-GB"/>
              </w:rPr>
              <w:t>X9</w:t>
            </w:r>
          </w:p>
        </w:tc>
        <w:tc>
          <w:tcPr>
            <w:tcW w:w="560" w:type="dxa"/>
            <w:shd w:val="clear" w:color="auto" w:fill="auto"/>
            <w:vAlign w:val="center"/>
          </w:tcPr>
          <w:p w14:paraId="24DB75D9" w14:textId="77777777" w:rsidR="00BD35C4" w:rsidRPr="00392F24" w:rsidRDefault="00BD35C4" w:rsidP="00501870">
            <w:pPr>
              <w:jc w:val="center"/>
              <w:rPr>
                <w:sz w:val="18"/>
                <w:szCs w:val="18"/>
                <w:lang w:val="en-GB" w:eastAsia="en-GB"/>
              </w:rPr>
            </w:pPr>
            <w:r w:rsidRPr="00392F24">
              <w:rPr>
                <w:sz w:val="18"/>
                <w:szCs w:val="18"/>
                <w:lang w:val="en-GB" w:eastAsia="en-GB"/>
              </w:rPr>
              <w:t>X10</w:t>
            </w:r>
          </w:p>
        </w:tc>
        <w:tc>
          <w:tcPr>
            <w:tcW w:w="560" w:type="dxa"/>
            <w:shd w:val="clear" w:color="auto" w:fill="auto"/>
            <w:vAlign w:val="center"/>
          </w:tcPr>
          <w:p w14:paraId="1244DA82" w14:textId="77777777" w:rsidR="00BD35C4" w:rsidRPr="00392F24" w:rsidRDefault="00BD35C4" w:rsidP="00501870">
            <w:pPr>
              <w:jc w:val="center"/>
              <w:rPr>
                <w:sz w:val="18"/>
                <w:szCs w:val="18"/>
                <w:lang w:val="en-GB" w:eastAsia="en-GB"/>
              </w:rPr>
            </w:pPr>
            <w:r w:rsidRPr="00392F24">
              <w:rPr>
                <w:sz w:val="18"/>
                <w:szCs w:val="18"/>
                <w:lang w:val="en-GB" w:eastAsia="en-GB"/>
              </w:rPr>
              <w:t>X11</w:t>
            </w:r>
          </w:p>
        </w:tc>
        <w:tc>
          <w:tcPr>
            <w:tcW w:w="560" w:type="dxa"/>
            <w:shd w:val="clear" w:color="auto" w:fill="auto"/>
            <w:vAlign w:val="center"/>
          </w:tcPr>
          <w:p w14:paraId="767F5B14" w14:textId="77777777" w:rsidR="00BD35C4" w:rsidRPr="00392F24" w:rsidRDefault="00BD35C4" w:rsidP="00501870">
            <w:pPr>
              <w:jc w:val="center"/>
              <w:rPr>
                <w:sz w:val="18"/>
                <w:szCs w:val="18"/>
                <w:lang w:val="en-GB" w:eastAsia="en-GB"/>
              </w:rPr>
            </w:pPr>
            <w:r w:rsidRPr="00392F24">
              <w:rPr>
                <w:sz w:val="18"/>
                <w:szCs w:val="18"/>
                <w:lang w:val="en-GB" w:eastAsia="en-GB"/>
              </w:rPr>
              <w:t>X12</w:t>
            </w:r>
          </w:p>
        </w:tc>
        <w:tc>
          <w:tcPr>
            <w:tcW w:w="638" w:type="dxa"/>
            <w:vMerge/>
            <w:shd w:val="clear" w:color="auto" w:fill="auto"/>
            <w:vAlign w:val="center"/>
          </w:tcPr>
          <w:p w14:paraId="0ED614C4" w14:textId="77777777" w:rsidR="00BD35C4" w:rsidRPr="00392F24" w:rsidRDefault="00BD35C4" w:rsidP="00501870">
            <w:pPr>
              <w:jc w:val="center"/>
              <w:rPr>
                <w:sz w:val="18"/>
                <w:szCs w:val="18"/>
                <w:lang w:val="en-GB" w:eastAsia="en-GB"/>
              </w:rPr>
            </w:pPr>
          </w:p>
        </w:tc>
      </w:tr>
      <w:tr w:rsidR="00BD35C4" w14:paraId="790752A3" w14:textId="77777777" w:rsidTr="00501870">
        <w:tc>
          <w:tcPr>
            <w:tcW w:w="1484" w:type="dxa"/>
            <w:vMerge w:val="restart"/>
            <w:shd w:val="clear" w:color="auto" w:fill="auto"/>
            <w:vAlign w:val="center"/>
          </w:tcPr>
          <w:p w14:paraId="573A1FC7" w14:textId="31474820" w:rsidR="00BD35C4" w:rsidRPr="00392F24" w:rsidRDefault="00BD35C4" w:rsidP="00BD35C4">
            <w:pPr>
              <w:rPr>
                <w:sz w:val="18"/>
                <w:szCs w:val="18"/>
                <w:lang w:val="en-GB" w:eastAsia="en-GB"/>
              </w:rPr>
            </w:pPr>
            <w:r w:rsidRPr="00392F24">
              <w:rPr>
                <w:sz w:val="18"/>
                <w:szCs w:val="18"/>
                <w:lang w:val="en-GB" w:eastAsia="en-GB"/>
              </w:rPr>
              <w:t xml:space="preserve">Ecological </w:t>
            </w:r>
            <w:r>
              <w:rPr>
                <w:sz w:val="18"/>
                <w:szCs w:val="18"/>
                <w:lang w:val="en-GB" w:eastAsia="en-GB"/>
              </w:rPr>
              <w:br/>
            </w:r>
            <w:r w:rsidRPr="00392F24">
              <w:rPr>
                <w:sz w:val="18"/>
                <w:szCs w:val="18"/>
                <w:lang w:val="en-GB" w:eastAsia="en-GB"/>
              </w:rPr>
              <w:t xml:space="preserve">environment </w:t>
            </w:r>
            <w:r>
              <w:rPr>
                <w:sz w:val="18"/>
                <w:szCs w:val="18"/>
                <w:lang w:val="en-GB" w:eastAsia="en-GB"/>
              </w:rPr>
              <w:br/>
            </w:r>
            <w:r w:rsidRPr="00392F24">
              <w:rPr>
                <w:sz w:val="18"/>
                <w:szCs w:val="18"/>
                <w:lang w:val="en-GB" w:eastAsia="en-GB"/>
              </w:rPr>
              <w:t>level</w:t>
            </w:r>
          </w:p>
        </w:tc>
        <w:tc>
          <w:tcPr>
            <w:tcW w:w="630" w:type="dxa"/>
            <w:shd w:val="clear" w:color="auto" w:fill="auto"/>
            <w:vAlign w:val="center"/>
          </w:tcPr>
          <w:p w14:paraId="6BE1FEDD" w14:textId="77777777" w:rsidR="00BD35C4" w:rsidRPr="00392F24" w:rsidRDefault="00BD35C4" w:rsidP="00501870">
            <w:pPr>
              <w:jc w:val="center"/>
              <w:rPr>
                <w:sz w:val="18"/>
                <w:szCs w:val="18"/>
                <w:lang w:val="en-GB" w:eastAsia="en-GB"/>
              </w:rPr>
            </w:pPr>
            <w:r w:rsidRPr="00392F24">
              <w:rPr>
                <w:sz w:val="18"/>
                <w:szCs w:val="18"/>
                <w:lang w:val="en-GB" w:eastAsia="en-GB"/>
              </w:rPr>
              <w:t>Y1</w:t>
            </w:r>
          </w:p>
        </w:tc>
        <w:tc>
          <w:tcPr>
            <w:tcW w:w="602" w:type="dxa"/>
            <w:shd w:val="clear" w:color="auto" w:fill="auto"/>
            <w:vAlign w:val="center"/>
          </w:tcPr>
          <w:p w14:paraId="57FB61DD" w14:textId="77777777" w:rsidR="00BD35C4" w:rsidRPr="00392F24" w:rsidRDefault="00BD35C4" w:rsidP="00501870">
            <w:pPr>
              <w:jc w:val="center"/>
              <w:rPr>
                <w:sz w:val="18"/>
                <w:szCs w:val="18"/>
                <w:lang w:val="en-GB" w:eastAsia="en-GB"/>
              </w:rPr>
            </w:pPr>
            <w:r w:rsidRPr="00392F24">
              <w:rPr>
                <w:sz w:val="18"/>
                <w:szCs w:val="18"/>
                <w:lang w:val="en-GB" w:eastAsia="en-GB"/>
              </w:rPr>
              <w:t>0.62</w:t>
            </w:r>
          </w:p>
        </w:tc>
        <w:tc>
          <w:tcPr>
            <w:tcW w:w="602" w:type="dxa"/>
            <w:shd w:val="clear" w:color="auto" w:fill="auto"/>
            <w:vAlign w:val="center"/>
          </w:tcPr>
          <w:p w14:paraId="61E6459B" w14:textId="77777777" w:rsidR="00BD35C4" w:rsidRPr="00392F24" w:rsidRDefault="00BD35C4" w:rsidP="00501870">
            <w:pPr>
              <w:jc w:val="center"/>
              <w:rPr>
                <w:sz w:val="18"/>
                <w:szCs w:val="18"/>
                <w:lang w:val="en-GB" w:eastAsia="en-GB"/>
              </w:rPr>
            </w:pPr>
            <w:r w:rsidRPr="00392F24">
              <w:rPr>
                <w:sz w:val="18"/>
                <w:szCs w:val="18"/>
                <w:lang w:val="en-GB" w:eastAsia="en-GB"/>
              </w:rPr>
              <w:t>0.67</w:t>
            </w:r>
          </w:p>
        </w:tc>
        <w:tc>
          <w:tcPr>
            <w:tcW w:w="602" w:type="dxa"/>
            <w:shd w:val="clear" w:color="auto" w:fill="auto"/>
            <w:vAlign w:val="center"/>
          </w:tcPr>
          <w:p w14:paraId="5A0941D8" w14:textId="77777777" w:rsidR="00BD35C4" w:rsidRPr="00392F24" w:rsidRDefault="00BD35C4" w:rsidP="00501870">
            <w:pPr>
              <w:jc w:val="center"/>
              <w:rPr>
                <w:sz w:val="18"/>
                <w:szCs w:val="18"/>
                <w:lang w:val="en-GB" w:eastAsia="en-GB"/>
              </w:rPr>
            </w:pPr>
            <w:r w:rsidRPr="00392F24">
              <w:rPr>
                <w:sz w:val="18"/>
                <w:szCs w:val="18"/>
                <w:lang w:val="en-GB" w:eastAsia="en-GB"/>
              </w:rPr>
              <w:t>0.68</w:t>
            </w:r>
          </w:p>
        </w:tc>
        <w:tc>
          <w:tcPr>
            <w:tcW w:w="569" w:type="dxa"/>
            <w:shd w:val="clear" w:color="auto" w:fill="auto"/>
            <w:vAlign w:val="center"/>
          </w:tcPr>
          <w:p w14:paraId="302FE2F2" w14:textId="77777777" w:rsidR="00BD35C4" w:rsidRPr="00392F24" w:rsidRDefault="00BD35C4" w:rsidP="00501870">
            <w:pPr>
              <w:jc w:val="center"/>
              <w:rPr>
                <w:sz w:val="18"/>
                <w:szCs w:val="18"/>
                <w:lang w:val="en-GB" w:eastAsia="en-GB"/>
              </w:rPr>
            </w:pPr>
            <w:r w:rsidRPr="00392F24">
              <w:rPr>
                <w:sz w:val="18"/>
                <w:szCs w:val="18"/>
                <w:lang w:val="en-GB" w:eastAsia="en-GB"/>
              </w:rPr>
              <w:t>0.62</w:t>
            </w:r>
          </w:p>
        </w:tc>
        <w:tc>
          <w:tcPr>
            <w:tcW w:w="569" w:type="dxa"/>
            <w:shd w:val="clear" w:color="auto" w:fill="auto"/>
            <w:vAlign w:val="center"/>
          </w:tcPr>
          <w:p w14:paraId="382231D6" w14:textId="77777777" w:rsidR="00BD35C4" w:rsidRPr="00392F24" w:rsidRDefault="00BD35C4" w:rsidP="00501870">
            <w:pPr>
              <w:jc w:val="center"/>
              <w:rPr>
                <w:sz w:val="18"/>
                <w:szCs w:val="18"/>
                <w:lang w:val="en-GB" w:eastAsia="en-GB"/>
              </w:rPr>
            </w:pPr>
            <w:r w:rsidRPr="00392F24">
              <w:rPr>
                <w:sz w:val="18"/>
                <w:szCs w:val="18"/>
                <w:lang w:val="en-GB" w:eastAsia="en-GB"/>
              </w:rPr>
              <w:t>0.70</w:t>
            </w:r>
          </w:p>
        </w:tc>
        <w:tc>
          <w:tcPr>
            <w:tcW w:w="570" w:type="dxa"/>
            <w:shd w:val="clear" w:color="auto" w:fill="auto"/>
            <w:vAlign w:val="center"/>
          </w:tcPr>
          <w:p w14:paraId="12DEA301" w14:textId="77777777" w:rsidR="00BD35C4" w:rsidRPr="00392F24" w:rsidRDefault="00BD35C4" w:rsidP="00501870">
            <w:pPr>
              <w:jc w:val="center"/>
              <w:rPr>
                <w:sz w:val="18"/>
                <w:szCs w:val="18"/>
                <w:lang w:val="en-GB" w:eastAsia="en-GB"/>
              </w:rPr>
            </w:pPr>
            <w:r w:rsidRPr="00392F24">
              <w:rPr>
                <w:sz w:val="18"/>
                <w:szCs w:val="18"/>
                <w:lang w:val="en-GB" w:eastAsia="en-GB"/>
              </w:rPr>
              <w:t>0.64</w:t>
            </w:r>
          </w:p>
        </w:tc>
        <w:tc>
          <w:tcPr>
            <w:tcW w:w="573" w:type="dxa"/>
            <w:shd w:val="clear" w:color="auto" w:fill="auto"/>
            <w:vAlign w:val="center"/>
          </w:tcPr>
          <w:p w14:paraId="0220230D" w14:textId="77777777" w:rsidR="00BD35C4" w:rsidRPr="00392F24" w:rsidRDefault="00BD35C4" w:rsidP="00501870">
            <w:pPr>
              <w:jc w:val="center"/>
              <w:rPr>
                <w:sz w:val="18"/>
                <w:szCs w:val="18"/>
                <w:lang w:val="en-GB" w:eastAsia="en-GB"/>
              </w:rPr>
            </w:pPr>
            <w:r w:rsidRPr="00392F24">
              <w:rPr>
                <w:sz w:val="18"/>
                <w:szCs w:val="18"/>
                <w:lang w:val="en-GB" w:eastAsia="en-GB"/>
              </w:rPr>
              <w:t>0.65</w:t>
            </w:r>
          </w:p>
        </w:tc>
        <w:tc>
          <w:tcPr>
            <w:tcW w:w="546" w:type="dxa"/>
            <w:shd w:val="clear" w:color="auto" w:fill="auto"/>
            <w:vAlign w:val="center"/>
          </w:tcPr>
          <w:p w14:paraId="25ED5A5A" w14:textId="77777777" w:rsidR="00BD35C4" w:rsidRPr="00392F24" w:rsidRDefault="00BD35C4" w:rsidP="00501870">
            <w:pPr>
              <w:jc w:val="center"/>
              <w:rPr>
                <w:sz w:val="18"/>
                <w:szCs w:val="18"/>
                <w:lang w:val="en-GB" w:eastAsia="en-GB"/>
              </w:rPr>
            </w:pPr>
            <w:r w:rsidRPr="00392F24">
              <w:rPr>
                <w:sz w:val="18"/>
                <w:szCs w:val="18"/>
                <w:lang w:val="en-GB" w:eastAsia="en-GB"/>
              </w:rPr>
              <w:t>0.76</w:t>
            </w:r>
          </w:p>
        </w:tc>
        <w:tc>
          <w:tcPr>
            <w:tcW w:w="546" w:type="dxa"/>
            <w:shd w:val="clear" w:color="auto" w:fill="auto"/>
            <w:vAlign w:val="center"/>
          </w:tcPr>
          <w:p w14:paraId="1DB0041E" w14:textId="77777777" w:rsidR="00BD35C4" w:rsidRPr="00392F24" w:rsidRDefault="00BD35C4" w:rsidP="00501870">
            <w:pPr>
              <w:jc w:val="center"/>
              <w:rPr>
                <w:sz w:val="18"/>
                <w:szCs w:val="18"/>
                <w:lang w:val="en-GB" w:eastAsia="en-GB"/>
              </w:rPr>
            </w:pPr>
            <w:r w:rsidRPr="00392F24">
              <w:rPr>
                <w:sz w:val="18"/>
                <w:szCs w:val="18"/>
                <w:lang w:val="en-GB" w:eastAsia="en-GB"/>
              </w:rPr>
              <w:t>0.77</w:t>
            </w:r>
          </w:p>
        </w:tc>
        <w:tc>
          <w:tcPr>
            <w:tcW w:w="560" w:type="dxa"/>
            <w:shd w:val="clear" w:color="auto" w:fill="auto"/>
            <w:vAlign w:val="center"/>
          </w:tcPr>
          <w:p w14:paraId="049AC014" w14:textId="77777777" w:rsidR="00BD35C4" w:rsidRPr="00392F24" w:rsidRDefault="00BD35C4" w:rsidP="00501870">
            <w:pPr>
              <w:jc w:val="center"/>
              <w:rPr>
                <w:sz w:val="18"/>
                <w:szCs w:val="18"/>
                <w:lang w:val="en-GB" w:eastAsia="en-GB"/>
              </w:rPr>
            </w:pPr>
            <w:r w:rsidRPr="00392F24">
              <w:rPr>
                <w:sz w:val="18"/>
                <w:szCs w:val="18"/>
                <w:lang w:val="en-GB" w:eastAsia="en-GB"/>
              </w:rPr>
              <w:t>0.71</w:t>
            </w:r>
          </w:p>
        </w:tc>
        <w:tc>
          <w:tcPr>
            <w:tcW w:w="560" w:type="dxa"/>
            <w:shd w:val="clear" w:color="auto" w:fill="auto"/>
            <w:vAlign w:val="center"/>
          </w:tcPr>
          <w:p w14:paraId="3FC77630" w14:textId="77777777" w:rsidR="00BD35C4" w:rsidRPr="00392F24" w:rsidRDefault="00BD35C4" w:rsidP="00501870">
            <w:pPr>
              <w:jc w:val="center"/>
              <w:rPr>
                <w:sz w:val="18"/>
                <w:szCs w:val="18"/>
                <w:lang w:val="en-GB" w:eastAsia="en-GB"/>
              </w:rPr>
            </w:pPr>
            <w:r w:rsidRPr="00392F24">
              <w:rPr>
                <w:sz w:val="18"/>
                <w:szCs w:val="18"/>
                <w:lang w:val="en-GB" w:eastAsia="en-GB"/>
              </w:rPr>
              <w:t>0.66</w:t>
            </w:r>
          </w:p>
        </w:tc>
        <w:tc>
          <w:tcPr>
            <w:tcW w:w="560" w:type="dxa"/>
            <w:shd w:val="clear" w:color="auto" w:fill="auto"/>
            <w:vAlign w:val="center"/>
          </w:tcPr>
          <w:p w14:paraId="620DEEBF" w14:textId="77777777" w:rsidR="00BD35C4" w:rsidRPr="00392F24" w:rsidRDefault="00BD35C4" w:rsidP="00501870">
            <w:pPr>
              <w:jc w:val="center"/>
              <w:rPr>
                <w:sz w:val="18"/>
                <w:szCs w:val="18"/>
                <w:lang w:val="en-GB" w:eastAsia="en-GB"/>
              </w:rPr>
            </w:pPr>
            <w:r w:rsidRPr="00392F24">
              <w:rPr>
                <w:sz w:val="18"/>
                <w:szCs w:val="18"/>
                <w:lang w:val="en-GB" w:eastAsia="en-GB"/>
              </w:rPr>
              <w:t>0.65</w:t>
            </w:r>
          </w:p>
        </w:tc>
        <w:tc>
          <w:tcPr>
            <w:tcW w:w="638" w:type="dxa"/>
            <w:vMerge w:val="restart"/>
            <w:shd w:val="clear" w:color="auto" w:fill="auto"/>
            <w:vAlign w:val="center"/>
          </w:tcPr>
          <w:p w14:paraId="4B8CF106" w14:textId="77777777" w:rsidR="00BD35C4" w:rsidRPr="00392F24" w:rsidRDefault="00BD35C4" w:rsidP="00501870">
            <w:pPr>
              <w:jc w:val="center"/>
              <w:rPr>
                <w:sz w:val="18"/>
                <w:szCs w:val="18"/>
                <w:lang w:val="en-GB" w:eastAsia="en-GB"/>
              </w:rPr>
            </w:pPr>
            <w:r w:rsidRPr="00392F24">
              <w:rPr>
                <w:sz w:val="18"/>
                <w:szCs w:val="18"/>
                <w:lang w:val="en-GB" w:eastAsia="en-GB"/>
              </w:rPr>
              <w:t>0.67</w:t>
            </w:r>
          </w:p>
        </w:tc>
      </w:tr>
      <w:tr w:rsidR="00BD35C4" w14:paraId="509E7A9C" w14:textId="77777777" w:rsidTr="00501870">
        <w:tc>
          <w:tcPr>
            <w:tcW w:w="1484" w:type="dxa"/>
            <w:vMerge/>
            <w:shd w:val="clear" w:color="auto" w:fill="auto"/>
            <w:vAlign w:val="center"/>
          </w:tcPr>
          <w:p w14:paraId="28FA20CA" w14:textId="77777777" w:rsidR="00BD35C4" w:rsidRPr="00392F24" w:rsidRDefault="00BD35C4" w:rsidP="00BD35C4">
            <w:pPr>
              <w:rPr>
                <w:sz w:val="18"/>
                <w:szCs w:val="18"/>
                <w:lang w:val="en-GB" w:eastAsia="en-GB"/>
              </w:rPr>
            </w:pPr>
          </w:p>
        </w:tc>
        <w:tc>
          <w:tcPr>
            <w:tcW w:w="630" w:type="dxa"/>
            <w:shd w:val="clear" w:color="auto" w:fill="auto"/>
            <w:vAlign w:val="center"/>
          </w:tcPr>
          <w:p w14:paraId="1EC8BCAD" w14:textId="77777777" w:rsidR="00BD35C4" w:rsidRPr="00392F24" w:rsidRDefault="00BD35C4" w:rsidP="00501870">
            <w:pPr>
              <w:jc w:val="center"/>
              <w:rPr>
                <w:sz w:val="18"/>
                <w:szCs w:val="18"/>
                <w:lang w:val="en-GB" w:eastAsia="en-GB"/>
              </w:rPr>
            </w:pPr>
            <w:r w:rsidRPr="00392F24">
              <w:rPr>
                <w:sz w:val="18"/>
                <w:szCs w:val="18"/>
                <w:lang w:val="en-GB" w:eastAsia="en-GB"/>
              </w:rPr>
              <w:t>Y2</w:t>
            </w:r>
          </w:p>
        </w:tc>
        <w:tc>
          <w:tcPr>
            <w:tcW w:w="602" w:type="dxa"/>
            <w:shd w:val="clear" w:color="auto" w:fill="auto"/>
            <w:vAlign w:val="center"/>
          </w:tcPr>
          <w:p w14:paraId="15FB03C7" w14:textId="77777777" w:rsidR="00BD35C4" w:rsidRPr="00392F24" w:rsidRDefault="00BD35C4" w:rsidP="00501870">
            <w:pPr>
              <w:jc w:val="center"/>
              <w:rPr>
                <w:sz w:val="18"/>
                <w:szCs w:val="18"/>
                <w:lang w:val="en-GB" w:eastAsia="en-GB"/>
              </w:rPr>
            </w:pPr>
            <w:r w:rsidRPr="00392F24">
              <w:rPr>
                <w:sz w:val="18"/>
                <w:szCs w:val="18"/>
                <w:lang w:val="en-GB" w:eastAsia="en-GB"/>
              </w:rPr>
              <w:t>0.70</w:t>
            </w:r>
          </w:p>
        </w:tc>
        <w:tc>
          <w:tcPr>
            <w:tcW w:w="602" w:type="dxa"/>
            <w:shd w:val="clear" w:color="auto" w:fill="auto"/>
            <w:vAlign w:val="center"/>
          </w:tcPr>
          <w:p w14:paraId="59CCB558" w14:textId="77777777" w:rsidR="00BD35C4" w:rsidRPr="00392F24" w:rsidRDefault="00BD35C4" w:rsidP="00501870">
            <w:pPr>
              <w:jc w:val="center"/>
              <w:rPr>
                <w:sz w:val="18"/>
                <w:szCs w:val="18"/>
                <w:lang w:val="en-GB" w:eastAsia="en-GB"/>
              </w:rPr>
            </w:pPr>
            <w:r w:rsidRPr="00392F24">
              <w:rPr>
                <w:sz w:val="18"/>
                <w:szCs w:val="18"/>
                <w:lang w:val="en-GB" w:eastAsia="en-GB"/>
              </w:rPr>
              <w:t>0.67</w:t>
            </w:r>
          </w:p>
        </w:tc>
        <w:tc>
          <w:tcPr>
            <w:tcW w:w="602" w:type="dxa"/>
            <w:shd w:val="clear" w:color="auto" w:fill="auto"/>
            <w:vAlign w:val="center"/>
          </w:tcPr>
          <w:p w14:paraId="1D55D8D2" w14:textId="77777777" w:rsidR="00BD35C4" w:rsidRPr="00392F24" w:rsidRDefault="00BD35C4" w:rsidP="00501870">
            <w:pPr>
              <w:jc w:val="center"/>
              <w:rPr>
                <w:sz w:val="18"/>
                <w:szCs w:val="18"/>
                <w:lang w:val="en-GB" w:eastAsia="en-GB"/>
              </w:rPr>
            </w:pPr>
            <w:r w:rsidRPr="00392F24">
              <w:rPr>
                <w:sz w:val="18"/>
                <w:szCs w:val="18"/>
                <w:lang w:val="en-GB" w:eastAsia="en-GB"/>
              </w:rPr>
              <w:t>0.67</w:t>
            </w:r>
          </w:p>
        </w:tc>
        <w:tc>
          <w:tcPr>
            <w:tcW w:w="569" w:type="dxa"/>
            <w:shd w:val="clear" w:color="auto" w:fill="auto"/>
            <w:vAlign w:val="center"/>
          </w:tcPr>
          <w:p w14:paraId="016BC0B1" w14:textId="77777777" w:rsidR="00BD35C4" w:rsidRPr="00392F24" w:rsidRDefault="00BD35C4" w:rsidP="00501870">
            <w:pPr>
              <w:jc w:val="center"/>
              <w:rPr>
                <w:sz w:val="18"/>
                <w:szCs w:val="18"/>
                <w:lang w:val="en-GB" w:eastAsia="en-GB"/>
              </w:rPr>
            </w:pPr>
            <w:r w:rsidRPr="00392F24">
              <w:rPr>
                <w:sz w:val="18"/>
                <w:szCs w:val="18"/>
                <w:lang w:val="en-GB" w:eastAsia="en-GB"/>
              </w:rPr>
              <w:t>0.81</w:t>
            </w:r>
          </w:p>
        </w:tc>
        <w:tc>
          <w:tcPr>
            <w:tcW w:w="569" w:type="dxa"/>
            <w:shd w:val="clear" w:color="auto" w:fill="auto"/>
            <w:vAlign w:val="center"/>
          </w:tcPr>
          <w:p w14:paraId="1DCBF5F5" w14:textId="77777777" w:rsidR="00BD35C4" w:rsidRPr="00392F24" w:rsidRDefault="00BD35C4" w:rsidP="00501870">
            <w:pPr>
              <w:jc w:val="center"/>
              <w:rPr>
                <w:sz w:val="18"/>
                <w:szCs w:val="18"/>
                <w:lang w:val="en-GB" w:eastAsia="en-GB"/>
              </w:rPr>
            </w:pPr>
            <w:r w:rsidRPr="00392F24">
              <w:rPr>
                <w:sz w:val="18"/>
                <w:szCs w:val="18"/>
                <w:lang w:val="en-GB" w:eastAsia="en-GB"/>
              </w:rPr>
              <w:t>0.65</w:t>
            </w:r>
          </w:p>
        </w:tc>
        <w:tc>
          <w:tcPr>
            <w:tcW w:w="570" w:type="dxa"/>
            <w:shd w:val="clear" w:color="auto" w:fill="auto"/>
            <w:vAlign w:val="center"/>
          </w:tcPr>
          <w:p w14:paraId="34A77F90" w14:textId="77777777" w:rsidR="00BD35C4" w:rsidRPr="00392F24" w:rsidRDefault="00BD35C4" w:rsidP="00501870">
            <w:pPr>
              <w:jc w:val="center"/>
              <w:rPr>
                <w:sz w:val="18"/>
                <w:szCs w:val="18"/>
                <w:lang w:val="en-GB" w:eastAsia="en-GB"/>
              </w:rPr>
            </w:pPr>
            <w:r w:rsidRPr="00392F24">
              <w:rPr>
                <w:sz w:val="18"/>
                <w:szCs w:val="18"/>
                <w:lang w:val="en-GB" w:eastAsia="en-GB"/>
              </w:rPr>
              <w:t>0.55</w:t>
            </w:r>
          </w:p>
        </w:tc>
        <w:tc>
          <w:tcPr>
            <w:tcW w:w="573" w:type="dxa"/>
            <w:shd w:val="clear" w:color="auto" w:fill="auto"/>
            <w:vAlign w:val="center"/>
          </w:tcPr>
          <w:p w14:paraId="18D58833" w14:textId="77777777" w:rsidR="00BD35C4" w:rsidRPr="00392F24" w:rsidRDefault="00BD35C4" w:rsidP="00501870">
            <w:pPr>
              <w:jc w:val="center"/>
              <w:rPr>
                <w:sz w:val="18"/>
                <w:szCs w:val="18"/>
                <w:lang w:val="en-GB" w:eastAsia="en-GB"/>
              </w:rPr>
            </w:pPr>
            <w:r w:rsidRPr="00392F24">
              <w:rPr>
                <w:sz w:val="18"/>
                <w:szCs w:val="18"/>
                <w:lang w:val="en-GB" w:eastAsia="en-GB"/>
              </w:rPr>
              <w:t>0.59</w:t>
            </w:r>
          </w:p>
        </w:tc>
        <w:tc>
          <w:tcPr>
            <w:tcW w:w="546" w:type="dxa"/>
            <w:shd w:val="clear" w:color="auto" w:fill="auto"/>
            <w:vAlign w:val="center"/>
          </w:tcPr>
          <w:p w14:paraId="52D6D64B" w14:textId="77777777" w:rsidR="00BD35C4" w:rsidRPr="00392F24" w:rsidRDefault="00BD35C4" w:rsidP="00501870">
            <w:pPr>
              <w:jc w:val="center"/>
              <w:rPr>
                <w:sz w:val="18"/>
                <w:szCs w:val="18"/>
                <w:lang w:val="en-GB" w:eastAsia="en-GB"/>
              </w:rPr>
            </w:pPr>
            <w:r w:rsidRPr="00392F24">
              <w:rPr>
                <w:sz w:val="18"/>
                <w:szCs w:val="18"/>
                <w:lang w:val="en-GB" w:eastAsia="en-GB"/>
              </w:rPr>
              <w:t>0.68</w:t>
            </w:r>
          </w:p>
        </w:tc>
        <w:tc>
          <w:tcPr>
            <w:tcW w:w="546" w:type="dxa"/>
            <w:shd w:val="clear" w:color="auto" w:fill="auto"/>
            <w:vAlign w:val="center"/>
          </w:tcPr>
          <w:p w14:paraId="16E7E190" w14:textId="77777777" w:rsidR="00BD35C4" w:rsidRPr="00392F24" w:rsidRDefault="00BD35C4" w:rsidP="00501870">
            <w:pPr>
              <w:jc w:val="center"/>
              <w:rPr>
                <w:sz w:val="18"/>
                <w:szCs w:val="18"/>
                <w:lang w:val="en-GB" w:eastAsia="en-GB"/>
              </w:rPr>
            </w:pPr>
            <w:r w:rsidRPr="00392F24">
              <w:rPr>
                <w:sz w:val="18"/>
                <w:szCs w:val="18"/>
                <w:lang w:val="en-GB" w:eastAsia="en-GB"/>
              </w:rPr>
              <w:t>0.67</w:t>
            </w:r>
          </w:p>
        </w:tc>
        <w:tc>
          <w:tcPr>
            <w:tcW w:w="560" w:type="dxa"/>
            <w:shd w:val="clear" w:color="auto" w:fill="auto"/>
            <w:vAlign w:val="center"/>
          </w:tcPr>
          <w:p w14:paraId="58C51918" w14:textId="77777777" w:rsidR="00BD35C4" w:rsidRPr="00392F24" w:rsidRDefault="00BD35C4" w:rsidP="00501870">
            <w:pPr>
              <w:jc w:val="center"/>
              <w:rPr>
                <w:sz w:val="18"/>
                <w:szCs w:val="18"/>
                <w:lang w:val="en-GB" w:eastAsia="en-GB"/>
              </w:rPr>
            </w:pPr>
            <w:r w:rsidRPr="00392F24">
              <w:rPr>
                <w:sz w:val="18"/>
                <w:szCs w:val="18"/>
                <w:lang w:val="en-GB" w:eastAsia="en-GB"/>
              </w:rPr>
              <w:t>0.59</w:t>
            </w:r>
          </w:p>
        </w:tc>
        <w:tc>
          <w:tcPr>
            <w:tcW w:w="560" w:type="dxa"/>
            <w:shd w:val="clear" w:color="auto" w:fill="auto"/>
            <w:vAlign w:val="center"/>
          </w:tcPr>
          <w:p w14:paraId="1C608803" w14:textId="77777777" w:rsidR="00BD35C4" w:rsidRPr="00392F24" w:rsidRDefault="00BD35C4" w:rsidP="00501870">
            <w:pPr>
              <w:jc w:val="center"/>
              <w:rPr>
                <w:sz w:val="18"/>
                <w:szCs w:val="18"/>
                <w:lang w:val="en-GB" w:eastAsia="en-GB"/>
              </w:rPr>
            </w:pPr>
            <w:r w:rsidRPr="00392F24">
              <w:rPr>
                <w:sz w:val="18"/>
                <w:szCs w:val="18"/>
                <w:lang w:val="en-GB" w:eastAsia="en-GB"/>
              </w:rPr>
              <w:t>0.59</w:t>
            </w:r>
          </w:p>
        </w:tc>
        <w:tc>
          <w:tcPr>
            <w:tcW w:w="560" w:type="dxa"/>
            <w:shd w:val="clear" w:color="auto" w:fill="auto"/>
            <w:vAlign w:val="center"/>
          </w:tcPr>
          <w:p w14:paraId="3E4E89D8" w14:textId="77777777" w:rsidR="00BD35C4" w:rsidRPr="00392F24" w:rsidRDefault="00BD35C4" w:rsidP="00501870">
            <w:pPr>
              <w:jc w:val="center"/>
              <w:rPr>
                <w:sz w:val="18"/>
                <w:szCs w:val="18"/>
                <w:lang w:val="en-GB" w:eastAsia="en-GB"/>
              </w:rPr>
            </w:pPr>
            <w:r w:rsidRPr="00392F24">
              <w:rPr>
                <w:sz w:val="18"/>
                <w:szCs w:val="18"/>
                <w:lang w:val="en-GB" w:eastAsia="en-GB"/>
              </w:rPr>
              <w:t>0.70</w:t>
            </w:r>
          </w:p>
        </w:tc>
        <w:tc>
          <w:tcPr>
            <w:tcW w:w="638" w:type="dxa"/>
            <w:vMerge/>
            <w:shd w:val="clear" w:color="auto" w:fill="auto"/>
            <w:vAlign w:val="center"/>
          </w:tcPr>
          <w:p w14:paraId="660B0A7E" w14:textId="77777777" w:rsidR="00BD35C4" w:rsidRPr="00392F24" w:rsidRDefault="00BD35C4" w:rsidP="00501870">
            <w:pPr>
              <w:jc w:val="center"/>
              <w:rPr>
                <w:sz w:val="18"/>
                <w:szCs w:val="18"/>
                <w:lang w:val="en-GB" w:eastAsia="en-GB"/>
              </w:rPr>
            </w:pPr>
          </w:p>
        </w:tc>
      </w:tr>
      <w:tr w:rsidR="00BD35C4" w14:paraId="5036BE9E" w14:textId="77777777" w:rsidTr="00501870">
        <w:tc>
          <w:tcPr>
            <w:tcW w:w="1484" w:type="dxa"/>
            <w:vMerge/>
            <w:shd w:val="clear" w:color="auto" w:fill="auto"/>
            <w:vAlign w:val="center"/>
          </w:tcPr>
          <w:p w14:paraId="6AD28FA8" w14:textId="77777777" w:rsidR="00BD35C4" w:rsidRPr="00392F24" w:rsidRDefault="00BD35C4" w:rsidP="00BD35C4">
            <w:pPr>
              <w:rPr>
                <w:sz w:val="18"/>
                <w:szCs w:val="18"/>
                <w:lang w:val="en-GB" w:eastAsia="en-GB"/>
              </w:rPr>
            </w:pPr>
          </w:p>
        </w:tc>
        <w:tc>
          <w:tcPr>
            <w:tcW w:w="630" w:type="dxa"/>
            <w:shd w:val="clear" w:color="auto" w:fill="auto"/>
            <w:vAlign w:val="center"/>
          </w:tcPr>
          <w:p w14:paraId="2ADE09D5" w14:textId="77777777" w:rsidR="00BD35C4" w:rsidRPr="00392F24" w:rsidRDefault="00BD35C4" w:rsidP="00501870">
            <w:pPr>
              <w:jc w:val="center"/>
              <w:rPr>
                <w:sz w:val="18"/>
                <w:szCs w:val="18"/>
                <w:lang w:val="en-GB" w:eastAsia="en-GB"/>
              </w:rPr>
            </w:pPr>
            <w:r w:rsidRPr="00392F24">
              <w:rPr>
                <w:sz w:val="18"/>
                <w:szCs w:val="18"/>
                <w:lang w:val="en-GB" w:eastAsia="en-GB"/>
              </w:rPr>
              <w:t>Y3</w:t>
            </w:r>
          </w:p>
        </w:tc>
        <w:tc>
          <w:tcPr>
            <w:tcW w:w="602" w:type="dxa"/>
            <w:shd w:val="clear" w:color="auto" w:fill="auto"/>
            <w:vAlign w:val="center"/>
          </w:tcPr>
          <w:p w14:paraId="232BF624" w14:textId="77777777" w:rsidR="00BD35C4" w:rsidRPr="00392F24" w:rsidRDefault="00BD35C4" w:rsidP="00501870">
            <w:pPr>
              <w:jc w:val="center"/>
              <w:rPr>
                <w:sz w:val="18"/>
                <w:szCs w:val="18"/>
                <w:lang w:val="en-GB" w:eastAsia="en-GB"/>
              </w:rPr>
            </w:pPr>
            <w:r w:rsidRPr="00392F24">
              <w:rPr>
                <w:sz w:val="18"/>
                <w:szCs w:val="18"/>
                <w:lang w:val="en-GB" w:eastAsia="en-GB"/>
              </w:rPr>
              <w:t>0.75</w:t>
            </w:r>
          </w:p>
        </w:tc>
        <w:tc>
          <w:tcPr>
            <w:tcW w:w="602" w:type="dxa"/>
            <w:shd w:val="clear" w:color="auto" w:fill="auto"/>
            <w:vAlign w:val="center"/>
          </w:tcPr>
          <w:p w14:paraId="688E7AAC" w14:textId="77777777" w:rsidR="00BD35C4" w:rsidRPr="00392F24" w:rsidRDefault="00BD35C4" w:rsidP="00501870">
            <w:pPr>
              <w:jc w:val="center"/>
              <w:rPr>
                <w:sz w:val="18"/>
                <w:szCs w:val="18"/>
                <w:lang w:val="en-GB" w:eastAsia="en-GB"/>
              </w:rPr>
            </w:pPr>
            <w:r w:rsidRPr="00392F24">
              <w:rPr>
                <w:sz w:val="18"/>
                <w:szCs w:val="18"/>
                <w:lang w:val="en-GB" w:eastAsia="en-GB"/>
              </w:rPr>
              <w:t>0.82</w:t>
            </w:r>
          </w:p>
        </w:tc>
        <w:tc>
          <w:tcPr>
            <w:tcW w:w="602" w:type="dxa"/>
            <w:shd w:val="clear" w:color="auto" w:fill="auto"/>
            <w:vAlign w:val="center"/>
          </w:tcPr>
          <w:p w14:paraId="3D051025" w14:textId="77777777" w:rsidR="00BD35C4" w:rsidRPr="00392F24" w:rsidRDefault="00BD35C4" w:rsidP="00501870">
            <w:pPr>
              <w:jc w:val="center"/>
              <w:rPr>
                <w:sz w:val="18"/>
                <w:szCs w:val="18"/>
                <w:lang w:val="en-GB" w:eastAsia="en-GB"/>
              </w:rPr>
            </w:pPr>
            <w:r w:rsidRPr="00392F24">
              <w:rPr>
                <w:sz w:val="18"/>
                <w:szCs w:val="18"/>
                <w:lang w:val="en-GB" w:eastAsia="en-GB"/>
              </w:rPr>
              <w:t>0.80</w:t>
            </w:r>
          </w:p>
        </w:tc>
        <w:tc>
          <w:tcPr>
            <w:tcW w:w="569" w:type="dxa"/>
            <w:shd w:val="clear" w:color="auto" w:fill="auto"/>
            <w:vAlign w:val="center"/>
          </w:tcPr>
          <w:p w14:paraId="0649385B" w14:textId="77777777" w:rsidR="00BD35C4" w:rsidRPr="00392F24" w:rsidRDefault="00BD35C4" w:rsidP="00501870">
            <w:pPr>
              <w:jc w:val="center"/>
              <w:rPr>
                <w:sz w:val="18"/>
                <w:szCs w:val="18"/>
                <w:lang w:val="en-GB" w:eastAsia="en-GB"/>
              </w:rPr>
            </w:pPr>
            <w:r w:rsidRPr="00392F24">
              <w:rPr>
                <w:sz w:val="18"/>
                <w:szCs w:val="18"/>
                <w:lang w:val="en-GB" w:eastAsia="en-GB"/>
              </w:rPr>
              <w:t>0.69</w:t>
            </w:r>
          </w:p>
        </w:tc>
        <w:tc>
          <w:tcPr>
            <w:tcW w:w="569" w:type="dxa"/>
            <w:shd w:val="clear" w:color="auto" w:fill="auto"/>
            <w:vAlign w:val="center"/>
          </w:tcPr>
          <w:p w14:paraId="4203B787" w14:textId="77777777" w:rsidR="00BD35C4" w:rsidRPr="00392F24" w:rsidRDefault="00BD35C4" w:rsidP="00501870">
            <w:pPr>
              <w:jc w:val="center"/>
              <w:rPr>
                <w:sz w:val="18"/>
                <w:szCs w:val="18"/>
                <w:lang w:val="en-GB" w:eastAsia="en-GB"/>
              </w:rPr>
            </w:pPr>
            <w:r w:rsidRPr="00392F24">
              <w:rPr>
                <w:sz w:val="18"/>
                <w:szCs w:val="18"/>
                <w:lang w:val="en-GB" w:eastAsia="en-GB"/>
              </w:rPr>
              <w:t>0.61</w:t>
            </w:r>
          </w:p>
        </w:tc>
        <w:tc>
          <w:tcPr>
            <w:tcW w:w="570" w:type="dxa"/>
            <w:shd w:val="clear" w:color="auto" w:fill="auto"/>
            <w:vAlign w:val="center"/>
          </w:tcPr>
          <w:p w14:paraId="23A47FED" w14:textId="77777777" w:rsidR="00BD35C4" w:rsidRPr="00392F24" w:rsidRDefault="00BD35C4" w:rsidP="00501870">
            <w:pPr>
              <w:jc w:val="center"/>
              <w:rPr>
                <w:sz w:val="18"/>
                <w:szCs w:val="18"/>
                <w:lang w:val="en-GB" w:eastAsia="en-GB"/>
              </w:rPr>
            </w:pPr>
            <w:r w:rsidRPr="00392F24">
              <w:rPr>
                <w:sz w:val="18"/>
                <w:szCs w:val="18"/>
                <w:lang w:val="en-GB" w:eastAsia="en-GB"/>
              </w:rPr>
              <w:t>0.55</w:t>
            </w:r>
          </w:p>
        </w:tc>
        <w:tc>
          <w:tcPr>
            <w:tcW w:w="573" w:type="dxa"/>
            <w:shd w:val="clear" w:color="auto" w:fill="auto"/>
            <w:vAlign w:val="center"/>
          </w:tcPr>
          <w:p w14:paraId="78CC5E51" w14:textId="77777777" w:rsidR="00BD35C4" w:rsidRPr="00392F24" w:rsidRDefault="00BD35C4" w:rsidP="00501870">
            <w:pPr>
              <w:jc w:val="center"/>
              <w:rPr>
                <w:sz w:val="18"/>
                <w:szCs w:val="18"/>
                <w:lang w:val="en-GB" w:eastAsia="en-GB"/>
              </w:rPr>
            </w:pPr>
            <w:r w:rsidRPr="00392F24">
              <w:rPr>
                <w:sz w:val="18"/>
                <w:szCs w:val="18"/>
                <w:lang w:val="en-GB" w:eastAsia="en-GB"/>
              </w:rPr>
              <w:t>0.62</w:t>
            </w:r>
          </w:p>
        </w:tc>
        <w:tc>
          <w:tcPr>
            <w:tcW w:w="546" w:type="dxa"/>
            <w:shd w:val="clear" w:color="auto" w:fill="auto"/>
            <w:vAlign w:val="center"/>
          </w:tcPr>
          <w:p w14:paraId="534B449B" w14:textId="77777777" w:rsidR="00BD35C4" w:rsidRPr="00392F24" w:rsidRDefault="00BD35C4" w:rsidP="00501870">
            <w:pPr>
              <w:jc w:val="center"/>
              <w:rPr>
                <w:sz w:val="18"/>
                <w:szCs w:val="18"/>
                <w:lang w:val="en-GB" w:eastAsia="en-GB"/>
              </w:rPr>
            </w:pPr>
            <w:r w:rsidRPr="00392F24">
              <w:rPr>
                <w:sz w:val="18"/>
                <w:szCs w:val="18"/>
                <w:lang w:val="en-GB" w:eastAsia="en-GB"/>
              </w:rPr>
              <w:t>0.69</w:t>
            </w:r>
          </w:p>
        </w:tc>
        <w:tc>
          <w:tcPr>
            <w:tcW w:w="546" w:type="dxa"/>
            <w:shd w:val="clear" w:color="auto" w:fill="auto"/>
            <w:vAlign w:val="center"/>
          </w:tcPr>
          <w:p w14:paraId="0993DFD4" w14:textId="77777777" w:rsidR="00BD35C4" w:rsidRPr="00392F24" w:rsidRDefault="00BD35C4" w:rsidP="00501870">
            <w:pPr>
              <w:jc w:val="center"/>
              <w:rPr>
                <w:sz w:val="18"/>
                <w:szCs w:val="18"/>
                <w:lang w:val="en-GB" w:eastAsia="en-GB"/>
              </w:rPr>
            </w:pPr>
            <w:r w:rsidRPr="00392F24">
              <w:rPr>
                <w:sz w:val="18"/>
                <w:szCs w:val="18"/>
                <w:lang w:val="en-GB" w:eastAsia="en-GB"/>
              </w:rPr>
              <w:t>0.73</w:t>
            </w:r>
          </w:p>
        </w:tc>
        <w:tc>
          <w:tcPr>
            <w:tcW w:w="560" w:type="dxa"/>
            <w:shd w:val="clear" w:color="auto" w:fill="auto"/>
            <w:vAlign w:val="center"/>
          </w:tcPr>
          <w:p w14:paraId="08FE829D" w14:textId="77777777" w:rsidR="00BD35C4" w:rsidRPr="00392F24" w:rsidRDefault="00BD35C4" w:rsidP="00501870">
            <w:pPr>
              <w:jc w:val="center"/>
              <w:rPr>
                <w:sz w:val="18"/>
                <w:szCs w:val="18"/>
                <w:lang w:val="en-GB" w:eastAsia="en-GB"/>
              </w:rPr>
            </w:pPr>
            <w:r w:rsidRPr="00392F24">
              <w:rPr>
                <w:sz w:val="18"/>
                <w:szCs w:val="18"/>
                <w:lang w:val="en-GB" w:eastAsia="en-GB"/>
              </w:rPr>
              <w:t>0.59</w:t>
            </w:r>
          </w:p>
        </w:tc>
        <w:tc>
          <w:tcPr>
            <w:tcW w:w="560" w:type="dxa"/>
            <w:shd w:val="clear" w:color="auto" w:fill="auto"/>
            <w:vAlign w:val="center"/>
          </w:tcPr>
          <w:p w14:paraId="26E57629" w14:textId="77777777" w:rsidR="00BD35C4" w:rsidRPr="00392F24" w:rsidRDefault="00BD35C4" w:rsidP="00501870">
            <w:pPr>
              <w:jc w:val="center"/>
              <w:rPr>
                <w:sz w:val="18"/>
                <w:szCs w:val="18"/>
                <w:lang w:val="en-GB" w:eastAsia="en-GB"/>
              </w:rPr>
            </w:pPr>
            <w:r w:rsidRPr="00392F24">
              <w:rPr>
                <w:sz w:val="18"/>
                <w:szCs w:val="18"/>
                <w:lang w:val="en-GB" w:eastAsia="en-GB"/>
              </w:rPr>
              <w:t>0.54</w:t>
            </w:r>
          </w:p>
        </w:tc>
        <w:tc>
          <w:tcPr>
            <w:tcW w:w="560" w:type="dxa"/>
            <w:shd w:val="clear" w:color="auto" w:fill="auto"/>
            <w:vAlign w:val="center"/>
          </w:tcPr>
          <w:p w14:paraId="4BF2D46B" w14:textId="77777777" w:rsidR="00BD35C4" w:rsidRPr="00392F24" w:rsidRDefault="00BD35C4" w:rsidP="00501870">
            <w:pPr>
              <w:jc w:val="center"/>
              <w:rPr>
                <w:sz w:val="18"/>
                <w:szCs w:val="18"/>
                <w:lang w:val="en-GB" w:eastAsia="en-GB"/>
              </w:rPr>
            </w:pPr>
            <w:r w:rsidRPr="00392F24">
              <w:rPr>
                <w:sz w:val="18"/>
                <w:szCs w:val="18"/>
                <w:lang w:val="en-GB" w:eastAsia="en-GB"/>
              </w:rPr>
              <w:t>0.65</w:t>
            </w:r>
          </w:p>
        </w:tc>
        <w:tc>
          <w:tcPr>
            <w:tcW w:w="638" w:type="dxa"/>
            <w:vMerge/>
            <w:shd w:val="clear" w:color="auto" w:fill="auto"/>
            <w:vAlign w:val="center"/>
          </w:tcPr>
          <w:p w14:paraId="3DCBD853" w14:textId="77777777" w:rsidR="00BD35C4" w:rsidRPr="00392F24" w:rsidRDefault="00BD35C4" w:rsidP="00501870">
            <w:pPr>
              <w:jc w:val="center"/>
              <w:rPr>
                <w:sz w:val="18"/>
                <w:szCs w:val="18"/>
                <w:lang w:val="en-GB" w:eastAsia="en-GB"/>
              </w:rPr>
            </w:pPr>
          </w:p>
        </w:tc>
      </w:tr>
      <w:tr w:rsidR="00BD35C4" w14:paraId="2EC40B39" w14:textId="77777777" w:rsidTr="00501870">
        <w:tc>
          <w:tcPr>
            <w:tcW w:w="1484" w:type="dxa"/>
            <w:vMerge w:val="restart"/>
            <w:shd w:val="clear" w:color="auto" w:fill="auto"/>
            <w:vAlign w:val="center"/>
          </w:tcPr>
          <w:p w14:paraId="5F3BA4C3" w14:textId="15BDFB95" w:rsidR="00BD35C4" w:rsidRPr="00392F24" w:rsidRDefault="00BD35C4" w:rsidP="00BD35C4">
            <w:pPr>
              <w:rPr>
                <w:sz w:val="18"/>
                <w:szCs w:val="18"/>
                <w:lang w:val="en-GB" w:eastAsia="en-GB"/>
              </w:rPr>
            </w:pPr>
            <w:r w:rsidRPr="00392F24">
              <w:rPr>
                <w:sz w:val="18"/>
                <w:szCs w:val="18"/>
                <w:lang w:val="en-GB" w:eastAsia="en-GB"/>
              </w:rPr>
              <w:t xml:space="preserve">Ecological </w:t>
            </w:r>
            <w:r>
              <w:rPr>
                <w:sz w:val="18"/>
                <w:szCs w:val="18"/>
                <w:lang w:val="en-GB" w:eastAsia="en-GB"/>
              </w:rPr>
              <w:br/>
            </w:r>
            <w:r w:rsidRPr="00392F24">
              <w:rPr>
                <w:sz w:val="18"/>
                <w:szCs w:val="18"/>
                <w:lang w:val="en-GB" w:eastAsia="en-GB"/>
              </w:rPr>
              <w:t xml:space="preserve">environment </w:t>
            </w:r>
            <w:r>
              <w:rPr>
                <w:sz w:val="18"/>
                <w:szCs w:val="18"/>
                <w:lang w:val="en-GB" w:eastAsia="en-GB"/>
              </w:rPr>
              <w:br/>
            </w:r>
            <w:r w:rsidRPr="00392F24">
              <w:rPr>
                <w:sz w:val="18"/>
                <w:szCs w:val="18"/>
                <w:lang w:val="en-GB" w:eastAsia="en-GB"/>
              </w:rPr>
              <w:t>pressure</w:t>
            </w:r>
          </w:p>
        </w:tc>
        <w:tc>
          <w:tcPr>
            <w:tcW w:w="630" w:type="dxa"/>
            <w:shd w:val="clear" w:color="auto" w:fill="auto"/>
            <w:vAlign w:val="center"/>
          </w:tcPr>
          <w:p w14:paraId="0E2CC63A" w14:textId="77777777" w:rsidR="00BD35C4" w:rsidRPr="00392F24" w:rsidRDefault="00BD35C4" w:rsidP="00501870">
            <w:pPr>
              <w:jc w:val="center"/>
              <w:rPr>
                <w:sz w:val="18"/>
                <w:szCs w:val="18"/>
                <w:lang w:val="en-GB" w:eastAsia="en-GB"/>
              </w:rPr>
            </w:pPr>
            <w:r w:rsidRPr="00392F24">
              <w:rPr>
                <w:sz w:val="18"/>
                <w:szCs w:val="18"/>
                <w:lang w:val="en-GB" w:eastAsia="en-GB"/>
              </w:rPr>
              <w:t>Y4</w:t>
            </w:r>
          </w:p>
        </w:tc>
        <w:tc>
          <w:tcPr>
            <w:tcW w:w="602" w:type="dxa"/>
            <w:shd w:val="clear" w:color="auto" w:fill="auto"/>
            <w:vAlign w:val="center"/>
          </w:tcPr>
          <w:p w14:paraId="66BD5C6F" w14:textId="77777777" w:rsidR="00BD35C4" w:rsidRPr="00392F24" w:rsidRDefault="00BD35C4" w:rsidP="00501870">
            <w:pPr>
              <w:jc w:val="center"/>
              <w:rPr>
                <w:sz w:val="18"/>
                <w:szCs w:val="18"/>
                <w:lang w:val="en-GB" w:eastAsia="en-GB"/>
              </w:rPr>
            </w:pPr>
            <w:r w:rsidRPr="00392F24">
              <w:rPr>
                <w:sz w:val="18"/>
                <w:szCs w:val="18"/>
                <w:lang w:val="en-GB" w:eastAsia="en-GB"/>
              </w:rPr>
              <w:t>0.82</w:t>
            </w:r>
          </w:p>
        </w:tc>
        <w:tc>
          <w:tcPr>
            <w:tcW w:w="602" w:type="dxa"/>
            <w:shd w:val="clear" w:color="auto" w:fill="auto"/>
            <w:vAlign w:val="center"/>
          </w:tcPr>
          <w:p w14:paraId="09900577" w14:textId="77777777" w:rsidR="00BD35C4" w:rsidRPr="00392F24" w:rsidRDefault="00BD35C4" w:rsidP="00501870">
            <w:pPr>
              <w:jc w:val="center"/>
              <w:rPr>
                <w:sz w:val="18"/>
                <w:szCs w:val="18"/>
                <w:lang w:val="en-GB" w:eastAsia="en-GB"/>
              </w:rPr>
            </w:pPr>
            <w:r w:rsidRPr="00392F24">
              <w:rPr>
                <w:sz w:val="18"/>
                <w:szCs w:val="18"/>
                <w:lang w:val="en-GB" w:eastAsia="en-GB"/>
              </w:rPr>
              <w:t>0.75</w:t>
            </w:r>
          </w:p>
        </w:tc>
        <w:tc>
          <w:tcPr>
            <w:tcW w:w="602" w:type="dxa"/>
            <w:shd w:val="clear" w:color="auto" w:fill="auto"/>
            <w:vAlign w:val="center"/>
          </w:tcPr>
          <w:p w14:paraId="752E525C" w14:textId="77777777" w:rsidR="00BD35C4" w:rsidRPr="00392F24" w:rsidRDefault="00BD35C4" w:rsidP="00501870">
            <w:pPr>
              <w:jc w:val="center"/>
              <w:rPr>
                <w:sz w:val="18"/>
                <w:szCs w:val="18"/>
                <w:lang w:val="en-GB" w:eastAsia="en-GB"/>
              </w:rPr>
            </w:pPr>
            <w:r w:rsidRPr="00392F24">
              <w:rPr>
                <w:sz w:val="18"/>
                <w:szCs w:val="18"/>
                <w:lang w:val="en-GB" w:eastAsia="en-GB"/>
              </w:rPr>
              <w:t>0.74</w:t>
            </w:r>
          </w:p>
        </w:tc>
        <w:tc>
          <w:tcPr>
            <w:tcW w:w="569" w:type="dxa"/>
            <w:shd w:val="clear" w:color="auto" w:fill="auto"/>
            <w:vAlign w:val="center"/>
          </w:tcPr>
          <w:p w14:paraId="0D1A931A" w14:textId="77777777" w:rsidR="00BD35C4" w:rsidRPr="00392F24" w:rsidRDefault="00BD35C4" w:rsidP="00501870">
            <w:pPr>
              <w:jc w:val="center"/>
              <w:rPr>
                <w:sz w:val="18"/>
                <w:szCs w:val="18"/>
                <w:lang w:val="en-GB" w:eastAsia="en-GB"/>
              </w:rPr>
            </w:pPr>
            <w:r w:rsidRPr="00392F24">
              <w:rPr>
                <w:sz w:val="18"/>
                <w:szCs w:val="18"/>
                <w:lang w:val="en-GB" w:eastAsia="en-GB"/>
              </w:rPr>
              <w:t>0.70</w:t>
            </w:r>
          </w:p>
        </w:tc>
        <w:tc>
          <w:tcPr>
            <w:tcW w:w="569" w:type="dxa"/>
            <w:shd w:val="clear" w:color="auto" w:fill="auto"/>
            <w:vAlign w:val="center"/>
          </w:tcPr>
          <w:p w14:paraId="4F8A13B4" w14:textId="77777777" w:rsidR="00BD35C4" w:rsidRPr="00392F24" w:rsidRDefault="00BD35C4" w:rsidP="00501870">
            <w:pPr>
              <w:jc w:val="center"/>
              <w:rPr>
                <w:sz w:val="18"/>
                <w:szCs w:val="18"/>
                <w:lang w:val="en-GB" w:eastAsia="en-GB"/>
              </w:rPr>
            </w:pPr>
            <w:r w:rsidRPr="00392F24">
              <w:rPr>
                <w:sz w:val="18"/>
                <w:szCs w:val="18"/>
                <w:lang w:val="en-GB" w:eastAsia="en-GB"/>
              </w:rPr>
              <w:t>0.56</w:t>
            </w:r>
          </w:p>
        </w:tc>
        <w:tc>
          <w:tcPr>
            <w:tcW w:w="570" w:type="dxa"/>
            <w:shd w:val="clear" w:color="auto" w:fill="auto"/>
            <w:vAlign w:val="center"/>
          </w:tcPr>
          <w:p w14:paraId="7F22B043" w14:textId="77777777" w:rsidR="00BD35C4" w:rsidRPr="00392F24" w:rsidRDefault="00BD35C4" w:rsidP="00501870">
            <w:pPr>
              <w:jc w:val="center"/>
              <w:rPr>
                <w:sz w:val="18"/>
                <w:szCs w:val="18"/>
                <w:lang w:val="en-GB" w:eastAsia="en-GB"/>
              </w:rPr>
            </w:pPr>
            <w:r w:rsidRPr="00392F24">
              <w:rPr>
                <w:sz w:val="18"/>
                <w:szCs w:val="18"/>
                <w:lang w:val="en-GB" w:eastAsia="en-GB"/>
              </w:rPr>
              <w:t>0.51</w:t>
            </w:r>
          </w:p>
        </w:tc>
        <w:tc>
          <w:tcPr>
            <w:tcW w:w="573" w:type="dxa"/>
            <w:shd w:val="clear" w:color="auto" w:fill="auto"/>
            <w:vAlign w:val="center"/>
          </w:tcPr>
          <w:p w14:paraId="70D0EC4E" w14:textId="77777777" w:rsidR="00BD35C4" w:rsidRPr="00392F24" w:rsidRDefault="00BD35C4" w:rsidP="00501870">
            <w:pPr>
              <w:jc w:val="center"/>
              <w:rPr>
                <w:sz w:val="18"/>
                <w:szCs w:val="18"/>
                <w:lang w:val="en-GB" w:eastAsia="en-GB"/>
              </w:rPr>
            </w:pPr>
            <w:r w:rsidRPr="00392F24">
              <w:rPr>
                <w:sz w:val="18"/>
                <w:szCs w:val="18"/>
                <w:lang w:val="en-GB" w:eastAsia="en-GB"/>
              </w:rPr>
              <w:t>0.58</w:t>
            </w:r>
          </w:p>
        </w:tc>
        <w:tc>
          <w:tcPr>
            <w:tcW w:w="546" w:type="dxa"/>
            <w:shd w:val="clear" w:color="auto" w:fill="auto"/>
            <w:vAlign w:val="center"/>
          </w:tcPr>
          <w:p w14:paraId="1A0650D1" w14:textId="77777777" w:rsidR="00BD35C4" w:rsidRPr="00392F24" w:rsidRDefault="00BD35C4" w:rsidP="00501870">
            <w:pPr>
              <w:jc w:val="center"/>
              <w:rPr>
                <w:sz w:val="18"/>
                <w:szCs w:val="18"/>
                <w:lang w:val="en-GB" w:eastAsia="en-GB"/>
              </w:rPr>
            </w:pPr>
            <w:r w:rsidRPr="00392F24">
              <w:rPr>
                <w:sz w:val="18"/>
                <w:szCs w:val="18"/>
                <w:lang w:val="en-GB" w:eastAsia="en-GB"/>
              </w:rPr>
              <w:t>0.62</w:t>
            </w:r>
          </w:p>
        </w:tc>
        <w:tc>
          <w:tcPr>
            <w:tcW w:w="546" w:type="dxa"/>
            <w:shd w:val="clear" w:color="auto" w:fill="auto"/>
            <w:vAlign w:val="center"/>
          </w:tcPr>
          <w:p w14:paraId="7F572BBA" w14:textId="77777777" w:rsidR="00BD35C4" w:rsidRPr="00392F24" w:rsidRDefault="00BD35C4" w:rsidP="00501870">
            <w:pPr>
              <w:jc w:val="center"/>
              <w:rPr>
                <w:sz w:val="18"/>
                <w:szCs w:val="18"/>
                <w:lang w:val="en-GB" w:eastAsia="en-GB"/>
              </w:rPr>
            </w:pPr>
            <w:r w:rsidRPr="00392F24">
              <w:rPr>
                <w:sz w:val="18"/>
                <w:szCs w:val="18"/>
                <w:lang w:val="en-GB" w:eastAsia="en-GB"/>
              </w:rPr>
              <w:t>0.63</w:t>
            </w:r>
          </w:p>
        </w:tc>
        <w:tc>
          <w:tcPr>
            <w:tcW w:w="560" w:type="dxa"/>
            <w:shd w:val="clear" w:color="auto" w:fill="auto"/>
            <w:vAlign w:val="center"/>
          </w:tcPr>
          <w:p w14:paraId="4E357B8D" w14:textId="77777777" w:rsidR="00BD35C4" w:rsidRPr="00392F24" w:rsidRDefault="00BD35C4" w:rsidP="00501870">
            <w:pPr>
              <w:jc w:val="center"/>
              <w:rPr>
                <w:sz w:val="18"/>
                <w:szCs w:val="18"/>
                <w:lang w:val="en-GB" w:eastAsia="en-GB"/>
              </w:rPr>
            </w:pPr>
            <w:r w:rsidRPr="00392F24">
              <w:rPr>
                <w:sz w:val="18"/>
                <w:szCs w:val="18"/>
                <w:lang w:val="en-GB" w:eastAsia="en-GB"/>
              </w:rPr>
              <w:t>0.52</w:t>
            </w:r>
          </w:p>
        </w:tc>
        <w:tc>
          <w:tcPr>
            <w:tcW w:w="560" w:type="dxa"/>
            <w:shd w:val="clear" w:color="auto" w:fill="auto"/>
            <w:vAlign w:val="center"/>
          </w:tcPr>
          <w:p w14:paraId="74D1A929" w14:textId="77777777" w:rsidR="00BD35C4" w:rsidRPr="00392F24" w:rsidRDefault="00BD35C4" w:rsidP="00501870">
            <w:pPr>
              <w:jc w:val="center"/>
              <w:rPr>
                <w:sz w:val="18"/>
                <w:szCs w:val="18"/>
                <w:lang w:val="en-GB" w:eastAsia="en-GB"/>
              </w:rPr>
            </w:pPr>
            <w:r w:rsidRPr="00392F24">
              <w:rPr>
                <w:sz w:val="18"/>
                <w:szCs w:val="18"/>
                <w:lang w:val="en-GB" w:eastAsia="en-GB"/>
              </w:rPr>
              <w:t>0.50</w:t>
            </w:r>
          </w:p>
        </w:tc>
        <w:tc>
          <w:tcPr>
            <w:tcW w:w="560" w:type="dxa"/>
            <w:shd w:val="clear" w:color="auto" w:fill="auto"/>
            <w:vAlign w:val="center"/>
          </w:tcPr>
          <w:p w14:paraId="2A537B0A" w14:textId="77777777" w:rsidR="00BD35C4" w:rsidRPr="00392F24" w:rsidRDefault="00BD35C4" w:rsidP="00501870">
            <w:pPr>
              <w:jc w:val="center"/>
              <w:rPr>
                <w:sz w:val="18"/>
                <w:szCs w:val="18"/>
                <w:lang w:val="en-GB" w:eastAsia="en-GB"/>
              </w:rPr>
            </w:pPr>
            <w:r w:rsidRPr="00392F24">
              <w:rPr>
                <w:sz w:val="18"/>
                <w:szCs w:val="18"/>
                <w:lang w:val="en-GB" w:eastAsia="en-GB"/>
              </w:rPr>
              <w:t>0.62</w:t>
            </w:r>
          </w:p>
        </w:tc>
        <w:tc>
          <w:tcPr>
            <w:tcW w:w="638" w:type="dxa"/>
            <w:vMerge w:val="restart"/>
            <w:shd w:val="clear" w:color="auto" w:fill="auto"/>
            <w:vAlign w:val="center"/>
          </w:tcPr>
          <w:p w14:paraId="5FA3ECE6" w14:textId="77777777" w:rsidR="00BD35C4" w:rsidRPr="00392F24" w:rsidRDefault="00BD35C4" w:rsidP="00501870">
            <w:pPr>
              <w:jc w:val="center"/>
              <w:rPr>
                <w:sz w:val="18"/>
                <w:szCs w:val="18"/>
                <w:lang w:val="en-GB" w:eastAsia="en-GB"/>
              </w:rPr>
            </w:pPr>
            <w:r w:rsidRPr="00392F24">
              <w:rPr>
                <w:sz w:val="18"/>
                <w:szCs w:val="18"/>
                <w:lang w:val="en-GB" w:eastAsia="en-GB"/>
              </w:rPr>
              <w:t>0.67</w:t>
            </w:r>
          </w:p>
        </w:tc>
      </w:tr>
      <w:tr w:rsidR="00BD35C4" w14:paraId="56222B87" w14:textId="77777777" w:rsidTr="00501870">
        <w:tc>
          <w:tcPr>
            <w:tcW w:w="1484" w:type="dxa"/>
            <w:vMerge/>
            <w:shd w:val="clear" w:color="auto" w:fill="auto"/>
            <w:vAlign w:val="center"/>
          </w:tcPr>
          <w:p w14:paraId="31EF511D" w14:textId="77777777" w:rsidR="00BD35C4" w:rsidRPr="00392F24" w:rsidRDefault="00BD35C4" w:rsidP="00BD35C4">
            <w:pPr>
              <w:rPr>
                <w:sz w:val="18"/>
                <w:szCs w:val="18"/>
                <w:lang w:val="en-GB" w:eastAsia="en-GB"/>
              </w:rPr>
            </w:pPr>
          </w:p>
        </w:tc>
        <w:tc>
          <w:tcPr>
            <w:tcW w:w="630" w:type="dxa"/>
            <w:shd w:val="clear" w:color="auto" w:fill="auto"/>
            <w:vAlign w:val="center"/>
          </w:tcPr>
          <w:p w14:paraId="4507A358" w14:textId="77777777" w:rsidR="00BD35C4" w:rsidRPr="00392F24" w:rsidRDefault="00BD35C4" w:rsidP="00501870">
            <w:pPr>
              <w:jc w:val="center"/>
              <w:rPr>
                <w:sz w:val="18"/>
                <w:szCs w:val="18"/>
                <w:lang w:val="en-GB" w:eastAsia="en-GB"/>
              </w:rPr>
            </w:pPr>
            <w:r w:rsidRPr="00392F24">
              <w:rPr>
                <w:sz w:val="18"/>
                <w:szCs w:val="18"/>
                <w:lang w:val="en-GB" w:eastAsia="en-GB"/>
              </w:rPr>
              <w:t>Y5</w:t>
            </w:r>
          </w:p>
        </w:tc>
        <w:tc>
          <w:tcPr>
            <w:tcW w:w="602" w:type="dxa"/>
            <w:shd w:val="clear" w:color="auto" w:fill="auto"/>
            <w:vAlign w:val="center"/>
          </w:tcPr>
          <w:p w14:paraId="511250B1" w14:textId="77777777" w:rsidR="00BD35C4" w:rsidRPr="00392F24" w:rsidRDefault="00BD35C4" w:rsidP="00501870">
            <w:pPr>
              <w:jc w:val="center"/>
              <w:rPr>
                <w:sz w:val="18"/>
                <w:szCs w:val="18"/>
                <w:lang w:val="en-GB" w:eastAsia="en-GB"/>
              </w:rPr>
            </w:pPr>
            <w:r w:rsidRPr="00392F24">
              <w:rPr>
                <w:sz w:val="18"/>
                <w:szCs w:val="18"/>
                <w:lang w:val="en-GB" w:eastAsia="en-GB"/>
              </w:rPr>
              <w:t>0.74</w:t>
            </w:r>
          </w:p>
        </w:tc>
        <w:tc>
          <w:tcPr>
            <w:tcW w:w="602" w:type="dxa"/>
            <w:shd w:val="clear" w:color="auto" w:fill="auto"/>
            <w:vAlign w:val="center"/>
          </w:tcPr>
          <w:p w14:paraId="46AE7B74" w14:textId="77777777" w:rsidR="00BD35C4" w:rsidRPr="00392F24" w:rsidRDefault="00BD35C4" w:rsidP="00501870">
            <w:pPr>
              <w:jc w:val="center"/>
              <w:rPr>
                <w:sz w:val="18"/>
                <w:szCs w:val="18"/>
                <w:lang w:val="en-GB" w:eastAsia="en-GB"/>
              </w:rPr>
            </w:pPr>
            <w:r w:rsidRPr="00392F24">
              <w:rPr>
                <w:sz w:val="18"/>
                <w:szCs w:val="18"/>
                <w:lang w:val="en-GB" w:eastAsia="en-GB"/>
              </w:rPr>
              <w:t>0.74</w:t>
            </w:r>
          </w:p>
        </w:tc>
        <w:tc>
          <w:tcPr>
            <w:tcW w:w="602" w:type="dxa"/>
            <w:shd w:val="clear" w:color="auto" w:fill="auto"/>
            <w:vAlign w:val="center"/>
          </w:tcPr>
          <w:p w14:paraId="2EC2F339" w14:textId="77777777" w:rsidR="00BD35C4" w:rsidRPr="00392F24" w:rsidRDefault="00BD35C4" w:rsidP="00501870">
            <w:pPr>
              <w:jc w:val="center"/>
              <w:rPr>
                <w:sz w:val="18"/>
                <w:szCs w:val="18"/>
                <w:lang w:val="en-GB" w:eastAsia="en-GB"/>
              </w:rPr>
            </w:pPr>
            <w:r w:rsidRPr="00392F24">
              <w:rPr>
                <w:sz w:val="18"/>
                <w:szCs w:val="18"/>
                <w:lang w:val="en-GB" w:eastAsia="en-GB"/>
              </w:rPr>
              <w:t>0.74</w:t>
            </w:r>
          </w:p>
        </w:tc>
        <w:tc>
          <w:tcPr>
            <w:tcW w:w="569" w:type="dxa"/>
            <w:shd w:val="clear" w:color="auto" w:fill="auto"/>
            <w:vAlign w:val="center"/>
          </w:tcPr>
          <w:p w14:paraId="07F9A2A2" w14:textId="77777777" w:rsidR="00BD35C4" w:rsidRPr="00392F24" w:rsidRDefault="00BD35C4" w:rsidP="00501870">
            <w:pPr>
              <w:jc w:val="center"/>
              <w:rPr>
                <w:sz w:val="18"/>
                <w:szCs w:val="18"/>
                <w:lang w:val="en-GB" w:eastAsia="en-GB"/>
              </w:rPr>
            </w:pPr>
            <w:r w:rsidRPr="00392F24">
              <w:rPr>
                <w:sz w:val="18"/>
                <w:szCs w:val="18"/>
                <w:lang w:val="en-GB" w:eastAsia="en-GB"/>
              </w:rPr>
              <w:t>0.67</w:t>
            </w:r>
          </w:p>
        </w:tc>
        <w:tc>
          <w:tcPr>
            <w:tcW w:w="569" w:type="dxa"/>
            <w:shd w:val="clear" w:color="auto" w:fill="auto"/>
            <w:vAlign w:val="center"/>
          </w:tcPr>
          <w:p w14:paraId="0EE0DAED" w14:textId="77777777" w:rsidR="00BD35C4" w:rsidRPr="00392F24" w:rsidRDefault="00BD35C4" w:rsidP="00501870">
            <w:pPr>
              <w:jc w:val="center"/>
              <w:rPr>
                <w:sz w:val="18"/>
                <w:szCs w:val="18"/>
                <w:lang w:val="en-GB" w:eastAsia="en-GB"/>
              </w:rPr>
            </w:pPr>
            <w:r w:rsidRPr="00392F24">
              <w:rPr>
                <w:sz w:val="18"/>
                <w:szCs w:val="18"/>
                <w:lang w:val="en-GB" w:eastAsia="en-GB"/>
              </w:rPr>
              <w:t>0.68</w:t>
            </w:r>
          </w:p>
        </w:tc>
        <w:tc>
          <w:tcPr>
            <w:tcW w:w="570" w:type="dxa"/>
            <w:shd w:val="clear" w:color="auto" w:fill="auto"/>
            <w:vAlign w:val="center"/>
          </w:tcPr>
          <w:p w14:paraId="633B60CE" w14:textId="77777777" w:rsidR="00BD35C4" w:rsidRPr="00392F24" w:rsidRDefault="00BD35C4" w:rsidP="00501870">
            <w:pPr>
              <w:jc w:val="center"/>
              <w:rPr>
                <w:sz w:val="18"/>
                <w:szCs w:val="18"/>
                <w:lang w:val="en-GB" w:eastAsia="en-GB"/>
              </w:rPr>
            </w:pPr>
            <w:r w:rsidRPr="00392F24">
              <w:rPr>
                <w:sz w:val="18"/>
                <w:szCs w:val="18"/>
                <w:lang w:val="en-GB" w:eastAsia="en-GB"/>
              </w:rPr>
              <w:t>0.60</w:t>
            </w:r>
          </w:p>
        </w:tc>
        <w:tc>
          <w:tcPr>
            <w:tcW w:w="573" w:type="dxa"/>
            <w:shd w:val="clear" w:color="auto" w:fill="auto"/>
            <w:vAlign w:val="center"/>
          </w:tcPr>
          <w:p w14:paraId="77FDAD34" w14:textId="77777777" w:rsidR="00BD35C4" w:rsidRPr="00392F24" w:rsidRDefault="00BD35C4" w:rsidP="00501870">
            <w:pPr>
              <w:jc w:val="center"/>
              <w:rPr>
                <w:sz w:val="18"/>
                <w:szCs w:val="18"/>
                <w:lang w:val="en-GB" w:eastAsia="en-GB"/>
              </w:rPr>
            </w:pPr>
            <w:r w:rsidRPr="00392F24">
              <w:rPr>
                <w:sz w:val="18"/>
                <w:szCs w:val="18"/>
                <w:lang w:val="en-GB" w:eastAsia="en-GB"/>
              </w:rPr>
              <w:t>0.66</w:t>
            </w:r>
          </w:p>
        </w:tc>
        <w:tc>
          <w:tcPr>
            <w:tcW w:w="546" w:type="dxa"/>
            <w:shd w:val="clear" w:color="auto" w:fill="auto"/>
            <w:vAlign w:val="center"/>
          </w:tcPr>
          <w:p w14:paraId="59EA9315" w14:textId="77777777" w:rsidR="00BD35C4" w:rsidRPr="00392F24" w:rsidRDefault="00BD35C4" w:rsidP="00501870">
            <w:pPr>
              <w:jc w:val="center"/>
              <w:rPr>
                <w:sz w:val="18"/>
                <w:szCs w:val="18"/>
                <w:lang w:val="en-GB" w:eastAsia="en-GB"/>
              </w:rPr>
            </w:pPr>
            <w:r w:rsidRPr="00392F24">
              <w:rPr>
                <w:sz w:val="18"/>
                <w:szCs w:val="18"/>
                <w:lang w:val="en-GB" w:eastAsia="en-GB"/>
              </w:rPr>
              <w:t>0.75</w:t>
            </w:r>
          </w:p>
        </w:tc>
        <w:tc>
          <w:tcPr>
            <w:tcW w:w="546" w:type="dxa"/>
            <w:shd w:val="clear" w:color="auto" w:fill="auto"/>
            <w:vAlign w:val="center"/>
          </w:tcPr>
          <w:p w14:paraId="17197BC0" w14:textId="77777777" w:rsidR="00BD35C4" w:rsidRPr="00392F24" w:rsidRDefault="00BD35C4" w:rsidP="00501870">
            <w:pPr>
              <w:jc w:val="center"/>
              <w:rPr>
                <w:sz w:val="18"/>
                <w:szCs w:val="18"/>
                <w:lang w:val="en-GB" w:eastAsia="en-GB"/>
              </w:rPr>
            </w:pPr>
            <w:r w:rsidRPr="00392F24">
              <w:rPr>
                <w:sz w:val="18"/>
                <w:szCs w:val="18"/>
                <w:lang w:val="en-GB" w:eastAsia="en-GB"/>
              </w:rPr>
              <w:t>0.74</w:t>
            </w:r>
          </w:p>
        </w:tc>
        <w:tc>
          <w:tcPr>
            <w:tcW w:w="560" w:type="dxa"/>
            <w:shd w:val="clear" w:color="auto" w:fill="auto"/>
            <w:vAlign w:val="center"/>
          </w:tcPr>
          <w:p w14:paraId="47AD3689" w14:textId="77777777" w:rsidR="00BD35C4" w:rsidRPr="00392F24" w:rsidRDefault="00BD35C4" w:rsidP="00501870">
            <w:pPr>
              <w:jc w:val="center"/>
              <w:rPr>
                <w:sz w:val="18"/>
                <w:szCs w:val="18"/>
                <w:lang w:val="en-GB" w:eastAsia="en-GB"/>
              </w:rPr>
            </w:pPr>
            <w:r w:rsidRPr="00392F24">
              <w:rPr>
                <w:sz w:val="18"/>
                <w:szCs w:val="18"/>
                <w:lang w:val="en-GB" w:eastAsia="en-GB"/>
              </w:rPr>
              <w:t>0.63</w:t>
            </w:r>
          </w:p>
        </w:tc>
        <w:tc>
          <w:tcPr>
            <w:tcW w:w="560" w:type="dxa"/>
            <w:shd w:val="clear" w:color="auto" w:fill="auto"/>
            <w:vAlign w:val="center"/>
          </w:tcPr>
          <w:p w14:paraId="5B12120A" w14:textId="77777777" w:rsidR="00BD35C4" w:rsidRPr="00392F24" w:rsidRDefault="00BD35C4" w:rsidP="00501870">
            <w:pPr>
              <w:jc w:val="center"/>
              <w:rPr>
                <w:sz w:val="18"/>
                <w:szCs w:val="18"/>
                <w:lang w:val="en-GB" w:eastAsia="en-GB"/>
              </w:rPr>
            </w:pPr>
            <w:r w:rsidRPr="00392F24">
              <w:rPr>
                <w:sz w:val="18"/>
                <w:szCs w:val="18"/>
                <w:lang w:val="en-GB" w:eastAsia="en-GB"/>
              </w:rPr>
              <w:t>0.62</w:t>
            </w:r>
          </w:p>
        </w:tc>
        <w:tc>
          <w:tcPr>
            <w:tcW w:w="560" w:type="dxa"/>
            <w:shd w:val="clear" w:color="auto" w:fill="auto"/>
            <w:vAlign w:val="center"/>
          </w:tcPr>
          <w:p w14:paraId="5F4AF587" w14:textId="77777777" w:rsidR="00BD35C4" w:rsidRPr="00392F24" w:rsidRDefault="00BD35C4" w:rsidP="00501870">
            <w:pPr>
              <w:jc w:val="center"/>
              <w:rPr>
                <w:sz w:val="18"/>
                <w:szCs w:val="18"/>
                <w:lang w:val="en-GB" w:eastAsia="en-GB"/>
              </w:rPr>
            </w:pPr>
            <w:r w:rsidRPr="00392F24">
              <w:rPr>
                <w:sz w:val="18"/>
                <w:szCs w:val="18"/>
                <w:lang w:val="en-GB" w:eastAsia="en-GB"/>
              </w:rPr>
              <w:t>0.66</w:t>
            </w:r>
          </w:p>
        </w:tc>
        <w:tc>
          <w:tcPr>
            <w:tcW w:w="638" w:type="dxa"/>
            <w:vMerge/>
            <w:shd w:val="clear" w:color="auto" w:fill="auto"/>
            <w:vAlign w:val="center"/>
          </w:tcPr>
          <w:p w14:paraId="59BA2B76" w14:textId="77777777" w:rsidR="00BD35C4" w:rsidRPr="00392F24" w:rsidRDefault="00BD35C4" w:rsidP="00501870">
            <w:pPr>
              <w:jc w:val="center"/>
              <w:rPr>
                <w:sz w:val="18"/>
                <w:szCs w:val="18"/>
                <w:lang w:val="en-GB" w:eastAsia="en-GB"/>
              </w:rPr>
            </w:pPr>
          </w:p>
        </w:tc>
      </w:tr>
      <w:tr w:rsidR="00BD35C4" w14:paraId="1090E3B0" w14:textId="77777777" w:rsidTr="00501870">
        <w:tc>
          <w:tcPr>
            <w:tcW w:w="1484" w:type="dxa"/>
            <w:vMerge/>
            <w:shd w:val="clear" w:color="auto" w:fill="auto"/>
            <w:vAlign w:val="center"/>
          </w:tcPr>
          <w:p w14:paraId="77ECB5D4" w14:textId="77777777" w:rsidR="00BD35C4" w:rsidRPr="00392F24" w:rsidRDefault="00BD35C4" w:rsidP="00BD35C4">
            <w:pPr>
              <w:rPr>
                <w:sz w:val="18"/>
                <w:szCs w:val="18"/>
                <w:lang w:val="en-GB" w:eastAsia="en-GB"/>
              </w:rPr>
            </w:pPr>
          </w:p>
        </w:tc>
        <w:tc>
          <w:tcPr>
            <w:tcW w:w="630" w:type="dxa"/>
            <w:shd w:val="clear" w:color="auto" w:fill="auto"/>
            <w:vAlign w:val="center"/>
          </w:tcPr>
          <w:p w14:paraId="4F087369" w14:textId="77777777" w:rsidR="00BD35C4" w:rsidRPr="00392F24" w:rsidRDefault="00BD35C4" w:rsidP="00501870">
            <w:pPr>
              <w:jc w:val="center"/>
              <w:rPr>
                <w:sz w:val="18"/>
                <w:szCs w:val="18"/>
                <w:lang w:val="en-GB" w:eastAsia="en-GB"/>
              </w:rPr>
            </w:pPr>
            <w:r w:rsidRPr="00392F24">
              <w:rPr>
                <w:sz w:val="18"/>
                <w:szCs w:val="18"/>
                <w:lang w:val="en-GB" w:eastAsia="en-GB"/>
              </w:rPr>
              <w:t>Y6</w:t>
            </w:r>
          </w:p>
        </w:tc>
        <w:tc>
          <w:tcPr>
            <w:tcW w:w="602" w:type="dxa"/>
            <w:shd w:val="clear" w:color="auto" w:fill="auto"/>
            <w:vAlign w:val="center"/>
          </w:tcPr>
          <w:p w14:paraId="1240647B" w14:textId="77777777" w:rsidR="00BD35C4" w:rsidRPr="00392F24" w:rsidRDefault="00BD35C4" w:rsidP="00501870">
            <w:pPr>
              <w:jc w:val="center"/>
              <w:rPr>
                <w:sz w:val="18"/>
                <w:szCs w:val="18"/>
                <w:lang w:val="en-GB" w:eastAsia="en-GB"/>
              </w:rPr>
            </w:pPr>
            <w:r w:rsidRPr="00392F24">
              <w:rPr>
                <w:sz w:val="18"/>
                <w:szCs w:val="18"/>
                <w:lang w:val="en-GB" w:eastAsia="en-GB"/>
              </w:rPr>
              <w:t>0.84</w:t>
            </w:r>
          </w:p>
        </w:tc>
        <w:tc>
          <w:tcPr>
            <w:tcW w:w="602" w:type="dxa"/>
            <w:shd w:val="clear" w:color="auto" w:fill="auto"/>
            <w:vAlign w:val="center"/>
          </w:tcPr>
          <w:p w14:paraId="4B5B7449" w14:textId="77777777" w:rsidR="00BD35C4" w:rsidRPr="00392F24" w:rsidRDefault="00BD35C4" w:rsidP="00501870">
            <w:pPr>
              <w:jc w:val="center"/>
              <w:rPr>
                <w:sz w:val="18"/>
                <w:szCs w:val="18"/>
                <w:lang w:val="en-GB" w:eastAsia="en-GB"/>
              </w:rPr>
            </w:pPr>
            <w:r w:rsidRPr="00392F24">
              <w:rPr>
                <w:sz w:val="18"/>
                <w:szCs w:val="18"/>
                <w:lang w:val="en-GB" w:eastAsia="en-GB"/>
              </w:rPr>
              <w:t>0.80</w:t>
            </w:r>
          </w:p>
        </w:tc>
        <w:tc>
          <w:tcPr>
            <w:tcW w:w="602" w:type="dxa"/>
            <w:shd w:val="clear" w:color="auto" w:fill="auto"/>
            <w:vAlign w:val="center"/>
          </w:tcPr>
          <w:p w14:paraId="0E88F7CE" w14:textId="77777777" w:rsidR="00BD35C4" w:rsidRPr="00392F24" w:rsidRDefault="00BD35C4" w:rsidP="00501870">
            <w:pPr>
              <w:jc w:val="center"/>
              <w:rPr>
                <w:sz w:val="18"/>
                <w:szCs w:val="18"/>
                <w:lang w:val="en-GB" w:eastAsia="en-GB"/>
              </w:rPr>
            </w:pPr>
            <w:r w:rsidRPr="00392F24">
              <w:rPr>
                <w:sz w:val="18"/>
                <w:szCs w:val="18"/>
                <w:lang w:val="en-GB" w:eastAsia="en-GB"/>
              </w:rPr>
              <w:t>0.74</w:t>
            </w:r>
          </w:p>
        </w:tc>
        <w:tc>
          <w:tcPr>
            <w:tcW w:w="569" w:type="dxa"/>
            <w:shd w:val="clear" w:color="auto" w:fill="auto"/>
            <w:vAlign w:val="center"/>
          </w:tcPr>
          <w:p w14:paraId="379740CD" w14:textId="77777777" w:rsidR="00BD35C4" w:rsidRPr="00392F24" w:rsidRDefault="00BD35C4" w:rsidP="00501870">
            <w:pPr>
              <w:jc w:val="center"/>
              <w:rPr>
                <w:sz w:val="18"/>
                <w:szCs w:val="18"/>
                <w:lang w:val="en-GB" w:eastAsia="en-GB"/>
              </w:rPr>
            </w:pPr>
            <w:r w:rsidRPr="00392F24">
              <w:rPr>
                <w:sz w:val="18"/>
                <w:szCs w:val="18"/>
                <w:lang w:val="en-GB" w:eastAsia="en-GB"/>
              </w:rPr>
              <w:t>0.68</w:t>
            </w:r>
          </w:p>
        </w:tc>
        <w:tc>
          <w:tcPr>
            <w:tcW w:w="569" w:type="dxa"/>
            <w:shd w:val="clear" w:color="auto" w:fill="auto"/>
            <w:vAlign w:val="center"/>
          </w:tcPr>
          <w:p w14:paraId="409DBD55" w14:textId="77777777" w:rsidR="00BD35C4" w:rsidRPr="00392F24" w:rsidRDefault="00BD35C4" w:rsidP="00501870">
            <w:pPr>
              <w:jc w:val="center"/>
              <w:rPr>
                <w:sz w:val="18"/>
                <w:szCs w:val="18"/>
                <w:lang w:val="en-GB" w:eastAsia="en-GB"/>
              </w:rPr>
            </w:pPr>
            <w:r w:rsidRPr="00392F24">
              <w:rPr>
                <w:sz w:val="18"/>
                <w:szCs w:val="18"/>
                <w:lang w:val="en-GB" w:eastAsia="en-GB"/>
              </w:rPr>
              <w:t>0.58</w:t>
            </w:r>
          </w:p>
        </w:tc>
        <w:tc>
          <w:tcPr>
            <w:tcW w:w="570" w:type="dxa"/>
            <w:shd w:val="clear" w:color="auto" w:fill="auto"/>
            <w:vAlign w:val="center"/>
          </w:tcPr>
          <w:p w14:paraId="7E753CF1" w14:textId="77777777" w:rsidR="00BD35C4" w:rsidRPr="00392F24" w:rsidRDefault="00BD35C4" w:rsidP="00501870">
            <w:pPr>
              <w:jc w:val="center"/>
              <w:rPr>
                <w:sz w:val="18"/>
                <w:szCs w:val="18"/>
                <w:lang w:val="en-GB" w:eastAsia="en-GB"/>
              </w:rPr>
            </w:pPr>
            <w:r w:rsidRPr="00392F24">
              <w:rPr>
                <w:sz w:val="18"/>
                <w:szCs w:val="18"/>
                <w:lang w:val="en-GB" w:eastAsia="en-GB"/>
              </w:rPr>
              <w:t>0.52</w:t>
            </w:r>
          </w:p>
        </w:tc>
        <w:tc>
          <w:tcPr>
            <w:tcW w:w="573" w:type="dxa"/>
            <w:shd w:val="clear" w:color="auto" w:fill="auto"/>
            <w:vAlign w:val="center"/>
          </w:tcPr>
          <w:p w14:paraId="72AFEC4C" w14:textId="77777777" w:rsidR="00BD35C4" w:rsidRPr="00392F24" w:rsidRDefault="00BD35C4" w:rsidP="00501870">
            <w:pPr>
              <w:jc w:val="center"/>
              <w:rPr>
                <w:sz w:val="18"/>
                <w:szCs w:val="18"/>
                <w:lang w:val="en-GB" w:eastAsia="en-GB"/>
              </w:rPr>
            </w:pPr>
            <w:r w:rsidRPr="00392F24">
              <w:rPr>
                <w:sz w:val="18"/>
                <w:szCs w:val="18"/>
                <w:lang w:val="en-GB" w:eastAsia="en-GB"/>
              </w:rPr>
              <w:t>0.62</w:t>
            </w:r>
          </w:p>
        </w:tc>
        <w:tc>
          <w:tcPr>
            <w:tcW w:w="546" w:type="dxa"/>
            <w:shd w:val="clear" w:color="auto" w:fill="auto"/>
            <w:vAlign w:val="center"/>
          </w:tcPr>
          <w:p w14:paraId="62091E76" w14:textId="77777777" w:rsidR="00BD35C4" w:rsidRPr="00392F24" w:rsidRDefault="00BD35C4" w:rsidP="00501870">
            <w:pPr>
              <w:jc w:val="center"/>
              <w:rPr>
                <w:sz w:val="18"/>
                <w:szCs w:val="18"/>
                <w:lang w:val="en-GB" w:eastAsia="en-GB"/>
              </w:rPr>
            </w:pPr>
            <w:r w:rsidRPr="00392F24">
              <w:rPr>
                <w:sz w:val="18"/>
                <w:szCs w:val="18"/>
                <w:lang w:val="en-GB" w:eastAsia="en-GB"/>
              </w:rPr>
              <w:t>0.67</w:t>
            </w:r>
          </w:p>
        </w:tc>
        <w:tc>
          <w:tcPr>
            <w:tcW w:w="546" w:type="dxa"/>
            <w:shd w:val="clear" w:color="auto" w:fill="auto"/>
            <w:vAlign w:val="center"/>
          </w:tcPr>
          <w:p w14:paraId="12E282A4" w14:textId="77777777" w:rsidR="00BD35C4" w:rsidRPr="00392F24" w:rsidRDefault="00BD35C4" w:rsidP="00501870">
            <w:pPr>
              <w:jc w:val="center"/>
              <w:rPr>
                <w:sz w:val="18"/>
                <w:szCs w:val="18"/>
                <w:lang w:val="en-GB" w:eastAsia="en-GB"/>
              </w:rPr>
            </w:pPr>
            <w:r w:rsidRPr="00392F24">
              <w:rPr>
                <w:sz w:val="18"/>
                <w:szCs w:val="18"/>
                <w:lang w:val="en-GB" w:eastAsia="en-GB"/>
              </w:rPr>
              <w:t>0.69</w:t>
            </w:r>
          </w:p>
        </w:tc>
        <w:tc>
          <w:tcPr>
            <w:tcW w:w="560" w:type="dxa"/>
            <w:shd w:val="clear" w:color="auto" w:fill="auto"/>
            <w:vAlign w:val="center"/>
          </w:tcPr>
          <w:p w14:paraId="16BA8507" w14:textId="77777777" w:rsidR="00BD35C4" w:rsidRPr="00392F24" w:rsidRDefault="00BD35C4" w:rsidP="00501870">
            <w:pPr>
              <w:jc w:val="center"/>
              <w:rPr>
                <w:sz w:val="18"/>
                <w:szCs w:val="18"/>
                <w:lang w:val="en-GB" w:eastAsia="en-GB"/>
              </w:rPr>
            </w:pPr>
            <w:r w:rsidRPr="00392F24">
              <w:rPr>
                <w:sz w:val="18"/>
                <w:szCs w:val="18"/>
                <w:lang w:val="en-GB" w:eastAsia="en-GB"/>
              </w:rPr>
              <w:t>0.55</w:t>
            </w:r>
          </w:p>
        </w:tc>
        <w:tc>
          <w:tcPr>
            <w:tcW w:w="560" w:type="dxa"/>
            <w:shd w:val="clear" w:color="auto" w:fill="auto"/>
            <w:vAlign w:val="center"/>
          </w:tcPr>
          <w:p w14:paraId="0C8E20E8" w14:textId="77777777" w:rsidR="00BD35C4" w:rsidRPr="00392F24" w:rsidRDefault="00BD35C4" w:rsidP="00501870">
            <w:pPr>
              <w:jc w:val="center"/>
              <w:rPr>
                <w:sz w:val="18"/>
                <w:szCs w:val="18"/>
                <w:lang w:val="en-GB" w:eastAsia="en-GB"/>
              </w:rPr>
            </w:pPr>
            <w:r w:rsidRPr="00392F24">
              <w:rPr>
                <w:sz w:val="18"/>
                <w:szCs w:val="18"/>
                <w:lang w:val="en-GB" w:eastAsia="en-GB"/>
              </w:rPr>
              <w:t>0.53</w:t>
            </w:r>
          </w:p>
        </w:tc>
        <w:tc>
          <w:tcPr>
            <w:tcW w:w="560" w:type="dxa"/>
            <w:shd w:val="clear" w:color="auto" w:fill="auto"/>
            <w:vAlign w:val="center"/>
          </w:tcPr>
          <w:p w14:paraId="43912312" w14:textId="77777777" w:rsidR="00BD35C4" w:rsidRPr="00392F24" w:rsidRDefault="00BD35C4" w:rsidP="00501870">
            <w:pPr>
              <w:jc w:val="center"/>
              <w:rPr>
                <w:sz w:val="18"/>
                <w:szCs w:val="18"/>
                <w:lang w:val="en-GB" w:eastAsia="en-GB"/>
              </w:rPr>
            </w:pPr>
            <w:r w:rsidRPr="00392F24">
              <w:rPr>
                <w:sz w:val="18"/>
                <w:szCs w:val="18"/>
                <w:lang w:val="en-GB" w:eastAsia="en-GB"/>
              </w:rPr>
              <w:t>0.62</w:t>
            </w:r>
          </w:p>
        </w:tc>
        <w:tc>
          <w:tcPr>
            <w:tcW w:w="638" w:type="dxa"/>
            <w:vMerge/>
            <w:shd w:val="clear" w:color="auto" w:fill="auto"/>
            <w:vAlign w:val="center"/>
          </w:tcPr>
          <w:p w14:paraId="31FB4B9F" w14:textId="77777777" w:rsidR="00BD35C4" w:rsidRPr="00392F24" w:rsidRDefault="00BD35C4" w:rsidP="00501870">
            <w:pPr>
              <w:jc w:val="center"/>
              <w:rPr>
                <w:sz w:val="18"/>
                <w:szCs w:val="18"/>
                <w:lang w:val="en-GB" w:eastAsia="en-GB"/>
              </w:rPr>
            </w:pPr>
          </w:p>
        </w:tc>
      </w:tr>
      <w:tr w:rsidR="00BD35C4" w14:paraId="2292547E" w14:textId="77777777" w:rsidTr="00501870">
        <w:tc>
          <w:tcPr>
            <w:tcW w:w="1484" w:type="dxa"/>
            <w:vMerge/>
            <w:shd w:val="clear" w:color="auto" w:fill="auto"/>
            <w:vAlign w:val="center"/>
          </w:tcPr>
          <w:p w14:paraId="217B9102" w14:textId="77777777" w:rsidR="00BD35C4" w:rsidRPr="00392F24" w:rsidRDefault="00BD35C4" w:rsidP="00BD35C4">
            <w:pPr>
              <w:rPr>
                <w:sz w:val="18"/>
                <w:szCs w:val="18"/>
                <w:lang w:val="en-GB" w:eastAsia="en-GB"/>
              </w:rPr>
            </w:pPr>
          </w:p>
        </w:tc>
        <w:tc>
          <w:tcPr>
            <w:tcW w:w="630" w:type="dxa"/>
            <w:shd w:val="clear" w:color="auto" w:fill="auto"/>
            <w:vAlign w:val="center"/>
          </w:tcPr>
          <w:p w14:paraId="1C76CACD" w14:textId="77777777" w:rsidR="00BD35C4" w:rsidRPr="00392F24" w:rsidRDefault="00BD35C4" w:rsidP="00501870">
            <w:pPr>
              <w:jc w:val="center"/>
              <w:rPr>
                <w:sz w:val="18"/>
                <w:szCs w:val="18"/>
                <w:lang w:val="en-GB" w:eastAsia="en-GB"/>
              </w:rPr>
            </w:pPr>
            <w:r w:rsidRPr="00392F24">
              <w:rPr>
                <w:sz w:val="18"/>
                <w:szCs w:val="18"/>
                <w:lang w:val="en-GB" w:eastAsia="en-GB"/>
              </w:rPr>
              <w:t>Y7</w:t>
            </w:r>
          </w:p>
        </w:tc>
        <w:tc>
          <w:tcPr>
            <w:tcW w:w="602" w:type="dxa"/>
            <w:shd w:val="clear" w:color="auto" w:fill="auto"/>
            <w:vAlign w:val="center"/>
          </w:tcPr>
          <w:p w14:paraId="144EE27B" w14:textId="77777777" w:rsidR="00BD35C4" w:rsidRPr="00392F24" w:rsidRDefault="00BD35C4" w:rsidP="00501870">
            <w:pPr>
              <w:jc w:val="center"/>
              <w:rPr>
                <w:sz w:val="18"/>
                <w:szCs w:val="18"/>
                <w:lang w:val="en-GB" w:eastAsia="en-GB"/>
              </w:rPr>
            </w:pPr>
            <w:r w:rsidRPr="00392F24">
              <w:rPr>
                <w:sz w:val="18"/>
                <w:szCs w:val="18"/>
                <w:lang w:val="en-GB" w:eastAsia="en-GB"/>
              </w:rPr>
              <w:t>0.88</w:t>
            </w:r>
          </w:p>
        </w:tc>
        <w:tc>
          <w:tcPr>
            <w:tcW w:w="602" w:type="dxa"/>
            <w:shd w:val="clear" w:color="auto" w:fill="auto"/>
            <w:vAlign w:val="center"/>
          </w:tcPr>
          <w:p w14:paraId="31535184" w14:textId="77777777" w:rsidR="00BD35C4" w:rsidRPr="00392F24" w:rsidRDefault="00BD35C4" w:rsidP="00501870">
            <w:pPr>
              <w:jc w:val="center"/>
              <w:rPr>
                <w:sz w:val="18"/>
                <w:szCs w:val="18"/>
                <w:lang w:val="en-GB" w:eastAsia="en-GB"/>
              </w:rPr>
            </w:pPr>
            <w:r w:rsidRPr="00392F24">
              <w:rPr>
                <w:sz w:val="18"/>
                <w:szCs w:val="18"/>
                <w:lang w:val="en-GB" w:eastAsia="en-GB"/>
              </w:rPr>
              <w:t>0.81</w:t>
            </w:r>
          </w:p>
        </w:tc>
        <w:tc>
          <w:tcPr>
            <w:tcW w:w="602" w:type="dxa"/>
            <w:shd w:val="clear" w:color="auto" w:fill="auto"/>
            <w:vAlign w:val="center"/>
          </w:tcPr>
          <w:p w14:paraId="646AFDB5" w14:textId="77777777" w:rsidR="00BD35C4" w:rsidRPr="00392F24" w:rsidRDefault="00BD35C4" w:rsidP="00501870">
            <w:pPr>
              <w:jc w:val="center"/>
              <w:rPr>
                <w:sz w:val="18"/>
                <w:szCs w:val="18"/>
                <w:lang w:val="en-GB" w:eastAsia="en-GB"/>
              </w:rPr>
            </w:pPr>
            <w:r w:rsidRPr="00392F24">
              <w:rPr>
                <w:sz w:val="18"/>
                <w:szCs w:val="18"/>
                <w:lang w:val="en-GB" w:eastAsia="en-GB"/>
              </w:rPr>
              <w:t>0.80</w:t>
            </w:r>
          </w:p>
        </w:tc>
        <w:tc>
          <w:tcPr>
            <w:tcW w:w="569" w:type="dxa"/>
            <w:shd w:val="clear" w:color="auto" w:fill="auto"/>
            <w:vAlign w:val="center"/>
          </w:tcPr>
          <w:p w14:paraId="7793F0E7" w14:textId="77777777" w:rsidR="00BD35C4" w:rsidRPr="00392F24" w:rsidRDefault="00BD35C4" w:rsidP="00501870">
            <w:pPr>
              <w:jc w:val="center"/>
              <w:rPr>
                <w:sz w:val="18"/>
                <w:szCs w:val="18"/>
                <w:lang w:val="en-GB" w:eastAsia="en-GB"/>
              </w:rPr>
            </w:pPr>
            <w:r w:rsidRPr="00392F24">
              <w:rPr>
                <w:sz w:val="18"/>
                <w:szCs w:val="18"/>
                <w:lang w:val="en-GB" w:eastAsia="en-GB"/>
              </w:rPr>
              <w:t>0.64</w:t>
            </w:r>
          </w:p>
        </w:tc>
        <w:tc>
          <w:tcPr>
            <w:tcW w:w="569" w:type="dxa"/>
            <w:shd w:val="clear" w:color="auto" w:fill="auto"/>
            <w:vAlign w:val="center"/>
          </w:tcPr>
          <w:p w14:paraId="018DBA32" w14:textId="77777777" w:rsidR="00BD35C4" w:rsidRPr="00392F24" w:rsidRDefault="00BD35C4" w:rsidP="00501870">
            <w:pPr>
              <w:jc w:val="center"/>
              <w:rPr>
                <w:sz w:val="18"/>
                <w:szCs w:val="18"/>
                <w:lang w:val="en-GB" w:eastAsia="en-GB"/>
              </w:rPr>
            </w:pPr>
            <w:r w:rsidRPr="00392F24">
              <w:rPr>
                <w:sz w:val="18"/>
                <w:szCs w:val="18"/>
                <w:lang w:val="en-GB" w:eastAsia="en-GB"/>
              </w:rPr>
              <w:t>0.64</w:t>
            </w:r>
          </w:p>
        </w:tc>
        <w:tc>
          <w:tcPr>
            <w:tcW w:w="570" w:type="dxa"/>
            <w:shd w:val="clear" w:color="auto" w:fill="auto"/>
            <w:vAlign w:val="center"/>
          </w:tcPr>
          <w:p w14:paraId="352CAF69" w14:textId="77777777" w:rsidR="00BD35C4" w:rsidRPr="00392F24" w:rsidRDefault="00BD35C4" w:rsidP="00501870">
            <w:pPr>
              <w:jc w:val="center"/>
              <w:rPr>
                <w:sz w:val="18"/>
                <w:szCs w:val="18"/>
                <w:lang w:val="en-GB" w:eastAsia="en-GB"/>
              </w:rPr>
            </w:pPr>
            <w:r w:rsidRPr="00392F24">
              <w:rPr>
                <w:sz w:val="18"/>
                <w:szCs w:val="18"/>
                <w:lang w:val="en-GB" w:eastAsia="en-GB"/>
              </w:rPr>
              <w:t>0.57</w:t>
            </w:r>
          </w:p>
        </w:tc>
        <w:tc>
          <w:tcPr>
            <w:tcW w:w="573" w:type="dxa"/>
            <w:shd w:val="clear" w:color="auto" w:fill="auto"/>
            <w:vAlign w:val="center"/>
          </w:tcPr>
          <w:p w14:paraId="0E521F2C" w14:textId="77777777" w:rsidR="00BD35C4" w:rsidRPr="00392F24" w:rsidRDefault="00BD35C4" w:rsidP="00501870">
            <w:pPr>
              <w:jc w:val="center"/>
              <w:rPr>
                <w:sz w:val="18"/>
                <w:szCs w:val="18"/>
                <w:lang w:val="en-GB" w:eastAsia="en-GB"/>
              </w:rPr>
            </w:pPr>
            <w:r w:rsidRPr="00392F24">
              <w:rPr>
                <w:sz w:val="18"/>
                <w:szCs w:val="18"/>
                <w:lang w:val="en-GB" w:eastAsia="en-GB"/>
              </w:rPr>
              <w:t>0.67</w:t>
            </w:r>
          </w:p>
        </w:tc>
        <w:tc>
          <w:tcPr>
            <w:tcW w:w="546" w:type="dxa"/>
            <w:shd w:val="clear" w:color="auto" w:fill="auto"/>
            <w:vAlign w:val="center"/>
          </w:tcPr>
          <w:p w14:paraId="7F8299A9" w14:textId="77777777" w:rsidR="00BD35C4" w:rsidRPr="00392F24" w:rsidRDefault="00BD35C4" w:rsidP="00501870">
            <w:pPr>
              <w:jc w:val="center"/>
              <w:rPr>
                <w:sz w:val="18"/>
                <w:szCs w:val="18"/>
                <w:lang w:val="en-GB" w:eastAsia="en-GB"/>
              </w:rPr>
            </w:pPr>
            <w:r w:rsidRPr="00392F24">
              <w:rPr>
                <w:sz w:val="18"/>
                <w:szCs w:val="18"/>
                <w:lang w:val="en-GB" w:eastAsia="en-GB"/>
              </w:rPr>
              <w:t>0.70</w:t>
            </w:r>
          </w:p>
        </w:tc>
        <w:tc>
          <w:tcPr>
            <w:tcW w:w="546" w:type="dxa"/>
            <w:shd w:val="clear" w:color="auto" w:fill="auto"/>
            <w:vAlign w:val="center"/>
          </w:tcPr>
          <w:p w14:paraId="504DD334" w14:textId="77777777" w:rsidR="00BD35C4" w:rsidRPr="00392F24" w:rsidRDefault="00BD35C4" w:rsidP="00501870">
            <w:pPr>
              <w:jc w:val="center"/>
              <w:rPr>
                <w:sz w:val="18"/>
                <w:szCs w:val="18"/>
                <w:lang w:val="en-GB" w:eastAsia="en-GB"/>
              </w:rPr>
            </w:pPr>
            <w:r w:rsidRPr="00392F24">
              <w:rPr>
                <w:sz w:val="18"/>
                <w:szCs w:val="18"/>
                <w:lang w:val="en-GB" w:eastAsia="en-GB"/>
              </w:rPr>
              <w:t>0.72</w:t>
            </w:r>
          </w:p>
        </w:tc>
        <w:tc>
          <w:tcPr>
            <w:tcW w:w="560" w:type="dxa"/>
            <w:shd w:val="clear" w:color="auto" w:fill="auto"/>
            <w:vAlign w:val="center"/>
          </w:tcPr>
          <w:p w14:paraId="54AC5C37" w14:textId="77777777" w:rsidR="00BD35C4" w:rsidRPr="00392F24" w:rsidRDefault="00BD35C4" w:rsidP="00501870">
            <w:pPr>
              <w:jc w:val="center"/>
              <w:rPr>
                <w:sz w:val="18"/>
                <w:szCs w:val="18"/>
                <w:lang w:val="en-GB" w:eastAsia="en-GB"/>
              </w:rPr>
            </w:pPr>
            <w:r w:rsidRPr="00392F24">
              <w:rPr>
                <w:sz w:val="18"/>
                <w:szCs w:val="18"/>
                <w:lang w:val="en-GB" w:eastAsia="en-GB"/>
              </w:rPr>
              <w:t>0.59</w:t>
            </w:r>
          </w:p>
        </w:tc>
        <w:tc>
          <w:tcPr>
            <w:tcW w:w="560" w:type="dxa"/>
            <w:shd w:val="clear" w:color="auto" w:fill="auto"/>
            <w:vAlign w:val="center"/>
          </w:tcPr>
          <w:p w14:paraId="735A7A27" w14:textId="77777777" w:rsidR="00BD35C4" w:rsidRPr="00392F24" w:rsidRDefault="00BD35C4" w:rsidP="00501870">
            <w:pPr>
              <w:jc w:val="center"/>
              <w:rPr>
                <w:sz w:val="18"/>
                <w:szCs w:val="18"/>
                <w:lang w:val="en-GB" w:eastAsia="en-GB"/>
              </w:rPr>
            </w:pPr>
            <w:r w:rsidRPr="00392F24">
              <w:rPr>
                <w:sz w:val="18"/>
                <w:szCs w:val="18"/>
                <w:lang w:val="en-GB" w:eastAsia="en-GB"/>
              </w:rPr>
              <w:t>0.59</w:t>
            </w:r>
          </w:p>
        </w:tc>
        <w:tc>
          <w:tcPr>
            <w:tcW w:w="560" w:type="dxa"/>
            <w:shd w:val="clear" w:color="auto" w:fill="auto"/>
            <w:vAlign w:val="center"/>
          </w:tcPr>
          <w:p w14:paraId="710D11A4" w14:textId="77777777" w:rsidR="00BD35C4" w:rsidRPr="00392F24" w:rsidRDefault="00BD35C4" w:rsidP="00501870">
            <w:pPr>
              <w:jc w:val="center"/>
              <w:rPr>
                <w:sz w:val="18"/>
                <w:szCs w:val="18"/>
                <w:lang w:val="en-GB" w:eastAsia="en-GB"/>
              </w:rPr>
            </w:pPr>
            <w:r w:rsidRPr="00392F24">
              <w:rPr>
                <w:sz w:val="18"/>
                <w:szCs w:val="18"/>
                <w:lang w:val="en-GB" w:eastAsia="en-GB"/>
              </w:rPr>
              <w:t>0.60</w:t>
            </w:r>
          </w:p>
        </w:tc>
        <w:tc>
          <w:tcPr>
            <w:tcW w:w="638" w:type="dxa"/>
            <w:vMerge/>
            <w:shd w:val="clear" w:color="auto" w:fill="auto"/>
            <w:vAlign w:val="center"/>
          </w:tcPr>
          <w:p w14:paraId="1D6ABAF0" w14:textId="77777777" w:rsidR="00BD35C4" w:rsidRPr="00392F24" w:rsidRDefault="00BD35C4" w:rsidP="00501870">
            <w:pPr>
              <w:jc w:val="center"/>
              <w:rPr>
                <w:sz w:val="18"/>
                <w:szCs w:val="18"/>
                <w:lang w:val="en-GB" w:eastAsia="en-GB"/>
              </w:rPr>
            </w:pPr>
          </w:p>
        </w:tc>
      </w:tr>
      <w:tr w:rsidR="00BD35C4" w14:paraId="5418E33A" w14:textId="77777777" w:rsidTr="00501870">
        <w:tc>
          <w:tcPr>
            <w:tcW w:w="1484" w:type="dxa"/>
            <w:vMerge/>
            <w:shd w:val="clear" w:color="auto" w:fill="auto"/>
            <w:vAlign w:val="center"/>
          </w:tcPr>
          <w:p w14:paraId="62C02E4D" w14:textId="77777777" w:rsidR="00BD35C4" w:rsidRPr="00392F24" w:rsidRDefault="00BD35C4" w:rsidP="00BD35C4">
            <w:pPr>
              <w:rPr>
                <w:sz w:val="18"/>
                <w:szCs w:val="18"/>
                <w:lang w:val="en-GB" w:eastAsia="en-GB"/>
              </w:rPr>
            </w:pPr>
          </w:p>
        </w:tc>
        <w:tc>
          <w:tcPr>
            <w:tcW w:w="630" w:type="dxa"/>
            <w:shd w:val="clear" w:color="auto" w:fill="auto"/>
            <w:vAlign w:val="center"/>
          </w:tcPr>
          <w:p w14:paraId="01BD3996" w14:textId="77777777" w:rsidR="00BD35C4" w:rsidRPr="00392F24" w:rsidRDefault="00BD35C4" w:rsidP="00501870">
            <w:pPr>
              <w:jc w:val="center"/>
              <w:rPr>
                <w:sz w:val="18"/>
                <w:szCs w:val="18"/>
                <w:lang w:val="en-GB" w:eastAsia="en-GB"/>
              </w:rPr>
            </w:pPr>
            <w:r w:rsidRPr="00392F24">
              <w:rPr>
                <w:sz w:val="18"/>
                <w:szCs w:val="18"/>
                <w:lang w:val="en-GB" w:eastAsia="en-GB"/>
              </w:rPr>
              <w:t>Y8</w:t>
            </w:r>
          </w:p>
        </w:tc>
        <w:tc>
          <w:tcPr>
            <w:tcW w:w="602" w:type="dxa"/>
            <w:shd w:val="clear" w:color="auto" w:fill="auto"/>
            <w:vAlign w:val="center"/>
          </w:tcPr>
          <w:p w14:paraId="5356DB66" w14:textId="77777777" w:rsidR="00BD35C4" w:rsidRPr="00392F24" w:rsidRDefault="00BD35C4" w:rsidP="00501870">
            <w:pPr>
              <w:jc w:val="center"/>
              <w:rPr>
                <w:sz w:val="18"/>
                <w:szCs w:val="18"/>
                <w:lang w:val="en-GB" w:eastAsia="en-GB"/>
              </w:rPr>
            </w:pPr>
            <w:r w:rsidRPr="00392F24">
              <w:rPr>
                <w:sz w:val="18"/>
                <w:szCs w:val="18"/>
                <w:lang w:val="en-GB" w:eastAsia="en-GB"/>
              </w:rPr>
              <w:t>0.87</w:t>
            </w:r>
          </w:p>
        </w:tc>
        <w:tc>
          <w:tcPr>
            <w:tcW w:w="602" w:type="dxa"/>
            <w:shd w:val="clear" w:color="auto" w:fill="auto"/>
            <w:vAlign w:val="center"/>
          </w:tcPr>
          <w:p w14:paraId="462BC2D4" w14:textId="77777777" w:rsidR="00BD35C4" w:rsidRPr="00392F24" w:rsidRDefault="00BD35C4" w:rsidP="00501870">
            <w:pPr>
              <w:jc w:val="center"/>
              <w:rPr>
                <w:sz w:val="18"/>
                <w:szCs w:val="18"/>
                <w:lang w:val="en-GB" w:eastAsia="en-GB"/>
              </w:rPr>
            </w:pPr>
            <w:r w:rsidRPr="00392F24">
              <w:rPr>
                <w:sz w:val="18"/>
                <w:szCs w:val="18"/>
                <w:lang w:val="en-GB" w:eastAsia="en-GB"/>
              </w:rPr>
              <w:t>0.79</w:t>
            </w:r>
          </w:p>
        </w:tc>
        <w:tc>
          <w:tcPr>
            <w:tcW w:w="602" w:type="dxa"/>
            <w:shd w:val="clear" w:color="auto" w:fill="auto"/>
            <w:vAlign w:val="center"/>
          </w:tcPr>
          <w:p w14:paraId="17DE29A4" w14:textId="77777777" w:rsidR="00BD35C4" w:rsidRPr="00392F24" w:rsidRDefault="00BD35C4" w:rsidP="00501870">
            <w:pPr>
              <w:jc w:val="center"/>
              <w:rPr>
                <w:sz w:val="18"/>
                <w:szCs w:val="18"/>
                <w:lang w:val="en-GB" w:eastAsia="en-GB"/>
              </w:rPr>
            </w:pPr>
            <w:r w:rsidRPr="00392F24">
              <w:rPr>
                <w:sz w:val="18"/>
                <w:szCs w:val="18"/>
                <w:lang w:val="en-GB" w:eastAsia="en-GB"/>
              </w:rPr>
              <w:t>0.82</w:t>
            </w:r>
          </w:p>
        </w:tc>
        <w:tc>
          <w:tcPr>
            <w:tcW w:w="569" w:type="dxa"/>
            <w:shd w:val="clear" w:color="auto" w:fill="auto"/>
            <w:vAlign w:val="center"/>
          </w:tcPr>
          <w:p w14:paraId="40F03E43" w14:textId="77777777" w:rsidR="00BD35C4" w:rsidRPr="00392F24" w:rsidRDefault="00BD35C4" w:rsidP="00501870">
            <w:pPr>
              <w:jc w:val="center"/>
              <w:rPr>
                <w:sz w:val="18"/>
                <w:szCs w:val="18"/>
                <w:lang w:val="en-GB" w:eastAsia="en-GB"/>
              </w:rPr>
            </w:pPr>
            <w:r w:rsidRPr="00392F24">
              <w:rPr>
                <w:sz w:val="18"/>
                <w:szCs w:val="18"/>
                <w:lang w:val="en-GB" w:eastAsia="en-GB"/>
              </w:rPr>
              <w:t>0.65</w:t>
            </w:r>
          </w:p>
        </w:tc>
        <w:tc>
          <w:tcPr>
            <w:tcW w:w="569" w:type="dxa"/>
            <w:shd w:val="clear" w:color="auto" w:fill="auto"/>
            <w:vAlign w:val="center"/>
          </w:tcPr>
          <w:p w14:paraId="5B916755" w14:textId="77777777" w:rsidR="00BD35C4" w:rsidRPr="00392F24" w:rsidRDefault="00BD35C4" w:rsidP="00501870">
            <w:pPr>
              <w:jc w:val="center"/>
              <w:rPr>
                <w:sz w:val="18"/>
                <w:szCs w:val="18"/>
                <w:lang w:val="en-GB" w:eastAsia="en-GB"/>
              </w:rPr>
            </w:pPr>
            <w:r w:rsidRPr="00392F24">
              <w:rPr>
                <w:sz w:val="18"/>
                <w:szCs w:val="18"/>
                <w:lang w:val="en-GB" w:eastAsia="en-GB"/>
              </w:rPr>
              <w:t>0.61</w:t>
            </w:r>
          </w:p>
        </w:tc>
        <w:tc>
          <w:tcPr>
            <w:tcW w:w="570" w:type="dxa"/>
            <w:shd w:val="clear" w:color="auto" w:fill="auto"/>
            <w:vAlign w:val="center"/>
          </w:tcPr>
          <w:p w14:paraId="7435FD4B" w14:textId="77777777" w:rsidR="00BD35C4" w:rsidRPr="00392F24" w:rsidRDefault="00BD35C4" w:rsidP="00501870">
            <w:pPr>
              <w:jc w:val="center"/>
              <w:rPr>
                <w:sz w:val="18"/>
                <w:szCs w:val="18"/>
                <w:lang w:val="en-GB" w:eastAsia="en-GB"/>
              </w:rPr>
            </w:pPr>
            <w:r w:rsidRPr="00392F24">
              <w:rPr>
                <w:sz w:val="18"/>
                <w:szCs w:val="18"/>
                <w:lang w:val="en-GB" w:eastAsia="en-GB"/>
              </w:rPr>
              <w:t>0.57</w:t>
            </w:r>
          </w:p>
        </w:tc>
        <w:tc>
          <w:tcPr>
            <w:tcW w:w="573" w:type="dxa"/>
            <w:shd w:val="clear" w:color="auto" w:fill="auto"/>
            <w:vAlign w:val="center"/>
          </w:tcPr>
          <w:p w14:paraId="56432925" w14:textId="77777777" w:rsidR="00BD35C4" w:rsidRPr="00392F24" w:rsidRDefault="00BD35C4" w:rsidP="00501870">
            <w:pPr>
              <w:jc w:val="center"/>
              <w:rPr>
                <w:sz w:val="18"/>
                <w:szCs w:val="18"/>
                <w:lang w:val="en-GB" w:eastAsia="en-GB"/>
              </w:rPr>
            </w:pPr>
            <w:r w:rsidRPr="00392F24">
              <w:rPr>
                <w:sz w:val="18"/>
                <w:szCs w:val="18"/>
                <w:lang w:val="en-GB" w:eastAsia="en-GB"/>
              </w:rPr>
              <w:t>0.65</w:t>
            </w:r>
          </w:p>
        </w:tc>
        <w:tc>
          <w:tcPr>
            <w:tcW w:w="546" w:type="dxa"/>
            <w:shd w:val="clear" w:color="auto" w:fill="auto"/>
            <w:vAlign w:val="center"/>
          </w:tcPr>
          <w:p w14:paraId="698E56DE" w14:textId="77777777" w:rsidR="00BD35C4" w:rsidRPr="00392F24" w:rsidRDefault="00BD35C4" w:rsidP="00501870">
            <w:pPr>
              <w:jc w:val="center"/>
              <w:rPr>
                <w:sz w:val="18"/>
                <w:szCs w:val="18"/>
                <w:lang w:val="en-GB" w:eastAsia="en-GB"/>
              </w:rPr>
            </w:pPr>
            <w:r w:rsidRPr="00392F24">
              <w:rPr>
                <w:sz w:val="18"/>
                <w:szCs w:val="18"/>
                <w:lang w:val="en-GB" w:eastAsia="en-GB"/>
              </w:rPr>
              <w:t>0.68</w:t>
            </w:r>
          </w:p>
        </w:tc>
        <w:tc>
          <w:tcPr>
            <w:tcW w:w="546" w:type="dxa"/>
            <w:shd w:val="clear" w:color="auto" w:fill="auto"/>
            <w:vAlign w:val="center"/>
          </w:tcPr>
          <w:p w14:paraId="14A7681B" w14:textId="77777777" w:rsidR="00BD35C4" w:rsidRPr="00392F24" w:rsidRDefault="00BD35C4" w:rsidP="00501870">
            <w:pPr>
              <w:jc w:val="center"/>
              <w:rPr>
                <w:sz w:val="18"/>
                <w:szCs w:val="18"/>
                <w:lang w:val="en-GB" w:eastAsia="en-GB"/>
              </w:rPr>
            </w:pPr>
            <w:r w:rsidRPr="00392F24">
              <w:rPr>
                <w:sz w:val="18"/>
                <w:szCs w:val="18"/>
                <w:lang w:val="en-GB" w:eastAsia="en-GB"/>
              </w:rPr>
              <w:t>0.71</w:t>
            </w:r>
          </w:p>
        </w:tc>
        <w:tc>
          <w:tcPr>
            <w:tcW w:w="560" w:type="dxa"/>
            <w:shd w:val="clear" w:color="auto" w:fill="auto"/>
            <w:vAlign w:val="center"/>
          </w:tcPr>
          <w:p w14:paraId="75518509" w14:textId="77777777" w:rsidR="00BD35C4" w:rsidRPr="00392F24" w:rsidRDefault="00BD35C4" w:rsidP="00501870">
            <w:pPr>
              <w:jc w:val="center"/>
              <w:rPr>
                <w:sz w:val="18"/>
                <w:szCs w:val="18"/>
                <w:lang w:val="en-GB" w:eastAsia="en-GB"/>
              </w:rPr>
            </w:pPr>
            <w:r w:rsidRPr="00392F24">
              <w:rPr>
                <w:sz w:val="18"/>
                <w:szCs w:val="18"/>
                <w:lang w:val="en-GB" w:eastAsia="en-GB"/>
              </w:rPr>
              <w:t>0.56</w:t>
            </w:r>
          </w:p>
        </w:tc>
        <w:tc>
          <w:tcPr>
            <w:tcW w:w="560" w:type="dxa"/>
            <w:shd w:val="clear" w:color="auto" w:fill="auto"/>
            <w:vAlign w:val="center"/>
          </w:tcPr>
          <w:p w14:paraId="53699112" w14:textId="77777777" w:rsidR="00BD35C4" w:rsidRPr="00392F24" w:rsidRDefault="00BD35C4" w:rsidP="00501870">
            <w:pPr>
              <w:jc w:val="center"/>
              <w:rPr>
                <w:sz w:val="18"/>
                <w:szCs w:val="18"/>
                <w:lang w:val="en-GB" w:eastAsia="en-GB"/>
              </w:rPr>
            </w:pPr>
            <w:r w:rsidRPr="00392F24">
              <w:rPr>
                <w:sz w:val="18"/>
                <w:szCs w:val="18"/>
                <w:lang w:val="en-GB" w:eastAsia="en-GB"/>
              </w:rPr>
              <w:t>0.55</w:t>
            </w:r>
          </w:p>
        </w:tc>
        <w:tc>
          <w:tcPr>
            <w:tcW w:w="560" w:type="dxa"/>
            <w:shd w:val="clear" w:color="auto" w:fill="auto"/>
            <w:vAlign w:val="center"/>
          </w:tcPr>
          <w:p w14:paraId="13EF4179" w14:textId="77777777" w:rsidR="00BD35C4" w:rsidRPr="00392F24" w:rsidRDefault="00BD35C4" w:rsidP="00501870">
            <w:pPr>
              <w:jc w:val="center"/>
              <w:rPr>
                <w:sz w:val="18"/>
                <w:szCs w:val="18"/>
                <w:lang w:val="en-GB" w:eastAsia="en-GB"/>
              </w:rPr>
            </w:pPr>
            <w:r w:rsidRPr="00392F24">
              <w:rPr>
                <w:sz w:val="18"/>
                <w:szCs w:val="18"/>
                <w:lang w:val="en-GB" w:eastAsia="en-GB"/>
              </w:rPr>
              <w:t>0.59</w:t>
            </w:r>
          </w:p>
        </w:tc>
        <w:tc>
          <w:tcPr>
            <w:tcW w:w="638" w:type="dxa"/>
            <w:vMerge/>
            <w:shd w:val="clear" w:color="auto" w:fill="auto"/>
            <w:vAlign w:val="center"/>
          </w:tcPr>
          <w:p w14:paraId="5CAF81F1" w14:textId="77777777" w:rsidR="00BD35C4" w:rsidRPr="00392F24" w:rsidRDefault="00BD35C4" w:rsidP="00501870">
            <w:pPr>
              <w:jc w:val="center"/>
              <w:rPr>
                <w:sz w:val="18"/>
                <w:szCs w:val="18"/>
                <w:lang w:val="en-GB" w:eastAsia="en-GB"/>
              </w:rPr>
            </w:pPr>
          </w:p>
        </w:tc>
      </w:tr>
      <w:tr w:rsidR="00BD35C4" w14:paraId="1DF7F4B9" w14:textId="77777777" w:rsidTr="00501870">
        <w:tc>
          <w:tcPr>
            <w:tcW w:w="1484" w:type="dxa"/>
            <w:vMerge w:val="restart"/>
            <w:shd w:val="clear" w:color="auto" w:fill="auto"/>
            <w:vAlign w:val="center"/>
          </w:tcPr>
          <w:p w14:paraId="59D1F864" w14:textId="346935B5" w:rsidR="00BD35C4" w:rsidRPr="00392F24" w:rsidRDefault="00BD35C4" w:rsidP="00BD35C4">
            <w:pPr>
              <w:rPr>
                <w:sz w:val="18"/>
                <w:szCs w:val="18"/>
                <w:lang w:val="en-GB" w:eastAsia="en-GB"/>
              </w:rPr>
            </w:pPr>
            <w:r w:rsidRPr="00392F24">
              <w:rPr>
                <w:sz w:val="18"/>
                <w:szCs w:val="18"/>
                <w:lang w:val="en-GB" w:eastAsia="en-GB"/>
              </w:rPr>
              <w:t xml:space="preserve">Conservation </w:t>
            </w:r>
            <w:r>
              <w:rPr>
                <w:sz w:val="18"/>
                <w:szCs w:val="18"/>
                <w:lang w:val="en-GB" w:eastAsia="en-GB"/>
              </w:rPr>
              <w:br/>
            </w:r>
            <w:r w:rsidRPr="00392F24">
              <w:rPr>
                <w:sz w:val="18"/>
                <w:szCs w:val="18"/>
                <w:lang w:val="en-GB" w:eastAsia="en-GB"/>
              </w:rPr>
              <w:t>of ecosystem</w:t>
            </w:r>
          </w:p>
        </w:tc>
        <w:tc>
          <w:tcPr>
            <w:tcW w:w="630" w:type="dxa"/>
            <w:shd w:val="clear" w:color="auto" w:fill="auto"/>
            <w:vAlign w:val="center"/>
          </w:tcPr>
          <w:p w14:paraId="673309BD" w14:textId="77777777" w:rsidR="00BD35C4" w:rsidRPr="00392F24" w:rsidRDefault="00BD35C4" w:rsidP="00501870">
            <w:pPr>
              <w:jc w:val="center"/>
              <w:rPr>
                <w:sz w:val="18"/>
                <w:szCs w:val="18"/>
                <w:lang w:val="en-GB" w:eastAsia="en-GB"/>
              </w:rPr>
            </w:pPr>
            <w:r w:rsidRPr="00392F24">
              <w:rPr>
                <w:sz w:val="18"/>
                <w:szCs w:val="18"/>
                <w:lang w:val="en-GB" w:eastAsia="en-GB"/>
              </w:rPr>
              <w:t>Y9</w:t>
            </w:r>
          </w:p>
        </w:tc>
        <w:tc>
          <w:tcPr>
            <w:tcW w:w="602" w:type="dxa"/>
            <w:shd w:val="clear" w:color="auto" w:fill="auto"/>
            <w:vAlign w:val="center"/>
          </w:tcPr>
          <w:p w14:paraId="2C0989B4" w14:textId="77777777" w:rsidR="00BD35C4" w:rsidRPr="00392F24" w:rsidRDefault="00BD35C4" w:rsidP="00501870">
            <w:pPr>
              <w:jc w:val="center"/>
              <w:rPr>
                <w:sz w:val="18"/>
                <w:szCs w:val="18"/>
                <w:lang w:val="en-GB" w:eastAsia="en-GB"/>
              </w:rPr>
            </w:pPr>
            <w:r w:rsidRPr="00392F24">
              <w:rPr>
                <w:sz w:val="18"/>
                <w:szCs w:val="18"/>
                <w:lang w:val="en-GB" w:eastAsia="en-GB"/>
              </w:rPr>
              <w:t>0.51</w:t>
            </w:r>
          </w:p>
        </w:tc>
        <w:tc>
          <w:tcPr>
            <w:tcW w:w="602" w:type="dxa"/>
            <w:shd w:val="clear" w:color="auto" w:fill="auto"/>
            <w:vAlign w:val="center"/>
          </w:tcPr>
          <w:p w14:paraId="04F48367" w14:textId="77777777" w:rsidR="00BD35C4" w:rsidRPr="00392F24" w:rsidRDefault="00BD35C4" w:rsidP="00501870">
            <w:pPr>
              <w:jc w:val="center"/>
              <w:rPr>
                <w:sz w:val="18"/>
                <w:szCs w:val="18"/>
                <w:lang w:val="en-GB" w:eastAsia="en-GB"/>
              </w:rPr>
            </w:pPr>
            <w:r w:rsidRPr="00392F24">
              <w:rPr>
                <w:sz w:val="18"/>
                <w:szCs w:val="18"/>
                <w:lang w:val="en-GB" w:eastAsia="en-GB"/>
              </w:rPr>
              <w:t>0.52</w:t>
            </w:r>
          </w:p>
        </w:tc>
        <w:tc>
          <w:tcPr>
            <w:tcW w:w="602" w:type="dxa"/>
            <w:shd w:val="clear" w:color="auto" w:fill="auto"/>
            <w:vAlign w:val="center"/>
          </w:tcPr>
          <w:p w14:paraId="3361C50F" w14:textId="77777777" w:rsidR="00BD35C4" w:rsidRPr="00392F24" w:rsidRDefault="00BD35C4" w:rsidP="00501870">
            <w:pPr>
              <w:jc w:val="center"/>
              <w:rPr>
                <w:sz w:val="18"/>
                <w:szCs w:val="18"/>
                <w:lang w:val="en-GB" w:eastAsia="en-GB"/>
              </w:rPr>
            </w:pPr>
            <w:r w:rsidRPr="00392F24">
              <w:rPr>
                <w:sz w:val="18"/>
                <w:szCs w:val="18"/>
                <w:lang w:val="en-GB" w:eastAsia="en-GB"/>
              </w:rPr>
              <w:t>0.79</w:t>
            </w:r>
          </w:p>
        </w:tc>
        <w:tc>
          <w:tcPr>
            <w:tcW w:w="569" w:type="dxa"/>
            <w:shd w:val="clear" w:color="auto" w:fill="auto"/>
            <w:vAlign w:val="center"/>
          </w:tcPr>
          <w:p w14:paraId="48D1A498" w14:textId="77777777" w:rsidR="00BD35C4" w:rsidRPr="00392F24" w:rsidRDefault="00BD35C4" w:rsidP="00501870">
            <w:pPr>
              <w:jc w:val="center"/>
              <w:rPr>
                <w:sz w:val="18"/>
                <w:szCs w:val="18"/>
                <w:lang w:val="en-GB" w:eastAsia="en-GB"/>
              </w:rPr>
            </w:pPr>
            <w:r w:rsidRPr="00392F24">
              <w:rPr>
                <w:sz w:val="18"/>
                <w:szCs w:val="18"/>
                <w:lang w:val="en-GB" w:eastAsia="en-GB"/>
              </w:rPr>
              <w:t>0.53</w:t>
            </w:r>
          </w:p>
        </w:tc>
        <w:tc>
          <w:tcPr>
            <w:tcW w:w="569" w:type="dxa"/>
            <w:shd w:val="clear" w:color="auto" w:fill="auto"/>
            <w:vAlign w:val="center"/>
          </w:tcPr>
          <w:p w14:paraId="2DA43463" w14:textId="77777777" w:rsidR="00BD35C4" w:rsidRPr="00392F24" w:rsidRDefault="00BD35C4" w:rsidP="00501870">
            <w:pPr>
              <w:jc w:val="center"/>
              <w:rPr>
                <w:sz w:val="18"/>
                <w:szCs w:val="18"/>
                <w:lang w:val="en-GB" w:eastAsia="en-GB"/>
              </w:rPr>
            </w:pPr>
            <w:r w:rsidRPr="00392F24">
              <w:rPr>
                <w:sz w:val="18"/>
                <w:szCs w:val="18"/>
                <w:lang w:val="en-GB" w:eastAsia="en-GB"/>
              </w:rPr>
              <w:t>0.67</w:t>
            </w:r>
          </w:p>
        </w:tc>
        <w:tc>
          <w:tcPr>
            <w:tcW w:w="570" w:type="dxa"/>
            <w:shd w:val="clear" w:color="auto" w:fill="auto"/>
            <w:vAlign w:val="center"/>
          </w:tcPr>
          <w:p w14:paraId="0F7A734A" w14:textId="77777777" w:rsidR="00BD35C4" w:rsidRPr="00392F24" w:rsidRDefault="00BD35C4" w:rsidP="00501870">
            <w:pPr>
              <w:jc w:val="center"/>
              <w:rPr>
                <w:sz w:val="18"/>
                <w:szCs w:val="18"/>
                <w:lang w:val="en-GB" w:eastAsia="en-GB"/>
              </w:rPr>
            </w:pPr>
            <w:r w:rsidRPr="00392F24">
              <w:rPr>
                <w:sz w:val="18"/>
                <w:szCs w:val="18"/>
                <w:lang w:val="en-GB" w:eastAsia="en-GB"/>
              </w:rPr>
              <w:t>0.74</w:t>
            </w:r>
          </w:p>
        </w:tc>
        <w:tc>
          <w:tcPr>
            <w:tcW w:w="573" w:type="dxa"/>
            <w:shd w:val="clear" w:color="auto" w:fill="auto"/>
            <w:vAlign w:val="center"/>
          </w:tcPr>
          <w:p w14:paraId="67A58FA2" w14:textId="77777777" w:rsidR="00BD35C4" w:rsidRPr="00392F24" w:rsidRDefault="00BD35C4" w:rsidP="00501870">
            <w:pPr>
              <w:jc w:val="center"/>
              <w:rPr>
                <w:sz w:val="18"/>
                <w:szCs w:val="18"/>
                <w:lang w:val="en-GB" w:eastAsia="en-GB"/>
              </w:rPr>
            </w:pPr>
            <w:r w:rsidRPr="00392F24">
              <w:rPr>
                <w:sz w:val="18"/>
                <w:szCs w:val="18"/>
                <w:lang w:val="en-GB" w:eastAsia="en-GB"/>
              </w:rPr>
              <w:t>0.71</w:t>
            </w:r>
          </w:p>
        </w:tc>
        <w:tc>
          <w:tcPr>
            <w:tcW w:w="546" w:type="dxa"/>
            <w:shd w:val="clear" w:color="auto" w:fill="auto"/>
            <w:vAlign w:val="center"/>
          </w:tcPr>
          <w:p w14:paraId="55842B11" w14:textId="77777777" w:rsidR="00BD35C4" w:rsidRPr="00392F24" w:rsidRDefault="00BD35C4" w:rsidP="00501870">
            <w:pPr>
              <w:jc w:val="center"/>
              <w:rPr>
                <w:sz w:val="18"/>
                <w:szCs w:val="18"/>
                <w:lang w:val="en-GB" w:eastAsia="en-GB"/>
              </w:rPr>
            </w:pPr>
            <w:r w:rsidRPr="00392F24">
              <w:rPr>
                <w:sz w:val="18"/>
                <w:szCs w:val="18"/>
                <w:lang w:val="en-GB" w:eastAsia="en-GB"/>
              </w:rPr>
              <w:t>0.60</w:t>
            </w:r>
          </w:p>
        </w:tc>
        <w:tc>
          <w:tcPr>
            <w:tcW w:w="546" w:type="dxa"/>
            <w:shd w:val="clear" w:color="auto" w:fill="auto"/>
            <w:vAlign w:val="center"/>
          </w:tcPr>
          <w:p w14:paraId="4A75169F" w14:textId="77777777" w:rsidR="00BD35C4" w:rsidRPr="00392F24" w:rsidRDefault="00BD35C4" w:rsidP="00501870">
            <w:pPr>
              <w:jc w:val="center"/>
              <w:rPr>
                <w:sz w:val="18"/>
                <w:szCs w:val="18"/>
                <w:lang w:val="en-GB" w:eastAsia="en-GB"/>
              </w:rPr>
            </w:pPr>
            <w:r w:rsidRPr="00392F24">
              <w:rPr>
                <w:sz w:val="18"/>
                <w:szCs w:val="18"/>
                <w:lang w:val="en-GB" w:eastAsia="en-GB"/>
              </w:rPr>
              <w:t>0.60</w:t>
            </w:r>
          </w:p>
        </w:tc>
        <w:tc>
          <w:tcPr>
            <w:tcW w:w="560" w:type="dxa"/>
            <w:shd w:val="clear" w:color="auto" w:fill="auto"/>
            <w:vAlign w:val="center"/>
          </w:tcPr>
          <w:p w14:paraId="08F1BDBD" w14:textId="77777777" w:rsidR="00BD35C4" w:rsidRPr="00392F24" w:rsidRDefault="00BD35C4" w:rsidP="00501870">
            <w:pPr>
              <w:jc w:val="center"/>
              <w:rPr>
                <w:sz w:val="18"/>
                <w:szCs w:val="18"/>
                <w:lang w:val="en-GB" w:eastAsia="en-GB"/>
              </w:rPr>
            </w:pPr>
            <w:r w:rsidRPr="00392F24">
              <w:rPr>
                <w:sz w:val="18"/>
                <w:szCs w:val="18"/>
                <w:lang w:val="en-GB" w:eastAsia="en-GB"/>
              </w:rPr>
              <w:t>0.59</w:t>
            </w:r>
          </w:p>
        </w:tc>
        <w:tc>
          <w:tcPr>
            <w:tcW w:w="560" w:type="dxa"/>
            <w:shd w:val="clear" w:color="auto" w:fill="auto"/>
            <w:vAlign w:val="center"/>
          </w:tcPr>
          <w:p w14:paraId="3D08A552" w14:textId="77777777" w:rsidR="00BD35C4" w:rsidRPr="00392F24" w:rsidRDefault="00BD35C4" w:rsidP="00501870">
            <w:pPr>
              <w:jc w:val="center"/>
              <w:rPr>
                <w:sz w:val="18"/>
                <w:szCs w:val="18"/>
                <w:lang w:val="en-GB" w:eastAsia="en-GB"/>
              </w:rPr>
            </w:pPr>
            <w:r w:rsidRPr="00392F24">
              <w:rPr>
                <w:sz w:val="18"/>
                <w:szCs w:val="18"/>
                <w:lang w:val="en-GB" w:eastAsia="en-GB"/>
              </w:rPr>
              <w:t>0.72</w:t>
            </w:r>
          </w:p>
        </w:tc>
        <w:tc>
          <w:tcPr>
            <w:tcW w:w="560" w:type="dxa"/>
            <w:shd w:val="clear" w:color="auto" w:fill="auto"/>
            <w:vAlign w:val="center"/>
          </w:tcPr>
          <w:p w14:paraId="0FBB1455" w14:textId="77777777" w:rsidR="00BD35C4" w:rsidRPr="00392F24" w:rsidRDefault="00BD35C4" w:rsidP="00501870">
            <w:pPr>
              <w:jc w:val="center"/>
              <w:rPr>
                <w:sz w:val="18"/>
                <w:szCs w:val="18"/>
                <w:lang w:val="en-GB" w:eastAsia="en-GB"/>
              </w:rPr>
            </w:pPr>
            <w:r w:rsidRPr="00392F24">
              <w:rPr>
                <w:sz w:val="18"/>
                <w:szCs w:val="18"/>
                <w:lang w:val="en-GB" w:eastAsia="en-GB"/>
              </w:rPr>
              <w:t>0.59</w:t>
            </w:r>
          </w:p>
        </w:tc>
        <w:tc>
          <w:tcPr>
            <w:tcW w:w="638" w:type="dxa"/>
            <w:vMerge w:val="restart"/>
            <w:shd w:val="clear" w:color="auto" w:fill="auto"/>
            <w:vAlign w:val="center"/>
          </w:tcPr>
          <w:p w14:paraId="1707B6AE" w14:textId="77777777" w:rsidR="00BD35C4" w:rsidRPr="00392F24" w:rsidRDefault="00BD35C4" w:rsidP="00501870">
            <w:pPr>
              <w:jc w:val="center"/>
              <w:rPr>
                <w:sz w:val="18"/>
                <w:szCs w:val="18"/>
                <w:lang w:val="en-GB" w:eastAsia="en-GB"/>
              </w:rPr>
            </w:pPr>
            <w:r w:rsidRPr="00392F24">
              <w:rPr>
                <w:sz w:val="18"/>
                <w:szCs w:val="18"/>
                <w:lang w:val="en-GB" w:eastAsia="en-GB"/>
              </w:rPr>
              <w:t>0.63</w:t>
            </w:r>
          </w:p>
        </w:tc>
      </w:tr>
      <w:tr w:rsidR="00BD35C4" w14:paraId="73F58DAC" w14:textId="77777777" w:rsidTr="00501870">
        <w:tc>
          <w:tcPr>
            <w:tcW w:w="1484" w:type="dxa"/>
            <w:vMerge/>
            <w:shd w:val="clear" w:color="auto" w:fill="auto"/>
          </w:tcPr>
          <w:p w14:paraId="4C7429EF" w14:textId="77777777" w:rsidR="00BD35C4" w:rsidRPr="00392F24" w:rsidRDefault="00BD35C4" w:rsidP="00392F24">
            <w:pPr>
              <w:jc w:val="both"/>
              <w:rPr>
                <w:sz w:val="18"/>
                <w:szCs w:val="18"/>
                <w:lang w:val="en-GB" w:eastAsia="en-GB"/>
              </w:rPr>
            </w:pPr>
          </w:p>
        </w:tc>
        <w:tc>
          <w:tcPr>
            <w:tcW w:w="630" w:type="dxa"/>
            <w:shd w:val="clear" w:color="auto" w:fill="auto"/>
            <w:vAlign w:val="center"/>
          </w:tcPr>
          <w:p w14:paraId="1F798FAA" w14:textId="77777777" w:rsidR="00BD35C4" w:rsidRPr="00392F24" w:rsidRDefault="00BD35C4" w:rsidP="00501870">
            <w:pPr>
              <w:jc w:val="center"/>
              <w:rPr>
                <w:sz w:val="18"/>
                <w:szCs w:val="18"/>
                <w:lang w:val="en-GB" w:eastAsia="en-GB"/>
              </w:rPr>
            </w:pPr>
            <w:r w:rsidRPr="00392F24">
              <w:rPr>
                <w:sz w:val="18"/>
                <w:szCs w:val="18"/>
                <w:lang w:val="en-GB" w:eastAsia="en-GB"/>
              </w:rPr>
              <w:t>Y10</w:t>
            </w:r>
          </w:p>
        </w:tc>
        <w:tc>
          <w:tcPr>
            <w:tcW w:w="602" w:type="dxa"/>
            <w:shd w:val="clear" w:color="auto" w:fill="auto"/>
            <w:vAlign w:val="center"/>
          </w:tcPr>
          <w:p w14:paraId="15893E6F" w14:textId="77777777" w:rsidR="00BD35C4" w:rsidRPr="00392F24" w:rsidRDefault="00BD35C4" w:rsidP="00501870">
            <w:pPr>
              <w:jc w:val="center"/>
              <w:rPr>
                <w:sz w:val="18"/>
                <w:szCs w:val="18"/>
                <w:lang w:val="en-GB" w:eastAsia="en-GB"/>
              </w:rPr>
            </w:pPr>
            <w:r w:rsidRPr="00392F24">
              <w:rPr>
                <w:sz w:val="18"/>
                <w:szCs w:val="18"/>
                <w:lang w:val="en-GB" w:eastAsia="en-GB"/>
              </w:rPr>
              <w:t>0.49</w:t>
            </w:r>
          </w:p>
        </w:tc>
        <w:tc>
          <w:tcPr>
            <w:tcW w:w="602" w:type="dxa"/>
            <w:shd w:val="clear" w:color="auto" w:fill="auto"/>
            <w:vAlign w:val="center"/>
          </w:tcPr>
          <w:p w14:paraId="4D2CDB5A" w14:textId="77777777" w:rsidR="00BD35C4" w:rsidRPr="00392F24" w:rsidRDefault="00BD35C4" w:rsidP="00501870">
            <w:pPr>
              <w:jc w:val="center"/>
              <w:rPr>
                <w:sz w:val="18"/>
                <w:szCs w:val="18"/>
                <w:lang w:val="en-GB" w:eastAsia="en-GB"/>
              </w:rPr>
            </w:pPr>
            <w:r w:rsidRPr="00392F24">
              <w:rPr>
                <w:sz w:val="18"/>
                <w:szCs w:val="18"/>
                <w:lang w:val="en-GB" w:eastAsia="en-GB"/>
              </w:rPr>
              <w:t>0.50</w:t>
            </w:r>
          </w:p>
        </w:tc>
        <w:tc>
          <w:tcPr>
            <w:tcW w:w="602" w:type="dxa"/>
            <w:shd w:val="clear" w:color="auto" w:fill="auto"/>
            <w:vAlign w:val="center"/>
          </w:tcPr>
          <w:p w14:paraId="4CE7D9EC" w14:textId="77777777" w:rsidR="00BD35C4" w:rsidRPr="00392F24" w:rsidRDefault="00BD35C4" w:rsidP="00501870">
            <w:pPr>
              <w:jc w:val="center"/>
              <w:rPr>
                <w:sz w:val="18"/>
                <w:szCs w:val="18"/>
                <w:lang w:val="en-GB" w:eastAsia="en-GB"/>
              </w:rPr>
            </w:pPr>
            <w:r w:rsidRPr="00392F24">
              <w:rPr>
                <w:sz w:val="18"/>
                <w:szCs w:val="18"/>
                <w:lang w:val="en-GB" w:eastAsia="en-GB"/>
              </w:rPr>
              <w:t>0.53</w:t>
            </w:r>
          </w:p>
        </w:tc>
        <w:tc>
          <w:tcPr>
            <w:tcW w:w="569" w:type="dxa"/>
            <w:shd w:val="clear" w:color="auto" w:fill="auto"/>
            <w:vAlign w:val="center"/>
          </w:tcPr>
          <w:p w14:paraId="759FFE7C" w14:textId="77777777" w:rsidR="00BD35C4" w:rsidRPr="00392F24" w:rsidRDefault="00BD35C4" w:rsidP="00501870">
            <w:pPr>
              <w:jc w:val="center"/>
              <w:rPr>
                <w:sz w:val="18"/>
                <w:szCs w:val="18"/>
                <w:lang w:val="en-GB" w:eastAsia="en-GB"/>
              </w:rPr>
            </w:pPr>
            <w:r w:rsidRPr="00392F24">
              <w:rPr>
                <w:sz w:val="18"/>
                <w:szCs w:val="18"/>
                <w:lang w:val="en-GB" w:eastAsia="en-GB"/>
              </w:rPr>
              <w:t>0.56</w:t>
            </w:r>
          </w:p>
        </w:tc>
        <w:tc>
          <w:tcPr>
            <w:tcW w:w="569" w:type="dxa"/>
            <w:shd w:val="clear" w:color="auto" w:fill="auto"/>
            <w:vAlign w:val="center"/>
          </w:tcPr>
          <w:p w14:paraId="15F2CD64" w14:textId="77777777" w:rsidR="00BD35C4" w:rsidRPr="00392F24" w:rsidRDefault="00BD35C4" w:rsidP="00501870">
            <w:pPr>
              <w:jc w:val="center"/>
              <w:rPr>
                <w:sz w:val="18"/>
                <w:szCs w:val="18"/>
                <w:lang w:val="en-GB" w:eastAsia="en-GB"/>
              </w:rPr>
            </w:pPr>
            <w:r w:rsidRPr="00392F24">
              <w:rPr>
                <w:sz w:val="18"/>
                <w:szCs w:val="18"/>
                <w:lang w:val="en-GB" w:eastAsia="en-GB"/>
              </w:rPr>
              <w:t>0.62</w:t>
            </w:r>
          </w:p>
        </w:tc>
        <w:tc>
          <w:tcPr>
            <w:tcW w:w="570" w:type="dxa"/>
            <w:shd w:val="clear" w:color="auto" w:fill="auto"/>
            <w:vAlign w:val="center"/>
          </w:tcPr>
          <w:p w14:paraId="1EBE3000" w14:textId="77777777" w:rsidR="00BD35C4" w:rsidRPr="00392F24" w:rsidRDefault="00BD35C4" w:rsidP="00501870">
            <w:pPr>
              <w:jc w:val="center"/>
              <w:rPr>
                <w:sz w:val="18"/>
                <w:szCs w:val="18"/>
                <w:lang w:val="en-GB" w:eastAsia="en-GB"/>
              </w:rPr>
            </w:pPr>
            <w:r w:rsidRPr="00392F24">
              <w:rPr>
                <w:sz w:val="18"/>
                <w:szCs w:val="18"/>
                <w:lang w:val="en-GB" w:eastAsia="en-GB"/>
              </w:rPr>
              <w:t>0.69</w:t>
            </w:r>
          </w:p>
        </w:tc>
        <w:tc>
          <w:tcPr>
            <w:tcW w:w="573" w:type="dxa"/>
            <w:shd w:val="clear" w:color="auto" w:fill="auto"/>
            <w:vAlign w:val="center"/>
          </w:tcPr>
          <w:p w14:paraId="01442C19" w14:textId="77777777" w:rsidR="00BD35C4" w:rsidRPr="00392F24" w:rsidRDefault="00BD35C4" w:rsidP="00501870">
            <w:pPr>
              <w:jc w:val="center"/>
              <w:rPr>
                <w:sz w:val="18"/>
                <w:szCs w:val="18"/>
                <w:lang w:val="en-GB" w:eastAsia="en-GB"/>
              </w:rPr>
            </w:pPr>
            <w:r w:rsidRPr="00392F24">
              <w:rPr>
                <w:sz w:val="18"/>
                <w:szCs w:val="18"/>
                <w:lang w:val="en-GB" w:eastAsia="en-GB"/>
              </w:rPr>
              <w:t>0.62</w:t>
            </w:r>
          </w:p>
        </w:tc>
        <w:tc>
          <w:tcPr>
            <w:tcW w:w="546" w:type="dxa"/>
            <w:shd w:val="clear" w:color="auto" w:fill="auto"/>
            <w:vAlign w:val="center"/>
          </w:tcPr>
          <w:p w14:paraId="2F5C621F" w14:textId="77777777" w:rsidR="00BD35C4" w:rsidRPr="00392F24" w:rsidRDefault="00BD35C4" w:rsidP="00501870">
            <w:pPr>
              <w:jc w:val="center"/>
              <w:rPr>
                <w:sz w:val="18"/>
                <w:szCs w:val="18"/>
                <w:lang w:val="en-GB" w:eastAsia="en-GB"/>
              </w:rPr>
            </w:pPr>
            <w:r w:rsidRPr="00392F24">
              <w:rPr>
                <w:sz w:val="18"/>
                <w:szCs w:val="18"/>
                <w:lang w:val="en-GB" w:eastAsia="en-GB"/>
              </w:rPr>
              <w:t>0.56</w:t>
            </w:r>
          </w:p>
        </w:tc>
        <w:tc>
          <w:tcPr>
            <w:tcW w:w="546" w:type="dxa"/>
            <w:shd w:val="clear" w:color="auto" w:fill="auto"/>
            <w:vAlign w:val="center"/>
          </w:tcPr>
          <w:p w14:paraId="062D0B18" w14:textId="77777777" w:rsidR="00BD35C4" w:rsidRPr="00392F24" w:rsidRDefault="00BD35C4" w:rsidP="00501870">
            <w:pPr>
              <w:jc w:val="center"/>
              <w:rPr>
                <w:sz w:val="18"/>
                <w:szCs w:val="18"/>
                <w:lang w:val="en-GB" w:eastAsia="en-GB"/>
              </w:rPr>
            </w:pPr>
            <w:r w:rsidRPr="00392F24">
              <w:rPr>
                <w:sz w:val="18"/>
                <w:szCs w:val="18"/>
                <w:lang w:val="en-GB" w:eastAsia="en-GB"/>
              </w:rPr>
              <w:t>0.57</w:t>
            </w:r>
          </w:p>
        </w:tc>
        <w:tc>
          <w:tcPr>
            <w:tcW w:w="560" w:type="dxa"/>
            <w:shd w:val="clear" w:color="auto" w:fill="auto"/>
            <w:vAlign w:val="center"/>
          </w:tcPr>
          <w:p w14:paraId="090F4FCE" w14:textId="77777777" w:rsidR="00BD35C4" w:rsidRPr="00392F24" w:rsidRDefault="00BD35C4" w:rsidP="00501870">
            <w:pPr>
              <w:jc w:val="center"/>
              <w:rPr>
                <w:sz w:val="18"/>
                <w:szCs w:val="18"/>
                <w:lang w:val="en-GB" w:eastAsia="en-GB"/>
              </w:rPr>
            </w:pPr>
            <w:r w:rsidRPr="00392F24">
              <w:rPr>
                <w:sz w:val="18"/>
                <w:szCs w:val="18"/>
                <w:lang w:val="en-GB" w:eastAsia="en-GB"/>
              </w:rPr>
              <w:t>0.55</w:t>
            </w:r>
          </w:p>
        </w:tc>
        <w:tc>
          <w:tcPr>
            <w:tcW w:w="560" w:type="dxa"/>
            <w:shd w:val="clear" w:color="auto" w:fill="auto"/>
            <w:vAlign w:val="center"/>
          </w:tcPr>
          <w:p w14:paraId="2B7556E2" w14:textId="77777777" w:rsidR="00BD35C4" w:rsidRPr="00392F24" w:rsidRDefault="00BD35C4" w:rsidP="00501870">
            <w:pPr>
              <w:jc w:val="center"/>
              <w:rPr>
                <w:sz w:val="18"/>
                <w:szCs w:val="18"/>
                <w:lang w:val="en-GB" w:eastAsia="en-GB"/>
              </w:rPr>
            </w:pPr>
            <w:r w:rsidRPr="00392F24">
              <w:rPr>
                <w:sz w:val="18"/>
                <w:szCs w:val="18"/>
                <w:lang w:val="en-GB" w:eastAsia="en-GB"/>
              </w:rPr>
              <w:t>0.69</w:t>
            </w:r>
          </w:p>
        </w:tc>
        <w:tc>
          <w:tcPr>
            <w:tcW w:w="560" w:type="dxa"/>
            <w:shd w:val="clear" w:color="auto" w:fill="auto"/>
            <w:vAlign w:val="center"/>
          </w:tcPr>
          <w:p w14:paraId="4F92F168" w14:textId="77777777" w:rsidR="00BD35C4" w:rsidRPr="00392F24" w:rsidRDefault="00BD35C4" w:rsidP="00501870">
            <w:pPr>
              <w:jc w:val="center"/>
              <w:rPr>
                <w:sz w:val="18"/>
                <w:szCs w:val="18"/>
                <w:lang w:val="en-GB" w:eastAsia="en-GB"/>
              </w:rPr>
            </w:pPr>
            <w:r w:rsidRPr="00392F24">
              <w:rPr>
                <w:sz w:val="18"/>
                <w:szCs w:val="18"/>
                <w:lang w:val="en-GB" w:eastAsia="en-GB"/>
              </w:rPr>
              <w:t>0.63</w:t>
            </w:r>
          </w:p>
        </w:tc>
        <w:tc>
          <w:tcPr>
            <w:tcW w:w="638" w:type="dxa"/>
            <w:vMerge/>
            <w:shd w:val="clear" w:color="auto" w:fill="auto"/>
            <w:vAlign w:val="center"/>
          </w:tcPr>
          <w:p w14:paraId="5344080C" w14:textId="77777777" w:rsidR="00BD35C4" w:rsidRPr="00392F24" w:rsidRDefault="00BD35C4" w:rsidP="00501870">
            <w:pPr>
              <w:jc w:val="center"/>
              <w:rPr>
                <w:sz w:val="18"/>
                <w:szCs w:val="18"/>
                <w:lang w:val="en-GB" w:eastAsia="en-GB"/>
              </w:rPr>
            </w:pPr>
          </w:p>
        </w:tc>
      </w:tr>
      <w:tr w:rsidR="00BD35C4" w14:paraId="1EC13352" w14:textId="77777777" w:rsidTr="00501870">
        <w:tc>
          <w:tcPr>
            <w:tcW w:w="1484" w:type="dxa"/>
            <w:vMerge/>
            <w:shd w:val="clear" w:color="auto" w:fill="auto"/>
          </w:tcPr>
          <w:p w14:paraId="2E48ED1B" w14:textId="77777777" w:rsidR="00BD35C4" w:rsidRPr="00392F24" w:rsidRDefault="00BD35C4" w:rsidP="00392F24">
            <w:pPr>
              <w:jc w:val="both"/>
              <w:rPr>
                <w:sz w:val="18"/>
                <w:szCs w:val="18"/>
                <w:lang w:val="en-GB" w:eastAsia="en-GB"/>
              </w:rPr>
            </w:pPr>
          </w:p>
        </w:tc>
        <w:tc>
          <w:tcPr>
            <w:tcW w:w="630" w:type="dxa"/>
            <w:shd w:val="clear" w:color="auto" w:fill="auto"/>
            <w:vAlign w:val="center"/>
          </w:tcPr>
          <w:p w14:paraId="3EBCF4C2" w14:textId="77777777" w:rsidR="00BD35C4" w:rsidRPr="00392F24" w:rsidRDefault="00BD35C4" w:rsidP="00501870">
            <w:pPr>
              <w:jc w:val="center"/>
              <w:rPr>
                <w:sz w:val="18"/>
                <w:szCs w:val="18"/>
                <w:lang w:val="en-GB" w:eastAsia="en-GB"/>
              </w:rPr>
            </w:pPr>
            <w:r w:rsidRPr="00392F24">
              <w:rPr>
                <w:sz w:val="18"/>
                <w:szCs w:val="18"/>
                <w:lang w:val="en-GB" w:eastAsia="en-GB"/>
              </w:rPr>
              <w:t>Y11</w:t>
            </w:r>
          </w:p>
        </w:tc>
        <w:tc>
          <w:tcPr>
            <w:tcW w:w="602" w:type="dxa"/>
            <w:shd w:val="clear" w:color="auto" w:fill="auto"/>
            <w:vAlign w:val="center"/>
          </w:tcPr>
          <w:p w14:paraId="7206890B" w14:textId="77777777" w:rsidR="00BD35C4" w:rsidRPr="00392F24" w:rsidRDefault="00BD35C4" w:rsidP="00501870">
            <w:pPr>
              <w:jc w:val="center"/>
              <w:rPr>
                <w:sz w:val="18"/>
                <w:szCs w:val="18"/>
                <w:lang w:val="en-GB" w:eastAsia="en-GB"/>
              </w:rPr>
            </w:pPr>
            <w:r w:rsidRPr="00392F24">
              <w:rPr>
                <w:sz w:val="18"/>
                <w:szCs w:val="18"/>
                <w:lang w:val="en-GB" w:eastAsia="en-GB"/>
              </w:rPr>
              <w:t>0.69</w:t>
            </w:r>
          </w:p>
        </w:tc>
        <w:tc>
          <w:tcPr>
            <w:tcW w:w="602" w:type="dxa"/>
            <w:shd w:val="clear" w:color="auto" w:fill="auto"/>
            <w:vAlign w:val="center"/>
          </w:tcPr>
          <w:p w14:paraId="7FC471A3" w14:textId="77777777" w:rsidR="00BD35C4" w:rsidRPr="00392F24" w:rsidRDefault="00BD35C4" w:rsidP="00501870">
            <w:pPr>
              <w:jc w:val="center"/>
              <w:rPr>
                <w:sz w:val="18"/>
                <w:szCs w:val="18"/>
                <w:lang w:val="en-GB" w:eastAsia="en-GB"/>
              </w:rPr>
            </w:pPr>
            <w:r w:rsidRPr="00392F24">
              <w:rPr>
                <w:sz w:val="18"/>
                <w:szCs w:val="18"/>
                <w:lang w:val="en-GB" w:eastAsia="en-GB"/>
              </w:rPr>
              <w:t>0.73</w:t>
            </w:r>
          </w:p>
        </w:tc>
        <w:tc>
          <w:tcPr>
            <w:tcW w:w="602" w:type="dxa"/>
            <w:shd w:val="clear" w:color="auto" w:fill="auto"/>
            <w:vAlign w:val="center"/>
          </w:tcPr>
          <w:p w14:paraId="2E488A27" w14:textId="77777777" w:rsidR="00BD35C4" w:rsidRPr="00392F24" w:rsidRDefault="00BD35C4" w:rsidP="00501870">
            <w:pPr>
              <w:jc w:val="center"/>
              <w:rPr>
                <w:sz w:val="18"/>
                <w:szCs w:val="18"/>
                <w:lang w:val="en-GB" w:eastAsia="en-GB"/>
              </w:rPr>
            </w:pPr>
            <w:r w:rsidRPr="00392F24">
              <w:rPr>
                <w:sz w:val="18"/>
                <w:szCs w:val="18"/>
                <w:lang w:val="en-GB" w:eastAsia="en-GB"/>
              </w:rPr>
              <w:t>0.51</w:t>
            </w:r>
          </w:p>
        </w:tc>
        <w:tc>
          <w:tcPr>
            <w:tcW w:w="569" w:type="dxa"/>
            <w:shd w:val="clear" w:color="auto" w:fill="auto"/>
            <w:vAlign w:val="center"/>
          </w:tcPr>
          <w:p w14:paraId="2FE8D176" w14:textId="77777777" w:rsidR="00BD35C4" w:rsidRPr="00392F24" w:rsidRDefault="00BD35C4" w:rsidP="00501870">
            <w:pPr>
              <w:jc w:val="center"/>
              <w:rPr>
                <w:sz w:val="18"/>
                <w:szCs w:val="18"/>
                <w:lang w:val="en-GB" w:eastAsia="en-GB"/>
              </w:rPr>
            </w:pPr>
            <w:r w:rsidRPr="00392F24">
              <w:rPr>
                <w:sz w:val="18"/>
                <w:szCs w:val="18"/>
                <w:lang w:val="en-GB" w:eastAsia="en-GB"/>
              </w:rPr>
              <w:t>0.62</w:t>
            </w:r>
          </w:p>
        </w:tc>
        <w:tc>
          <w:tcPr>
            <w:tcW w:w="569" w:type="dxa"/>
            <w:shd w:val="clear" w:color="auto" w:fill="auto"/>
            <w:vAlign w:val="center"/>
          </w:tcPr>
          <w:p w14:paraId="11B866CC" w14:textId="77777777" w:rsidR="00BD35C4" w:rsidRPr="00392F24" w:rsidRDefault="00BD35C4" w:rsidP="00501870">
            <w:pPr>
              <w:jc w:val="center"/>
              <w:rPr>
                <w:sz w:val="18"/>
                <w:szCs w:val="18"/>
                <w:lang w:val="en-GB" w:eastAsia="en-GB"/>
              </w:rPr>
            </w:pPr>
            <w:r w:rsidRPr="00392F24">
              <w:rPr>
                <w:sz w:val="18"/>
                <w:szCs w:val="18"/>
                <w:lang w:val="en-GB" w:eastAsia="en-GB"/>
              </w:rPr>
              <w:t>0.69</w:t>
            </w:r>
          </w:p>
        </w:tc>
        <w:tc>
          <w:tcPr>
            <w:tcW w:w="570" w:type="dxa"/>
            <w:shd w:val="clear" w:color="auto" w:fill="auto"/>
            <w:vAlign w:val="center"/>
          </w:tcPr>
          <w:p w14:paraId="6A4C6C29" w14:textId="77777777" w:rsidR="00BD35C4" w:rsidRPr="00392F24" w:rsidRDefault="00BD35C4" w:rsidP="00501870">
            <w:pPr>
              <w:jc w:val="center"/>
              <w:rPr>
                <w:sz w:val="18"/>
                <w:szCs w:val="18"/>
                <w:lang w:val="en-GB" w:eastAsia="en-GB"/>
              </w:rPr>
            </w:pPr>
            <w:r w:rsidRPr="00392F24">
              <w:rPr>
                <w:sz w:val="18"/>
                <w:szCs w:val="18"/>
                <w:lang w:val="en-GB" w:eastAsia="en-GB"/>
              </w:rPr>
              <w:t>0.62</w:t>
            </w:r>
          </w:p>
        </w:tc>
        <w:tc>
          <w:tcPr>
            <w:tcW w:w="573" w:type="dxa"/>
            <w:shd w:val="clear" w:color="auto" w:fill="auto"/>
            <w:vAlign w:val="center"/>
          </w:tcPr>
          <w:p w14:paraId="10DE48C0" w14:textId="77777777" w:rsidR="00BD35C4" w:rsidRPr="00392F24" w:rsidRDefault="00BD35C4" w:rsidP="00501870">
            <w:pPr>
              <w:jc w:val="center"/>
              <w:rPr>
                <w:sz w:val="18"/>
                <w:szCs w:val="18"/>
                <w:lang w:val="en-GB" w:eastAsia="en-GB"/>
              </w:rPr>
            </w:pPr>
            <w:r w:rsidRPr="00392F24">
              <w:rPr>
                <w:sz w:val="18"/>
                <w:szCs w:val="18"/>
                <w:lang w:val="en-GB" w:eastAsia="en-GB"/>
              </w:rPr>
              <w:t>0.67</w:t>
            </w:r>
          </w:p>
        </w:tc>
        <w:tc>
          <w:tcPr>
            <w:tcW w:w="546" w:type="dxa"/>
            <w:shd w:val="clear" w:color="auto" w:fill="auto"/>
            <w:vAlign w:val="center"/>
          </w:tcPr>
          <w:p w14:paraId="3A9997C9" w14:textId="77777777" w:rsidR="00BD35C4" w:rsidRPr="00392F24" w:rsidRDefault="00BD35C4" w:rsidP="00501870">
            <w:pPr>
              <w:jc w:val="center"/>
              <w:rPr>
                <w:sz w:val="18"/>
                <w:szCs w:val="18"/>
                <w:lang w:val="en-GB" w:eastAsia="en-GB"/>
              </w:rPr>
            </w:pPr>
            <w:r w:rsidRPr="00392F24">
              <w:rPr>
                <w:sz w:val="18"/>
                <w:szCs w:val="18"/>
                <w:lang w:val="en-GB" w:eastAsia="en-GB"/>
              </w:rPr>
              <w:t>0.75</w:t>
            </w:r>
          </w:p>
        </w:tc>
        <w:tc>
          <w:tcPr>
            <w:tcW w:w="546" w:type="dxa"/>
            <w:shd w:val="clear" w:color="auto" w:fill="auto"/>
            <w:vAlign w:val="center"/>
          </w:tcPr>
          <w:p w14:paraId="3160D00A" w14:textId="77777777" w:rsidR="00BD35C4" w:rsidRPr="00392F24" w:rsidRDefault="00BD35C4" w:rsidP="00501870">
            <w:pPr>
              <w:jc w:val="center"/>
              <w:rPr>
                <w:sz w:val="18"/>
                <w:szCs w:val="18"/>
                <w:lang w:val="en-GB" w:eastAsia="en-GB"/>
              </w:rPr>
            </w:pPr>
            <w:r w:rsidRPr="00392F24">
              <w:rPr>
                <w:sz w:val="18"/>
                <w:szCs w:val="18"/>
                <w:lang w:val="en-GB" w:eastAsia="en-GB"/>
              </w:rPr>
              <w:t>0.78</w:t>
            </w:r>
          </w:p>
        </w:tc>
        <w:tc>
          <w:tcPr>
            <w:tcW w:w="560" w:type="dxa"/>
            <w:shd w:val="clear" w:color="auto" w:fill="auto"/>
            <w:vAlign w:val="center"/>
          </w:tcPr>
          <w:p w14:paraId="6A19D730" w14:textId="77777777" w:rsidR="00BD35C4" w:rsidRPr="00392F24" w:rsidRDefault="00BD35C4" w:rsidP="00501870">
            <w:pPr>
              <w:jc w:val="center"/>
              <w:rPr>
                <w:sz w:val="18"/>
                <w:szCs w:val="18"/>
                <w:lang w:val="en-GB" w:eastAsia="en-GB"/>
              </w:rPr>
            </w:pPr>
            <w:r w:rsidRPr="00392F24">
              <w:rPr>
                <w:sz w:val="18"/>
                <w:szCs w:val="18"/>
                <w:lang w:val="en-GB" w:eastAsia="en-GB"/>
              </w:rPr>
              <w:t>0.65</w:t>
            </w:r>
          </w:p>
        </w:tc>
        <w:tc>
          <w:tcPr>
            <w:tcW w:w="560" w:type="dxa"/>
            <w:shd w:val="clear" w:color="auto" w:fill="auto"/>
            <w:vAlign w:val="center"/>
          </w:tcPr>
          <w:p w14:paraId="7C61382E" w14:textId="77777777" w:rsidR="00BD35C4" w:rsidRPr="00392F24" w:rsidRDefault="00BD35C4" w:rsidP="00501870">
            <w:pPr>
              <w:jc w:val="center"/>
              <w:rPr>
                <w:sz w:val="18"/>
                <w:szCs w:val="18"/>
                <w:lang w:val="en-GB" w:eastAsia="en-GB"/>
              </w:rPr>
            </w:pPr>
            <w:r w:rsidRPr="00392F24">
              <w:rPr>
                <w:sz w:val="18"/>
                <w:szCs w:val="18"/>
                <w:lang w:val="en-GB" w:eastAsia="en-GB"/>
              </w:rPr>
              <w:t>0.60</w:t>
            </w:r>
          </w:p>
        </w:tc>
        <w:tc>
          <w:tcPr>
            <w:tcW w:w="560" w:type="dxa"/>
            <w:shd w:val="clear" w:color="auto" w:fill="auto"/>
            <w:vAlign w:val="center"/>
          </w:tcPr>
          <w:p w14:paraId="38B5448F" w14:textId="77777777" w:rsidR="00BD35C4" w:rsidRPr="00392F24" w:rsidRDefault="00BD35C4" w:rsidP="00501870">
            <w:pPr>
              <w:jc w:val="center"/>
              <w:rPr>
                <w:sz w:val="18"/>
                <w:szCs w:val="18"/>
                <w:lang w:val="en-GB" w:eastAsia="en-GB"/>
              </w:rPr>
            </w:pPr>
            <w:r w:rsidRPr="00392F24">
              <w:rPr>
                <w:sz w:val="18"/>
                <w:szCs w:val="18"/>
                <w:lang w:val="en-GB" w:eastAsia="en-GB"/>
              </w:rPr>
              <w:t>0.64</w:t>
            </w:r>
          </w:p>
        </w:tc>
        <w:tc>
          <w:tcPr>
            <w:tcW w:w="638" w:type="dxa"/>
            <w:vMerge/>
            <w:shd w:val="clear" w:color="auto" w:fill="auto"/>
            <w:vAlign w:val="center"/>
          </w:tcPr>
          <w:p w14:paraId="1D13E191" w14:textId="77777777" w:rsidR="00BD35C4" w:rsidRPr="00392F24" w:rsidRDefault="00BD35C4" w:rsidP="00501870">
            <w:pPr>
              <w:jc w:val="center"/>
              <w:rPr>
                <w:sz w:val="18"/>
                <w:szCs w:val="18"/>
                <w:lang w:val="en-GB" w:eastAsia="en-GB"/>
              </w:rPr>
            </w:pPr>
          </w:p>
        </w:tc>
      </w:tr>
      <w:tr w:rsidR="00BD35C4" w14:paraId="2649E0CE" w14:textId="77777777" w:rsidTr="00501870">
        <w:tc>
          <w:tcPr>
            <w:tcW w:w="2114" w:type="dxa"/>
            <w:gridSpan w:val="2"/>
            <w:vMerge w:val="restart"/>
            <w:shd w:val="clear" w:color="auto" w:fill="auto"/>
            <w:vAlign w:val="center"/>
          </w:tcPr>
          <w:p w14:paraId="016F4F95" w14:textId="3F83A845" w:rsidR="00BD35C4" w:rsidRPr="00392F24" w:rsidRDefault="00BD35C4" w:rsidP="00BD35C4">
            <w:pPr>
              <w:jc w:val="center"/>
              <w:rPr>
                <w:sz w:val="18"/>
                <w:szCs w:val="18"/>
                <w:lang w:val="en-GB" w:eastAsia="en-GB"/>
              </w:rPr>
            </w:pPr>
            <w:r w:rsidRPr="00392F24">
              <w:rPr>
                <w:sz w:val="18"/>
                <w:szCs w:val="18"/>
                <w:lang w:val="en-GB" w:eastAsia="en-GB"/>
              </w:rPr>
              <w:t>Mean</w:t>
            </w:r>
          </w:p>
        </w:tc>
        <w:tc>
          <w:tcPr>
            <w:tcW w:w="602" w:type="dxa"/>
            <w:shd w:val="clear" w:color="auto" w:fill="auto"/>
            <w:vAlign w:val="center"/>
          </w:tcPr>
          <w:p w14:paraId="264CB19D" w14:textId="251156D9" w:rsidR="00BD35C4" w:rsidRPr="00392F24" w:rsidRDefault="00BD35C4" w:rsidP="00501870">
            <w:pPr>
              <w:jc w:val="center"/>
              <w:rPr>
                <w:sz w:val="18"/>
                <w:szCs w:val="18"/>
                <w:lang w:val="en-GB" w:eastAsia="en-GB"/>
              </w:rPr>
            </w:pPr>
            <w:r w:rsidRPr="00392F24">
              <w:rPr>
                <w:sz w:val="18"/>
                <w:szCs w:val="18"/>
                <w:lang w:val="en-GB" w:eastAsia="en-GB"/>
              </w:rPr>
              <w:t>0.72</w:t>
            </w:r>
          </w:p>
        </w:tc>
        <w:tc>
          <w:tcPr>
            <w:tcW w:w="602" w:type="dxa"/>
            <w:shd w:val="clear" w:color="auto" w:fill="auto"/>
            <w:vAlign w:val="center"/>
          </w:tcPr>
          <w:p w14:paraId="6746AD80" w14:textId="387FD7FD" w:rsidR="00BD35C4" w:rsidRPr="00392F24" w:rsidRDefault="00BD35C4" w:rsidP="00501870">
            <w:pPr>
              <w:jc w:val="center"/>
              <w:rPr>
                <w:sz w:val="18"/>
                <w:szCs w:val="18"/>
                <w:lang w:val="en-GB" w:eastAsia="en-GB"/>
              </w:rPr>
            </w:pPr>
            <w:r w:rsidRPr="00392F24">
              <w:rPr>
                <w:sz w:val="18"/>
                <w:szCs w:val="18"/>
                <w:lang w:val="en-GB" w:eastAsia="en-GB"/>
              </w:rPr>
              <w:t>0.71</w:t>
            </w:r>
          </w:p>
        </w:tc>
        <w:tc>
          <w:tcPr>
            <w:tcW w:w="602" w:type="dxa"/>
            <w:shd w:val="clear" w:color="auto" w:fill="auto"/>
            <w:vAlign w:val="center"/>
          </w:tcPr>
          <w:p w14:paraId="1D7AE833" w14:textId="7BAE7D22" w:rsidR="00BD35C4" w:rsidRPr="00392F24" w:rsidRDefault="00BD35C4" w:rsidP="00501870">
            <w:pPr>
              <w:jc w:val="center"/>
              <w:rPr>
                <w:sz w:val="18"/>
                <w:szCs w:val="18"/>
                <w:lang w:val="en-GB" w:eastAsia="en-GB"/>
              </w:rPr>
            </w:pPr>
            <w:r w:rsidRPr="00392F24">
              <w:rPr>
                <w:sz w:val="18"/>
                <w:szCs w:val="18"/>
                <w:lang w:val="en-GB" w:eastAsia="en-GB"/>
              </w:rPr>
              <w:t>0.71</w:t>
            </w:r>
          </w:p>
        </w:tc>
        <w:tc>
          <w:tcPr>
            <w:tcW w:w="569" w:type="dxa"/>
            <w:shd w:val="clear" w:color="auto" w:fill="auto"/>
            <w:vAlign w:val="center"/>
          </w:tcPr>
          <w:p w14:paraId="0F2A9C7C" w14:textId="2EBD2253" w:rsidR="00BD35C4" w:rsidRPr="00392F24" w:rsidRDefault="00BD35C4" w:rsidP="00501870">
            <w:pPr>
              <w:jc w:val="center"/>
              <w:rPr>
                <w:sz w:val="18"/>
                <w:szCs w:val="18"/>
                <w:lang w:val="en-GB" w:eastAsia="en-GB"/>
              </w:rPr>
            </w:pPr>
            <w:r w:rsidRPr="00392F24">
              <w:rPr>
                <w:sz w:val="18"/>
                <w:szCs w:val="18"/>
                <w:lang w:val="en-GB" w:eastAsia="en-GB"/>
              </w:rPr>
              <w:t>0.65</w:t>
            </w:r>
          </w:p>
        </w:tc>
        <w:tc>
          <w:tcPr>
            <w:tcW w:w="569" w:type="dxa"/>
            <w:shd w:val="clear" w:color="auto" w:fill="auto"/>
            <w:vAlign w:val="center"/>
          </w:tcPr>
          <w:p w14:paraId="70C1FE1C" w14:textId="10C0884C" w:rsidR="00BD35C4" w:rsidRPr="00392F24" w:rsidRDefault="00BD35C4" w:rsidP="00501870">
            <w:pPr>
              <w:jc w:val="center"/>
              <w:rPr>
                <w:sz w:val="18"/>
                <w:szCs w:val="18"/>
                <w:lang w:val="en-GB" w:eastAsia="en-GB"/>
              </w:rPr>
            </w:pPr>
            <w:r w:rsidRPr="00392F24">
              <w:rPr>
                <w:sz w:val="18"/>
                <w:szCs w:val="18"/>
                <w:lang w:val="en-GB" w:eastAsia="en-GB"/>
              </w:rPr>
              <w:t>0.64</w:t>
            </w:r>
          </w:p>
        </w:tc>
        <w:tc>
          <w:tcPr>
            <w:tcW w:w="570" w:type="dxa"/>
            <w:shd w:val="clear" w:color="auto" w:fill="auto"/>
            <w:vAlign w:val="center"/>
          </w:tcPr>
          <w:p w14:paraId="5D3E79CC" w14:textId="75FBF3FE" w:rsidR="00BD35C4" w:rsidRPr="00392F24" w:rsidRDefault="00BD35C4" w:rsidP="00501870">
            <w:pPr>
              <w:jc w:val="center"/>
              <w:rPr>
                <w:sz w:val="18"/>
                <w:szCs w:val="18"/>
                <w:lang w:val="en-GB" w:eastAsia="en-GB"/>
              </w:rPr>
            </w:pPr>
            <w:r w:rsidRPr="00392F24">
              <w:rPr>
                <w:sz w:val="18"/>
                <w:szCs w:val="18"/>
                <w:lang w:val="en-GB" w:eastAsia="en-GB"/>
              </w:rPr>
              <w:t>0.60</w:t>
            </w:r>
          </w:p>
        </w:tc>
        <w:tc>
          <w:tcPr>
            <w:tcW w:w="573" w:type="dxa"/>
            <w:shd w:val="clear" w:color="auto" w:fill="auto"/>
            <w:vAlign w:val="center"/>
          </w:tcPr>
          <w:p w14:paraId="40D36A3D" w14:textId="060AF9E4" w:rsidR="00BD35C4" w:rsidRPr="00392F24" w:rsidRDefault="00BD35C4" w:rsidP="00501870">
            <w:pPr>
              <w:jc w:val="center"/>
              <w:rPr>
                <w:sz w:val="18"/>
                <w:szCs w:val="18"/>
                <w:lang w:val="en-GB" w:eastAsia="en-GB"/>
              </w:rPr>
            </w:pPr>
            <w:r w:rsidRPr="00392F24">
              <w:rPr>
                <w:sz w:val="18"/>
                <w:szCs w:val="18"/>
                <w:lang w:val="en-GB" w:eastAsia="en-GB"/>
              </w:rPr>
              <w:t>0.61</w:t>
            </w:r>
          </w:p>
        </w:tc>
        <w:tc>
          <w:tcPr>
            <w:tcW w:w="546" w:type="dxa"/>
            <w:shd w:val="clear" w:color="auto" w:fill="auto"/>
            <w:vAlign w:val="center"/>
          </w:tcPr>
          <w:p w14:paraId="099F8BEB" w14:textId="2DB2C573" w:rsidR="00BD35C4" w:rsidRPr="00392F24" w:rsidRDefault="00BD35C4" w:rsidP="00501870">
            <w:pPr>
              <w:jc w:val="center"/>
              <w:rPr>
                <w:sz w:val="18"/>
                <w:szCs w:val="18"/>
                <w:lang w:val="en-GB" w:eastAsia="en-GB"/>
              </w:rPr>
            </w:pPr>
            <w:r w:rsidRPr="00392F24">
              <w:rPr>
                <w:sz w:val="18"/>
                <w:szCs w:val="18"/>
                <w:lang w:val="en-GB" w:eastAsia="en-GB"/>
              </w:rPr>
              <w:t>0.60</w:t>
            </w:r>
          </w:p>
        </w:tc>
        <w:tc>
          <w:tcPr>
            <w:tcW w:w="546" w:type="dxa"/>
            <w:shd w:val="clear" w:color="auto" w:fill="auto"/>
            <w:vAlign w:val="center"/>
          </w:tcPr>
          <w:p w14:paraId="48C75D1C" w14:textId="12F1EF2C" w:rsidR="00BD35C4" w:rsidRPr="00392F24" w:rsidRDefault="00BD35C4" w:rsidP="00501870">
            <w:pPr>
              <w:jc w:val="center"/>
              <w:rPr>
                <w:sz w:val="18"/>
                <w:szCs w:val="18"/>
                <w:lang w:val="en-GB" w:eastAsia="en-GB"/>
              </w:rPr>
            </w:pPr>
            <w:r w:rsidRPr="00392F24">
              <w:rPr>
                <w:sz w:val="18"/>
                <w:szCs w:val="18"/>
                <w:lang w:val="en-GB" w:eastAsia="en-GB"/>
              </w:rPr>
              <w:t>0.69</w:t>
            </w:r>
          </w:p>
        </w:tc>
        <w:tc>
          <w:tcPr>
            <w:tcW w:w="560" w:type="dxa"/>
            <w:shd w:val="clear" w:color="auto" w:fill="auto"/>
            <w:vAlign w:val="center"/>
          </w:tcPr>
          <w:p w14:paraId="234BD17E" w14:textId="4B684F73" w:rsidR="00BD35C4" w:rsidRPr="00392F24" w:rsidRDefault="00BD35C4" w:rsidP="00501870">
            <w:pPr>
              <w:jc w:val="center"/>
              <w:rPr>
                <w:sz w:val="18"/>
                <w:szCs w:val="18"/>
                <w:lang w:val="en-GB" w:eastAsia="en-GB"/>
              </w:rPr>
            </w:pPr>
            <w:r w:rsidRPr="00392F24">
              <w:rPr>
                <w:sz w:val="18"/>
                <w:szCs w:val="18"/>
                <w:lang w:val="en-GB" w:eastAsia="en-GB"/>
              </w:rPr>
              <w:t>0.61</w:t>
            </w:r>
          </w:p>
        </w:tc>
        <w:tc>
          <w:tcPr>
            <w:tcW w:w="560" w:type="dxa"/>
            <w:shd w:val="clear" w:color="auto" w:fill="auto"/>
            <w:vAlign w:val="center"/>
          </w:tcPr>
          <w:p w14:paraId="2EB08BD7" w14:textId="759A49F8" w:rsidR="00BD35C4" w:rsidRPr="00392F24" w:rsidRDefault="00BD35C4" w:rsidP="00501870">
            <w:pPr>
              <w:jc w:val="center"/>
              <w:rPr>
                <w:sz w:val="18"/>
                <w:szCs w:val="18"/>
                <w:lang w:val="en-GB" w:eastAsia="en-GB"/>
              </w:rPr>
            </w:pPr>
            <w:r w:rsidRPr="00392F24">
              <w:rPr>
                <w:sz w:val="18"/>
                <w:szCs w:val="18"/>
                <w:lang w:val="en-GB" w:eastAsia="en-GB"/>
              </w:rPr>
              <w:t>0.60</w:t>
            </w:r>
          </w:p>
        </w:tc>
        <w:tc>
          <w:tcPr>
            <w:tcW w:w="560" w:type="dxa"/>
            <w:shd w:val="clear" w:color="auto" w:fill="auto"/>
            <w:vAlign w:val="center"/>
          </w:tcPr>
          <w:p w14:paraId="45F1925E" w14:textId="4F42B618" w:rsidR="00BD35C4" w:rsidRPr="00392F24" w:rsidRDefault="00BD35C4" w:rsidP="00501870">
            <w:pPr>
              <w:jc w:val="center"/>
              <w:rPr>
                <w:sz w:val="18"/>
                <w:szCs w:val="18"/>
                <w:lang w:val="en-GB" w:eastAsia="en-GB"/>
              </w:rPr>
            </w:pPr>
            <w:r w:rsidRPr="00392F24">
              <w:rPr>
                <w:sz w:val="18"/>
                <w:szCs w:val="18"/>
                <w:lang w:val="en-GB" w:eastAsia="en-GB"/>
              </w:rPr>
              <w:t>0.53</w:t>
            </w:r>
          </w:p>
        </w:tc>
        <w:tc>
          <w:tcPr>
            <w:tcW w:w="638" w:type="dxa"/>
            <w:shd w:val="clear" w:color="auto" w:fill="auto"/>
            <w:vAlign w:val="center"/>
          </w:tcPr>
          <w:p w14:paraId="5F890321" w14:textId="4A3D4F52" w:rsidR="00BD35C4" w:rsidRPr="00392F24" w:rsidRDefault="00BD35C4" w:rsidP="00501870">
            <w:pPr>
              <w:jc w:val="center"/>
              <w:rPr>
                <w:sz w:val="18"/>
                <w:szCs w:val="18"/>
                <w:lang w:val="en-GB" w:eastAsia="en-GB"/>
              </w:rPr>
            </w:pPr>
            <w:r>
              <w:rPr>
                <w:sz w:val="18"/>
                <w:szCs w:val="18"/>
                <w:lang w:val="en-GB" w:eastAsia="en-GB"/>
              </w:rPr>
              <w:t>–</w:t>
            </w:r>
          </w:p>
        </w:tc>
      </w:tr>
      <w:tr w:rsidR="00BD35C4" w14:paraId="7785AF87" w14:textId="77777777" w:rsidTr="00501870">
        <w:tc>
          <w:tcPr>
            <w:tcW w:w="2114" w:type="dxa"/>
            <w:gridSpan w:val="2"/>
            <w:vMerge/>
            <w:shd w:val="clear" w:color="auto" w:fill="auto"/>
          </w:tcPr>
          <w:p w14:paraId="310CFE48" w14:textId="3D3FCA54" w:rsidR="00BD35C4" w:rsidRPr="00392F24" w:rsidRDefault="00BD35C4" w:rsidP="00BD35C4">
            <w:pPr>
              <w:jc w:val="both"/>
              <w:rPr>
                <w:sz w:val="18"/>
                <w:szCs w:val="18"/>
                <w:lang w:val="en-GB" w:eastAsia="en-GB"/>
              </w:rPr>
            </w:pPr>
          </w:p>
        </w:tc>
        <w:tc>
          <w:tcPr>
            <w:tcW w:w="1806" w:type="dxa"/>
            <w:gridSpan w:val="3"/>
            <w:shd w:val="clear" w:color="auto" w:fill="auto"/>
            <w:vAlign w:val="center"/>
          </w:tcPr>
          <w:p w14:paraId="4C326894" w14:textId="5341BBBA" w:rsidR="00BD35C4" w:rsidRPr="00392F24" w:rsidRDefault="00BD35C4" w:rsidP="00BD35C4">
            <w:pPr>
              <w:jc w:val="center"/>
              <w:rPr>
                <w:sz w:val="18"/>
                <w:szCs w:val="18"/>
                <w:lang w:val="en-GB" w:eastAsia="en-GB"/>
              </w:rPr>
            </w:pPr>
            <w:r w:rsidRPr="00392F24">
              <w:rPr>
                <w:sz w:val="18"/>
                <w:szCs w:val="18"/>
                <w:lang w:val="en-GB" w:eastAsia="en-GB"/>
              </w:rPr>
              <w:t>0.71</w:t>
            </w:r>
          </w:p>
        </w:tc>
        <w:tc>
          <w:tcPr>
            <w:tcW w:w="1708" w:type="dxa"/>
            <w:gridSpan w:val="3"/>
            <w:shd w:val="clear" w:color="auto" w:fill="auto"/>
            <w:vAlign w:val="center"/>
          </w:tcPr>
          <w:p w14:paraId="60999506" w14:textId="1095C289" w:rsidR="00BD35C4" w:rsidRPr="00392F24" w:rsidRDefault="00BD35C4" w:rsidP="00BD35C4">
            <w:pPr>
              <w:jc w:val="center"/>
              <w:rPr>
                <w:sz w:val="18"/>
                <w:szCs w:val="18"/>
                <w:lang w:val="en-GB" w:eastAsia="en-GB"/>
              </w:rPr>
            </w:pPr>
            <w:r w:rsidRPr="00392F24">
              <w:rPr>
                <w:sz w:val="18"/>
                <w:szCs w:val="18"/>
                <w:lang w:val="en-GB" w:eastAsia="en-GB"/>
              </w:rPr>
              <w:t>0.63</w:t>
            </w:r>
          </w:p>
        </w:tc>
        <w:tc>
          <w:tcPr>
            <w:tcW w:w="1665" w:type="dxa"/>
            <w:gridSpan w:val="3"/>
            <w:shd w:val="clear" w:color="auto" w:fill="auto"/>
            <w:vAlign w:val="center"/>
          </w:tcPr>
          <w:p w14:paraId="7A949004" w14:textId="6B1E3C57" w:rsidR="00BD35C4" w:rsidRPr="00392F24" w:rsidRDefault="00BD35C4" w:rsidP="00BD35C4">
            <w:pPr>
              <w:jc w:val="center"/>
              <w:rPr>
                <w:sz w:val="18"/>
                <w:szCs w:val="18"/>
                <w:lang w:val="en-GB" w:eastAsia="en-GB"/>
              </w:rPr>
            </w:pPr>
            <w:r w:rsidRPr="00392F24">
              <w:rPr>
                <w:sz w:val="18"/>
                <w:szCs w:val="18"/>
                <w:lang w:val="en-GB" w:eastAsia="en-GB"/>
              </w:rPr>
              <w:t>0.67</w:t>
            </w:r>
          </w:p>
        </w:tc>
        <w:tc>
          <w:tcPr>
            <w:tcW w:w="1680" w:type="dxa"/>
            <w:gridSpan w:val="3"/>
            <w:shd w:val="clear" w:color="auto" w:fill="auto"/>
            <w:vAlign w:val="center"/>
          </w:tcPr>
          <w:p w14:paraId="7459E692" w14:textId="656E28F5" w:rsidR="00BD35C4" w:rsidRPr="00392F24" w:rsidRDefault="00BD35C4" w:rsidP="00BD35C4">
            <w:pPr>
              <w:jc w:val="center"/>
              <w:rPr>
                <w:sz w:val="18"/>
                <w:szCs w:val="18"/>
                <w:lang w:val="en-GB" w:eastAsia="en-GB"/>
              </w:rPr>
            </w:pPr>
            <w:r w:rsidRPr="00392F24">
              <w:rPr>
                <w:sz w:val="18"/>
                <w:szCs w:val="18"/>
                <w:lang w:val="en-GB" w:eastAsia="en-GB"/>
              </w:rPr>
              <w:t>0.61</w:t>
            </w:r>
          </w:p>
        </w:tc>
        <w:tc>
          <w:tcPr>
            <w:tcW w:w="638" w:type="dxa"/>
            <w:shd w:val="clear" w:color="auto" w:fill="auto"/>
          </w:tcPr>
          <w:p w14:paraId="37EF6F18" w14:textId="77777777" w:rsidR="00BD35C4" w:rsidRPr="00392F24" w:rsidRDefault="00BD35C4" w:rsidP="00BD35C4">
            <w:pPr>
              <w:jc w:val="both"/>
              <w:rPr>
                <w:sz w:val="18"/>
                <w:szCs w:val="18"/>
                <w:lang w:val="en-GB" w:eastAsia="en-GB"/>
              </w:rPr>
            </w:pPr>
          </w:p>
        </w:tc>
      </w:tr>
    </w:tbl>
    <w:p w14:paraId="0729BE41" w14:textId="77777777" w:rsidR="0053141A" w:rsidRDefault="0053141A" w:rsidP="000E1217">
      <w:pPr>
        <w:ind w:firstLine="284"/>
        <w:jc w:val="both"/>
        <w:rPr>
          <w:sz w:val="22"/>
          <w:szCs w:val="22"/>
          <w:lang w:val="en-GB" w:eastAsia="en-GB"/>
        </w:rPr>
      </w:pPr>
    </w:p>
    <w:p w14:paraId="1C58AF00" w14:textId="0EEB7B46" w:rsidR="0053141A" w:rsidRDefault="0053141A" w:rsidP="000E1217">
      <w:pPr>
        <w:ind w:firstLine="284"/>
        <w:jc w:val="both"/>
        <w:rPr>
          <w:sz w:val="22"/>
          <w:szCs w:val="22"/>
          <w:lang w:val="en-GB" w:eastAsia="en-GB"/>
        </w:rPr>
      </w:pPr>
      <w:r w:rsidRPr="0053141A">
        <w:rPr>
          <w:sz w:val="22"/>
          <w:szCs w:val="22"/>
          <w:lang w:val="en-GB" w:eastAsia="en-GB"/>
        </w:rPr>
        <w:t>In the actual research process of the coupling degree between economic development and ecological environment in Anshan City, it is found through calculation that the coupling degree between economic development and ecological environment in Anshan City is 0.6567, which shows a strong coupling effect (Fig.</w:t>
      </w:r>
      <w:r w:rsidR="00B36284">
        <w:rPr>
          <w:sz w:val="22"/>
          <w:szCs w:val="22"/>
          <w:lang w:val="en-GB" w:eastAsia="en-GB"/>
        </w:rPr>
        <w:t xml:space="preserve"> </w:t>
      </w:r>
      <w:r w:rsidRPr="0053141A">
        <w:rPr>
          <w:sz w:val="22"/>
          <w:szCs w:val="22"/>
          <w:lang w:val="en-GB" w:eastAsia="en-GB"/>
        </w:rPr>
        <w:t xml:space="preserve">1 and 2). According to the correlation between the two systems, it can be proved </w:t>
      </w:r>
      <w:r w:rsidR="007601FA">
        <w:rPr>
          <w:sz w:val="22"/>
          <w:szCs w:val="22"/>
          <w:lang w:val="en-GB" w:eastAsia="en-GB"/>
        </w:rPr>
        <w:t xml:space="preserve">that the </w:t>
      </w:r>
      <w:r w:rsidRPr="0053141A">
        <w:rPr>
          <w:sz w:val="22"/>
          <w:szCs w:val="22"/>
          <w:lang w:val="en-GB" w:eastAsia="en-GB"/>
        </w:rPr>
        <w:t xml:space="preserve">economic development of Anshan City is closely related to the ecological environment. </w:t>
      </w:r>
      <w:r w:rsidR="007601FA">
        <w:rPr>
          <w:sz w:val="22"/>
          <w:szCs w:val="22"/>
          <w:lang w:val="en-GB" w:eastAsia="en-GB"/>
        </w:rPr>
        <w:t>Based on</w:t>
      </w:r>
      <w:r w:rsidRPr="0053141A">
        <w:rPr>
          <w:sz w:val="22"/>
          <w:szCs w:val="22"/>
          <w:lang w:val="en-GB" w:eastAsia="en-GB"/>
        </w:rPr>
        <w:t xml:space="preserve"> exploring the coupling degree of economic development and ecological environment in Anshan City, the index of coupling degree of economic development and ecological environment of Anshan City is for the coordinated development of the entire economic and environmental system of Anshan City. Has an important guiding role. Before 2016, its ecosystem had always been superior to its economic system, indicating that Anshan paid more attention to investment in the environmental field in its development. With </w:t>
      </w:r>
      <w:r w:rsidR="007601FA">
        <w:rPr>
          <w:sz w:val="22"/>
          <w:szCs w:val="22"/>
          <w:lang w:val="en-GB" w:eastAsia="en-GB"/>
        </w:rPr>
        <w:t>improved</w:t>
      </w:r>
      <w:r w:rsidRPr="0053141A">
        <w:rPr>
          <w:sz w:val="22"/>
          <w:szCs w:val="22"/>
          <w:lang w:val="en-GB" w:eastAsia="en-GB"/>
        </w:rPr>
        <w:t xml:space="preserve"> environmental quality, Anshan's economy has also further developed since 2016. The economy and ecology have entered a win-win development stage of mutual promotion and complementarity.</w:t>
      </w:r>
    </w:p>
    <w:p w14:paraId="1FB69161" w14:textId="09FA5EBB" w:rsidR="0053141A" w:rsidRDefault="00B12F03" w:rsidP="00B36284">
      <w:pPr>
        <w:jc w:val="center"/>
        <w:rPr>
          <w:sz w:val="22"/>
          <w:szCs w:val="22"/>
          <w:lang w:val="en-GB" w:eastAsia="en-GB"/>
        </w:rPr>
      </w:pPr>
      <w:r>
        <w:rPr>
          <w:noProof/>
          <w:color w:val="000000"/>
          <w:sz w:val="22"/>
          <w:szCs w:val="22"/>
        </w:rPr>
        <w:pict w14:anchorId="54B190C4">
          <v:shape id="图片 1" o:spid="_x0000_i1026" type="#_x0000_t75" style="width:360.8pt;height:236.2pt;visibility:visible;mso-wrap-style:square">
            <v:imagedata r:id="rId9" o:title=""/>
          </v:shape>
        </w:pict>
      </w:r>
    </w:p>
    <w:p w14:paraId="0F1CAFC7" w14:textId="77777777" w:rsidR="0053141A" w:rsidRPr="004C4F99" w:rsidRDefault="0053141A" w:rsidP="0053141A">
      <w:pPr>
        <w:pStyle w:val="Rrys"/>
      </w:pPr>
      <w:r w:rsidRPr="0053141A">
        <w:rPr>
          <w:b/>
          <w:bCs/>
        </w:rPr>
        <w:t>Fig. 1.</w:t>
      </w:r>
      <w:r w:rsidRPr="004C4F99">
        <w:t xml:space="preserve"> Statistics and analysis results</w:t>
      </w:r>
    </w:p>
    <w:p w14:paraId="547EDF24" w14:textId="1A0F63F8" w:rsidR="0053141A" w:rsidRPr="004C4F99" w:rsidRDefault="00B12F03" w:rsidP="000128FF">
      <w:pPr>
        <w:jc w:val="center"/>
        <w:rPr>
          <w:sz w:val="22"/>
          <w:szCs w:val="22"/>
        </w:rPr>
      </w:pPr>
      <w:r>
        <w:rPr>
          <w:noProof/>
          <w:color w:val="000000"/>
          <w:sz w:val="22"/>
          <w:szCs w:val="22"/>
        </w:rPr>
        <w:lastRenderedPageBreak/>
        <w:pict w14:anchorId="15409792">
          <v:shape id="图片 2" o:spid="_x0000_i1027" type="#_x0000_t75" style="width:366.35pt;height:283.25pt;visibility:visible;mso-wrap-style:square">
            <v:imagedata r:id="rId10" o:title=""/>
          </v:shape>
        </w:pict>
      </w:r>
    </w:p>
    <w:p w14:paraId="22433EB3" w14:textId="77777777" w:rsidR="0053141A" w:rsidRPr="004C4F99" w:rsidRDefault="0053141A" w:rsidP="000128FF">
      <w:pPr>
        <w:jc w:val="center"/>
        <w:rPr>
          <w:sz w:val="22"/>
          <w:szCs w:val="22"/>
        </w:rPr>
      </w:pPr>
      <w:r w:rsidRPr="004C4F99">
        <w:rPr>
          <w:sz w:val="22"/>
          <w:szCs w:val="22"/>
        </w:rPr>
        <w:t>(a)</w:t>
      </w:r>
    </w:p>
    <w:p w14:paraId="08C90B9C" w14:textId="2244C036" w:rsidR="0053141A" w:rsidRPr="004C4F99" w:rsidRDefault="00B12F03" w:rsidP="000128FF">
      <w:pPr>
        <w:jc w:val="center"/>
        <w:rPr>
          <w:sz w:val="22"/>
          <w:szCs w:val="22"/>
        </w:rPr>
      </w:pPr>
      <w:r>
        <w:rPr>
          <w:noProof/>
          <w:color w:val="000000"/>
          <w:sz w:val="22"/>
          <w:szCs w:val="22"/>
        </w:rPr>
        <w:pict w14:anchorId="509C16B8">
          <v:shape id="图片 3" o:spid="_x0000_i1028" type="#_x0000_t75" style="width:407.45pt;height:274.95pt;visibility:visible;mso-wrap-style:square">
            <v:imagedata r:id="rId11" o:title=""/>
          </v:shape>
        </w:pict>
      </w:r>
    </w:p>
    <w:p w14:paraId="23CF0417" w14:textId="77777777" w:rsidR="0053141A" w:rsidRPr="004C4F99" w:rsidRDefault="0053141A" w:rsidP="000128FF">
      <w:pPr>
        <w:jc w:val="center"/>
        <w:rPr>
          <w:sz w:val="22"/>
          <w:szCs w:val="22"/>
        </w:rPr>
      </w:pPr>
      <w:r w:rsidRPr="004C4F99">
        <w:rPr>
          <w:sz w:val="22"/>
          <w:szCs w:val="22"/>
        </w:rPr>
        <w:t>(b)</w:t>
      </w:r>
    </w:p>
    <w:p w14:paraId="2A84DB59" w14:textId="6D66F384" w:rsidR="0053141A" w:rsidRPr="004C4F99" w:rsidRDefault="0053141A" w:rsidP="0053141A">
      <w:pPr>
        <w:pStyle w:val="Rrys"/>
      </w:pPr>
      <w:r w:rsidRPr="0053141A">
        <w:rPr>
          <w:b/>
          <w:bCs/>
        </w:rPr>
        <w:t xml:space="preserve">Fig. </w:t>
      </w:r>
      <w:r>
        <w:rPr>
          <w:b/>
          <w:bCs/>
        </w:rPr>
        <w:t>2</w:t>
      </w:r>
      <w:r w:rsidRPr="0053141A">
        <w:rPr>
          <w:b/>
          <w:bCs/>
        </w:rPr>
        <w:t>.</w:t>
      </w:r>
      <w:r w:rsidRPr="004C4F99">
        <w:t xml:space="preserve"> </w:t>
      </w:r>
      <w:proofErr w:type="spellStart"/>
      <w:r w:rsidRPr="0053141A">
        <w:t>Contour</w:t>
      </w:r>
      <w:proofErr w:type="spellEnd"/>
      <w:r w:rsidRPr="0053141A">
        <w:t xml:space="preserve"> Plot of </w:t>
      </w:r>
      <w:proofErr w:type="spellStart"/>
      <w:r w:rsidRPr="0053141A">
        <w:t>Coupling</w:t>
      </w:r>
      <w:proofErr w:type="spellEnd"/>
      <w:r w:rsidRPr="0053141A">
        <w:t xml:space="preserve"> </w:t>
      </w:r>
      <w:proofErr w:type="spellStart"/>
      <w:r w:rsidRPr="0053141A">
        <w:t>coordination</w:t>
      </w:r>
      <w:proofErr w:type="spellEnd"/>
      <w:r w:rsidRPr="0053141A">
        <w:t xml:space="preserve"> </w:t>
      </w:r>
      <w:proofErr w:type="spellStart"/>
      <w:r w:rsidRPr="0053141A">
        <w:t>degree</w:t>
      </w:r>
      <w:proofErr w:type="spellEnd"/>
    </w:p>
    <w:p w14:paraId="15B3003C" w14:textId="77777777" w:rsidR="0053141A" w:rsidRDefault="0053141A" w:rsidP="000E1217">
      <w:pPr>
        <w:ind w:firstLine="284"/>
        <w:jc w:val="both"/>
        <w:rPr>
          <w:sz w:val="22"/>
          <w:szCs w:val="22"/>
          <w:lang w:val="en-GB" w:eastAsia="en-GB"/>
        </w:rPr>
      </w:pPr>
    </w:p>
    <w:p w14:paraId="267C0C52" w14:textId="7AE4F628" w:rsidR="0053141A" w:rsidRPr="00B36284" w:rsidRDefault="0053141A" w:rsidP="00B36284">
      <w:pPr>
        <w:jc w:val="both"/>
        <w:rPr>
          <w:i/>
          <w:iCs/>
          <w:sz w:val="22"/>
          <w:szCs w:val="22"/>
          <w:lang w:val="en-GB" w:eastAsia="en-GB"/>
        </w:rPr>
      </w:pPr>
      <w:r w:rsidRPr="00B36284">
        <w:rPr>
          <w:i/>
          <w:iCs/>
          <w:sz w:val="22"/>
          <w:szCs w:val="22"/>
          <w:lang w:val="en-GB" w:eastAsia="en-GB"/>
        </w:rPr>
        <w:t xml:space="preserve">(1) The coercive effect of </w:t>
      </w:r>
      <w:r w:rsidR="007601FA">
        <w:rPr>
          <w:i/>
          <w:iCs/>
          <w:sz w:val="22"/>
          <w:szCs w:val="22"/>
          <w:lang w:val="en-GB" w:eastAsia="en-GB"/>
        </w:rPr>
        <w:t xml:space="preserve">the </w:t>
      </w:r>
      <w:r w:rsidRPr="00B36284">
        <w:rPr>
          <w:i/>
          <w:iCs/>
          <w:sz w:val="22"/>
          <w:szCs w:val="22"/>
          <w:lang w:val="en-GB" w:eastAsia="en-GB"/>
        </w:rPr>
        <w:t>economy on the ecological environment</w:t>
      </w:r>
    </w:p>
    <w:p w14:paraId="7FF16998" w14:textId="27552B25" w:rsidR="0053141A" w:rsidRPr="0053141A" w:rsidRDefault="0053141A" w:rsidP="0053141A">
      <w:pPr>
        <w:ind w:firstLine="284"/>
        <w:jc w:val="both"/>
        <w:rPr>
          <w:sz w:val="22"/>
          <w:szCs w:val="22"/>
          <w:lang w:val="en-GB" w:eastAsia="en-GB"/>
        </w:rPr>
      </w:pPr>
      <w:r w:rsidRPr="0053141A">
        <w:rPr>
          <w:sz w:val="22"/>
          <w:szCs w:val="22"/>
          <w:lang w:val="en-GB" w:eastAsia="en-GB"/>
        </w:rPr>
        <w:t>First of all, among the various indicators of the above economic system, the per capita GDP growth can best reflect the economic growth level of Anshan City. In the coupling process of economic development and ecological environment in Anshan City, due to its economic level subsystem and ecological environment</w:t>
      </w:r>
      <w:r w:rsidR="007601FA">
        <w:rPr>
          <w:sz w:val="22"/>
          <w:szCs w:val="22"/>
          <w:lang w:val="en-GB" w:eastAsia="en-GB"/>
        </w:rPr>
        <w:t>, the significance of the system's association is significant</w:t>
      </w:r>
      <w:r w:rsidRPr="0053141A">
        <w:rPr>
          <w:sz w:val="22"/>
          <w:szCs w:val="22"/>
          <w:lang w:val="en-GB" w:eastAsia="en-GB"/>
        </w:rPr>
        <w:t>, the value of which indicates the inevitable impact on the ecological environment during the economic development process.</w:t>
      </w:r>
    </w:p>
    <w:p w14:paraId="6B6CFB2E" w14:textId="5B25B996" w:rsidR="0053141A" w:rsidRPr="0053141A" w:rsidRDefault="0053141A" w:rsidP="0053141A">
      <w:pPr>
        <w:ind w:firstLine="284"/>
        <w:jc w:val="both"/>
        <w:rPr>
          <w:sz w:val="22"/>
          <w:szCs w:val="22"/>
          <w:lang w:val="en-GB" w:eastAsia="en-GB"/>
        </w:rPr>
      </w:pPr>
      <w:r w:rsidRPr="0053141A">
        <w:rPr>
          <w:sz w:val="22"/>
          <w:szCs w:val="22"/>
          <w:lang w:val="en-GB" w:eastAsia="en-GB"/>
        </w:rPr>
        <w:t>In the overall development process of Anshan City, economic growth has brought about the deterioration of the ecological environment. Under the long-term development of heavy industry, although Anshan City</w:t>
      </w:r>
      <w:r w:rsidR="007601FA">
        <w:rPr>
          <w:sz w:val="22"/>
          <w:szCs w:val="22"/>
          <w:lang w:val="en-GB" w:eastAsia="en-GB"/>
        </w:rPr>
        <w:t>'</w:t>
      </w:r>
      <w:r w:rsidRPr="0053141A">
        <w:rPr>
          <w:sz w:val="22"/>
          <w:szCs w:val="22"/>
          <w:lang w:val="en-GB" w:eastAsia="en-GB"/>
        </w:rPr>
        <w:t xml:space="preserve">s geographical expansion and urbanization process has been accelerated, </w:t>
      </w:r>
      <w:r w:rsidR="007601FA">
        <w:rPr>
          <w:sz w:val="22"/>
          <w:szCs w:val="22"/>
          <w:lang w:val="en-GB" w:eastAsia="en-GB"/>
        </w:rPr>
        <w:t>the entire city has developed.</w:t>
      </w:r>
      <w:r w:rsidRPr="0053141A">
        <w:rPr>
          <w:sz w:val="22"/>
          <w:szCs w:val="22"/>
          <w:lang w:val="en-GB" w:eastAsia="en-GB"/>
        </w:rPr>
        <w:t xml:space="preserve"> The </w:t>
      </w:r>
      <w:r w:rsidRPr="0053141A">
        <w:rPr>
          <w:sz w:val="22"/>
          <w:szCs w:val="22"/>
          <w:lang w:val="en-GB" w:eastAsia="en-GB"/>
        </w:rPr>
        <w:lastRenderedPageBreak/>
        <w:t>energy consumption and resource utilization brought about by the process have also been increased simultaneously. In the process of urban construction, the discharge of waste and the increase of environmental pollution have affected the ecological environment and led to the deterioration of the quality of the ecological environment.</w:t>
      </w:r>
    </w:p>
    <w:p w14:paraId="4EED036E" w14:textId="61BB819D" w:rsidR="0053141A" w:rsidRPr="0053141A" w:rsidRDefault="0053141A" w:rsidP="0053141A">
      <w:pPr>
        <w:ind w:firstLine="284"/>
        <w:jc w:val="both"/>
        <w:rPr>
          <w:sz w:val="22"/>
          <w:szCs w:val="22"/>
          <w:lang w:val="en-GB" w:eastAsia="en-GB"/>
        </w:rPr>
      </w:pPr>
      <w:r w:rsidRPr="0053141A">
        <w:rPr>
          <w:sz w:val="22"/>
          <w:szCs w:val="22"/>
          <w:lang w:val="en-GB" w:eastAsia="en-GB"/>
        </w:rPr>
        <w:t xml:space="preserve">Secondly, in </w:t>
      </w:r>
      <w:r w:rsidR="007601FA">
        <w:rPr>
          <w:sz w:val="22"/>
          <w:szCs w:val="22"/>
          <w:lang w:val="en-GB" w:eastAsia="en-GB"/>
        </w:rPr>
        <w:t>developing</w:t>
      </w:r>
      <w:r w:rsidRPr="0053141A">
        <w:rPr>
          <w:sz w:val="22"/>
          <w:szCs w:val="22"/>
          <w:lang w:val="en-GB" w:eastAsia="en-GB"/>
        </w:rPr>
        <w:t xml:space="preserve"> the ecological environment, the people</w:t>
      </w:r>
      <w:r w:rsidR="007601FA">
        <w:rPr>
          <w:sz w:val="22"/>
          <w:szCs w:val="22"/>
          <w:lang w:val="en-GB" w:eastAsia="en-GB"/>
        </w:rPr>
        <w:t>'</w:t>
      </w:r>
      <w:r w:rsidRPr="0053141A">
        <w:rPr>
          <w:sz w:val="22"/>
          <w:szCs w:val="22"/>
          <w:lang w:val="en-GB" w:eastAsia="en-GB"/>
        </w:rPr>
        <w:t>s life subsystem and the ecological environment showed a correlation of 0.670. Various data showed that in the process of ecological environment changes, the ecological environment and the increase in average wages of employees are also closely related. Relationship, in the intuitive embodiment of the residents</w:t>
      </w:r>
      <w:r w:rsidR="007601FA">
        <w:rPr>
          <w:sz w:val="22"/>
          <w:szCs w:val="22"/>
          <w:lang w:val="en-GB" w:eastAsia="en-GB"/>
        </w:rPr>
        <w:t>'</w:t>
      </w:r>
      <w:r w:rsidRPr="0053141A">
        <w:rPr>
          <w:sz w:val="22"/>
          <w:szCs w:val="22"/>
          <w:lang w:val="en-GB" w:eastAsia="en-GB"/>
        </w:rPr>
        <w:t xml:space="preserve"> living standards, the increase in income has </w:t>
      </w:r>
      <w:r w:rsidR="007601FA">
        <w:rPr>
          <w:sz w:val="22"/>
          <w:szCs w:val="22"/>
          <w:lang w:val="en-GB" w:eastAsia="en-GB"/>
        </w:rPr>
        <w:t>improved</w:t>
      </w:r>
      <w:r w:rsidRPr="0053141A">
        <w:rPr>
          <w:sz w:val="22"/>
          <w:szCs w:val="22"/>
          <w:lang w:val="en-GB" w:eastAsia="en-GB"/>
        </w:rPr>
        <w:t xml:space="preserve"> living standards. At the same time, due to the continuous growth of people</w:t>
      </w:r>
      <w:r w:rsidR="007601FA">
        <w:rPr>
          <w:sz w:val="22"/>
          <w:szCs w:val="22"/>
          <w:lang w:val="en-GB" w:eastAsia="en-GB"/>
        </w:rPr>
        <w:t>'</w:t>
      </w:r>
      <w:r w:rsidRPr="0053141A">
        <w:rPr>
          <w:sz w:val="22"/>
          <w:szCs w:val="22"/>
          <w:lang w:val="en-GB" w:eastAsia="en-GB"/>
        </w:rPr>
        <w:t>s living standards, the residents</w:t>
      </w:r>
      <w:r w:rsidR="007601FA">
        <w:rPr>
          <w:sz w:val="22"/>
          <w:szCs w:val="22"/>
          <w:lang w:val="en-GB" w:eastAsia="en-GB"/>
        </w:rPr>
        <w:t>'</w:t>
      </w:r>
      <w:r w:rsidRPr="0053141A">
        <w:rPr>
          <w:sz w:val="22"/>
          <w:szCs w:val="22"/>
          <w:lang w:val="en-GB" w:eastAsia="en-GB"/>
        </w:rPr>
        <w:t xml:space="preserve"> awareness of environmental protection is gradually awakening, and the increase in the quality of the living environment leads to economic development. In the process, the interactive coercive effect of economy and ecology appeared.</w:t>
      </w:r>
    </w:p>
    <w:p w14:paraId="75A96634" w14:textId="7E9450FC" w:rsidR="0053141A" w:rsidRDefault="0053141A" w:rsidP="0053141A">
      <w:pPr>
        <w:ind w:firstLine="284"/>
        <w:jc w:val="both"/>
        <w:rPr>
          <w:sz w:val="22"/>
          <w:szCs w:val="22"/>
          <w:lang w:val="en-GB" w:eastAsia="en-GB"/>
        </w:rPr>
      </w:pPr>
      <w:r w:rsidRPr="0053141A">
        <w:rPr>
          <w:sz w:val="22"/>
          <w:szCs w:val="22"/>
          <w:lang w:val="en-GB" w:eastAsia="en-GB"/>
        </w:rPr>
        <w:t xml:space="preserve">Finally, in the process of urban development in </w:t>
      </w:r>
      <w:r w:rsidR="007601FA">
        <w:rPr>
          <w:sz w:val="22"/>
          <w:szCs w:val="22"/>
          <w:lang w:val="en-GB" w:eastAsia="en-GB"/>
        </w:rPr>
        <w:t xml:space="preserve">the </w:t>
      </w:r>
      <w:r w:rsidRPr="0053141A">
        <w:rPr>
          <w:sz w:val="22"/>
          <w:szCs w:val="22"/>
          <w:lang w:val="en-GB" w:eastAsia="en-GB"/>
        </w:rPr>
        <w:t xml:space="preserve">Anshan area, the dominant position of heavy industry has led to the emergence of environmental pollution. At the same time, the core industrial structure dominated by the secondary industry has also </w:t>
      </w:r>
      <w:r w:rsidR="007601FA">
        <w:rPr>
          <w:sz w:val="22"/>
          <w:szCs w:val="22"/>
          <w:lang w:val="en-GB" w:eastAsia="en-GB"/>
        </w:rPr>
        <w:t>caused the urban environment to</w:t>
      </w:r>
      <w:r w:rsidRPr="0053141A">
        <w:rPr>
          <w:sz w:val="22"/>
          <w:szCs w:val="22"/>
          <w:lang w:val="en-GB" w:eastAsia="en-GB"/>
        </w:rPr>
        <w:t xml:space="preserve"> continue to deteriorate. Therefore, in the context of regional development, Anshan City </w:t>
      </w:r>
      <w:r w:rsidR="007601FA">
        <w:rPr>
          <w:sz w:val="22"/>
          <w:szCs w:val="22"/>
          <w:lang w:val="en-GB" w:eastAsia="en-GB"/>
        </w:rPr>
        <w:t>s</w:t>
      </w:r>
      <w:r w:rsidRPr="0053141A">
        <w:rPr>
          <w:sz w:val="22"/>
          <w:szCs w:val="22"/>
          <w:lang w:val="en-GB" w:eastAsia="en-GB"/>
        </w:rPr>
        <w:t>tarting from the core industry, increasing the proportion of the tertiary industry to promote the rationalization of the urban development industrial structure, thereby promoting changes in the city</w:t>
      </w:r>
      <w:r w:rsidR="007601FA">
        <w:rPr>
          <w:sz w:val="22"/>
          <w:szCs w:val="22"/>
          <w:lang w:val="en-GB" w:eastAsia="en-GB"/>
        </w:rPr>
        <w:t>'</w:t>
      </w:r>
      <w:r w:rsidRPr="0053141A">
        <w:rPr>
          <w:sz w:val="22"/>
          <w:szCs w:val="22"/>
          <w:lang w:val="en-GB" w:eastAsia="en-GB"/>
        </w:rPr>
        <w:t>s water resources and energy structure through the industrial structure, and ensuring that Anshan City</w:t>
      </w:r>
      <w:r w:rsidR="007601FA">
        <w:rPr>
          <w:sz w:val="22"/>
          <w:szCs w:val="22"/>
          <w:lang w:val="en-GB" w:eastAsia="en-GB"/>
        </w:rPr>
        <w:t>'</w:t>
      </w:r>
      <w:r w:rsidRPr="0053141A">
        <w:rPr>
          <w:sz w:val="22"/>
          <w:szCs w:val="22"/>
          <w:lang w:val="en-GB" w:eastAsia="en-GB"/>
        </w:rPr>
        <w:t>s ecological and environmental protection work in the process of seeking economic growth Continued to advance.</w:t>
      </w:r>
    </w:p>
    <w:p w14:paraId="25F7EFE4" w14:textId="77777777" w:rsidR="00B36284" w:rsidRPr="0053141A" w:rsidRDefault="00B36284" w:rsidP="0053141A">
      <w:pPr>
        <w:ind w:firstLine="284"/>
        <w:jc w:val="both"/>
        <w:rPr>
          <w:sz w:val="22"/>
          <w:szCs w:val="22"/>
          <w:lang w:val="en-GB" w:eastAsia="en-GB"/>
        </w:rPr>
      </w:pPr>
    </w:p>
    <w:p w14:paraId="7EC2D186" w14:textId="77777777" w:rsidR="0053141A" w:rsidRPr="00B36284" w:rsidRDefault="0053141A" w:rsidP="00B36284">
      <w:pPr>
        <w:jc w:val="both"/>
        <w:rPr>
          <w:i/>
          <w:iCs/>
          <w:sz w:val="22"/>
          <w:szCs w:val="22"/>
          <w:lang w:val="en-GB" w:eastAsia="en-GB"/>
        </w:rPr>
      </w:pPr>
      <w:r w:rsidRPr="00B36284">
        <w:rPr>
          <w:i/>
          <w:iCs/>
          <w:sz w:val="22"/>
          <w:szCs w:val="22"/>
          <w:lang w:val="en-GB" w:eastAsia="en-GB"/>
        </w:rPr>
        <w:t>(2) The restraint of ecology on economic development</w:t>
      </w:r>
    </w:p>
    <w:p w14:paraId="12ECEC9B" w14:textId="19028FE5" w:rsidR="0053141A" w:rsidRPr="0053141A" w:rsidRDefault="0053141A" w:rsidP="0053141A">
      <w:pPr>
        <w:ind w:firstLine="284"/>
        <w:jc w:val="both"/>
        <w:rPr>
          <w:sz w:val="22"/>
          <w:szCs w:val="22"/>
          <w:lang w:val="en-GB" w:eastAsia="en-GB"/>
        </w:rPr>
      </w:pPr>
      <w:r w:rsidRPr="0053141A">
        <w:rPr>
          <w:sz w:val="22"/>
          <w:szCs w:val="22"/>
          <w:lang w:val="en-GB" w:eastAsia="en-GB"/>
        </w:rPr>
        <w:t xml:space="preserve">From the overall economic development and ecological environment coupling data, it can be found that in the urban construction process of Anshan City, the </w:t>
      </w:r>
      <w:r w:rsidR="007601FA">
        <w:rPr>
          <w:sz w:val="22"/>
          <w:szCs w:val="22"/>
          <w:lang w:val="en-GB" w:eastAsia="en-GB"/>
        </w:rPr>
        <w:t>degree of correlation</w:t>
      </w:r>
      <w:r w:rsidRPr="0053141A">
        <w:rPr>
          <w:sz w:val="22"/>
          <w:szCs w:val="22"/>
          <w:lang w:val="en-GB" w:eastAsia="en-GB"/>
        </w:rPr>
        <w:t xml:space="preserve"> between the ecological environment level subsystem and the economic development system is 0.668. This kind of data shows that the development process of Anshan City</w:t>
      </w:r>
      <w:r w:rsidR="007601FA">
        <w:rPr>
          <w:sz w:val="22"/>
          <w:szCs w:val="22"/>
          <w:lang w:val="en-GB" w:eastAsia="en-GB"/>
        </w:rPr>
        <w:t xml:space="preserve"> and the type of land are</w:t>
      </w:r>
      <w:r w:rsidRPr="0053141A">
        <w:rPr>
          <w:sz w:val="22"/>
          <w:szCs w:val="22"/>
          <w:lang w:val="en-GB" w:eastAsia="en-GB"/>
        </w:rPr>
        <w:t xml:space="preserve"> closely related to the c</w:t>
      </w:r>
      <w:r w:rsidR="007601FA">
        <w:rPr>
          <w:sz w:val="22"/>
          <w:szCs w:val="22"/>
          <w:lang w:val="en-GB" w:eastAsia="en-GB"/>
        </w:rPr>
        <w:t>ity's construction</w:t>
      </w:r>
      <w:r w:rsidRPr="0053141A">
        <w:rPr>
          <w:sz w:val="22"/>
          <w:szCs w:val="22"/>
          <w:lang w:val="en-GB" w:eastAsia="en-GB"/>
        </w:rPr>
        <w:t>.</w:t>
      </w:r>
    </w:p>
    <w:p w14:paraId="263DB194" w14:textId="048114EE" w:rsidR="0053141A" w:rsidRPr="0053141A" w:rsidRDefault="0053141A" w:rsidP="0053141A">
      <w:pPr>
        <w:ind w:firstLine="284"/>
        <w:jc w:val="both"/>
        <w:rPr>
          <w:sz w:val="22"/>
          <w:szCs w:val="22"/>
          <w:lang w:val="en-GB" w:eastAsia="en-GB"/>
        </w:rPr>
      </w:pPr>
      <w:r w:rsidRPr="0053141A">
        <w:rPr>
          <w:sz w:val="22"/>
          <w:szCs w:val="22"/>
          <w:lang w:val="en-GB" w:eastAsia="en-GB"/>
        </w:rPr>
        <w:t>In the process of urban development, changes in the quality and area of greening affect the city</w:t>
      </w:r>
      <w:r w:rsidR="007601FA">
        <w:rPr>
          <w:sz w:val="22"/>
          <w:szCs w:val="22"/>
          <w:lang w:val="en-GB" w:eastAsia="en-GB"/>
        </w:rPr>
        <w:t>'</w:t>
      </w:r>
      <w:r w:rsidRPr="0053141A">
        <w:rPr>
          <w:sz w:val="22"/>
          <w:szCs w:val="22"/>
          <w:lang w:val="en-GB" w:eastAsia="en-GB"/>
        </w:rPr>
        <w:t xml:space="preserve">s environment, as well as the future development direction of the city. For the future construction of a single city, its development is inseparable from the </w:t>
      </w:r>
      <w:r w:rsidR="007601FA">
        <w:rPr>
          <w:sz w:val="22"/>
          <w:szCs w:val="22"/>
          <w:lang w:val="en-GB" w:eastAsia="en-GB"/>
        </w:rPr>
        <w:t>environment's carrying capacity</w:t>
      </w:r>
      <w:r w:rsidRPr="0053141A">
        <w:rPr>
          <w:sz w:val="22"/>
          <w:szCs w:val="22"/>
          <w:lang w:val="en-GB" w:eastAsia="en-GB"/>
        </w:rPr>
        <w:t xml:space="preserve">. As the core of the environment carrying capacity, the carrying capacity of water and soil resources is an important indicator that affects the carrying capacity of the environment of a single city. Therefore, in the economic development process of the city </w:t>
      </w:r>
      <w:r w:rsidR="007601FA">
        <w:rPr>
          <w:sz w:val="22"/>
          <w:szCs w:val="22"/>
          <w:lang w:val="en-GB" w:eastAsia="en-GB"/>
        </w:rPr>
        <w:t>i</w:t>
      </w:r>
      <w:r w:rsidRPr="0053141A">
        <w:rPr>
          <w:sz w:val="22"/>
          <w:szCs w:val="22"/>
          <w:lang w:val="en-GB" w:eastAsia="en-GB"/>
        </w:rPr>
        <w:t>n the middle, the ecological environment will restrict the level of economic development as a whole, restricting its development while confining its economy to a fixed geographical range.</w:t>
      </w:r>
    </w:p>
    <w:p w14:paraId="27D2483E" w14:textId="12FB7736" w:rsidR="0053141A" w:rsidRPr="0053141A" w:rsidRDefault="0053141A" w:rsidP="0053141A">
      <w:pPr>
        <w:ind w:firstLine="284"/>
        <w:jc w:val="both"/>
        <w:rPr>
          <w:sz w:val="22"/>
          <w:szCs w:val="22"/>
          <w:lang w:val="en-GB" w:eastAsia="en-GB"/>
        </w:rPr>
      </w:pPr>
      <w:r w:rsidRPr="0053141A">
        <w:rPr>
          <w:sz w:val="22"/>
          <w:szCs w:val="22"/>
          <w:lang w:val="en-GB" w:eastAsia="en-GB"/>
        </w:rPr>
        <w:t xml:space="preserve">Secondly, in the research process of the economic development system, the correlation between the ecological level pressure subsystem of Anshan City and the economic development system is 0.665, which means that in the process of urban economic development, due to the constraints of the ecological environment, some important The ecological environment affects the ecological environment quality of the entire city. </w:t>
      </w:r>
      <w:r w:rsidR="007601FA">
        <w:rPr>
          <w:sz w:val="22"/>
          <w:szCs w:val="22"/>
          <w:lang w:val="en-GB" w:eastAsia="en-GB"/>
        </w:rPr>
        <w:t>W</w:t>
      </w:r>
      <w:r w:rsidRPr="0053141A">
        <w:rPr>
          <w:sz w:val="22"/>
          <w:szCs w:val="22"/>
          <w:lang w:val="en-GB" w:eastAsia="en-GB"/>
        </w:rPr>
        <w:t xml:space="preserve">hen the ecological environment is continuously destroyed </w:t>
      </w:r>
      <w:r w:rsidR="007601FA">
        <w:rPr>
          <w:sz w:val="22"/>
          <w:szCs w:val="22"/>
          <w:lang w:val="en-GB" w:eastAsia="en-GB"/>
        </w:rPr>
        <w:t>during the process of economic development, it will cause the ecology to react</w:t>
      </w:r>
      <w:r w:rsidRPr="0053141A">
        <w:rPr>
          <w:sz w:val="22"/>
          <w:szCs w:val="22"/>
          <w:lang w:val="en-GB" w:eastAsia="en-GB"/>
        </w:rPr>
        <w:t xml:space="preserve"> to economic development. Especially for Anshan City, in the process of development, due to its damage to the ecological environment, when the development of the city faces scarce water and soil resources and environmental pollution, the air quality of the city restricts the future economic development of Anshan City. Affected the urban construction and sustainable development of Anshan City.</w:t>
      </w:r>
    </w:p>
    <w:p w14:paraId="492A4552" w14:textId="2206A05F" w:rsidR="0053141A" w:rsidRPr="0053141A" w:rsidRDefault="0053141A" w:rsidP="0053141A">
      <w:pPr>
        <w:ind w:firstLine="284"/>
        <w:jc w:val="both"/>
        <w:rPr>
          <w:sz w:val="22"/>
          <w:szCs w:val="22"/>
          <w:lang w:val="en-GB" w:eastAsia="en-GB"/>
        </w:rPr>
      </w:pPr>
      <w:r w:rsidRPr="0053141A">
        <w:rPr>
          <w:sz w:val="22"/>
          <w:szCs w:val="22"/>
          <w:lang w:val="en-GB" w:eastAsia="en-GB"/>
        </w:rPr>
        <w:t xml:space="preserve">For the overall economic development of Anshan City, it destroyed the local ecological environment in the process of developing heavy industry, and after the ecological environment was continuously destroyed, its negative feedback effect on the economic development of Anshan City affected The sustainable economic development of Anshan area and its unitary industrial structure have also caused the practical problem of insufficient stamina on the road to urban reform. </w:t>
      </w:r>
      <w:r w:rsidRPr="00F70B86">
        <w:rPr>
          <w:spacing w:val="-2"/>
          <w:sz w:val="22"/>
          <w:szCs w:val="22"/>
          <w:lang w:val="en-GB" w:eastAsia="en-GB"/>
        </w:rPr>
        <w:t>Therefore, in order to promote a win-win situation between the economy and the environment in the context of urban development, the city</w:t>
      </w:r>
      <w:r w:rsidR="007601FA" w:rsidRPr="00F70B86">
        <w:rPr>
          <w:spacing w:val="-2"/>
          <w:sz w:val="22"/>
          <w:szCs w:val="22"/>
          <w:lang w:val="en-GB" w:eastAsia="en-GB"/>
        </w:rPr>
        <w:t>'</w:t>
      </w:r>
      <w:r w:rsidRPr="00F70B86">
        <w:rPr>
          <w:spacing w:val="-2"/>
          <w:sz w:val="22"/>
          <w:szCs w:val="22"/>
          <w:lang w:val="en-GB" w:eastAsia="en-GB"/>
        </w:rPr>
        <w:t>s construction process should not only pay attention to economic development, explore measures to optimize the industrial structure but also reduce environmental damage in the process of economic development through corresponding protection.</w:t>
      </w:r>
    </w:p>
    <w:p w14:paraId="75B2299C" w14:textId="77777777" w:rsidR="0053141A" w:rsidRDefault="0053141A" w:rsidP="0053141A">
      <w:pPr>
        <w:ind w:firstLine="284"/>
        <w:jc w:val="both"/>
        <w:rPr>
          <w:sz w:val="22"/>
          <w:szCs w:val="22"/>
          <w:lang w:val="en-GB" w:eastAsia="en-GB"/>
        </w:rPr>
      </w:pPr>
      <w:r w:rsidRPr="0053141A">
        <w:rPr>
          <w:sz w:val="22"/>
          <w:szCs w:val="22"/>
          <w:lang w:val="en-GB" w:eastAsia="en-GB"/>
        </w:rPr>
        <w:t>We will comprehensively enhance our technological innovation capabilities. We need to promote the development of innovation platforms and build innovative research and development zones in high-tech zones. We implement a gradient cultivation plan for technology-based enterprises. We will deepen the battle against pollution and accelerate the promotion of green and low-carbon development.</w:t>
      </w:r>
    </w:p>
    <w:p w14:paraId="7176988A" w14:textId="77777777" w:rsidR="00F70B86" w:rsidRPr="0053141A" w:rsidRDefault="00F70B86" w:rsidP="0053141A">
      <w:pPr>
        <w:ind w:firstLine="284"/>
        <w:jc w:val="both"/>
        <w:rPr>
          <w:sz w:val="22"/>
          <w:szCs w:val="22"/>
          <w:lang w:val="en-GB" w:eastAsia="en-GB"/>
        </w:rPr>
      </w:pPr>
    </w:p>
    <w:p w14:paraId="34405C4C" w14:textId="4EF3492C" w:rsidR="0053141A" w:rsidRPr="00FA516D" w:rsidRDefault="0053141A" w:rsidP="0053141A">
      <w:pPr>
        <w:ind w:firstLine="284"/>
        <w:jc w:val="both"/>
        <w:rPr>
          <w:sz w:val="22"/>
          <w:szCs w:val="22"/>
          <w:lang w:val="en-GB" w:eastAsia="en-GB"/>
        </w:rPr>
      </w:pPr>
      <w:r w:rsidRPr="0053141A">
        <w:rPr>
          <w:sz w:val="22"/>
          <w:szCs w:val="22"/>
          <w:lang w:val="en-GB" w:eastAsia="en-GB"/>
        </w:rPr>
        <w:lastRenderedPageBreak/>
        <w:t>We should remain steadfast in optimizing the ecology and focus on promoting innovative and green development. We will comprehensively enhance our technological innovation capabilities. We need to promote the development of innovation platforms and build innovative research and development zones in high-tech zones. We implement a gradient cultivation plan for technology-based enterprises. We will deepen the battle against pollution and accelerate the promotion of green and low-carbon development.</w:t>
      </w:r>
    </w:p>
    <w:p w14:paraId="117891DB" w14:textId="42BF8E6E" w:rsidR="0006327D" w:rsidRPr="00FA516D" w:rsidRDefault="0006327D" w:rsidP="006F4E15">
      <w:pPr>
        <w:pStyle w:val="Rn1"/>
        <w:rPr>
          <w:lang w:val="en-GB"/>
        </w:rPr>
      </w:pPr>
      <w:r w:rsidRPr="00FA516D">
        <w:rPr>
          <w:lang w:val="en-GB"/>
        </w:rPr>
        <w:t xml:space="preserve">4. </w:t>
      </w:r>
      <w:r w:rsidR="0053141A" w:rsidRPr="0053141A">
        <w:rPr>
          <w:lang w:val="en-GB"/>
        </w:rPr>
        <w:t>Conclusion</w:t>
      </w:r>
    </w:p>
    <w:p w14:paraId="59802D8A" w14:textId="2F6271D7" w:rsidR="0006327D" w:rsidRDefault="0053141A" w:rsidP="007F5605">
      <w:pPr>
        <w:pStyle w:val="PARA"/>
        <w:suppressAutoHyphens w:val="0"/>
        <w:ind w:firstLine="284"/>
        <w:rPr>
          <w:spacing w:val="0"/>
          <w:sz w:val="22"/>
          <w:szCs w:val="22"/>
          <w:lang w:val="en-GB"/>
        </w:rPr>
      </w:pPr>
      <w:r w:rsidRPr="0053141A">
        <w:rPr>
          <w:spacing w:val="0"/>
          <w:sz w:val="22"/>
          <w:szCs w:val="22"/>
          <w:lang w:val="en-GB"/>
        </w:rPr>
        <w:t xml:space="preserve">From the results of the coupling of the overall economic development and ecological environment of Anshan City, under the interaction of the ecological environment and economic development, the ecological environment is under the pressure of economic development, and the rapid expansion of economic development has caused certain damage to the ecological environment. The restraint on economic development is also reflected in the sustainable development of Anshan City. The destruction of the ecological environment limits its future development direction. The results show that (1) There is a relationship between economic growth and environmental pollution. </w:t>
      </w:r>
      <w:r w:rsidR="007601FA">
        <w:rPr>
          <w:spacing w:val="0"/>
          <w:sz w:val="22"/>
          <w:szCs w:val="22"/>
          <w:lang w:val="en-GB"/>
        </w:rPr>
        <w:t>Discharging</w:t>
      </w:r>
      <w:r w:rsidRPr="0053141A">
        <w:rPr>
          <w:spacing w:val="0"/>
          <w:sz w:val="22"/>
          <w:szCs w:val="22"/>
          <w:lang w:val="en-GB"/>
        </w:rPr>
        <w:t xml:space="preserve"> industrial pollutants is an important factor affecting the coordinated development of the ecological environment and economic coupling. (2) The comprehensive evaluation index of the ecological environment </w:t>
      </w:r>
      <w:r w:rsidR="007601FA">
        <w:rPr>
          <w:spacing w:val="0"/>
          <w:sz w:val="22"/>
          <w:szCs w:val="22"/>
          <w:lang w:val="en-GB"/>
        </w:rPr>
        <w:t>and economic development systems is increasing yearly</w:t>
      </w:r>
      <w:r w:rsidRPr="0053141A">
        <w:rPr>
          <w:spacing w:val="0"/>
          <w:sz w:val="22"/>
          <w:szCs w:val="22"/>
          <w:lang w:val="en-GB"/>
        </w:rPr>
        <w:t xml:space="preserve">, and the quality of the ecological environment and the level of economic development are constantly improving. (3) The value of </w:t>
      </w:r>
      <w:r w:rsidR="007601FA">
        <w:rPr>
          <w:spacing w:val="0"/>
          <w:sz w:val="22"/>
          <w:szCs w:val="22"/>
          <w:lang w:val="en-GB"/>
        </w:rPr>
        <w:t xml:space="preserve">the </w:t>
      </w:r>
      <w:r w:rsidRPr="0053141A">
        <w:rPr>
          <w:spacing w:val="0"/>
          <w:sz w:val="22"/>
          <w:szCs w:val="22"/>
          <w:lang w:val="en-GB"/>
        </w:rPr>
        <w:t>coupling degree and coupling coordination degree between ecological environment and economic development is increasing year</w:t>
      </w:r>
      <w:r w:rsidR="007601FA">
        <w:rPr>
          <w:spacing w:val="0"/>
          <w:sz w:val="22"/>
          <w:szCs w:val="22"/>
          <w:lang w:val="en-GB"/>
        </w:rPr>
        <w:t>ly</w:t>
      </w:r>
      <w:r w:rsidRPr="0053141A">
        <w:rPr>
          <w:spacing w:val="0"/>
          <w:sz w:val="22"/>
          <w:szCs w:val="22"/>
          <w:lang w:val="en-GB"/>
        </w:rPr>
        <w:t>, and the development trend is good. The coupling degree gradually shifts from low-level coupling to high-level coupling stage.</w:t>
      </w:r>
    </w:p>
    <w:p w14:paraId="6BFEB795" w14:textId="77777777" w:rsidR="0053141A" w:rsidRPr="00FA516D" w:rsidRDefault="0053141A" w:rsidP="007F5605">
      <w:pPr>
        <w:pStyle w:val="PARA"/>
        <w:suppressAutoHyphens w:val="0"/>
        <w:ind w:firstLine="284"/>
        <w:rPr>
          <w:spacing w:val="0"/>
          <w:sz w:val="22"/>
          <w:szCs w:val="22"/>
          <w:lang w:val="en-GB"/>
        </w:rPr>
      </w:pPr>
    </w:p>
    <w:p w14:paraId="2327C385" w14:textId="7D6644C4" w:rsidR="00562F49" w:rsidRPr="00FA516D" w:rsidRDefault="0053141A" w:rsidP="007F5605">
      <w:pPr>
        <w:jc w:val="center"/>
        <w:rPr>
          <w:i/>
          <w:iCs/>
          <w:sz w:val="22"/>
          <w:szCs w:val="22"/>
          <w:lang w:val="en-GB"/>
        </w:rPr>
      </w:pPr>
      <w:r w:rsidRPr="0053141A">
        <w:rPr>
          <w:i/>
          <w:iCs/>
          <w:sz w:val="22"/>
          <w:szCs w:val="22"/>
          <w:lang w:val="en-GB"/>
        </w:rPr>
        <w:t xml:space="preserve">This work was supported by Research on the mechanism, measurement and path of digital technology </w:t>
      </w:r>
      <w:r w:rsidR="009F4E80">
        <w:rPr>
          <w:i/>
          <w:iCs/>
          <w:sz w:val="22"/>
          <w:szCs w:val="22"/>
          <w:lang w:val="en-GB"/>
        </w:rPr>
        <w:br/>
      </w:r>
      <w:r w:rsidRPr="0053141A">
        <w:rPr>
          <w:i/>
          <w:iCs/>
          <w:sz w:val="22"/>
          <w:szCs w:val="22"/>
          <w:lang w:val="en-GB"/>
        </w:rPr>
        <w:t xml:space="preserve">driving the high-quality development of the real economy (HB21YJ033), Research on the Reform of Public Economic Responsibility Allocation Mechanism and Performance Improvement of Central and Local </w:t>
      </w:r>
      <w:r w:rsidR="009F4E80">
        <w:rPr>
          <w:i/>
          <w:iCs/>
          <w:sz w:val="22"/>
          <w:szCs w:val="22"/>
          <w:lang w:val="en-GB"/>
        </w:rPr>
        <w:br/>
      </w:r>
      <w:r w:rsidRPr="0053141A">
        <w:rPr>
          <w:i/>
          <w:iCs/>
          <w:sz w:val="22"/>
          <w:szCs w:val="22"/>
          <w:lang w:val="en-GB"/>
        </w:rPr>
        <w:t>Governments (21BJL025), and Research on the Mechanism, Measurement and Policy of Beijing-Tianjin-Hebei "New Infrastructure" to Promote Economic Growth (HB23LJ004).</w:t>
      </w:r>
    </w:p>
    <w:p w14:paraId="4048D359" w14:textId="3C83C177" w:rsidR="00613B4D" w:rsidRPr="00FA516D" w:rsidRDefault="0016385D" w:rsidP="007F5605">
      <w:pPr>
        <w:pStyle w:val="Rn2"/>
        <w:suppressAutoHyphens w:val="0"/>
        <w:rPr>
          <w:lang w:val="en-GB"/>
        </w:rPr>
      </w:pPr>
      <w:r w:rsidRPr="00FA516D">
        <w:rPr>
          <w:lang w:val="en-GB"/>
        </w:rPr>
        <w:t>References</w:t>
      </w:r>
    </w:p>
    <w:p w14:paraId="4123CD93" w14:textId="5624107C" w:rsidR="0053141A" w:rsidRPr="0053141A" w:rsidRDefault="0053141A" w:rsidP="0053141A">
      <w:pPr>
        <w:pStyle w:val="Rlit"/>
        <w:rPr>
          <w:lang w:val="en-GB"/>
        </w:rPr>
      </w:pPr>
      <w:r w:rsidRPr="0053141A">
        <w:rPr>
          <w:lang w:val="en-GB"/>
        </w:rPr>
        <w:t xml:space="preserve">Buckley, R. (2015). Understanding and managing tourism impacts: an integrated approach. </w:t>
      </w:r>
      <w:r w:rsidRPr="00B36284">
        <w:rPr>
          <w:i/>
          <w:iCs/>
          <w:lang w:val="en-GB"/>
        </w:rPr>
        <w:t>Journal of Ecotourism</w:t>
      </w:r>
      <w:r w:rsidRPr="0053141A">
        <w:rPr>
          <w:lang w:val="en-GB"/>
        </w:rPr>
        <w:t xml:space="preserve">, </w:t>
      </w:r>
      <w:r w:rsidRPr="00B36284">
        <w:rPr>
          <w:i/>
          <w:iCs/>
          <w:lang w:val="en-GB"/>
        </w:rPr>
        <w:t>10</w:t>
      </w:r>
      <w:r w:rsidRPr="0053141A">
        <w:rPr>
          <w:lang w:val="en-GB"/>
        </w:rPr>
        <w:t>, 177-178. https://doi.org/10.1080/14724049.2011.568754</w:t>
      </w:r>
    </w:p>
    <w:p w14:paraId="159260C3" w14:textId="07A7478D" w:rsidR="0053141A" w:rsidRPr="0053141A" w:rsidRDefault="0053141A" w:rsidP="00B36284">
      <w:pPr>
        <w:pStyle w:val="Rlit"/>
        <w:jc w:val="left"/>
        <w:rPr>
          <w:lang w:val="en-GB"/>
        </w:rPr>
      </w:pPr>
      <w:proofErr w:type="spellStart"/>
      <w:r w:rsidRPr="0053141A">
        <w:rPr>
          <w:lang w:val="en-GB"/>
        </w:rPr>
        <w:t>Biglar</w:t>
      </w:r>
      <w:proofErr w:type="spellEnd"/>
      <w:r w:rsidRPr="0053141A">
        <w:rPr>
          <w:lang w:val="en-GB"/>
        </w:rPr>
        <w:t xml:space="preserve">, M., </w:t>
      </w:r>
      <w:proofErr w:type="spellStart"/>
      <w:r w:rsidRPr="0053141A">
        <w:rPr>
          <w:lang w:val="en-GB"/>
        </w:rPr>
        <w:t>Danehkar</w:t>
      </w:r>
      <w:proofErr w:type="spellEnd"/>
      <w:r w:rsidRPr="0053141A">
        <w:rPr>
          <w:lang w:val="en-GB"/>
        </w:rPr>
        <w:t xml:space="preserve">, A., </w:t>
      </w:r>
      <w:proofErr w:type="spellStart"/>
      <w:r w:rsidRPr="0053141A">
        <w:rPr>
          <w:lang w:val="en-GB"/>
        </w:rPr>
        <w:t>Pourebrahim</w:t>
      </w:r>
      <w:proofErr w:type="spellEnd"/>
      <w:r w:rsidRPr="0053141A">
        <w:rPr>
          <w:lang w:val="en-GB"/>
        </w:rPr>
        <w:t xml:space="preserve">, S. (2016). Application of strategic fuzzy assessment for environmental planning: Case of Bird Watch Zoning in Wetlands. </w:t>
      </w:r>
      <w:r w:rsidRPr="00B36284">
        <w:rPr>
          <w:i/>
          <w:iCs/>
          <w:lang w:val="en-GB"/>
        </w:rPr>
        <w:t>Open Journal of Geology</w:t>
      </w:r>
      <w:r w:rsidRPr="0053141A">
        <w:rPr>
          <w:lang w:val="en-GB"/>
        </w:rPr>
        <w:t xml:space="preserve">, </w:t>
      </w:r>
      <w:r w:rsidRPr="00B36284">
        <w:rPr>
          <w:i/>
          <w:iCs/>
          <w:lang w:val="en-GB"/>
        </w:rPr>
        <w:t>6</w:t>
      </w:r>
      <w:r w:rsidRPr="0053141A">
        <w:rPr>
          <w:lang w:val="en-GB"/>
        </w:rPr>
        <w:t>, 1380-1400. https://doi.org/10.4236/ojg.2016.611099</w:t>
      </w:r>
    </w:p>
    <w:p w14:paraId="2B96E2F2" w14:textId="6DC6D865" w:rsidR="0053141A" w:rsidRPr="0053141A" w:rsidRDefault="0053141A" w:rsidP="0053141A">
      <w:pPr>
        <w:pStyle w:val="Rlit"/>
        <w:rPr>
          <w:lang w:val="en-GB"/>
        </w:rPr>
      </w:pPr>
      <w:r w:rsidRPr="0053141A">
        <w:rPr>
          <w:lang w:val="en-GB"/>
        </w:rPr>
        <w:t xml:space="preserve">Broman, G.I., </w:t>
      </w:r>
      <w:proofErr w:type="spellStart"/>
      <w:r w:rsidRPr="0053141A">
        <w:rPr>
          <w:lang w:val="en-GB"/>
        </w:rPr>
        <w:t>Robèrt</w:t>
      </w:r>
      <w:proofErr w:type="spellEnd"/>
      <w:r w:rsidRPr="0053141A">
        <w:rPr>
          <w:lang w:val="en-GB"/>
        </w:rPr>
        <w:t xml:space="preserve">, K.H. (2017). A framework for strategic sustainable development. </w:t>
      </w:r>
      <w:r w:rsidRPr="00B36284">
        <w:rPr>
          <w:i/>
          <w:iCs/>
          <w:lang w:val="en-GB"/>
        </w:rPr>
        <w:t>Journal of Cleaner Production</w:t>
      </w:r>
      <w:r w:rsidRPr="0053141A">
        <w:rPr>
          <w:lang w:val="en-GB"/>
        </w:rPr>
        <w:t xml:space="preserve">, </w:t>
      </w:r>
      <w:r w:rsidRPr="00B36284">
        <w:rPr>
          <w:i/>
          <w:iCs/>
          <w:lang w:val="en-GB"/>
        </w:rPr>
        <w:t>140</w:t>
      </w:r>
      <w:r w:rsidRPr="0053141A">
        <w:rPr>
          <w:lang w:val="en-GB"/>
        </w:rPr>
        <w:t>, 17-31. https://doi.org/10.1016/j.jclepro.2015.10.121</w:t>
      </w:r>
    </w:p>
    <w:p w14:paraId="568D2A0A" w14:textId="77777777" w:rsidR="0053141A" w:rsidRPr="0053141A" w:rsidRDefault="0053141A" w:rsidP="0053141A">
      <w:pPr>
        <w:pStyle w:val="Rlit"/>
        <w:rPr>
          <w:lang w:val="en-GB"/>
        </w:rPr>
      </w:pPr>
      <w:proofErr w:type="spellStart"/>
      <w:r w:rsidRPr="0053141A">
        <w:rPr>
          <w:lang w:val="en-GB"/>
        </w:rPr>
        <w:t>Chirozva</w:t>
      </w:r>
      <w:proofErr w:type="spellEnd"/>
      <w:r w:rsidRPr="0053141A">
        <w:rPr>
          <w:lang w:val="en-GB"/>
        </w:rPr>
        <w:t xml:space="preserve">, C. (2015). Community agency and entrepreneurship in ecotourism planning and development in the Great Limpopo </w:t>
      </w:r>
      <w:proofErr w:type="spellStart"/>
      <w:r w:rsidRPr="0053141A">
        <w:rPr>
          <w:lang w:val="en-GB"/>
        </w:rPr>
        <w:t>Transfrontier</w:t>
      </w:r>
      <w:proofErr w:type="spellEnd"/>
      <w:r w:rsidRPr="0053141A">
        <w:rPr>
          <w:lang w:val="en-GB"/>
        </w:rPr>
        <w:t xml:space="preserve"> Conservation Area. </w:t>
      </w:r>
      <w:r w:rsidRPr="00B36284">
        <w:rPr>
          <w:i/>
          <w:iCs/>
          <w:lang w:val="en-GB"/>
        </w:rPr>
        <w:t>Journal of Ecotourism</w:t>
      </w:r>
      <w:r w:rsidRPr="0053141A">
        <w:rPr>
          <w:lang w:val="en-GB"/>
        </w:rPr>
        <w:t xml:space="preserve">, </w:t>
      </w:r>
      <w:r w:rsidRPr="00B36284">
        <w:rPr>
          <w:i/>
          <w:iCs/>
          <w:lang w:val="en-GB"/>
        </w:rPr>
        <w:t>14</w:t>
      </w:r>
      <w:r w:rsidRPr="0053141A">
        <w:rPr>
          <w:lang w:val="en-GB"/>
        </w:rPr>
        <w:t>, 1-19.</w:t>
      </w:r>
    </w:p>
    <w:p w14:paraId="0092B075" w14:textId="3927F62C" w:rsidR="0053141A" w:rsidRPr="000128FF" w:rsidRDefault="0053141A" w:rsidP="0053141A">
      <w:pPr>
        <w:pStyle w:val="Rlit"/>
        <w:rPr>
          <w:spacing w:val="-4"/>
          <w:lang w:val="en-GB"/>
        </w:rPr>
      </w:pPr>
      <w:r w:rsidRPr="000128FF">
        <w:rPr>
          <w:spacing w:val="-4"/>
          <w:lang w:val="en-GB"/>
        </w:rPr>
        <w:t xml:space="preserve">Dong, Q.Y., </w:t>
      </w:r>
      <w:proofErr w:type="spellStart"/>
      <w:r w:rsidRPr="000128FF">
        <w:rPr>
          <w:spacing w:val="-4"/>
          <w:lang w:val="en-GB"/>
        </w:rPr>
        <w:t>Futawatari</w:t>
      </w:r>
      <w:proofErr w:type="spellEnd"/>
      <w:r w:rsidRPr="000128FF">
        <w:rPr>
          <w:spacing w:val="-4"/>
          <w:lang w:val="en-GB"/>
        </w:rPr>
        <w:t>, T. (2015). A review of the progress in China</w:t>
      </w:r>
      <w:r w:rsidR="007601FA">
        <w:rPr>
          <w:spacing w:val="-4"/>
          <w:lang w:val="en-GB"/>
        </w:rPr>
        <w:t>'</w:t>
      </w:r>
      <w:r w:rsidRPr="000128FF">
        <w:rPr>
          <w:spacing w:val="-4"/>
          <w:lang w:val="en-GB"/>
        </w:rPr>
        <w:t xml:space="preserve">s renewable energy generation, and its links with energy conservation, environmental degradation and economic growth. </w:t>
      </w:r>
      <w:r w:rsidRPr="000128FF">
        <w:rPr>
          <w:i/>
          <w:iCs/>
          <w:spacing w:val="-4"/>
          <w:lang w:val="en-GB"/>
        </w:rPr>
        <w:t>Fresenius Environmental Bulletin</w:t>
      </w:r>
      <w:r w:rsidRPr="000128FF">
        <w:rPr>
          <w:spacing w:val="-4"/>
          <w:lang w:val="en-GB"/>
        </w:rPr>
        <w:t xml:space="preserve">, </w:t>
      </w:r>
      <w:r w:rsidRPr="000128FF">
        <w:rPr>
          <w:i/>
          <w:iCs/>
          <w:spacing w:val="-4"/>
          <w:lang w:val="en-GB"/>
        </w:rPr>
        <w:t>24</w:t>
      </w:r>
      <w:r w:rsidRPr="000128FF">
        <w:rPr>
          <w:spacing w:val="-4"/>
          <w:lang w:val="en-GB"/>
        </w:rPr>
        <w:t>, 405-411.</w:t>
      </w:r>
    </w:p>
    <w:p w14:paraId="16881E6C" w14:textId="40994CF9" w:rsidR="0053141A" w:rsidRPr="0053141A" w:rsidRDefault="0053141A" w:rsidP="0053141A">
      <w:pPr>
        <w:pStyle w:val="Rlit"/>
        <w:rPr>
          <w:lang w:val="en-GB"/>
        </w:rPr>
      </w:pPr>
      <w:r w:rsidRPr="0053141A">
        <w:rPr>
          <w:lang w:val="en-GB"/>
        </w:rPr>
        <w:t xml:space="preserve">Fan, Y.P., Fang, C.L., Zhang, Q. (2019). Coupling coordinated development between social economy and ecological environment in Chinese provincial capital cities-assessment and policy implications. </w:t>
      </w:r>
      <w:r w:rsidRPr="00B36284">
        <w:rPr>
          <w:i/>
          <w:iCs/>
          <w:lang w:val="en-GB"/>
        </w:rPr>
        <w:t>Journal of Cleaner Production</w:t>
      </w:r>
      <w:r w:rsidRPr="0053141A">
        <w:rPr>
          <w:lang w:val="en-GB"/>
        </w:rPr>
        <w:t xml:space="preserve">, </w:t>
      </w:r>
      <w:r w:rsidRPr="00B36284">
        <w:rPr>
          <w:i/>
          <w:iCs/>
          <w:lang w:val="en-GB"/>
        </w:rPr>
        <w:t>229</w:t>
      </w:r>
      <w:r w:rsidRPr="0053141A">
        <w:rPr>
          <w:lang w:val="en-GB"/>
        </w:rPr>
        <w:t>, 289-298. https://doi.org/10.1016/j.jclepro.2019.05.027</w:t>
      </w:r>
    </w:p>
    <w:p w14:paraId="7F03C543" w14:textId="77777777" w:rsidR="0053141A" w:rsidRPr="0053141A" w:rsidRDefault="0053141A" w:rsidP="0053141A">
      <w:pPr>
        <w:pStyle w:val="Rlit"/>
        <w:rPr>
          <w:lang w:val="en-GB"/>
        </w:rPr>
      </w:pPr>
      <w:r w:rsidRPr="0053141A">
        <w:rPr>
          <w:lang w:val="en-GB"/>
        </w:rPr>
        <w:t xml:space="preserve">Gultekin, U. (2019). Renewable electricity generation for sustainable development and environmental management in Turkey. </w:t>
      </w:r>
      <w:r w:rsidRPr="00B36284">
        <w:rPr>
          <w:i/>
          <w:iCs/>
          <w:lang w:val="en-GB"/>
        </w:rPr>
        <w:t>Fresenius Environmental Bulletin</w:t>
      </w:r>
      <w:r w:rsidRPr="0053141A">
        <w:rPr>
          <w:lang w:val="en-GB"/>
        </w:rPr>
        <w:t xml:space="preserve">, </w:t>
      </w:r>
      <w:r w:rsidRPr="00B36284">
        <w:rPr>
          <w:i/>
          <w:iCs/>
          <w:lang w:val="en-GB"/>
        </w:rPr>
        <w:t>28</w:t>
      </w:r>
      <w:r w:rsidRPr="0053141A">
        <w:rPr>
          <w:lang w:val="en-GB"/>
        </w:rPr>
        <w:t>, 8171-8174.</w:t>
      </w:r>
    </w:p>
    <w:p w14:paraId="4EB3913D" w14:textId="79BC2464" w:rsidR="0053141A" w:rsidRPr="0053141A" w:rsidRDefault="0053141A" w:rsidP="0053141A">
      <w:pPr>
        <w:pStyle w:val="Rlit"/>
        <w:rPr>
          <w:lang w:val="en-GB"/>
        </w:rPr>
      </w:pPr>
      <w:r w:rsidRPr="0053141A">
        <w:rPr>
          <w:lang w:val="en-GB"/>
        </w:rPr>
        <w:t xml:space="preserve">Han, S., Zhu, J. (2011) Research on the dynamic relationship of the Energy-Economy-Environment (3E) system-based on an empirical analysis of China. </w:t>
      </w:r>
      <w:r w:rsidRPr="00B36284">
        <w:rPr>
          <w:i/>
          <w:iCs/>
          <w:lang w:val="en-GB"/>
        </w:rPr>
        <w:t>Energy Procedia</w:t>
      </w:r>
      <w:r w:rsidRPr="0053141A">
        <w:rPr>
          <w:lang w:val="en-GB"/>
        </w:rPr>
        <w:t xml:space="preserve">, </w:t>
      </w:r>
      <w:r w:rsidRPr="00B36284">
        <w:rPr>
          <w:i/>
          <w:iCs/>
          <w:lang w:val="en-GB"/>
        </w:rPr>
        <w:t>5</w:t>
      </w:r>
      <w:r w:rsidRPr="0053141A">
        <w:rPr>
          <w:lang w:val="en-GB"/>
        </w:rPr>
        <w:t>, 2397-2404. https://doi.org/10.1016/j.egypro.2011.03.412</w:t>
      </w:r>
    </w:p>
    <w:p w14:paraId="59D7B6FD" w14:textId="41CD0391" w:rsidR="0053141A" w:rsidRPr="0053141A" w:rsidRDefault="0053141A" w:rsidP="00B36284">
      <w:pPr>
        <w:pStyle w:val="Rlit"/>
        <w:jc w:val="left"/>
        <w:rPr>
          <w:lang w:val="en-GB"/>
        </w:rPr>
      </w:pPr>
      <w:r w:rsidRPr="0053141A">
        <w:rPr>
          <w:lang w:val="en-GB"/>
        </w:rPr>
        <w:t xml:space="preserve">He, Y., Lin, K., Zhang, F., Wang, Y., Chen, X. (2018). Coordination degree of the exploitation of water resources and its spatial differences in China. </w:t>
      </w:r>
      <w:r w:rsidRPr="00B36284">
        <w:rPr>
          <w:i/>
          <w:iCs/>
          <w:lang w:val="en-GB"/>
        </w:rPr>
        <w:t>Science of the Total Environment</w:t>
      </w:r>
      <w:r w:rsidRPr="0053141A">
        <w:rPr>
          <w:lang w:val="en-GB"/>
        </w:rPr>
        <w:t xml:space="preserve">, </w:t>
      </w:r>
      <w:r w:rsidRPr="00B36284">
        <w:rPr>
          <w:i/>
          <w:iCs/>
          <w:lang w:val="en-GB"/>
        </w:rPr>
        <w:t>644</w:t>
      </w:r>
      <w:r w:rsidRPr="0053141A">
        <w:rPr>
          <w:lang w:val="en-GB"/>
        </w:rPr>
        <w:t>, 1117-1127. https://doi.org/10.1016/j.scitotenv.2018.07.050</w:t>
      </w:r>
    </w:p>
    <w:p w14:paraId="4393DBFB" w14:textId="4AE31354" w:rsidR="0053141A" w:rsidRPr="0053141A" w:rsidRDefault="0053141A" w:rsidP="0053141A">
      <w:pPr>
        <w:pStyle w:val="Rlit"/>
        <w:rPr>
          <w:lang w:val="en-GB"/>
        </w:rPr>
      </w:pPr>
      <w:r w:rsidRPr="0053141A">
        <w:rPr>
          <w:lang w:val="en-GB"/>
        </w:rPr>
        <w:t xml:space="preserve">Jeffery, L.R. (2015). Erratum to: Ecological restoration in a cultural landscape: conservationist and </w:t>
      </w:r>
      <w:proofErr w:type="spellStart"/>
      <w:r w:rsidRPr="0053141A">
        <w:rPr>
          <w:lang w:val="en-GB"/>
        </w:rPr>
        <w:t>Chagossian</w:t>
      </w:r>
      <w:proofErr w:type="spellEnd"/>
      <w:r w:rsidRPr="0053141A">
        <w:rPr>
          <w:lang w:val="en-GB"/>
        </w:rPr>
        <w:t xml:space="preserve"> approaches to controlling the </w:t>
      </w:r>
      <w:r w:rsidR="007601FA">
        <w:rPr>
          <w:lang w:val="en-GB"/>
        </w:rPr>
        <w:t>'</w:t>
      </w:r>
      <w:r w:rsidRPr="0053141A">
        <w:rPr>
          <w:lang w:val="en-GB"/>
        </w:rPr>
        <w:t>coconut chaos</w:t>
      </w:r>
      <w:r w:rsidR="007601FA">
        <w:rPr>
          <w:lang w:val="en-GB"/>
        </w:rPr>
        <w:t>'</w:t>
      </w:r>
      <w:r w:rsidRPr="0053141A">
        <w:rPr>
          <w:lang w:val="en-GB"/>
        </w:rPr>
        <w:t xml:space="preserve"> on the </w:t>
      </w:r>
      <w:proofErr w:type="spellStart"/>
      <w:r w:rsidRPr="0053141A">
        <w:rPr>
          <w:lang w:val="en-GB"/>
        </w:rPr>
        <w:t>Chagos</w:t>
      </w:r>
      <w:proofErr w:type="spellEnd"/>
      <w:r w:rsidRPr="0053141A">
        <w:rPr>
          <w:lang w:val="en-GB"/>
        </w:rPr>
        <w:t xml:space="preserve"> Archipelago. </w:t>
      </w:r>
      <w:r w:rsidRPr="00B36284">
        <w:rPr>
          <w:i/>
          <w:iCs/>
          <w:lang w:val="en-GB"/>
        </w:rPr>
        <w:t>Human Ecology</w:t>
      </w:r>
      <w:r w:rsidRPr="0053141A">
        <w:rPr>
          <w:lang w:val="en-GB"/>
        </w:rPr>
        <w:t xml:space="preserve">, </w:t>
      </w:r>
      <w:r w:rsidRPr="00B36284">
        <w:rPr>
          <w:i/>
          <w:iCs/>
          <w:lang w:val="en-GB"/>
        </w:rPr>
        <w:t>43</w:t>
      </w:r>
      <w:r w:rsidRPr="0053141A">
        <w:rPr>
          <w:lang w:val="en-GB"/>
        </w:rPr>
        <w:t>, 185-186. https://doi.org/10.1007/s10745-014-9716-y</w:t>
      </w:r>
    </w:p>
    <w:p w14:paraId="1A6AFE62" w14:textId="762B6F1B" w:rsidR="0053141A" w:rsidRPr="0053141A" w:rsidRDefault="0053141A" w:rsidP="00B36284">
      <w:pPr>
        <w:pStyle w:val="Rlit"/>
        <w:jc w:val="left"/>
        <w:rPr>
          <w:lang w:val="en-GB"/>
        </w:rPr>
      </w:pPr>
      <w:r w:rsidRPr="0053141A">
        <w:rPr>
          <w:lang w:val="en-GB"/>
        </w:rPr>
        <w:t xml:space="preserve">Lee, T.H., Jan, F.H., Huang, G.W. (2015). The influence of recreation experiences on environmentally responsible </w:t>
      </w:r>
      <w:proofErr w:type="spellStart"/>
      <w:r w:rsidRPr="0053141A">
        <w:rPr>
          <w:lang w:val="en-GB"/>
        </w:rPr>
        <w:t>behavior</w:t>
      </w:r>
      <w:proofErr w:type="spellEnd"/>
      <w:r w:rsidRPr="0053141A">
        <w:rPr>
          <w:lang w:val="en-GB"/>
        </w:rPr>
        <w:t xml:space="preserve">: the case of </w:t>
      </w:r>
      <w:proofErr w:type="spellStart"/>
      <w:r w:rsidRPr="0053141A">
        <w:rPr>
          <w:lang w:val="en-GB"/>
        </w:rPr>
        <w:t>Liuqiu</w:t>
      </w:r>
      <w:proofErr w:type="spellEnd"/>
      <w:r w:rsidRPr="0053141A">
        <w:rPr>
          <w:lang w:val="en-GB"/>
        </w:rPr>
        <w:t xml:space="preserve"> Island, Taiwan. </w:t>
      </w:r>
      <w:r w:rsidRPr="00B36284">
        <w:rPr>
          <w:i/>
          <w:iCs/>
          <w:lang w:val="en-GB"/>
        </w:rPr>
        <w:t>Journal of Sustainable Tourism</w:t>
      </w:r>
      <w:r w:rsidRPr="0053141A">
        <w:rPr>
          <w:lang w:val="en-GB"/>
        </w:rPr>
        <w:t xml:space="preserve">, </w:t>
      </w:r>
      <w:r w:rsidRPr="00B36284">
        <w:rPr>
          <w:i/>
          <w:iCs/>
          <w:lang w:val="en-GB"/>
        </w:rPr>
        <w:t>23</w:t>
      </w:r>
      <w:r w:rsidRPr="0053141A">
        <w:rPr>
          <w:lang w:val="en-GB"/>
        </w:rPr>
        <w:t>(6), 947-967. https://doi.org/10.1080/09669582.2015.1024257</w:t>
      </w:r>
    </w:p>
    <w:p w14:paraId="15ADB30C" w14:textId="77777777" w:rsidR="0053141A" w:rsidRPr="0053141A" w:rsidRDefault="0053141A" w:rsidP="0053141A">
      <w:pPr>
        <w:pStyle w:val="Rlit"/>
        <w:rPr>
          <w:lang w:val="en-GB"/>
        </w:rPr>
      </w:pPr>
      <w:r w:rsidRPr="0053141A">
        <w:rPr>
          <w:lang w:val="en-GB"/>
        </w:rPr>
        <w:t xml:space="preserve">Li, N. (2019). Analysis of rural ecological environment governance and economic and social development in the background of digitization. </w:t>
      </w:r>
      <w:r w:rsidRPr="00AE2B69">
        <w:rPr>
          <w:i/>
          <w:iCs/>
          <w:lang w:val="en-GB"/>
        </w:rPr>
        <w:t>Fresenius Environmental Bulletin</w:t>
      </w:r>
      <w:r w:rsidRPr="0053141A">
        <w:rPr>
          <w:lang w:val="en-GB"/>
        </w:rPr>
        <w:t xml:space="preserve">, </w:t>
      </w:r>
      <w:r w:rsidRPr="00AE2B69">
        <w:rPr>
          <w:i/>
          <w:iCs/>
          <w:lang w:val="en-GB"/>
        </w:rPr>
        <w:t>28</w:t>
      </w:r>
      <w:r w:rsidRPr="0053141A">
        <w:rPr>
          <w:lang w:val="en-GB"/>
        </w:rPr>
        <w:t>, 10076-10082.</w:t>
      </w:r>
    </w:p>
    <w:p w14:paraId="43BA84BD" w14:textId="24BEF936" w:rsidR="0053141A" w:rsidRPr="0053141A" w:rsidRDefault="0053141A" w:rsidP="0053141A">
      <w:pPr>
        <w:pStyle w:val="Rlit"/>
        <w:rPr>
          <w:lang w:val="en-GB"/>
        </w:rPr>
      </w:pPr>
      <w:r w:rsidRPr="0053141A">
        <w:rPr>
          <w:lang w:val="en-GB"/>
        </w:rPr>
        <w:t xml:space="preserve">Pao, H., Chen, H.A., Li, Y. (2015). Competitive dynamics of energy, environment, and economy in the U.S. </w:t>
      </w:r>
      <w:r w:rsidRPr="00AE2B69">
        <w:rPr>
          <w:i/>
          <w:iCs/>
          <w:lang w:val="en-GB"/>
        </w:rPr>
        <w:t>Energy</w:t>
      </w:r>
      <w:r w:rsidRPr="0053141A">
        <w:rPr>
          <w:lang w:val="en-GB"/>
        </w:rPr>
        <w:t xml:space="preserve">, </w:t>
      </w:r>
      <w:r w:rsidRPr="00AE2B69">
        <w:rPr>
          <w:i/>
          <w:iCs/>
          <w:lang w:val="en-GB"/>
        </w:rPr>
        <w:t>89</w:t>
      </w:r>
      <w:r w:rsidRPr="0053141A">
        <w:rPr>
          <w:lang w:val="en-GB"/>
        </w:rPr>
        <w:t>, 449-460. https://doi.org/10.1016/j.energy.2015.05.113</w:t>
      </w:r>
    </w:p>
    <w:p w14:paraId="65831508" w14:textId="77777777" w:rsidR="0053141A" w:rsidRPr="0053141A" w:rsidRDefault="0053141A" w:rsidP="0053141A">
      <w:pPr>
        <w:pStyle w:val="Rlit"/>
        <w:rPr>
          <w:lang w:val="en-GB"/>
        </w:rPr>
      </w:pPr>
      <w:proofErr w:type="spellStart"/>
      <w:r w:rsidRPr="0053141A">
        <w:rPr>
          <w:lang w:val="en-GB"/>
        </w:rPr>
        <w:lastRenderedPageBreak/>
        <w:t>Pasape</w:t>
      </w:r>
      <w:proofErr w:type="spellEnd"/>
      <w:r w:rsidRPr="0053141A">
        <w:rPr>
          <w:lang w:val="en-GB"/>
        </w:rPr>
        <w:t xml:space="preserve">, L., Anderson, W., Lindi, G. (2015). Assessment of indicators of sustainable ecotourism in Tanzania. </w:t>
      </w:r>
      <w:r w:rsidRPr="00AE2B69">
        <w:rPr>
          <w:i/>
          <w:iCs/>
          <w:lang w:val="en-GB"/>
        </w:rPr>
        <w:t>Anatolia</w:t>
      </w:r>
      <w:r w:rsidRPr="0053141A">
        <w:rPr>
          <w:lang w:val="en-GB"/>
        </w:rPr>
        <w:t xml:space="preserve">, </w:t>
      </w:r>
      <w:r w:rsidRPr="00AE2B69">
        <w:rPr>
          <w:i/>
          <w:iCs/>
          <w:lang w:val="en-GB"/>
        </w:rPr>
        <w:t>26</w:t>
      </w:r>
      <w:r w:rsidRPr="0053141A">
        <w:rPr>
          <w:lang w:val="en-GB"/>
        </w:rPr>
        <w:t>, 73-84.</w:t>
      </w:r>
    </w:p>
    <w:p w14:paraId="70CAD3F5" w14:textId="784ECAB7" w:rsidR="0053141A" w:rsidRPr="0053141A" w:rsidRDefault="0053141A" w:rsidP="0053141A">
      <w:pPr>
        <w:pStyle w:val="Rlit"/>
        <w:rPr>
          <w:lang w:val="en-GB"/>
        </w:rPr>
      </w:pPr>
      <w:r w:rsidRPr="0053141A">
        <w:rPr>
          <w:lang w:val="en-GB"/>
        </w:rPr>
        <w:t xml:space="preserve">Tang, X., McLellan, B.C., Snowden, S., Zhang, B., Hook, M. (2015). Dilemmas for China: Energy, economy and environment. </w:t>
      </w:r>
      <w:r w:rsidRPr="00AE2B69">
        <w:rPr>
          <w:i/>
          <w:iCs/>
          <w:lang w:val="en-GB"/>
        </w:rPr>
        <w:t>Sustainability</w:t>
      </w:r>
      <w:r w:rsidRPr="0053141A">
        <w:rPr>
          <w:lang w:val="en-GB"/>
        </w:rPr>
        <w:t xml:space="preserve">, </w:t>
      </w:r>
      <w:r w:rsidRPr="00AE2B69">
        <w:rPr>
          <w:i/>
          <w:iCs/>
          <w:lang w:val="en-GB"/>
        </w:rPr>
        <w:t>7</w:t>
      </w:r>
      <w:r w:rsidRPr="0053141A">
        <w:rPr>
          <w:lang w:val="en-GB"/>
        </w:rPr>
        <w:t>, 5508-5520. https://doi.org/10.3390/su7055508</w:t>
      </w:r>
    </w:p>
    <w:p w14:paraId="3032481B" w14:textId="01C3D428" w:rsidR="0053141A" w:rsidRPr="0053141A" w:rsidRDefault="0053141A" w:rsidP="0053141A">
      <w:pPr>
        <w:pStyle w:val="Rlit"/>
        <w:rPr>
          <w:lang w:val="en-GB"/>
        </w:rPr>
      </w:pPr>
      <w:r w:rsidRPr="0053141A">
        <w:rPr>
          <w:lang w:val="en-GB"/>
        </w:rPr>
        <w:t xml:space="preserve">Xiong, S., Tian, Y., Ji, J., Ma, X. (2017). Allocation of energy consumption among provinces in China: a weighted ZSG-DEA model. </w:t>
      </w:r>
      <w:r w:rsidRPr="00AE2B69">
        <w:rPr>
          <w:i/>
          <w:iCs/>
          <w:lang w:val="en-GB"/>
        </w:rPr>
        <w:t>Sustainability</w:t>
      </w:r>
      <w:r w:rsidRPr="0053141A">
        <w:rPr>
          <w:lang w:val="en-GB"/>
        </w:rPr>
        <w:t xml:space="preserve">, </w:t>
      </w:r>
      <w:r w:rsidRPr="00AE2B69">
        <w:rPr>
          <w:i/>
          <w:iCs/>
          <w:lang w:val="en-GB"/>
        </w:rPr>
        <w:t>9</w:t>
      </w:r>
      <w:r w:rsidRPr="0053141A">
        <w:rPr>
          <w:lang w:val="en-GB"/>
        </w:rPr>
        <w:t>(12), 2115-2116. https://doi.org/10.3390/su9112115</w:t>
      </w:r>
    </w:p>
    <w:p w14:paraId="1404EF14" w14:textId="77777777" w:rsidR="0053141A" w:rsidRPr="0053141A" w:rsidRDefault="0053141A" w:rsidP="0053141A">
      <w:pPr>
        <w:pStyle w:val="Rlit"/>
        <w:rPr>
          <w:lang w:val="en-GB"/>
        </w:rPr>
      </w:pPr>
      <w:r w:rsidRPr="0053141A">
        <w:rPr>
          <w:lang w:val="en-GB"/>
        </w:rPr>
        <w:t xml:space="preserve">Xu, Y.P., Wang, M., Qin, M., Shi, H.X., Sui, B.W., Jia, X.Z., Lu, D.L. (2018). Study of the relationship between economic growth and environmental quality with the Kuznets curve in Guangxi, China. </w:t>
      </w:r>
      <w:r w:rsidRPr="00AE2B69">
        <w:rPr>
          <w:i/>
          <w:iCs/>
          <w:lang w:val="en-GB"/>
        </w:rPr>
        <w:t>Fresenius Environmental Bulletin</w:t>
      </w:r>
      <w:r w:rsidRPr="0053141A">
        <w:rPr>
          <w:lang w:val="en-GB"/>
        </w:rPr>
        <w:t xml:space="preserve">, </w:t>
      </w:r>
      <w:r w:rsidRPr="00AE2B69">
        <w:rPr>
          <w:i/>
          <w:iCs/>
          <w:lang w:val="en-GB"/>
        </w:rPr>
        <w:t>27</w:t>
      </w:r>
      <w:r w:rsidRPr="0053141A">
        <w:rPr>
          <w:lang w:val="en-GB"/>
        </w:rPr>
        <w:t>, 2818-2828.</w:t>
      </w:r>
    </w:p>
    <w:p w14:paraId="1C549FBE" w14:textId="77777777" w:rsidR="0053141A" w:rsidRPr="0053141A" w:rsidRDefault="0053141A" w:rsidP="0053141A">
      <w:pPr>
        <w:pStyle w:val="Rlit"/>
        <w:rPr>
          <w:lang w:val="en-GB"/>
        </w:rPr>
      </w:pPr>
      <w:r w:rsidRPr="0053141A">
        <w:rPr>
          <w:lang w:val="en-GB"/>
        </w:rPr>
        <w:t xml:space="preserve">Ya, R., Kong, F.L., Zhang, T.Y. (2020). Evaluation and analysis of coordinated development of eco-environment and ethnic region economy. </w:t>
      </w:r>
      <w:r w:rsidRPr="00AE2B69">
        <w:rPr>
          <w:i/>
          <w:iCs/>
          <w:lang w:val="en-GB"/>
        </w:rPr>
        <w:t>Fresenius Environmental Bulletin</w:t>
      </w:r>
      <w:r w:rsidRPr="0053141A">
        <w:rPr>
          <w:lang w:val="en-GB"/>
        </w:rPr>
        <w:t xml:space="preserve">, </w:t>
      </w:r>
      <w:r w:rsidRPr="00AE2B69">
        <w:rPr>
          <w:i/>
          <w:iCs/>
          <w:lang w:val="en-GB"/>
        </w:rPr>
        <w:t>29</w:t>
      </w:r>
      <w:r w:rsidRPr="0053141A">
        <w:rPr>
          <w:lang w:val="en-GB"/>
        </w:rPr>
        <w:t>, 1672-1676.</w:t>
      </w:r>
    </w:p>
    <w:p w14:paraId="44E0E183" w14:textId="75810ED1" w:rsidR="00D37BEC" w:rsidRPr="00FA516D" w:rsidRDefault="0053141A" w:rsidP="0053141A">
      <w:pPr>
        <w:pStyle w:val="Rlit"/>
        <w:rPr>
          <w:lang w:val="en-GB"/>
        </w:rPr>
      </w:pPr>
      <w:r w:rsidRPr="0053141A">
        <w:rPr>
          <w:lang w:val="en-GB"/>
        </w:rPr>
        <w:t xml:space="preserve">Zhou, H.Y. (2020). Incentive mechanism of low carbon economic growth quality based on fuzzy cluster analysis. </w:t>
      </w:r>
      <w:r w:rsidRPr="00AE2B69">
        <w:rPr>
          <w:i/>
          <w:iCs/>
          <w:lang w:val="en-GB"/>
        </w:rPr>
        <w:t>Fresenius Environmental Bulletin</w:t>
      </w:r>
      <w:r w:rsidRPr="0053141A">
        <w:rPr>
          <w:lang w:val="en-GB"/>
        </w:rPr>
        <w:t xml:space="preserve">, </w:t>
      </w:r>
      <w:r w:rsidRPr="00AE2B69">
        <w:rPr>
          <w:i/>
          <w:iCs/>
          <w:lang w:val="en-GB"/>
        </w:rPr>
        <w:t>29</w:t>
      </w:r>
      <w:r w:rsidRPr="0053141A">
        <w:rPr>
          <w:lang w:val="en-GB"/>
        </w:rPr>
        <w:t>(4), 2350-2356.</w:t>
      </w:r>
    </w:p>
    <w:sectPr w:rsidR="00D37BEC" w:rsidRPr="00FA516D" w:rsidSect="00BE25E8">
      <w:headerReference w:type="even" r:id="rId12"/>
      <w:headerReference w:type="default" r:id="rId13"/>
      <w:footerReference w:type="first" r:id="rId14"/>
      <w:pgSz w:w="11907" w:h="16840" w:code="9"/>
      <w:pgMar w:top="1134" w:right="1134" w:bottom="1134" w:left="1134" w:header="567" w:footer="567" w:gutter="0"/>
      <w:pgNumType w:start="15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38034" w14:textId="77777777" w:rsidR="00BE25E8" w:rsidRDefault="00BE25E8" w:rsidP="003276E1">
      <w:r>
        <w:separator/>
      </w:r>
    </w:p>
  </w:endnote>
  <w:endnote w:type="continuationSeparator" w:id="0">
    <w:p w14:paraId="4BF3439A" w14:textId="77777777" w:rsidR="00BE25E8" w:rsidRDefault="00BE25E8" w:rsidP="0032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FormataOTF-Bold">
    <w:panose1 w:val="00000000000000000000"/>
    <w:charset w:val="00"/>
    <w:family w:val="auto"/>
    <w:notTrueType/>
    <w:pitch w:val="default"/>
    <w:sig w:usb0="00000003" w:usb1="00000000" w:usb2="00000000" w:usb3="00000000" w:csb0="00000001"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3276E1" w:rsidRPr="006365A0" w14:paraId="00BF227F" w14:textId="77777777" w:rsidTr="00203EB0">
      <w:trPr>
        <w:trHeight w:val="198"/>
      </w:trPr>
      <w:tc>
        <w:tcPr>
          <w:tcW w:w="1384" w:type="dxa"/>
          <w:shd w:val="clear" w:color="auto" w:fill="auto"/>
          <w:vAlign w:val="center"/>
        </w:tcPr>
        <w:p w14:paraId="325AC654" w14:textId="3BB76554" w:rsidR="003276E1" w:rsidRPr="003A29B8" w:rsidRDefault="00B12F03" w:rsidP="003276E1">
          <w:bookmarkStart w:id="4" w:name="_Hlk104286226"/>
          <w:bookmarkStart w:id="5" w:name="_Hlk104286227"/>
          <w:bookmarkStart w:id="6" w:name="_Hlk154270864"/>
          <w:bookmarkStart w:id="7" w:name="_Hlk154270865"/>
          <w:r>
            <w:rPr>
              <w:noProof/>
            </w:rPr>
            <w:pict w14:anchorId="16B4F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2pt;height:18.6pt;visibility:visible;mso-wrap-style:square">
                <v:imagedata r:id="rId1" o:title=""/>
              </v:shape>
            </w:pict>
          </w:r>
        </w:p>
      </w:tc>
      <w:tc>
        <w:tcPr>
          <w:tcW w:w="5387" w:type="dxa"/>
          <w:shd w:val="clear" w:color="auto" w:fill="auto"/>
          <w:vAlign w:val="center"/>
        </w:tcPr>
        <w:p w14:paraId="5F7759DB" w14:textId="77777777" w:rsidR="003276E1" w:rsidRPr="003A29B8" w:rsidRDefault="003276E1" w:rsidP="003276E1">
          <w:pPr>
            <w:suppressAutoHyphens/>
            <w:ind w:left="35"/>
            <w:rPr>
              <w:sz w:val="18"/>
              <w:szCs w:val="18"/>
              <w:lang w:val="en-GB"/>
            </w:rPr>
          </w:pPr>
          <w:r w:rsidRPr="003A29B8">
            <w:rPr>
              <w:sz w:val="18"/>
              <w:szCs w:val="18"/>
              <w:lang w:val="en-GB"/>
            </w:rPr>
            <w:t>© 202</w:t>
          </w:r>
          <w:r>
            <w:rPr>
              <w:sz w:val="18"/>
              <w:szCs w:val="18"/>
              <w:lang w:val="en-GB"/>
            </w:rPr>
            <w:t>4</w:t>
          </w:r>
          <w:r w:rsidRPr="003A29B8">
            <w:rPr>
              <w:sz w:val="18"/>
              <w:szCs w:val="18"/>
              <w:lang w:val="en-GB"/>
            </w:rPr>
            <w:t>. Author(s). This work is licensed under a Creative Commons Attribution 4.0 International License (CC BY-SA)</w:t>
          </w:r>
        </w:p>
      </w:tc>
    </w:tr>
    <w:bookmarkEnd w:id="4"/>
    <w:bookmarkEnd w:id="5"/>
    <w:bookmarkEnd w:id="6"/>
    <w:bookmarkEnd w:id="7"/>
  </w:tbl>
  <w:p w14:paraId="3F9AFFE2" w14:textId="77777777" w:rsidR="003276E1" w:rsidRPr="003A29B8" w:rsidRDefault="003276E1" w:rsidP="003276E1">
    <w:pPr>
      <w:pStyle w:val="Stopka"/>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78BBA" w14:textId="77777777" w:rsidR="00BE25E8" w:rsidRDefault="00BE25E8" w:rsidP="003276E1">
      <w:r>
        <w:separator/>
      </w:r>
    </w:p>
  </w:footnote>
  <w:footnote w:type="continuationSeparator" w:id="0">
    <w:p w14:paraId="7A2AF26F" w14:textId="77777777" w:rsidR="00BE25E8" w:rsidRDefault="00BE25E8" w:rsidP="00327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3276E1" w:rsidRPr="003337FB" w14:paraId="75539B57" w14:textId="77777777" w:rsidTr="00203EB0">
      <w:trPr>
        <w:trHeight w:hRule="exact" w:val="284"/>
      </w:trPr>
      <w:tc>
        <w:tcPr>
          <w:tcW w:w="397" w:type="dxa"/>
          <w:shd w:val="clear" w:color="auto" w:fill="auto"/>
          <w:vAlign w:val="center"/>
        </w:tcPr>
        <w:p w14:paraId="71A30B0D" w14:textId="77777777" w:rsidR="003276E1" w:rsidRPr="003337FB" w:rsidRDefault="003276E1" w:rsidP="003276E1">
          <w:pPr>
            <w:pStyle w:val="Nagwek"/>
            <w:rPr>
              <w:rFonts w:ascii="Arial" w:hAnsi="Arial" w:cs="Arial"/>
              <w:i/>
              <w:sz w:val="20"/>
            </w:rPr>
          </w:pPr>
          <w:r w:rsidRPr="003337FB">
            <w:rPr>
              <w:rFonts w:ascii="Arial" w:hAnsi="Arial" w:cs="Arial"/>
              <w:sz w:val="20"/>
            </w:rPr>
            <w:fldChar w:fldCharType="begin"/>
          </w:r>
          <w:r w:rsidRPr="003337FB">
            <w:rPr>
              <w:rFonts w:ascii="Arial" w:hAnsi="Arial" w:cs="Arial"/>
              <w:sz w:val="20"/>
            </w:rPr>
            <w:instrText xml:space="preserve"> PAGE   \* MERGEFORMAT </w:instrText>
          </w:r>
          <w:r w:rsidRPr="003337FB">
            <w:rPr>
              <w:rFonts w:ascii="Arial" w:hAnsi="Arial" w:cs="Arial"/>
              <w:sz w:val="20"/>
            </w:rPr>
            <w:fldChar w:fldCharType="separate"/>
          </w:r>
          <w:r>
            <w:rPr>
              <w:rFonts w:ascii="Arial" w:hAnsi="Arial" w:cs="Arial"/>
              <w:sz w:val="20"/>
            </w:rPr>
            <w:t>2</w:t>
          </w:r>
          <w:r w:rsidRPr="003337FB">
            <w:rPr>
              <w:rFonts w:ascii="Arial" w:hAnsi="Arial" w:cs="Arial"/>
              <w:sz w:val="20"/>
            </w:rPr>
            <w:fldChar w:fldCharType="end"/>
          </w:r>
        </w:p>
      </w:tc>
      <w:tc>
        <w:tcPr>
          <w:tcW w:w="9242" w:type="dxa"/>
          <w:shd w:val="clear" w:color="auto" w:fill="auto"/>
          <w:vAlign w:val="center"/>
        </w:tcPr>
        <w:p w14:paraId="16EBF646" w14:textId="2FB759BC" w:rsidR="003276E1" w:rsidRPr="003337FB" w:rsidRDefault="000128FF" w:rsidP="003276E1">
          <w:pPr>
            <w:pStyle w:val="Nagwek"/>
            <w:jc w:val="center"/>
            <w:rPr>
              <w:rFonts w:ascii="Arial" w:hAnsi="Arial" w:cs="Arial"/>
              <w:i/>
              <w:sz w:val="20"/>
            </w:rPr>
          </w:pPr>
          <w:r w:rsidRPr="000128FF">
            <w:rPr>
              <w:rFonts w:ascii="Arial" w:hAnsi="Arial" w:cs="Arial"/>
              <w:i/>
              <w:sz w:val="20"/>
            </w:rPr>
            <w:t>Zhihua Liang</w:t>
          </w:r>
        </w:p>
      </w:tc>
    </w:tr>
  </w:tbl>
  <w:p w14:paraId="237B567D" w14:textId="77777777" w:rsidR="003276E1" w:rsidRPr="003337FB" w:rsidRDefault="003276E1" w:rsidP="003276E1">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3276E1" w:rsidRPr="003337FB" w14:paraId="244C640C" w14:textId="77777777" w:rsidTr="00203EB0">
      <w:trPr>
        <w:trHeight w:hRule="exact" w:val="284"/>
        <w:jc w:val="right"/>
      </w:trPr>
      <w:tc>
        <w:tcPr>
          <w:tcW w:w="9243" w:type="dxa"/>
          <w:shd w:val="clear" w:color="auto" w:fill="auto"/>
          <w:vAlign w:val="center"/>
        </w:tcPr>
        <w:p w14:paraId="68CE86E1" w14:textId="1BC6F9C8" w:rsidR="003276E1" w:rsidRPr="003337FB" w:rsidRDefault="000128FF" w:rsidP="003276E1">
          <w:pPr>
            <w:pStyle w:val="Nagwek"/>
            <w:jc w:val="center"/>
            <w:rPr>
              <w:rFonts w:ascii="Arial" w:hAnsi="Arial" w:cs="Arial"/>
              <w:i/>
              <w:sz w:val="20"/>
              <w:szCs w:val="16"/>
              <w:lang w:val="en-GB"/>
            </w:rPr>
          </w:pPr>
          <w:r w:rsidRPr="000128FF">
            <w:rPr>
              <w:rFonts w:ascii="Arial" w:hAnsi="Arial" w:cs="Arial"/>
              <w:i/>
              <w:sz w:val="20"/>
              <w:szCs w:val="16"/>
              <w:lang w:val="en-GB"/>
            </w:rPr>
            <w:t>Study on the Coordinated Development Model of Ecological Economy</w:t>
          </w:r>
          <w:r w:rsidR="003276E1">
            <w:rPr>
              <w:rFonts w:ascii="Arial" w:hAnsi="Arial" w:cs="Arial"/>
              <w:i/>
              <w:sz w:val="20"/>
              <w:szCs w:val="16"/>
              <w:lang w:val="en-GB"/>
            </w:rPr>
            <w:t>…</w:t>
          </w:r>
        </w:p>
      </w:tc>
      <w:tc>
        <w:tcPr>
          <w:tcW w:w="397" w:type="dxa"/>
          <w:shd w:val="clear" w:color="auto" w:fill="auto"/>
          <w:vAlign w:val="center"/>
        </w:tcPr>
        <w:p w14:paraId="5619512F" w14:textId="77777777" w:rsidR="003276E1" w:rsidRPr="003337FB" w:rsidRDefault="003276E1" w:rsidP="003276E1">
          <w:pPr>
            <w:pStyle w:val="Nagwek"/>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w:t>
          </w:r>
          <w:r w:rsidRPr="003337FB">
            <w:rPr>
              <w:rFonts w:ascii="Arial" w:hAnsi="Arial" w:cs="Arial"/>
              <w:sz w:val="20"/>
              <w:szCs w:val="16"/>
            </w:rPr>
            <w:fldChar w:fldCharType="end"/>
          </w:r>
        </w:p>
      </w:tc>
    </w:tr>
  </w:tbl>
  <w:p w14:paraId="21A6F063" w14:textId="77777777" w:rsidR="003276E1" w:rsidRPr="003337FB" w:rsidRDefault="003276E1" w:rsidP="003276E1">
    <w:pPr>
      <w:pStyle w:val="Nagwek"/>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584A80"/>
    <w:multiLevelType w:val="hybridMultilevel"/>
    <w:tmpl w:val="80D629F4"/>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5"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598874291">
    <w:abstractNumId w:val="17"/>
  </w:num>
  <w:num w:numId="2" w16cid:durableId="1074476095">
    <w:abstractNumId w:val="3"/>
  </w:num>
  <w:num w:numId="3" w16cid:durableId="493837387">
    <w:abstractNumId w:val="14"/>
  </w:num>
  <w:num w:numId="4" w16cid:durableId="521359201">
    <w:abstractNumId w:val="7"/>
  </w:num>
  <w:num w:numId="5" w16cid:durableId="1992366978">
    <w:abstractNumId w:val="13"/>
  </w:num>
  <w:num w:numId="6" w16cid:durableId="1613319419">
    <w:abstractNumId w:val="4"/>
  </w:num>
  <w:num w:numId="7" w16cid:durableId="929387068">
    <w:abstractNumId w:val="6"/>
  </w:num>
  <w:num w:numId="8" w16cid:durableId="1306348061">
    <w:abstractNumId w:val="1"/>
  </w:num>
  <w:num w:numId="9" w16cid:durableId="277181992">
    <w:abstractNumId w:val="16"/>
  </w:num>
  <w:num w:numId="10" w16cid:durableId="583609064">
    <w:abstractNumId w:val="10"/>
  </w:num>
  <w:num w:numId="11" w16cid:durableId="136534573">
    <w:abstractNumId w:val="15"/>
  </w:num>
  <w:num w:numId="12" w16cid:durableId="1929970625">
    <w:abstractNumId w:val="11"/>
  </w:num>
  <w:num w:numId="13" w16cid:durableId="2138448314">
    <w:abstractNumId w:val="5"/>
  </w:num>
  <w:num w:numId="14" w16cid:durableId="1184244872">
    <w:abstractNumId w:val="16"/>
  </w:num>
  <w:num w:numId="15" w16cid:durableId="1185167549">
    <w:abstractNumId w:val="9"/>
  </w:num>
  <w:num w:numId="16" w16cid:durableId="165680059">
    <w:abstractNumId w:val="5"/>
  </w:num>
  <w:num w:numId="17" w16cid:durableId="1934588460">
    <w:abstractNumId w:val="5"/>
  </w:num>
  <w:num w:numId="18" w16cid:durableId="250047683">
    <w:abstractNumId w:val="5"/>
  </w:num>
  <w:num w:numId="19" w16cid:durableId="431439919">
    <w:abstractNumId w:val="5"/>
  </w:num>
  <w:num w:numId="20" w16cid:durableId="2085835512">
    <w:abstractNumId w:val="5"/>
  </w:num>
  <w:num w:numId="21" w16cid:durableId="15618306">
    <w:abstractNumId w:val="5"/>
  </w:num>
  <w:num w:numId="22" w16cid:durableId="331304308">
    <w:abstractNumId w:val="5"/>
  </w:num>
  <w:num w:numId="23" w16cid:durableId="1952396226">
    <w:abstractNumId w:val="5"/>
  </w:num>
  <w:num w:numId="24" w16cid:durableId="1396123092">
    <w:abstractNumId w:val="5"/>
  </w:num>
  <w:num w:numId="25" w16cid:durableId="1565722823">
    <w:abstractNumId w:val="5"/>
  </w:num>
  <w:num w:numId="26" w16cid:durableId="1014456580">
    <w:abstractNumId w:val="5"/>
  </w:num>
  <w:num w:numId="27" w16cid:durableId="351153049">
    <w:abstractNumId w:val="5"/>
  </w:num>
  <w:num w:numId="28" w16cid:durableId="1482379511">
    <w:abstractNumId w:val="5"/>
  </w:num>
  <w:num w:numId="29" w16cid:durableId="1224490756">
    <w:abstractNumId w:val="13"/>
  </w:num>
  <w:num w:numId="30" w16cid:durableId="413553438">
    <w:abstractNumId w:val="13"/>
  </w:num>
  <w:num w:numId="31" w16cid:durableId="1379092034">
    <w:abstractNumId w:val="13"/>
    <w:lvlOverride w:ilvl="0">
      <w:startOverride w:val="1"/>
    </w:lvlOverride>
  </w:num>
  <w:num w:numId="32" w16cid:durableId="1855261402">
    <w:abstractNumId w:val="13"/>
  </w:num>
  <w:num w:numId="33" w16cid:durableId="23016737">
    <w:abstractNumId w:val="13"/>
    <w:lvlOverride w:ilvl="0">
      <w:startOverride w:val="1"/>
    </w:lvlOverride>
  </w:num>
  <w:num w:numId="34" w16cid:durableId="840390440">
    <w:abstractNumId w:val="13"/>
    <w:lvlOverride w:ilvl="0">
      <w:startOverride w:val="1"/>
    </w:lvlOverride>
  </w:num>
  <w:num w:numId="35" w16cid:durableId="1855144778">
    <w:abstractNumId w:val="14"/>
    <w:lvlOverride w:ilvl="0">
      <w:startOverride w:val="1"/>
    </w:lvlOverride>
  </w:num>
  <w:num w:numId="36" w16cid:durableId="231964292">
    <w:abstractNumId w:val="14"/>
  </w:num>
  <w:num w:numId="37" w16cid:durableId="1243442394">
    <w:abstractNumId w:val="14"/>
    <w:lvlOverride w:ilvl="0">
      <w:startOverride w:val="1"/>
    </w:lvlOverride>
  </w:num>
  <w:num w:numId="38" w16cid:durableId="286470903">
    <w:abstractNumId w:val="14"/>
  </w:num>
  <w:num w:numId="39" w16cid:durableId="16543480">
    <w:abstractNumId w:val="14"/>
    <w:lvlOverride w:ilvl="0">
      <w:startOverride w:val="1"/>
    </w:lvlOverride>
  </w:num>
  <w:num w:numId="40" w16cid:durableId="941450551">
    <w:abstractNumId w:val="14"/>
    <w:lvlOverride w:ilvl="0">
      <w:startOverride w:val="1"/>
    </w:lvlOverride>
  </w:num>
  <w:num w:numId="41" w16cid:durableId="6643297">
    <w:abstractNumId w:val="14"/>
    <w:lvlOverride w:ilvl="0">
      <w:startOverride w:val="1"/>
    </w:lvlOverride>
  </w:num>
  <w:num w:numId="42" w16cid:durableId="998313677">
    <w:abstractNumId w:val="14"/>
  </w:num>
  <w:num w:numId="43" w16cid:durableId="215092847">
    <w:abstractNumId w:val="14"/>
  </w:num>
  <w:num w:numId="44" w16cid:durableId="184027148">
    <w:abstractNumId w:val="2"/>
  </w:num>
  <w:num w:numId="45" w16cid:durableId="466631730">
    <w:abstractNumId w:val="0"/>
  </w:num>
  <w:num w:numId="46" w16cid:durableId="640110450">
    <w:abstractNumId w:val="8"/>
  </w:num>
  <w:num w:numId="47" w16cid:durableId="11552921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PostScriptOverText/>
  <w:embedSystemFonts/>
  <w:mirrorMargins/>
  <w:hideSpellingError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U0NjSzNDA1NDEyMDNR0lEKTi0uzszPAykwqgUAuFO81ywAAAA="/>
  </w:docVars>
  <w:rsids>
    <w:rsidRoot w:val="00C14B14"/>
    <w:rsid w:val="00003D7C"/>
    <w:rsid w:val="000128FF"/>
    <w:rsid w:val="00014140"/>
    <w:rsid w:val="000235A9"/>
    <w:rsid w:val="00027428"/>
    <w:rsid w:val="00031EC9"/>
    <w:rsid w:val="00033D08"/>
    <w:rsid w:val="00041FA1"/>
    <w:rsid w:val="00042BEC"/>
    <w:rsid w:val="00044551"/>
    <w:rsid w:val="00044D1D"/>
    <w:rsid w:val="000502E8"/>
    <w:rsid w:val="0005641B"/>
    <w:rsid w:val="00056BE1"/>
    <w:rsid w:val="0006327D"/>
    <w:rsid w:val="00063B96"/>
    <w:rsid w:val="00066FED"/>
    <w:rsid w:val="00075EA6"/>
    <w:rsid w:val="0007709F"/>
    <w:rsid w:val="00083094"/>
    <w:rsid w:val="00086F62"/>
    <w:rsid w:val="00090674"/>
    <w:rsid w:val="0009320B"/>
    <w:rsid w:val="000956C5"/>
    <w:rsid w:val="00096AE0"/>
    <w:rsid w:val="000B02B5"/>
    <w:rsid w:val="000B1B74"/>
    <w:rsid w:val="000B3A2D"/>
    <w:rsid w:val="000B4859"/>
    <w:rsid w:val="000B49C0"/>
    <w:rsid w:val="000C5BE4"/>
    <w:rsid w:val="000C67B8"/>
    <w:rsid w:val="000D4BA7"/>
    <w:rsid w:val="000D7E10"/>
    <w:rsid w:val="000E1217"/>
    <w:rsid w:val="000E382F"/>
    <w:rsid w:val="000E596E"/>
    <w:rsid w:val="000E75CD"/>
    <w:rsid w:val="000F08A3"/>
    <w:rsid w:val="001036BA"/>
    <w:rsid w:val="00103960"/>
    <w:rsid w:val="0010529A"/>
    <w:rsid w:val="0011431F"/>
    <w:rsid w:val="001146DC"/>
    <w:rsid w:val="00114AB1"/>
    <w:rsid w:val="001174AA"/>
    <w:rsid w:val="001230FF"/>
    <w:rsid w:val="00130BD7"/>
    <w:rsid w:val="00155B67"/>
    <w:rsid w:val="00155DD6"/>
    <w:rsid w:val="001562AF"/>
    <w:rsid w:val="00161723"/>
    <w:rsid w:val="00161A5B"/>
    <w:rsid w:val="0016385D"/>
    <w:rsid w:val="0016782F"/>
    <w:rsid w:val="00185774"/>
    <w:rsid w:val="001859C2"/>
    <w:rsid w:val="001928C1"/>
    <w:rsid w:val="001937E9"/>
    <w:rsid w:val="001964E5"/>
    <w:rsid w:val="001B263B"/>
    <w:rsid w:val="001B476A"/>
    <w:rsid w:val="001B4F31"/>
    <w:rsid w:val="001C764F"/>
    <w:rsid w:val="001C7BB3"/>
    <w:rsid w:val="001D469C"/>
    <w:rsid w:val="001E4283"/>
    <w:rsid w:val="001F047F"/>
    <w:rsid w:val="001F1066"/>
    <w:rsid w:val="001F3495"/>
    <w:rsid w:val="001F55D9"/>
    <w:rsid w:val="002015E9"/>
    <w:rsid w:val="0021619E"/>
    <w:rsid w:val="00217990"/>
    <w:rsid w:val="00220D52"/>
    <w:rsid w:val="00223FE6"/>
    <w:rsid w:val="0022679D"/>
    <w:rsid w:val="00230AD0"/>
    <w:rsid w:val="0023171B"/>
    <w:rsid w:val="00234884"/>
    <w:rsid w:val="00236BFC"/>
    <w:rsid w:val="00237437"/>
    <w:rsid w:val="002502FD"/>
    <w:rsid w:val="002505C9"/>
    <w:rsid w:val="00272368"/>
    <w:rsid w:val="00272D15"/>
    <w:rsid w:val="00274622"/>
    <w:rsid w:val="0027511B"/>
    <w:rsid w:val="002840D8"/>
    <w:rsid w:val="00285D24"/>
    <w:rsid w:val="00290390"/>
    <w:rsid w:val="00290E99"/>
    <w:rsid w:val="002915D3"/>
    <w:rsid w:val="002924DB"/>
    <w:rsid w:val="002941DA"/>
    <w:rsid w:val="002A109B"/>
    <w:rsid w:val="002A18FC"/>
    <w:rsid w:val="002A4D8C"/>
    <w:rsid w:val="002A57FA"/>
    <w:rsid w:val="002A5E40"/>
    <w:rsid w:val="002B29F2"/>
    <w:rsid w:val="002B5648"/>
    <w:rsid w:val="002C4069"/>
    <w:rsid w:val="002C610A"/>
    <w:rsid w:val="002D01D5"/>
    <w:rsid w:val="002D203F"/>
    <w:rsid w:val="002E3C35"/>
    <w:rsid w:val="002E74A6"/>
    <w:rsid w:val="002F0D48"/>
    <w:rsid w:val="002F5298"/>
    <w:rsid w:val="00311D7E"/>
    <w:rsid w:val="00326AE0"/>
    <w:rsid w:val="003276E1"/>
    <w:rsid w:val="00333E7A"/>
    <w:rsid w:val="00337E4F"/>
    <w:rsid w:val="00340C36"/>
    <w:rsid w:val="0034636D"/>
    <w:rsid w:val="00346A9D"/>
    <w:rsid w:val="0035561A"/>
    <w:rsid w:val="003678F1"/>
    <w:rsid w:val="00392559"/>
    <w:rsid w:val="00392F24"/>
    <w:rsid w:val="0039376F"/>
    <w:rsid w:val="003A08E5"/>
    <w:rsid w:val="003A090F"/>
    <w:rsid w:val="003A287B"/>
    <w:rsid w:val="003A49F4"/>
    <w:rsid w:val="003A5C85"/>
    <w:rsid w:val="003A61B1"/>
    <w:rsid w:val="003B0050"/>
    <w:rsid w:val="003B6DC3"/>
    <w:rsid w:val="003B6F70"/>
    <w:rsid w:val="003D5F47"/>
    <w:rsid w:val="003D6312"/>
    <w:rsid w:val="003E7C74"/>
    <w:rsid w:val="003F31C6"/>
    <w:rsid w:val="003F7A1F"/>
    <w:rsid w:val="0040225B"/>
    <w:rsid w:val="00402DA2"/>
    <w:rsid w:val="00425AC2"/>
    <w:rsid w:val="004460C6"/>
    <w:rsid w:val="0044771F"/>
    <w:rsid w:val="00447AFA"/>
    <w:rsid w:val="00460AF7"/>
    <w:rsid w:val="00472191"/>
    <w:rsid w:val="004737CE"/>
    <w:rsid w:val="0047422F"/>
    <w:rsid w:val="00490E56"/>
    <w:rsid w:val="0049452E"/>
    <w:rsid w:val="004A50C8"/>
    <w:rsid w:val="004B151D"/>
    <w:rsid w:val="004B7DC0"/>
    <w:rsid w:val="004C0D22"/>
    <w:rsid w:val="004C46C2"/>
    <w:rsid w:val="004C5E24"/>
    <w:rsid w:val="004C7243"/>
    <w:rsid w:val="004E21DE"/>
    <w:rsid w:val="004E3C57"/>
    <w:rsid w:val="004E3CB2"/>
    <w:rsid w:val="004E5533"/>
    <w:rsid w:val="004E7475"/>
    <w:rsid w:val="004F4FD3"/>
    <w:rsid w:val="00501870"/>
    <w:rsid w:val="00505274"/>
    <w:rsid w:val="00514892"/>
    <w:rsid w:val="0051742B"/>
    <w:rsid w:val="00520C54"/>
    <w:rsid w:val="00525813"/>
    <w:rsid w:val="0053141A"/>
    <w:rsid w:val="0053513F"/>
    <w:rsid w:val="00557752"/>
    <w:rsid w:val="00562F49"/>
    <w:rsid w:val="005663A8"/>
    <w:rsid w:val="00571229"/>
    <w:rsid w:val="00574405"/>
    <w:rsid w:val="00575B24"/>
    <w:rsid w:val="005854B0"/>
    <w:rsid w:val="00594219"/>
    <w:rsid w:val="005A0E21"/>
    <w:rsid w:val="005B3A34"/>
    <w:rsid w:val="005C072F"/>
    <w:rsid w:val="005C44FF"/>
    <w:rsid w:val="005D49AF"/>
    <w:rsid w:val="005E03B0"/>
    <w:rsid w:val="005E415C"/>
    <w:rsid w:val="005E50A6"/>
    <w:rsid w:val="005E71ED"/>
    <w:rsid w:val="005E7301"/>
    <w:rsid w:val="005E7946"/>
    <w:rsid w:val="005F7475"/>
    <w:rsid w:val="00611299"/>
    <w:rsid w:val="00613B4D"/>
    <w:rsid w:val="006141ED"/>
    <w:rsid w:val="00616365"/>
    <w:rsid w:val="00616B1C"/>
    <w:rsid w:val="00616F3B"/>
    <w:rsid w:val="006200DD"/>
    <w:rsid w:val="006249A7"/>
    <w:rsid w:val="006351D9"/>
    <w:rsid w:val="0064225B"/>
    <w:rsid w:val="006443DA"/>
    <w:rsid w:val="00650F9E"/>
    <w:rsid w:val="00654261"/>
    <w:rsid w:val="006547DE"/>
    <w:rsid w:val="0067315A"/>
    <w:rsid w:val="006763F9"/>
    <w:rsid w:val="00681584"/>
    <w:rsid w:val="00683DB9"/>
    <w:rsid w:val="006949BC"/>
    <w:rsid w:val="006A092B"/>
    <w:rsid w:val="006A29E0"/>
    <w:rsid w:val="006A65C1"/>
    <w:rsid w:val="006B1B28"/>
    <w:rsid w:val="006B1E55"/>
    <w:rsid w:val="006D1229"/>
    <w:rsid w:val="006D372F"/>
    <w:rsid w:val="006D7A18"/>
    <w:rsid w:val="006E09A1"/>
    <w:rsid w:val="006E0FB7"/>
    <w:rsid w:val="006E4474"/>
    <w:rsid w:val="006F0CF7"/>
    <w:rsid w:val="006F25ED"/>
    <w:rsid w:val="006F4E15"/>
    <w:rsid w:val="00701388"/>
    <w:rsid w:val="007023D7"/>
    <w:rsid w:val="00710CA6"/>
    <w:rsid w:val="00715B9B"/>
    <w:rsid w:val="00723200"/>
    <w:rsid w:val="00723B7F"/>
    <w:rsid w:val="00725861"/>
    <w:rsid w:val="00730CCD"/>
    <w:rsid w:val="0073393A"/>
    <w:rsid w:val="0073539D"/>
    <w:rsid w:val="00744D6C"/>
    <w:rsid w:val="00757991"/>
    <w:rsid w:val="007601FA"/>
    <w:rsid w:val="00767B8A"/>
    <w:rsid w:val="00770C00"/>
    <w:rsid w:val="007715B6"/>
    <w:rsid w:val="00773B59"/>
    <w:rsid w:val="00774F55"/>
    <w:rsid w:val="00775481"/>
    <w:rsid w:val="00791474"/>
    <w:rsid w:val="00792C59"/>
    <w:rsid w:val="00793F95"/>
    <w:rsid w:val="00794840"/>
    <w:rsid w:val="007A0D2A"/>
    <w:rsid w:val="007A10E9"/>
    <w:rsid w:val="007A233B"/>
    <w:rsid w:val="007A63A8"/>
    <w:rsid w:val="007A66AF"/>
    <w:rsid w:val="007B4863"/>
    <w:rsid w:val="007C65E6"/>
    <w:rsid w:val="007D406B"/>
    <w:rsid w:val="007D4407"/>
    <w:rsid w:val="007E1CA3"/>
    <w:rsid w:val="007F5605"/>
    <w:rsid w:val="008055BD"/>
    <w:rsid w:val="00810EE9"/>
    <w:rsid w:val="00812D62"/>
    <w:rsid w:val="00812F29"/>
    <w:rsid w:val="008139BE"/>
    <w:rsid w:val="00821713"/>
    <w:rsid w:val="00827042"/>
    <w:rsid w:val="00827050"/>
    <w:rsid w:val="00827E07"/>
    <w:rsid w:val="0083278B"/>
    <w:rsid w:val="00834538"/>
    <w:rsid w:val="0084183C"/>
    <w:rsid w:val="00843423"/>
    <w:rsid w:val="00850E89"/>
    <w:rsid w:val="00867DC7"/>
    <w:rsid w:val="008930E4"/>
    <w:rsid w:val="00893821"/>
    <w:rsid w:val="00893D39"/>
    <w:rsid w:val="008A7B9C"/>
    <w:rsid w:val="008B11D2"/>
    <w:rsid w:val="008B39FA"/>
    <w:rsid w:val="008B4754"/>
    <w:rsid w:val="008C2245"/>
    <w:rsid w:val="008C2351"/>
    <w:rsid w:val="008E6A7A"/>
    <w:rsid w:val="008E6B02"/>
    <w:rsid w:val="008F1038"/>
    <w:rsid w:val="008F6FDC"/>
    <w:rsid w:val="008F7046"/>
    <w:rsid w:val="009005FC"/>
    <w:rsid w:val="00922E5A"/>
    <w:rsid w:val="00925CAB"/>
    <w:rsid w:val="0093198F"/>
    <w:rsid w:val="00937C08"/>
    <w:rsid w:val="0094179D"/>
    <w:rsid w:val="00943315"/>
    <w:rsid w:val="00946C27"/>
    <w:rsid w:val="00971C54"/>
    <w:rsid w:val="009721BF"/>
    <w:rsid w:val="009901F9"/>
    <w:rsid w:val="009950C3"/>
    <w:rsid w:val="009A1FCC"/>
    <w:rsid w:val="009A4F3D"/>
    <w:rsid w:val="009B2E95"/>
    <w:rsid w:val="009B3484"/>
    <w:rsid w:val="009B696B"/>
    <w:rsid w:val="009B7671"/>
    <w:rsid w:val="009C7942"/>
    <w:rsid w:val="009D0CE6"/>
    <w:rsid w:val="009D57E4"/>
    <w:rsid w:val="009E5BA1"/>
    <w:rsid w:val="009F056E"/>
    <w:rsid w:val="009F4E80"/>
    <w:rsid w:val="00A01FF4"/>
    <w:rsid w:val="00A15FD0"/>
    <w:rsid w:val="00A24F3D"/>
    <w:rsid w:val="00A26DCD"/>
    <w:rsid w:val="00A27C62"/>
    <w:rsid w:val="00A314BB"/>
    <w:rsid w:val="00A32B7D"/>
    <w:rsid w:val="00A333DD"/>
    <w:rsid w:val="00A4222E"/>
    <w:rsid w:val="00A4248A"/>
    <w:rsid w:val="00A5596B"/>
    <w:rsid w:val="00A646B3"/>
    <w:rsid w:val="00A66E46"/>
    <w:rsid w:val="00A6739B"/>
    <w:rsid w:val="00A90413"/>
    <w:rsid w:val="00A9396B"/>
    <w:rsid w:val="00A93CF4"/>
    <w:rsid w:val="00A96FEC"/>
    <w:rsid w:val="00AA728C"/>
    <w:rsid w:val="00AB08D2"/>
    <w:rsid w:val="00AB0A9C"/>
    <w:rsid w:val="00AB7119"/>
    <w:rsid w:val="00AC3C13"/>
    <w:rsid w:val="00AC437A"/>
    <w:rsid w:val="00AC776F"/>
    <w:rsid w:val="00AD5855"/>
    <w:rsid w:val="00AE2B69"/>
    <w:rsid w:val="00AE7500"/>
    <w:rsid w:val="00AE7F87"/>
    <w:rsid w:val="00AF04D0"/>
    <w:rsid w:val="00AF3542"/>
    <w:rsid w:val="00AF5ABE"/>
    <w:rsid w:val="00AF6C8D"/>
    <w:rsid w:val="00B00415"/>
    <w:rsid w:val="00B03B35"/>
    <w:rsid w:val="00B03C2A"/>
    <w:rsid w:val="00B1000D"/>
    <w:rsid w:val="00B10134"/>
    <w:rsid w:val="00B12F03"/>
    <w:rsid w:val="00B16BFE"/>
    <w:rsid w:val="00B36284"/>
    <w:rsid w:val="00B500E5"/>
    <w:rsid w:val="00B53712"/>
    <w:rsid w:val="00B72685"/>
    <w:rsid w:val="00BA315C"/>
    <w:rsid w:val="00BA39BB"/>
    <w:rsid w:val="00BA3B3D"/>
    <w:rsid w:val="00BA5438"/>
    <w:rsid w:val="00BB2BCE"/>
    <w:rsid w:val="00BB7EEA"/>
    <w:rsid w:val="00BC3194"/>
    <w:rsid w:val="00BC4174"/>
    <w:rsid w:val="00BC4FCB"/>
    <w:rsid w:val="00BC6B89"/>
    <w:rsid w:val="00BD1909"/>
    <w:rsid w:val="00BD35C4"/>
    <w:rsid w:val="00BE25E8"/>
    <w:rsid w:val="00BE5E16"/>
    <w:rsid w:val="00BE5FD1"/>
    <w:rsid w:val="00BE601C"/>
    <w:rsid w:val="00C06E05"/>
    <w:rsid w:val="00C111F0"/>
    <w:rsid w:val="00C135AB"/>
    <w:rsid w:val="00C14B14"/>
    <w:rsid w:val="00C17370"/>
    <w:rsid w:val="00C2054D"/>
    <w:rsid w:val="00C252EB"/>
    <w:rsid w:val="00C26EC0"/>
    <w:rsid w:val="00C56C77"/>
    <w:rsid w:val="00C638BB"/>
    <w:rsid w:val="00C73E34"/>
    <w:rsid w:val="00C84923"/>
    <w:rsid w:val="00C96EDF"/>
    <w:rsid w:val="00CA7D72"/>
    <w:rsid w:val="00CB719F"/>
    <w:rsid w:val="00CB7B3E"/>
    <w:rsid w:val="00CC3427"/>
    <w:rsid w:val="00CC739D"/>
    <w:rsid w:val="00CF55C7"/>
    <w:rsid w:val="00D04468"/>
    <w:rsid w:val="00D05519"/>
    <w:rsid w:val="00D075F9"/>
    <w:rsid w:val="00D22AA6"/>
    <w:rsid w:val="00D244A6"/>
    <w:rsid w:val="00D251DF"/>
    <w:rsid w:val="00D3066D"/>
    <w:rsid w:val="00D36257"/>
    <w:rsid w:val="00D37BEC"/>
    <w:rsid w:val="00D4687E"/>
    <w:rsid w:val="00D53A12"/>
    <w:rsid w:val="00D71759"/>
    <w:rsid w:val="00D87E2A"/>
    <w:rsid w:val="00D902D2"/>
    <w:rsid w:val="00D90336"/>
    <w:rsid w:val="00DB0C43"/>
    <w:rsid w:val="00DC0C39"/>
    <w:rsid w:val="00DC78A1"/>
    <w:rsid w:val="00DE3354"/>
    <w:rsid w:val="00DF48BF"/>
    <w:rsid w:val="00DF6781"/>
    <w:rsid w:val="00DF7DCD"/>
    <w:rsid w:val="00E14354"/>
    <w:rsid w:val="00E249E4"/>
    <w:rsid w:val="00E37FE9"/>
    <w:rsid w:val="00E42112"/>
    <w:rsid w:val="00E44035"/>
    <w:rsid w:val="00E45378"/>
    <w:rsid w:val="00E50B7D"/>
    <w:rsid w:val="00E77E49"/>
    <w:rsid w:val="00E81AA3"/>
    <w:rsid w:val="00E904A1"/>
    <w:rsid w:val="00EA3C07"/>
    <w:rsid w:val="00EB3DEC"/>
    <w:rsid w:val="00EB7D28"/>
    <w:rsid w:val="00EC0D0C"/>
    <w:rsid w:val="00ED3E1B"/>
    <w:rsid w:val="00ED4A2C"/>
    <w:rsid w:val="00EE11C2"/>
    <w:rsid w:val="00EE5BCE"/>
    <w:rsid w:val="00EF481C"/>
    <w:rsid w:val="00EF6940"/>
    <w:rsid w:val="00EF737C"/>
    <w:rsid w:val="00F014E8"/>
    <w:rsid w:val="00F06460"/>
    <w:rsid w:val="00F15871"/>
    <w:rsid w:val="00F2044A"/>
    <w:rsid w:val="00F20BFC"/>
    <w:rsid w:val="00F21F5A"/>
    <w:rsid w:val="00F22888"/>
    <w:rsid w:val="00F24D5F"/>
    <w:rsid w:val="00F41CB6"/>
    <w:rsid w:val="00F557F5"/>
    <w:rsid w:val="00F65095"/>
    <w:rsid w:val="00F70B86"/>
    <w:rsid w:val="00F726C3"/>
    <w:rsid w:val="00F761B7"/>
    <w:rsid w:val="00F803D9"/>
    <w:rsid w:val="00F80BFC"/>
    <w:rsid w:val="00F820CA"/>
    <w:rsid w:val="00F82946"/>
    <w:rsid w:val="00F8554C"/>
    <w:rsid w:val="00F869A6"/>
    <w:rsid w:val="00F95F82"/>
    <w:rsid w:val="00F97A90"/>
    <w:rsid w:val="00FA3CB7"/>
    <w:rsid w:val="00FA516D"/>
    <w:rsid w:val="00FA66A6"/>
    <w:rsid w:val="00FB5C8A"/>
    <w:rsid w:val="00FB6587"/>
    <w:rsid w:val="00FC2F35"/>
    <w:rsid w:val="00FC3FD7"/>
    <w:rsid w:val="00FC6E6E"/>
    <w:rsid w:val="00FD1FC6"/>
    <w:rsid w:val="00FD5602"/>
    <w:rsid w:val="00FE5869"/>
    <w:rsid w:val="00FF5872"/>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shapelayout>
  </w:shapeDefaults>
  <w:decimalSymbol w:val=","/>
  <w:listSeparator w:val=";"/>
  <w14:docId w14:val="16DC8B3A"/>
  <w15:chartTrackingRefBased/>
  <w15:docId w15:val="{38FB369D-001B-4008-9D77-4F3E7B12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E3CB2"/>
    <w:rPr>
      <w:sz w:val="24"/>
      <w:lang w:val="en-US" w:eastAsia="en-US"/>
    </w:rPr>
  </w:style>
  <w:style w:type="paragraph" w:styleId="Nagwek1">
    <w:name w:val="heading 1"/>
    <w:basedOn w:val="Normalny"/>
    <w:next w:val="Paragraph"/>
    <w:pPr>
      <w:keepNext/>
      <w:spacing w:before="240" w:after="240"/>
      <w:jc w:val="center"/>
      <w:outlineLvl w:val="0"/>
    </w:pPr>
    <w:rPr>
      <w:b/>
      <w:caps/>
    </w:rPr>
  </w:style>
  <w:style w:type="paragraph" w:styleId="Nagwek2">
    <w:name w:val="heading 2"/>
    <w:basedOn w:val="Normalny"/>
    <w:next w:val="Paragraph"/>
    <w:pPr>
      <w:keepNext/>
      <w:spacing w:before="240" w:after="240"/>
      <w:jc w:val="center"/>
      <w:outlineLvl w:val="1"/>
    </w:pPr>
    <w:rPr>
      <w:b/>
    </w:rPr>
  </w:style>
  <w:style w:type="paragraph" w:styleId="Nagwek3">
    <w:name w:val="heading 3"/>
    <w:basedOn w:val="Normalny"/>
    <w:next w:val="Normalny"/>
    <w:rsid w:val="005854B0"/>
    <w:pPr>
      <w:keepNext/>
      <w:spacing w:before="240" w:after="240"/>
      <w:jc w:val="center"/>
      <w:outlineLvl w:val="2"/>
    </w:pPr>
    <w:rPr>
      <w:i/>
      <w:iCs/>
      <w:sz w:val="20"/>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Pr>
      <w:sz w:val="16"/>
    </w:rPr>
  </w:style>
  <w:style w:type="paragraph" w:customStyle="1" w:styleId="PaperTitle">
    <w:name w:val="Paper Title"/>
    <w:basedOn w:val="Normalny"/>
    <w:next w:val="AuthorName"/>
    <w:pPr>
      <w:spacing w:before="1200"/>
      <w:jc w:val="center"/>
    </w:pPr>
    <w:rPr>
      <w:b/>
      <w:sz w:val="36"/>
    </w:rPr>
  </w:style>
  <w:style w:type="paragraph" w:customStyle="1" w:styleId="AuthorName">
    <w:name w:val="Author Name"/>
    <w:basedOn w:val="Normalny"/>
    <w:next w:val="AuthorAffiliation"/>
    <w:pPr>
      <w:spacing w:before="360" w:after="360"/>
      <w:jc w:val="center"/>
    </w:pPr>
    <w:rPr>
      <w:sz w:val="28"/>
    </w:rPr>
  </w:style>
  <w:style w:type="paragraph" w:customStyle="1" w:styleId="AuthorAffiliation">
    <w:name w:val="Author Affiliation"/>
    <w:basedOn w:val="Normalny"/>
    <w:pPr>
      <w:jc w:val="center"/>
    </w:pPr>
    <w:rPr>
      <w:i/>
      <w:sz w:val="20"/>
    </w:rPr>
  </w:style>
  <w:style w:type="paragraph" w:customStyle="1" w:styleId="Abstract">
    <w:name w:val="Abstract"/>
    <w:basedOn w:val="Normalny"/>
    <w:next w:val="Nagwek1"/>
    <w:rsid w:val="00F20BFC"/>
    <w:pPr>
      <w:spacing w:before="360" w:after="360"/>
      <w:ind w:left="289" w:right="289"/>
      <w:jc w:val="both"/>
    </w:pPr>
    <w:rPr>
      <w:sz w:val="18"/>
    </w:rPr>
  </w:style>
  <w:style w:type="paragraph" w:customStyle="1" w:styleId="Paragraph">
    <w:name w:val="Paragraph"/>
    <w:basedOn w:val="Normalny"/>
    <w:rsid w:val="005E415C"/>
    <w:pPr>
      <w:ind w:firstLine="284"/>
      <w:jc w:val="both"/>
    </w:pPr>
    <w:rPr>
      <w:sz w:val="20"/>
    </w:rPr>
  </w:style>
  <w:style w:type="character" w:styleId="Odwoanieprzypisudolnego">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Tekstdymka">
    <w:name w:val="Balloon Text"/>
    <w:basedOn w:val="Normalny"/>
    <w:link w:val="TekstdymkaZnak"/>
    <w:rsid w:val="00114AB1"/>
    <w:rPr>
      <w:rFonts w:ascii="Tahoma" w:hAnsi="Tahoma" w:cs="Tahoma"/>
      <w:sz w:val="16"/>
      <w:szCs w:val="16"/>
    </w:rPr>
  </w:style>
  <w:style w:type="character" w:customStyle="1" w:styleId="TekstdymkaZnak">
    <w:name w:val="Tekst dymka Znak"/>
    <w:link w:val="Tekstdymka"/>
    <w:rsid w:val="00114AB1"/>
    <w:rPr>
      <w:rFonts w:ascii="Tahoma" w:hAnsi="Tahoma" w:cs="Tahoma"/>
      <w:sz w:val="16"/>
      <w:szCs w:val="16"/>
      <w:lang w:val="en-US" w:eastAsia="en-US"/>
    </w:rPr>
  </w:style>
  <w:style w:type="character" w:styleId="Hipercze">
    <w:name w:val="Hyperlink"/>
    <w:rPr>
      <w:color w:val="0000FF"/>
      <w:u w:val="single"/>
    </w:rPr>
  </w:style>
  <w:style w:type="table" w:styleId="Tabela-Siatka">
    <w:name w:val="Table Grid"/>
    <w:basedOn w:val="Standardowy"/>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ny"/>
    <w:rsid w:val="001D469C"/>
    <w:pPr>
      <w:jc w:val="center"/>
    </w:pPr>
    <w:rPr>
      <w:sz w:val="20"/>
    </w:rPr>
  </w:style>
  <w:style w:type="paragraph" w:styleId="NormalnyWeb">
    <w:name w:val="Normal (Web)"/>
    <w:basedOn w:val="Normalny"/>
    <w:uiPriority w:val="99"/>
    <w:unhideWhenUsed/>
    <w:rsid w:val="005F7475"/>
    <w:pPr>
      <w:spacing w:before="100" w:beforeAutospacing="1" w:after="100" w:afterAutospacing="1"/>
    </w:pPr>
    <w:rPr>
      <w:szCs w:val="24"/>
      <w:lang w:val="en-GB" w:eastAsia="en-GB"/>
    </w:rPr>
  </w:style>
  <w:style w:type="character" w:styleId="Pogrubienie">
    <w:name w:val="Strong"/>
    <w:uiPriority w:val="22"/>
    <w:qFormat/>
    <w:rsid w:val="005F7475"/>
    <w:rPr>
      <w:b/>
      <w:bCs/>
    </w:rPr>
  </w:style>
  <w:style w:type="character" w:styleId="Uwydatnienie">
    <w:name w:val="Emphasis"/>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Nierozpoznanawzmianka1">
    <w:name w:val="Nierozpoznana wzmianka1"/>
    <w:uiPriority w:val="99"/>
    <w:semiHidden/>
    <w:unhideWhenUsed/>
    <w:rsid w:val="00613B4D"/>
    <w:rPr>
      <w:color w:val="808080"/>
      <w:shd w:val="clear" w:color="auto" w:fill="E6E6E6"/>
    </w:rPr>
  </w:style>
  <w:style w:type="paragraph" w:styleId="Akapitzlist">
    <w:name w:val="List Paragraph"/>
    <w:basedOn w:val="Normalny"/>
    <w:uiPriority w:val="34"/>
    <w:qFormat/>
    <w:rsid w:val="006E4474"/>
    <w:pPr>
      <w:ind w:left="720"/>
      <w:contextualSpacing/>
    </w:pPr>
  </w:style>
  <w:style w:type="character" w:styleId="Odwoaniedokomentarza">
    <w:name w:val="annotation reference"/>
    <w:semiHidden/>
    <w:unhideWhenUsed/>
    <w:rsid w:val="005E71ED"/>
    <w:rPr>
      <w:sz w:val="16"/>
      <w:szCs w:val="16"/>
    </w:rPr>
  </w:style>
  <w:style w:type="paragraph" w:styleId="Tekstkomentarza">
    <w:name w:val="annotation text"/>
    <w:basedOn w:val="Normalny"/>
    <w:link w:val="TekstkomentarzaZnak"/>
    <w:semiHidden/>
    <w:unhideWhenUsed/>
    <w:rsid w:val="005E71ED"/>
    <w:rPr>
      <w:sz w:val="20"/>
    </w:rPr>
  </w:style>
  <w:style w:type="character" w:customStyle="1" w:styleId="TekstkomentarzaZnak">
    <w:name w:val="Tekst komentarza Znak"/>
    <w:link w:val="Tekstkomentarza"/>
    <w:semiHidden/>
    <w:rsid w:val="005E71ED"/>
    <w:rPr>
      <w:lang w:val="en-US" w:eastAsia="en-US"/>
    </w:rPr>
  </w:style>
  <w:style w:type="paragraph" w:styleId="Tematkomentarza">
    <w:name w:val="annotation subject"/>
    <w:basedOn w:val="Tekstkomentarza"/>
    <w:next w:val="Tekstkomentarza"/>
    <w:link w:val="TematkomentarzaZnak"/>
    <w:semiHidden/>
    <w:unhideWhenUsed/>
    <w:rsid w:val="005E71ED"/>
    <w:rPr>
      <w:b/>
      <w:bCs/>
    </w:rPr>
  </w:style>
  <w:style w:type="character" w:customStyle="1" w:styleId="TematkomentarzaZnak">
    <w:name w:val="Temat komentarza Znak"/>
    <w:link w:val="Tematkomentarza"/>
    <w:semiHidden/>
    <w:rsid w:val="005E71ED"/>
    <w:rPr>
      <w:b/>
      <w:bCs/>
      <w:lang w:val="en-US" w:eastAsia="en-US"/>
    </w:rPr>
  </w:style>
  <w:style w:type="paragraph" w:customStyle="1" w:styleId="FigCaption">
    <w:name w:val="Fig Caption"/>
    <w:basedOn w:val="Normalny"/>
    <w:rsid w:val="009950C3"/>
    <w:pPr>
      <w:autoSpaceDE w:val="0"/>
      <w:autoSpaceDN w:val="0"/>
      <w:adjustRightInd w:val="0"/>
      <w:spacing w:before="140"/>
    </w:pPr>
    <w:rPr>
      <w:rFonts w:ascii="Helvetica" w:hAnsi="Helvetica" w:cs="FormataOTF-Bold"/>
      <w:b/>
      <w:bCs/>
      <w:sz w:val="14"/>
      <w:szCs w:val="14"/>
    </w:rPr>
  </w:style>
  <w:style w:type="paragraph" w:customStyle="1" w:styleId="PARA">
    <w:name w:val="PARA"/>
    <w:basedOn w:val="Normalny"/>
    <w:rsid w:val="0047422F"/>
    <w:pPr>
      <w:suppressAutoHyphens/>
      <w:autoSpaceDE w:val="0"/>
      <w:autoSpaceDN w:val="0"/>
      <w:adjustRightInd w:val="0"/>
      <w:spacing w:line="240" w:lineRule="exact"/>
      <w:jc w:val="both"/>
    </w:pPr>
    <w:rPr>
      <w:rFonts w:cs="TimesLTStd-Roman"/>
      <w:spacing w:val="-2"/>
      <w:sz w:val="20"/>
    </w:rPr>
  </w:style>
  <w:style w:type="paragraph" w:customStyle="1" w:styleId="equation0">
    <w:name w:val="equation"/>
    <w:basedOn w:val="Normalny"/>
    <w:uiPriority w:val="99"/>
    <w:rsid w:val="0006327D"/>
    <w:pPr>
      <w:tabs>
        <w:tab w:val="center" w:pos="2520"/>
        <w:tab w:val="right" w:pos="5040"/>
      </w:tabs>
      <w:spacing w:before="240" w:after="240" w:line="216" w:lineRule="auto"/>
    </w:pPr>
    <w:rPr>
      <w:rFonts w:ascii="Symbol" w:hAnsi="Symbol" w:cs="Symbol"/>
      <w:sz w:val="20"/>
    </w:rPr>
  </w:style>
  <w:style w:type="paragraph" w:styleId="Tekstpodstawowy">
    <w:name w:val="Body Text"/>
    <w:basedOn w:val="PARA"/>
    <w:link w:val="TekstpodstawowyZnak"/>
    <w:uiPriority w:val="99"/>
    <w:rsid w:val="00A01FF4"/>
  </w:style>
  <w:style w:type="character" w:customStyle="1" w:styleId="TekstpodstawowyZnak">
    <w:name w:val="Tekst podstawowy Znak"/>
    <w:link w:val="Tekstpodstawowy"/>
    <w:uiPriority w:val="99"/>
    <w:rsid w:val="00A01FF4"/>
    <w:rPr>
      <w:rFonts w:cs="TimesLTStd-Roman"/>
      <w:spacing w:val="-2"/>
      <w:lang w:val="en-US" w:eastAsia="en-US"/>
    </w:rPr>
  </w:style>
  <w:style w:type="paragraph" w:customStyle="1" w:styleId="References">
    <w:name w:val="References"/>
    <w:basedOn w:val="Normalny"/>
    <w:rsid w:val="00D37BEC"/>
    <w:pPr>
      <w:numPr>
        <w:numId w:val="46"/>
      </w:numPr>
      <w:jc w:val="both"/>
    </w:pPr>
    <w:rPr>
      <w:sz w:val="16"/>
      <w:szCs w:val="16"/>
    </w:rPr>
  </w:style>
  <w:style w:type="character" w:customStyle="1" w:styleId="im">
    <w:name w:val="im"/>
    <w:basedOn w:val="Domylnaczcionkaakapitu"/>
    <w:rsid w:val="00056BE1"/>
  </w:style>
  <w:style w:type="character" w:styleId="Nierozpoznanawzmianka">
    <w:name w:val="Unresolved Mention"/>
    <w:uiPriority w:val="99"/>
    <w:semiHidden/>
    <w:unhideWhenUsed/>
    <w:rsid w:val="00056BE1"/>
    <w:rPr>
      <w:color w:val="605E5C"/>
      <w:shd w:val="clear" w:color="auto" w:fill="E1DFDD"/>
    </w:rPr>
  </w:style>
  <w:style w:type="paragraph" w:styleId="Podtytu">
    <w:name w:val="Subtitle"/>
    <w:basedOn w:val="Normalny"/>
    <w:next w:val="Normalny"/>
    <w:link w:val="PodtytuZnak"/>
    <w:rsid w:val="001F55D9"/>
    <w:pPr>
      <w:spacing w:after="60"/>
      <w:jc w:val="center"/>
      <w:outlineLvl w:val="1"/>
    </w:pPr>
    <w:rPr>
      <w:rFonts w:ascii="Calibri Light" w:hAnsi="Calibri Light"/>
      <w:szCs w:val="24"/>
    </w:rPr>
  </w:style>
  <w:style w:type="character" w:customStyle="1" w:styleId="PodtytuZnak">
    <w:name w:val="Podtytuł Znak"/>
    <w:link w:val="Podtytu"/>
    <w:rsid w:val="001F55D9"/>
    <w:rPr>
      <w:rFonts w:ascii="Calibri Light" w:eastAsia="Times New Roman" w:hAnsi="Calibri Light" w:cs="Times New Roman"/>
      <w:sz w:val="24"/>
      <w:szCs w:val="24"/>
      <w:lang w:val="en-US" w:eastAsia="en-US"/>
    </w:rPr>
  </w:style>
  <w:style w:type="paragraph" w:customStyle="1" w:styleId="Rab1">
    <w:name w:val="R_ab1"/>
    <w:next w:val="Normalny"/>
    <w:autoRedefine/>
    <w:qFormat/>
    <w:rsid w:val="001928C1"/>
    <w:pPr>
      <w:suppressAutoHyphens/>
      <w:spacing w:before="120"/>
      <w:ind w:left="567" w:right="567"/>
      <w:jc w:val="both"/>
    </w:pPr>
    <w:rPr>
      <w:rFonts w:eastAsia="SimSun"/>
      <w:kern w:val="2"/>
      <w:sz w:val="18"/>
      <w:lang w:val="en-GB"/>
    </w:rPr>
  </w:style>
  <w:style w:type="paragraph" w:customStyle="1" w:styleId="Rab2">
    <w:name w:val="R_ab2"/>
    <w:basedOn w:val="Rab1"/>
    <w:next w:val="Normalny"/>
    <w:autoRedefine/>
    <w:qFormat/>
    <w:rsid w:val="001928C1"/>
    <w:pPr>
      <w:spacing w:before="60"/>
    </w:pPr>
  </w:style>
  <w:style w:type="paragraph" w:customStyle="1" w:styleId="Rafiliacja">
    <w:name w:val="R_afiliacja"/>
    <w:basedOn w:val="Normalny"/>
    <w:link w:val="RafiliacjaZnak"/>
    <w:qFormat/>
    <w:rsid w:val="001928C1"/>
    <w:pPr>
      <w:suppressAutoHyphens/>
      <w:jc w:val="center"/>
    </w:pPr>
    <w:rPr>
      <w:rFonts w:eastAsia="Calibri"/>
      <w:i/>
      <w:kern w:val="2"/>
      <w:sz w:val="20"/>
      <w:szCs w:val="28"/>
      <w:lang w:val="pl-PL"/>
    </w:rPr>
  </w:style>
  <w:style w:type="character" w:customStyle="1" w:styleId="RafiliacjaZnak">
    <w:name w:val="R_afiliacja Znak"/>
    <w:link w:val="Rafiliacja"/>
    <w:rsid w:val="001928C1"/>
    <w:rPr>
      <w:rFonts w:eastAsia="Calibri"/>
      <w:i/>
      <w:kern w:val="2"/>
      <w:szCs w:val="28"/>
      <w:lang w:eastAsia="en-US"/>
    </w:rPr>
  </w:style>
  <w:style w:type="paragraph" w:customStyle="1" w:styleId="Rauco">
    <w:name w:val="R_au_co"/>
    <w:basedOn w:val="Rafiliacja"/>
    <w:autoRedefine/>
    <w:qFormat/>
    <w:rsid w:val="001928C1"/>
    <w:pPr>
      <w:spacing w:before="120"/>
    </w:pPr>
    <w:rPr>
      <w:lang w:val="en-GB"/>
    </w:rPr>
  </w:style>
  <w:style w:type="paragraph" w:customStyle="1" w:styleId="Rn1">
    <w:name w:val="R_n1"/>
    <w:basedOn w:val="Normalny"/>
    <w:link w:val="Rn1Znak"/>
    <w:qFormat/>
    <w:rsid w:val="001928C1"/>
    <w:pPr>
      <w:suppressAutoHyphens/>
      <w:spacing w:before="240" w:after="120"/>
      <w:jc w:val="both"/>
    </w:pPr>
    <w:rPr>
      <w:rFonts w:eastAsia="Calibri"/>
      <w:b/>
      <w:kern w:val="2"/>
      <w:szCs w:val="22"/>
      <w:lang w:val="pl-PL"/>
    </w:rPr>
  </w:style>
  <w:style w:type="character" w:customStyle="1" w:styleId="Rn1Znak">
    <w:name w:val="R_n1 Znak"/>
    <w:link w:val="Rn1"/>
    <w:rsid w:val="001928C1"/>
    <w:rPr>
      <w:rFonts w:eastAsia="Calibri"/>
      <w:b/>
      <w:kern w:val="2"/>
      <w:sz w:val="24"/>
      <w:szCs w:val="22"/>
      <w:lang w:eastAsia="en-US"/>
    </w:rPr>
  </w:style>
  <w:style w:type="paragraph" w:customStyle="1" w:styleId="Rn2">
    <w:name w:val="R_n2"/>
    <w:basedOn w:val="Rn1"/>
    <w:link w:val="Rn2Znak"/>
    <w:qFormat/>
    <w:rsid w:val="001928C1"/>
    <w:pPr>
      <w:spacing w:before="120"/>
      <w:jc w:val="left"/>
    </w:pPr>
    <w:rPr>
      <w:sz w:val="22"/>
    </w:rPr>
  </w:style>
  <w:style w:type="character" w:customStyle="1" w:styleId="Rn2Znak">
    <w:name w:val="R_n2 Znak"/>
    <w:link w:val="Rn2"/>
    <w:rsid w:val="001928C1"/>
    <w:rPr>
      <w:rFonts w:eastAsia="Calibri"/>
      <w:b/>
      <w:kern w:val="2"/>
      <w:sz w:val="22"/>
      <w:szCs w:val="22"/>
      <w:lang w:eastAsia="en-US"/>
    </w:rPr>
  </w:style>
  <w:style w:type="paragraph" w:customStyle="1" w:styleId="Rtytu">
    <w:name w:val="R_tytuł"/>
    <w:basedOn w:val="Rn2"/>
    <w:link w:val="RtytuZnak"/>
    <w:autoRedefine/>
    <w:qFormat/>
    <w:rsid w:val="001928C1"/>
    <w:pPr>
      <w:spacing w:before="240" w:after="0"/>
      <w:jc w:val="center"/>
    </w:pPr>
    <w:rPr>
      <w:sz w:val="24"/>
      <w:szCs w:val="28"/>
    </w:rPr>
  </w:style>
  <w:style w:type="character" w:customStyle="1" w:styleId="RtytuZnak">
    <w:name w:val="R_tytuł Znak"/>
    <w:link w:val="Rtytu"/>
    <w:rsid w:val="001928C1"/>
    <w:rPr>
      <w:rFonts w:eastAsia="Calibri"/>
      <w:b/>
      <w:kern w:val="2"/>
      <w:sz w:val="24"/>
      <w:szCs w:val="28"/>
      <w:lang w:eastAsia="en-US"/>
    </w:rPr>
  </w:style>
  <w:style w:type="paragraph" w:customStyle="1" w:styleId="Rautor">
    <w:name w:val="R_autor"/>
    <w:basedOn w:val="Rtytu"/>
    <w:link w:val="RautorZnak"/>
    <w:autoRedefine/>
    <w:qFormat/>
    <w:rsid w:val="001928C1"/>
    <w:pPr>
      <w:spacing w:before="120"/>
    </w:pPr>
    <w:rPr>
      <w:b w:val="0"/>
      <w:i/>
    </w:rPr>
  </w:style>
  <w:style w:type="character" w:customStyle="1" w:styleId="RautorZnak">
    <w:name w:val="R_autor Znak"/>
    <w:link w:val="Rautor"/>
    <w:rsid w:val="001928C1"/>
    <w:rPr>
      <w:rFonts w:eastAsia="Calibri"/>
      <w:i/>
      <w:kern w:val="2"/>
      <w:sz w:val="24"/>
      <w:szCs w:val="28"/>
      <w:lang w:eastAsia="en-US"/>
    </w:rPr>
  </w:style>
  <w:style w:type="paragraph" w:customStyle="1" w:styleId="Rlit">
    <w:name w:val="R_lit"/>
    <w:basedOn w:val="Normalny"/>
    <w:link w:val="RlitZnak"/>
    <w:qFormat/>
    <w:rsid w:val="001928C1"/>
    <w:pPr>
      <w:ind w:left="425" w:hanging="425"/>
      <w:jc w:val="both"/>
    </w:pPr>
    <w:rPr>
      <w:kern w:val="2"/>
      <w:sz w:val="20"/>
      <w:lang w:eastAsia="pl-PL"/>
    </w:rPr>
  </w:style>
  <w:style w:type="character" w:customStyle="1" w:styleId="RlitZnak">
    <w:name w:val="R_lit Znak"/>
    <w:link w:val="Rlit"/>
    <w:rsid w:val="001928C1"/>
    <w:rPr>
      <w:kern w:val="2"/>
      <w:lang w:val="en-US"/>
    </w:rPr>
  </w:style>
  <w:style w:type="paragraph" w:customStyle="1" w:styleId="Rtab">
    <w:name w:val="R_tab"/>
    <w:basedOn w:val="Normalny"/>
    <w:link w:val="RtabZnak"/>
    <w:qFormat/>
    <w:rsid w:val="001928C1"/>
    <w:pPr>
      <w:suppressAutoHyphens/>
      <w:spacing w:after="120"/>
    </w:pPr>
    <w:rPr>
      <w:rFonts w:eastAsia="Calibri"/>
      <w:kern w:val="2"/>
      <w:sz w:val="20"/>
      <w:szCs w:val="22"/>
      <w:lang w:val="pl-PL"/>
    </w:rPr>
  </w:style>
  <w:style w:type="character" w:customStyle="1" w:styleId="RtabZnak">
    <w:name w:val="R_tab Znak"/>
    <w:link w:val="Rtab"/>
    <w:rsid w:val="001928C1"/>
    <w:rPr>
      <w:rFonts w:eastAsia="Calibri"/>
      <w:kern w:val="2"/>
      <w:szCs w:val="22"/>
      <w:lang w:eastAsia="en-US"/>
    </w:rPr>
  </w:style>
  <w:style w:type="paragraph" w:customStyle="1" w:styleId="Rn3">
    <w:name w:val="R_n3"/>
    <w:basedOn w:val="Rtab"/>
    <w:link w:val="Rn3Znak"/>
    <w:qFormat/>
    <w:rsid w:val="001928C1"/>
    <w:pPr>
      <w:spacing w:before="120"/>
      <w:jc w:val="both"/>
    </w:pPr>
    <w:rPr>
      <w:i/>
    </w:rPr>
  </w:style>
  <w:style w:type="character" w:customStyle="1" w:styleId="Rn3Znak">
    <w:name w:val="R_n3 Znak"/>
    <w:link w:val="Rn3"/>
    <w:rsid w:val="001928C1"/>
    <w:rPr>
      <w:rFonts w:eastAsia="Calibri"/>
      <w:i/>
      <w:kern w:val="2"/>
      <w:szCs w:val="22"/>
      <w:lang w:eastAsia="en-US"/>
    </w:rPr>
  </w:style>
  <w:style w:type="paragraph" w:customStyle="1" w:styleId="Rrys">
    <w:name w:val="R_rys"/>
    <w:basedOn w:val="Rafiliacja"/>
    <w:link w:val="RrysZnak"/>
    <w:qFormat/>
    <w:rsid w:val="001928C1"/>
    <w:pPr>
      <w:spacing w:before="120"/>
      <w:jc w:val="left"/>
    </w:pPr>
    <w:rPr>
      <w:i w:val="0"/>
    </w:rPr>
  </w:style>
  <w:style w:type="character" w:customStyle="1" w:styleId="RrysZnak">
    <w:name w:val="R_rys Znak"/>
    <w:link w:val="Rrys"/>
    <w:rsid w:val="001928C1"/>
    <w:rPr>
      <w:rFonts w:eastAsia="Calibri"/>
      <w:kern w:val="2"/>
      <w:szCs w:val="28"/>
      <w:lang w:eastAsia="en-US"/>
    </w:rPr>
  </w:style>
  <w:style w:type="paragraph" w:styleId="Nagwek">
    <w:name w:val="header"/>
    <w:basedOn w:val="Normalny"/>
    <w:link w:val="NagwekZnak"/>
    <w:uiPriority w:val="99"/>
    <w:unhideWhenUsed/>
    <w:rsid w:val="003276E1"/>
    <w:pPr>
      <w:tabs>
        <w:tab w:val="center" w:pos="4536"/>
        <w:tab w:val="right" w:pos="9072"/>
      </w:tabs>
    </w:pPr>
  </w:style>
  <w:style w:type="character" w:customStyle="1" w:styleId="NagwekZnak">
    <w:name w:val="Nagłówek Znak"/>
    <w:link w:val="Nagwek"/>
    <w:uiPriority w:val="99"/>
    <w:rsid w:val="003276E1"/>
    <w:rPr>
      <w:sz w:val="24"/>
      <w:lang w:val="en-US" w:eastAsia="en-US"/>
    </w:rPr>
  </w:style>
  <w:style w:type="paragraph" w:styleId="Stopka">
    <w:name w:val="footer"/>
    <w:basedOn w:val="Normalny"/>
    <w:link w:val="StopkaZnak"/>
    <w:uiPriority w:val="99"/>
    <w:unhideWhenUsed/>
    <w:rsid w:val="003276E1"/>
    <w:pPr>
      <w:tabs>
        <w:tab w:val="center" w:pos="4536"/>
        <w:tab w:val="right" w:pos="9072"/>
      </w:tabs>
    </w:pPr>
  </w:style>
  <w:style w:type="character" w:customStyle="1" w:styleId="StopkaZnak">
    <w:name w:val="Stopka Znak"/>
    <w:link w:val="Stopka"/>
    <w:uiPriority w:val="99"/>
    <w:rsid w:val="003276E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8_point5_x11_single_column_template</Template>
  <TotalTime>299</TotalTime>
  <Pages>8</Pages>
  <Words>4330</Words>
  <Characters>25984</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Title Goes Here</vt:lpstr>
    </vt:vector>
  </TitlesOfParts>
  <Company>PPI</Company>
  <LinksUpToDate>false</LinksUpToDate>
  <CharactersWithSpaces>30254</CharactersWithSpaces>
  <SharedDoc>false</SharedDoc>
  <HLinks>
    <vt:vector size="60" baseType="variant">
      <vt:variant>
        <vt:i4>589850</vt:i4>
      </vt:variant>
      <vt:variant>
        <vt:i4>66</vt:i4>
      </vt:variant>
      <vt:variant>
        <vt:i4>0</vt:i4>
      </vt:variant>
      <vt:variant>
        <vt:i4>5</vt:i4>
      </vt:variant>
      <vt:variant>
        <vt:lpwstr>https://doi.org/10.1007/s00231-006-0126-6</vt:lpwstr>
      </vt:variant>
      <vt:variant>
        <vt:lpwstr/>
      </vt:variant>
      <vt:variant>
        <vt:i4>2490484</vt:i4>
      </vt:variant>
      <vt:variant>
        <vt:i4>63</vt:i4>
      </vt:variant>
      <vt:variant>
        <vt:i4>0</vt:i4>
      </vt:variant>
      <vt:variant>
        <vt:i4>5</vt:i4>
      </vt:variant>
      <vt:variant>
        <vt:lpwstr>https://doi.org/10.1103/PhysRevE.79.036307</vt:lpwstr>
      </vt:variant>
      <vt:variant>
        <vt:lpwstr/>
      </vt:variant>
      <vt:variant>
        <vt:i4>589849</vt:i4>
      </vt:variant>
      <vt:variant>
        <vt:i4>60</vt:i4>
      </vt:variant>
      <vt:variant>
        <vt:i4>0</vt:i4>
      </vt:variant>
      <vt:variant>
        <vt:i4>5</vt:i4>
      </vt:variant>
      <vt:variant>
        <vt:lpwstr>https://doi.org/10.1007/s00348-018-2567-3</vt:lpwstr>
      </vt:variant>
      <vt:variant>
        <vt:lpwstr/>
      </vt:variant>
      <vt:variant>
        <vt:i4>8192049</vt:i4>
      </vt:variant>
      <vt:variant>
        <vt:i4>57</vt:i4>
      </vt:variant>
      <vt:variant>
        <vt:i4>0</vt:i4>
      </vt:variant>
      <vt:variant>
        <vt:i4>5</vt:i4>
      </vt:variant>
      <vt:variant>
        <vt:lpwstr>https://doi.org/10.3390/en15238964</vt:lpwstr>
      </vt:variant>
      <vt:variant>
        <vt:lpwstr/>
      </vt:variant>
      <vt:variant>
        <vt:i4>851993</vt:i4>
      </vt:variant>
      <vt:variant>
        <vt:i4>54</vt:i4>
      </vt:variant>
      <vt:variant>
        <vt:i4>0</vt:i4>
      </vt:variant>
      <vt:variant>
        <vt:i4>5</vt:i4>
      </vt:variant>
      <vt:variant>
        <vt:lpwstr>https://doi.org/10.1007/s00348-019-2735-0</vt:lpwstr>
      </vt:variant>
      <vt:variant>
        <vt:lpwstr/>
      </vt:variant>
      <vt:variant>
        <vt:i4>262236</vt:i4>
      </vt:variant>
      <vt:variant>
        <vt:i4>51</vt:i4>
      </vt:variant>
      <vt:variant>
        <vt:i4>0</vt:i4>
      </vt:variant>
      <vt:variant>
        <vt:i4>5</vt:i4>
      </vt:variant>
      <vt:variant>
        <vt:lpwstr>https://doi.org/10.1063/1.4807007</vt:lpwstr>
      </vt:variant>
      <vt:variant>
        <vt:lpwstr/>
      </vt:variant>
      <vt:variant>
        <vt:i4>589854</vt:i4>
      </vt:variant>
      <vt:variant>
        <vt:i4>48</vt:i4>
      </vt:variant>
      <vt:variant>
        <vt:i4>0</vt:i4>
      </vt:variant>
      <vt:variant>
        <vt:i4>5</vt:i4>
      </vt:variant>
      <vt:variant>
        <vt:lpwstr>https://doi.org/10.1007/s00348-009-0652-3</vt:lpwstr>
      </vt:variant>
      <vt:variant>
        <vt:lpwstr/>
      </vt:variant>
      <vt:variant>
        <vt:i4>7340152</vt:i4>
      </vt:variant>
      <vt:variant>
        <vt:i4>45</vt:i4>
      </vt:variant>
      <vt:variant>
        <vt:i4>0</vt:i4>
      </vt:variant>
      <vt:variant>
        <vt:i4>5</vt:i4>
      </vt:variant>
      <vt:variant>
        <vt:lpwstr>https://doi.org/10.1103/PhysRevLett.109.074301</vt:lpwstr>
      </vt:variant>
      <vt:variant>
        <vt:lpwstr/>
      </vt:variant>
      <vt:variant>
        <vt:i4>655455</vt:i4>
      </vt:variant>
      <vt:variant>
        <vt:i4>42</vt:i4>
      </vt:variant>
      <vt:variant>
        <vt:i4>0</vt:i4>
      </vt:variant>
      <vt:variant>
        <vt:i4>5</vt:i4>
      </vt:variant>
      <vt:variant>
        <vt:lpwstr>https://doi.org/10.1115/1.2826080</vt:lpwstr>
      </vt:variant>
      <vt:variant>
        <vt:lpwstr/>
      </vt:variant>
      <vt:variant>
        <vt:i4>3276858</vt:i4>
      </vt:variant>
      <vt:variant>
        <vt:i4>39</vt:i4>
      </vt:variant>
      <vt:variant>
        <vt:i4>0</vt:i4>
      </vt:variant>
      <vt:variant>
        <vt:i4>5</vt:i4>
      </vt:variant>
      <vt:variant>
        <vt:lpwstr>https://doi.org/10.1016/j.apenergy.2019.02.034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subject/>
  <dc:creator>Ruth Levins</dc:creator>
  <cp:keywords/>
  <cp:lastModifiedBy>Janusz Dabrowski NA</cp:lastModifiedBy>
  <cp:revision>26</cp:revision>
  <cp:lastPrinted>2011-03-03T08:29:00Z</cp:lastPrinted>
  <dcterms:created xsi:type="dcterms:W3CDTF">2024-03-26T07:48:00Z</dcterms:created>
  <dcterms:modified xsi:type="dcterms:W3CDTF">2024-05-07T08:28:00Z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