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985EEF" w:rsidRPr="00E44C50" w14:paraId="380B653B" w14:textId="77777777" w:rsidTr="00855A3C">
        <w:trPr>
          <w:trHeight w:hRule="exact" w:val="142"/>
        </w:trPr>
        <w:tc>
          <w:tcPr>
            <w:tcW w:w="709" w:type="dxa"/>
            <w:vMerge w:val="restart"/>
            <w:shd w:val="clear" w:color="auto" w:fill="auto"/>
            <w:vAlign w:val="center"/>
          </w:tcPr>
          <w:p w14:paraId="5AD794F3" w14:textId="77777777" w:rsidR="00985EEF" w:rsidRPr="00E44C50" w:rsidRDefault="00985EEF" w:rsidP="00985EEF">
            <w:pPr>
              <w:spacing w:after="0" w:line="240" w:lineRule="auto"/>
              <w:rPr>
                <w:rFonts w:ascii="Times New Roman" w:hAnsi="Times New Roman" w:cs="Times New Roman"/>
                <w:lang w:val="en-GB"/>
              </w:rPr>
            </w:pPr>
            <w:bookmarkStart w:id="0" w:name="_Hlk145412337"/>
            <w:bookmarkStart w:id="1" w:name="_Hlk103340665"/>
            <w:bookmarkStart w:id="2" w:name="_Hlk24804592"/>
            <w:bookmarkEnd w:id="0"/>
            <w:bookmarkEnd w:id="1"/>
            <w:r w:rsidRPr="00E44C50">
              <w:rPr>
                <w:rFonts w:ascii="Times New Roman" w:hAnsi="Times New Roman" w:cs="Times New Roman"/>
                <w:noProof/>
                <w:lang w:val="en-GB"/>
              </w:rPr>
              <w:drawing>
                <wp:anchor distT="0" distB="0" distL="114300" distR="114300" simplePos="0" relativeHeight="251657216" behindDoc="0" locked="0" layoutInCell="1" allowOverlap="1" wp14:anchorId="025C60DD" wp14:editId="2CFCACBE">
                  <wp:simplePos x="0" y="0"/>
                  <wp:positionH relativeFrom="column">
                    <wp:posOffset>-635</wp:posOffset>
                  </wp:positionH>
                  <wp:positionV relativeFrom="paragraph">
                    <wp:posOffset>348615</wp:posOffset>
                  </wp:positionV>
                  <wp:extent cx="432000" cy="426000"/>
                  <wp:effectExtent l="0" t="0" r="6350" b="0"/>
                  <wp:wrapNone/>
                  <wp:docPr id="159511152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30" w:type="dxa"/>
            <w:gridSpan w:val="3"/>
            <w:shd w:val="clear" w:color="auto" w:fill="auto"/>
            <w:vAlign w:val="center"/>
          </w:tcPr>
          <w:p w14:paraId="1B7A25DE" w14:textId="77777777" w:rsidR="00985EEF" w:rsidRPr="00E44C50" w:rsidRDefault="00985EEF" w:rsidP="00985EEF">
            <w:pPr>
              <w:spacing w:after="0" w:line="240" w:lineRule="auto"/>
              <w:jc w:val="center"/>
              <w:rPr>
                <w:rFonts w:ascii="Times New Roman" w:hAnsi="Times New Roman" w:cs="Times New Roman"/>
                <w:lang w:val="en-GB"/>
              </w:rPr>
            </w:pPr>
          </w:p>
        </w:tc>
      </w:tr>
      <w:tr w:rsidR="00985EEF" w:rsidRPr="00E44C50" w14:paraId="5266FEAE" w14:textId="77777777" w:rsidTr="00855A3C">
        <w:trPr>
          <w:trHeight w:hRule="exact" w:val="283"/>
        </w:trPr>
        <w:tc>
          <w:tcPr>
            <w:tcW w:w="709" w:type="dxa"/>
            <w:vMerge/>
            <w:shd w:val="clear" w:color="auto" w:fill="auto"/>
          </w:tcPr>
          <w:p w14:paraId="28374906" w14:textId="77777777" w:rsidR="00985EEF" w:rsidRPr="00E44C50" w:rsidRDefault="00985EEF" w:rsidP="00985EEF">
            <w:pPr>
              <w:spacing w:after="0" w:line="240" w:lineRule="auto"/>
              <w:jc w:val="center"/>
              <w:rPr>
                <w:rFonts w:ascii="Times New Roman" w:hAnsi="Times New Roman" w:cs="Times New Roman"/>
                <w:lang w:val="en-GB"/>
              </w:rPr>
            </w:pPr>
          </w:p>
        </w:tc>
        <w:tc>
          <w:tcPr>
            <w:tcW w:w="8930" w:type="dxa"/>
            <w:gridSpan w:val="3"/>
            <w:tcBorders>
              <w:bottom w:val="single" w:sz="2" w:space="0" w:color="auto"/>
            </w:tcBorders>
            <w:shd w:val="clear" w:color="auto" w:fill="auto"/>
            <w:vAlign w:val="center"/>
          </w:tcPr>
          <w:p w14:paraId="6BF934AF" w14:textId="77777777" w:rsidR="00985EEF" w:rsidRPr="00E44C50" w:rsidRDefault="00985EEF" w:rsidP="00985EEF">
            <w:pPr>
              <w:spacing w:after="0" w:line="240" w:lineRule="auto"/>
              <w:jc w:val="center"/>
              <w:rPr>
                <w:rFonts w:ascii="Times New Roman" w:hAnsi="Times New Roman" w:cs="Times New Roman"/>
                <w:lang w:val="en-GB"/>
              </w:rPr>
            </w:pPr>
            <w:proofErr w:type="spellStart"/>
            <w:r w:rsidRPr="00E44C50">
              <w:rPr>
                <w:rFonts w:ascii="Times New Roman" w:hAnsi="Times New Roman" w:cs="Times New Roman"/>
                <w:b/>
                <w:sz w:val="20"/>
                <w:szCs w:val="20"/>
                <w:lang w:val="en-GB"/>
              </w:rPr>
              <w:t>Rocznik</w:t>
            </w:r>
            <w:proofErr w:type="spellEnd"/>
            <w:r w:rsidRPr="00E44C50">
              <w:rPr>
                <w:rFonts w:ascii="Times New Roman" w:hAnsi="Times New Roman" w:cs="Times New Roman"/>
                <w:b/>
                <w:sz w:val="20"/>
                <w:szCs w:val="20"/>
                <w:lang w:val="en-GB"/>
              </w:rPr>
              <w:t xml:space="preserve"> </w:t>
            </w:r>
            <w:proofErr w:type="spellStart"/>
            <w:r w:rsidRPr="00E44C50">
              <w:rPr>
                <w:rFonts w:ascii="Times New Roman" w:hAnsi="Times New Roman" w:cs="Times New Roman"/>
                <w:b/>
                <w:sz w:val="20"/>
                <w:szCs w:val="20"/>
                <w:lang w:val="en-GB"/>
              </w:rPr>
              <w:t>Ochrona</w:t>
            </w:r>
            <w:proofErr w:type="spellEnd"/>
            <w:r w:rsidRPr="00E44C50">
              <w:rPr>
                <w:rFonts w:ascii="Times New Roman" w:hAnsi="Times New Roman" w:cs="Times New Roman"/>
                <w:b/>
                <w:sz w:val="20"/>
                <w:szCs w:val="20"/>
                <w:lang w:val="en-GB"/>
              </w:rPr>
              <w:t xml:space="preserve"> </w:t>
            </w:r>
            <w:proofErr w:type="spellStart"/>
            <w:r w:rsidRPr="00E44C50">
              <w:rPr>
                <w:rFonts w:ascii="Times New Roman" w:hAnsi="Times New Roman" w:cs="Times New Roman"/>
                <w:b/>
                <w:sz w:val="20"/>
                <w:szCs w:val="20"/>
                <w:lang w:val="en-GB"/>
              </w:rPr>
              <w:t>Środowiska</w:t>
            </w:r>
            <w:proofErr w:type="spellEnd"/>
          </w:p>
        </w:tc>
      </w:tr>
      <w:tr w:rsidR="00985EEF" w:rsidRPr="00E44C50" w14:paraId="472C4270" w14:textId="77777777" w:rsidTr="00855A3C">
        <w:trPr>
          <w:trHeight w:hRule="exact" w:val="283"/>
        </w:trPr>
        <w:tc>
          <w:tcPr>
            <w:tcW w:w="709" w:type="dxa"/>
            <w:vMerge/>
            <w:shd w:val="clear" w:color="auto" w:fill="auto"/>
          </w:tcPr>
          <w:p w14:paraId="544542A2" w14:textId="77777777" w:rsidR="00985EEF" w:rsidRPr="00E44C50" w:rsidRDefault="00985EEF" w:rsidP="00985EEF">
            <w:pPr>
              <w:spacing w:after="0" w:line="240" w:lineRule="auto"/>
              <w:jc w:val="center"/>
              <w:rPr>
                <w:rFonts w:ascii="Times New Roman" w:hAnsi="Times New Roman" w:cs="Times New Roman"/>
                <w:lang w:val="en-GB"/>
              </w:rPr>
            </w:pPr>
          </w:p>
        </w:tc>
        <w:tc>
          <w:tcPr>
            <w:tcW w:w="992" w:type="dxa"/>
            <w:tcBorders>
              <w:top w:val="single" w:sz="2" w:space="0" w:color="auto"/>
              <w:bottom w:val="single" w:sz="2" w:space="0" w:color="auto"/>
            </w:tcBorders>
            <w:shd w:val="clear" w:color="auto" w:fill="auto"/>
            <w:vAlign w:val="center"/>
          </w:tcPr>
          <w:p w14:paraId="001A3080" w14:textId="77777777" w:rsidR="00985EEF" w:rsidRPr="00E44C50" w:rsidRDefault="00985EEF" w:rsidP="00985EEF">
            <w:pPr>
              <w:spacing w:after="0" w:line="240" w:lineRule="auto"/>
              <w:rPr>
                <w:rFonts w:ascii="Times New Roman" w:hAnsi="Times New Roman" w:cs="Times New Roman"/>
                <w:sz w:val="18"/>
                <w:szCs w:val="18"/>
                <w:lang w:val="en-GB"/>
              </w:rPr>
            </w:pPr>
            <w:r w:rsidRPr="00E44C50">
              <w:rPr>
                <w:rFonts w:ascii="Times New Roman" w:hAnsi="Times New Roman" w:cs="Times New Roman"/>
                <w:sz w:val="18"/>
                <w:szCs w:val="18"/>
                <w:lang w:val="en-GB"/>
              </w:rPr>
              <w:t>Volume 26</w:t>
            </w:r>
          </w:p>
        </w:tc>
        <w:tc>
          <w:tcPr>
            <w:tcW w:w="6304" w:type="dxa"/>
            <w:tcBorders>
              <w:top w:val="single" w:sz="2" w:space="0" w:color="auto"/>
              <w:bottom w:val="single" w:sz="2" w:space="0" w:color="auto"/>
            </w:tcBorders>
            <w:shd w:val="clear" w:color="auto" w:fill="auto"/>
            <w:vAlign w:val="center"/>
          </w:tcPr>
          <w:p w14:paraId="07C34458" w14:textId="77777777" w:rsidR="00985EEF" w:rsidRPr="00E44C50" w:rsidRDefault="00985EEF" w:rsidP="00985EEF">
            <w:pPr>
              <w:tabs>
                <w:tab w:val="left" w:pos="3057"/>
              </w:tabs>
              <w:spacing w:after="0" w:line="240" w:lineRule="auto"/>
              <w:ind w:left="141"/>
              <w:rPr>
                <w:rFonts w:ascii="Times New Roman" w:hAnsi="Times New Roman" w:cs="Times New Roman"/>
                <w:sz w:val="18"/>
                <w:szCs w:val="18"/>
                <w:lang w:val="en-GB"/>
              </w:rPr>
            </w:pPr>
            <w:r w:rsidRPr="00E44C50">
              <w:rPr>
                <w:rFonts w:ascii="Times New Roman" w:hAnsi="Times New Roman" w:cs="Times New Roman"/>
                <w:sz w:val="18"/>
                <w:szCs w:val="18"/>
                <w:lang w:val="en-GB"/>
              </w:rPr>
              <w:t>Year 2024</w:t>
            </w:r>
            <w:r w:rsidRPr="00E44C50">
              <w:rPr>
                <w:rFonts w:ascii="Times New Roman" w:hAnsi="Times New Roman" w:cs="Times New Roman"/>
                <w:sz w:val="18"/>
                <w:szCs w:val="18"/>
                <w:lang w:val="en-GB"/>
              </w:rPr>
              <w:tab/>
              <w:t>ISSN 2720-7501</w:t>
            </w:r>
          </w:p>
        </w:tc>
        <w:tc>
          <w:tcPr>
            <w:tcW w:w="1634" w:type="dxa"/>
            <w:tcBorders>
              <w:top w:val="single" w:sz="2" w:space="0" w:color="auto"/>
              <w:bottom w:val="single" w:sz="2" w:space="0" w:color="auto"/>
            </w:tcBorders>
            <w:shd w:val="clear" w:color="auto" w:fill="auto"/>
            <w:vAlign w:val="center"/>
          </w:tcPr>
          <w:p w14:paraId="69218D07" w14:textId="65DE5F0C" w:rsidR="00985EEF" w:rsidRPr="00E44C50" w:rsidRDefault="00985EEF" w:rsidP="00985EEF">
            <w:pPr>
              <w:spacing w:after="0" w:line="240" w:lineRule="auto"/>
              <w:jc w:val="right"/>
              <w:rPr>
                <w:rFonts w:ascii="Times New Roman" w:hAnsi="Times New Roman" w:cs="Times New Roman"/>
                <w:sz w:val="18"/>
                <w:szCs w:val="18"/>
                <w:lang w:val="en-GB"/>
              </w:rPr>
            </w:pPr>
            <w:r w:rsidRPr="00E44C50">
              <w:rPr>
                <w:rFonts w:ascii="Times New Roman" w:hAnsi="Times New Roman" w:cs="Times New Roman"/>
                <w:sz w:val="18"/>
                <w:szCs w:val="18"/>
                <w:lang w:val="en-GB"/>
              </w:rPr>
              <w:t xml:space="preserve">pp. </w:t>
            </w:r>
            <w:r w:rsidR="007C2D32">
              <w:rPr>
                <w:rFonts w:ascii="Times New Roman" w:hAnsi="Times New Roman" w:cs="Times New Roman"/>
                <w:sz w:val="18"/>
                <w:szCs w:val="18"/>
                <w:lang w:val="en-GB"/>
              </w:rPr>
              <w:t>94</w:t>
            </w:r>
            <w:r w:rsidRPr="00E44C50">
              <w:rPr>
                <w:rFonts w:ascii="Times New Roman" w:hAnsi="Times New Roman" w:cs="Times New Roman"/>
                <w:sz w:val="18"/>
                <w:szCs w:val="18"/>
                <w:lang w:val="en-GB"/>
              </w:rPr>
              <w:t>-</w:t>
            </w:r>
            <w:r w:rsidR="007C2D32">
              <w:rPr>
                <w:rFonts w:ascii="Times New Roman" w:hAnsi="Times New Roman" w:cs="Times New Roman"/>
                <w:sz w:val="18"/>
                <w:szCs w:val="18"/>
                <w:lang w:val="en-GB"/>
              </w:rPr>
              <w:t>105</w:t>
            </w:r>
          </w:p>
        </w:tc>
      </w:tr>
      <w:tr w:rsidR="00985EEF" w:rsidRPr="00E44C50" w14:paraId="361315AD" w14:textId="77777777" w:rsidTr="00855A3C">
        <w:trPr>
          <w:trHeight w:hRule="exact" w:val="283"/>
        </w:trPr>
        <w:tc>
          <w:tcPr>
            <w:tcW w:w="709" w:type="dxa"/>
            <w:shd w:val="clear" w:color="auto" w:fill="auto"/>
          </w:tcPr>
          <w:p w14:paraId="07FDABBE" w14:textId="77777777" w:rsidR="00985EEF" w:rsidRPr="00E44C50" w:rsidRDefault="00985EEF" w:rsidP="00985EEF">
            <w:pPr>
              <w:spacing w:after="0" w:line="240" w:lineRule="auto"/>
              <w:jc w:val="center"/>
              <w:rPr>
                <w:rFonts w:ascii="Times New Roman" w:hAnsi="Times New Roman" w:cs="Times New Roman"/>
                <w:lang w:val="en-GB"/>
              </w:rPr>
            </w:pPr>
          </w:p>
        </w:tc>
        <w:tc>
          <w:tcPr>
            <w:tcW w:w="8930" w:type="dxa"/>
            <w:gridSpan w:val="3"/>
            <w:tcBorders>
              <w:top w:val="single" w:sz="2" w:space="0" w:color="auto"/>
              <w:bottom w:val="single" w:sz="2" w:space="0" w:color="auto"/>
            </w:tcBorders>
            <w:shd w:val="clear" w:color="auto" w:fill="auto"/>
            <w:vAlign w:val="center"/>
          </w:tcPr>
          <w:p w14:paraId="29B23E77" w14:textId="44F4267C" w:rsidR="00985EEF" w:rsidRPr="00E44C50" w:rsidRDefault="00985EEF" w:rsidP="00985EEF">
            <w:pPr>
              <w:tabs>
                <w:tab w:val="right" w:pos="8928"/>
              </w:tabs>
              <w:spacing w:after="0" w:line="240" w:lineRule="auto"/>
              <w:rPr>
                <w:rFonts w:ascii="Times New Roman" w:hAnsi="Times New Roman" w:cs="Times New Roman"/>
                <w:sz w:val="18"/>
                <w:szCs w:val="18"/>
                <w:lang w:val="en-GB"/>
              </w:rPr>
            </w:pPr>
            <w:r w:rsidRPr="00E44C50">
              <w:rPr>
                <w:rFonts w:ascii="Times New Roman" w:hAnsi="Times New Roman" w:cs="Times New Roman"/>
                <w:sz w:val="18"/>
                <w:szCs w:val="18"/>
                <w:lang w:val="en-GB"/>
              </w:rPr>
              <w:t>https://doi.org/10.54740/ros.2024.0</w:t>
            </w:r>
            <w:r w:rsidR="007C2D32">
              <w:rPr>
                <w:rFonts w:ascii="Times New Roman" w:hAnsi="Times New Roman" w:cs="Times New Roman"/>
                <w:sz w:val="18"/>
                <w:szCs w:val="18"/>
                <w:lang w:val="en-GB"/>
              </w:rPr>
              <w:t>10</w:t>
            </w:r>
            <w:r w:rsidRPr="00E44C50">
              <w:rPr>
                <w:rFonts w:ascii="Times New Roman" w:hAnsi="Times New Roman" w:cs="Times New Roman"/>
                <w:sz w:val="18"/>
                <w:szCs w:val="18"/>
                <w:lang w:val="en-GB"/>
              </w:rPr>
              <w:tab/>
              <w:t>open access</w:t>
            </w:r>
          </w:p>
        </w:tc>
      </w:tr>
      <w:tr w:rsidR="00985EEF" w:rsidRPr="00E44C50" w14:paraId="15F20FFF" w14:textId="77777777" w:rsidTr="00855A3C">
        <w:trPr>
          <w:trHeight w:hRule="exact" w:val="283"/>
        </w:trPr>
        <w:tc>
          <w:tcPr>
            <w:tcW w:w="709" w:type="dxa"/>
            <w:shd w:val="clear" w:color="auto" w:fill="auto"/>
          </w:tcPr>
          <w:p w14:paraId="15335B67" w14:textId="77777777" w:rsidR="00985EEF" w:rsidRPr="00E44C50" w:rsidRDefault="00985EEF" w:rsidP="00985EEF">
            <w:pPr>
              <w:spacing w:after="0" w:line="240" w:lineRule="auto"/>
              <w:jc w:val="center"/>
              <w:rPr>
                <w:rFonts w:ascii="Times New Roman" w:hAnsi="Times New Roman" w:cs="Times New Roman"/>
                <w:lang w:val="en-GB"/>
              </w:rPr>
            </w:pPr>
          </w:p>
        </w:tc>
        <w:tc>
          <w:tcPr>
            <w:tcW w:w="8930" w:type="dxa"/>
            <w:gridSpan w:val="3"/>
            <w:tcBorders>
              <w:top w:val="single" w:sz="2" w:space="0" w:color="auto"/>
            </w:tcBorders>
            <w:shd w:val="clear" w:color="auto" w:fill="auto"/>
            <w:vAlign w:val="center"/>
          </w:tcPr>
          <w:p w14:paraId="6E4631D1" w14:textId="77777777" w:rsidR="00985EEF" w:rsidRPr="00E44C50" w:rsidRDefault="00985EEF" w:rsidP="00985EEF">
            <w:pPr>
              <w:tabs>
                <w:tab w:val="left" w:pos="3810"/>
                <w:tab w:val="right" w:pos="8928"/>
              </w:tabs>
              <w:spacing w:after="0" w:line="240" w:lineRule="auto"/>
              <w:rPr>
                <w:rFonts w:ascii="Times New Roman" w:hAnsi="Times New Roman" w:cs="Times New Roman"/>
                <w:sz w:val="18"/>
                <w:szCs w:val="18"/>
                <w:lang w:val="en-GB"/>
              </w:rPr>
            </w:pPr>
            <w:r w:rsidRPr="00E44C50">
              <w:rPr>
                <w:rFonts w:ascii="Times New Roman" w:hAnsi="Times New Roman" w:cs="Times New Roman"/>
                <w:sz w:val="18"/>
                <w:szCs w:val="18"/>
                <w:lang w:val="en-GB"/>
              </w:rPr>
              <w:t>Received: December 2023</w:t>
            </w:r>
            <w:r w:rsidRPr="00E44C50">
              <w:rPr>
                <w:rFonts w:ascii="Times New Roman" w:hAnsi="Times New Roman" w:cs="Times New Roman"/>
                <w:sz w:val="18"/>
                <w:szCs w:val="18"/>
                <w:lang w:val="en-GB"/>
              </w:rPr>
              <w:tab/>
              <w:t>Accepted: March 2024</w:t>
            </w:r>
            <w:r w:rsidRPr="00E44C50">
              <w:rPr>
                <w:rFonts w:ascii="Times New Roman" w:hAnsi="Times New Roman" w:cs="Times New Roman"/>
                <w:sz w:val="18"/>
                <w:szCs w:val="18"/>
                <w:lang w:val="en-GB"/>
              </w:rPr>
              <w:tab/>
              <w:t>Published: April 2024</w:t>
            </w:r>
          </w:p>
        </w:tc>
      </w:tr>
    </w:tbl>
    <w:bookmarkEnd w:id="2"/>
    <w:p w14:paraId="3CBB6FDF" w14:textId="3726187A" w:rsidR="00BB1F0B" w:rsidRPr="0030675D" w:rsidRDefault="00400B60" w:rsidP="0030675D">
      <w:pPr>
        <w:pStyle w:val="Rtytu"/>
        <w:rPr>
          <w:lang w:val="en-GB"/>
        </w:rPr>
      </w:pPr>
      <w:r w:rsidRPr="0030675D">
        <w:rPr>
          <w:lang w:val="en-GB"/>
        </w:rPr>
        <w:t xml:space="preserve">Emissions of </w:t>
      </w:r>
      <w:r w:rsidR="0030675D">
        <w:rPr>
          <w:lang w:val="en-GB"/>
        </w:rPr>
        <w:t>G</w:t>
      </w:r>
      <w:r w:rsidRPr="0030675D">
        <w:rPr>
          <w:lang w:val="en-GB"/>
        </w:rPr>
        <w:t xml:space="preserve">ases and </w:t>
      </w:r>
      <w:r w:rsidR="0030675D">
        <w:rPr>
          <w:lang w:val="en-GB"/>
        </w:rPr>
        <w:t>D</w:t>
      </w:r>
      <w:r w:rsidRPr="0030675D">
        <w:rPr>
          <w:lang w:val="en-GB"/>
        </w:rPr>
        <w:t xml:space="preserve">ust into the </w:t>
      </w:r>
      <w:r w:rsidR="0030675D">
        <w:rPr>
          <w:lang w:val="en-GB"/>
        </w:rPr>
        <w:t>A</w:t>
      </w:r>
      <w:r w:rsidRPr="0030675D">
        <w:rPr>
          <w:lang w:val="en-GB"/>
        </w:rPr>
        <w:t xml:space="preserve">ir as a </w:t>
      </w:r>
      <w:r w:rsidR="0030675D">
        <w:rPr>
          <w:lang w:val="en-GB"/>
        </w:rPr>
        <w:t>R</w:t>
      </w:r>
      <w:r w:rsidRPr="0030675D">
        <w:rPr>
          <w:lang w:val="en-GB"/>
        </w:rPr>
        <w:t xml:space="preserve">esult of the </w:t>
      </w:r>
      <w:r w:rsidR="0030675D">
        <w:rPr>
          <w:lang w:val="en-GB"/>
        </w:rPr>
        <w:t>C</w:t>
      </w:r>
      <w:r w:rsidRPr="0030675D">
        <w:rPr>
          <w:lang w:val="en-GB"/>
        </w:rPr>
        <w:t xml:space="preserve">onversion of </w:t>
      </w:r>
      <w:r w:rsidR="0030675D">
        <w:rPr>
          <w:lang w:val="en-GB"/>
        </w:rPr>
        <w:t>L</w:t>
      </w:r>
      <w:r w:rsidRPr="0030675D">
        <w:rPr>
          <w:lang w:val="en-GB"/>
        </w:rPr>
        <w:t xml:space="preserve">andfill </w:t>
      </w:r>
      <w:r w:rsidR="0030675D">
        <w:rPr>
          <w:lang w:val="en-GB"/>
        </w:rPr>
        <w:t>G</w:t>
      </w:r>
      <w:r w:rsidRPr="0030675D">
        <w:rPr>
          <w:lang w:val="en-GB"/>
        </w:rPr>
        <w:t xml:space="preserve">as </w:t>
      </w:r>
      <w:r w:rsidR="0030675D">
        <w:rPr>
          <w:lang w:val="en-GB"/>
        </w:rPr>
        <w:br/>
      </w:r>
      <w:r w:rsidRPr="0030675D">
        <w:rPr>
          <w:lang w:val="en-GB"/>
        </w:rPr>
        <w:t xml:space="preserve">into </w:t>
      </w:r>
      <w:r w:rsidR="0030675D">
        <w:rPr>
          <w:lang w:val="en-GB"/>
        </w:rPr>
        <w:t>E</w:t>
      </w:r>
      <w:r w:rsidRPr="0030675D">
        <w:rPr>
          <w:lang w:val="en-GB"/>
        </w:rPr>
        <w:t xml:space="preserve">lectricity and </w:t>
      </w:r>
      <w:r w:rsidR="0030675D">
        <w:rPr>
          <w:lang w:val="en-GB"/>
        </w:rPr>
        <w:t>H</w:t>
      </w:r>
      <w:r w:rsidRPr="0030675D">
        <w:rPr>
          <w:lang w:val="en-GB"/>
        </w:rPr>
        <w:t xml:space="preserve">eat in a </w:t>
      </w:r>
      <w:r w:rsidR="0030675D">
        <w:rPr>
          <w:lang w:val="en-GB"/>
        </w:rPr>
        <w:t>C</w:t>
      </w:r>
      <w:r w:rsidRPr="0030675D">
        <w:rPr>
          <w:lang w:val="en-GB"/>
        </w:rPr>
        <w:t xml:space="preserve">ogeneration </w:t>
      </w:r>
      <w:r w:rsidR="0030675D">
        <w:rPr>
          <w:lang w:val="en-GB"/>
        </w:rPr>
        <w:t>P</w:t>
      </w:r>
      <w:r w:rsidRPr="0030675D">
        <w:rPr>
          <w:lang w:val="en-GB"/>
        </w:rPr>
        <w:t>lant</w:t>
      </w:r>
    </w:p>
    <w:p w14:paraId="2AF7BAE0" w14:textId="07C28CCF" w:rsidR="00EA0802" w:rsidRPr="0030675D" w:rsidRDefault="004B20D2" w:rsidP="00EA0802">
      <w:pPr>
        <w:pStyle w:val="Rautor"/>
        <w:rPr>
          <w:vertAlign w:val="superscript"/>
          <w:lang w:val="en-GB"/>
        </w:rPr>
      </w:pPr>
      <w:r w:rsidRPr="0030675D">
        <w:rPr>
          <w:lang w:val="en-GB"/>
        </w:rPr>
        <w:t>Natalia Zwolińska</w:t>
      </w:r>
      <w:r w:rsidR="00EA0802" w:rsidRPr="00EA0802">
        <w:rPr>
          <w:vertAlign w:val="superscript"/>
          <w:lang w:val="en-GB"/>
        </w:rPr>
        <w:t>1</w:t>
      </w:r>
      <w:r w:rsidR="00EA0802">
        <w:rPr>
          <w:lang w:val="en-GB"/>
        </w:rPr>
        <w:t>,</w:t>
      </w:r>
      <w:r w:rsidR="00EA0802" w:rsidRPr="00EA0802">
        <w:rPr>
          <w:lang w:val="en-GB"/>
        </w:rPr>
        <w:t xml:space="preserve"> </w:t>
      </w:r>
      <w:r w:rsidR="00EA0802" w:rsidRPr="0030675D">
        <w:rPr>
          <w:lang w:val="en-GB"/>
        </w:rPr>
        <w:t>Emilia Basta</w:t>
      </w:r>
      <w:r w:rsidR="00EA0802" w:rsidRPr="0030675D">
        <w:rPr>
          <w:vertAlign w:val="superscript"/>
          <w:lang w:val="en-GB"/>
        </w:rPr>
        <w:t>*</w:t>
      </w:r>
      <w:r w:rsidR="00EA0802">
        <w:rPr>
          <w:vertAlign w:val="superscript"/>
          <w:lang w:val="en-GB"/>
        </w:rPr>
        <w:t>2</w:t>
      </w:r>
    </w:p>
    <w:p w14:paraId="63091767" w14:textId="5E3CB29D" w:rsidR="004B20D2" w:rsidRPr="0030675D" w:rsidRDefault="00EA0802" w:rsidP="0030675D">
      <w:pPr>
        <w:pStyle w:val="Rafiliacja"/>
        <w:rPr>
          <w:lang w:val="en-GB"/>
        </w:rPr>
      </w:pPr>
      <w:r w:rsidRPr="00A9143E">
        <w:rPr>
          <w:vertAlign w:val="superscript"/>
          <w:lang w:val="en-GB"/>
        </w:rPr>
        <w:t>1</w:t>
      </w:r>
      <w:r w:rsidR="004B20D2" w:rsidRPr="0030675D">
        <w:rPr>
          <w:lang w:val="en-GB"/>
        </w:rPr>
        <w:t xml:space="preserve">Faculty of Engineering Sciences, State University of Applied Sciences in Nowy </w:t>
      </w:r>
      <w:proofErr w:type="spellStart"/>
      <w:r w:rsidR="004B20D2" w:rsidRPr="0030675D">
        <w:rPr>
          <w:lang w:val="en-GB"/>
        </w:rPr>
        <w:t>Sącz</w:t>
      </w:r>
      <w:proofErr w:type="spellEnd"/>
      <w:r w:rsidR="004B20D2" w:rsidRPr="0030675D">
        <w:rPr>
          <w:lang w:val="en-GB"/>
        </w:rPr>
        <w:t>, Poland</w:t>
      </w:r>
    </w:p>
    <w:p w14:paraId="3FED05ED" w14:textId="1A2787A8" w:rsidR="0030675D" w:rsidRDefault="00EA0802" w:rsidP="0030675D">
      <w:pPr>
        <w:pStyle w:val="Rafiliacja"/>
        <w:rPr>
          <w:rFonts w:eastAsia="Times New Roman"/>
          <w:lang w:val="en-GB"/>
        </w:rPr>
      </w:pPr>
      <w:r>
        <w:rPr>
          <w:vertAlign w:val="superscript"/>
          <w:lang w:val="en-GB"/>
        </w:rPr>
        <w:t>2</w:t>
      </w:r>
      <w:r w:rsidR="0030675D" w:rsidRPr="0030675D">
        <w:rPr>
          <w:lang w:val="en-GB"/>
        </w:rPr>
        <w:t xml:space="preserve">Faculty of Engineering Sciences, State University of Applied Sciences in Nowy </w:t>
      </w:r>
      <w:proofErr w:type="spellStart"/>
      <w:r w:rsidR="0030675D" w:rsidRPr="0030675D">
        <w:rPr>
          <w:lang w:val="en-GB"/>
        </w:rPr>
        <w:t>Sącz</w:t>
      </w:r>
      <w:proofErr w:type="spellEnd"/>
      <w:r w:rsidR="0030675D" w:rsidRPr="0030675D">
        <w:rPr>
          <w:lang w:val="en-GB"/>
        </w:rPr>
        <w:t>, Poland</w:t>
      </w:r>
      <w:r w:rsidR="0030675D">
        <w:rPr>
          <w:lang w:val="en-GB"/>
        </w:rPr>
        <w:t xml:space="preserve"> </w:t>
      </w:r>
      <w:r w:rsidR="0030675D">
        <w:rPr>
          <w:lang w:val="en-GB"/>
        </w:rPr>
        <w:br/>
      </w:r>
      <w:r w:rsidR="0030675D" w:rsidRPr="0030675D">
        <w:rPr>
          <w:rFonts w:eastAsia="Times New Roman"/>
          <w:lang w:val="en-GB"/>
        </w:rPr>
        <w:t>https://orcid.org/0009-0006-2911-4193</w:t>
      </w:r>
    </w:p>
    <w:p w14:paraId="4AC10D96" w14:textId="77777777" w:rsidR="004B20D2" w:rsidRPr="0030675D" w:rsidRDefault="004B20D2" w:rsidP="0030675D">
      <w:pPr>
        <w:pStyle w:val="Rauco"/>
      </w:pPr>
      <w:r w:rsidRPr="0030675D">
        <w:rPr>
          <w:rFonts w:eastAsia="Times New Roman"/>
          <w:b/>
          <w:vertAlign w:val="superscript"/>
        </w:rPr>
        <w:t>*</w:t>
      </w:r>
      <w:r w:rsidRPr="0030675D">
        <w:t>corresponding author's e-mail: ebasta@ans-ns.edu.pl</w:t>
      </w:r>
    </w:p>
    <w:p w14:paraId="2810EFB2" w14:textId="7C383FFA" w:rsidR="001D3A78" w:rsidRPr="0030675D" w:rsidRDefault="007C2415" w:rsidP="0030675D">
      <w:pPr>
        <w:pStyle w:val="Rab1"/>
        <w:rPr>
          <w:rFonts w:eastAsiaTheme="minorEastAsia"/>
        </w:rPr>
      </w:pPr>
      <w:r w:rsidRPr="0030675D">
        <w:rPr>
          <w:b/>
        </w:rPr>
        <w:t>Abstract</w:t>
      </w:r>
      <w:r w:rsidR="004B20D2" w:rsidRPr="0030675D">
        <w:rPr>
          <w:b/>
        </w:rPr>
        <w:t>:</w:t>
      </w:r>
      <w:r w:rsidR="0030675D">
        <w:rPr>
          <w:b/>
        </w:rPr>
        <w:t xml:space="preserve"> </w:t>
      </w:r>
      <w:r w:rsidR="001D3A78" w:rsidRPr="0030675D">
        <w:t xml:space="preserve">The consequence of landfilling is </w:t>
      </w:r>
      <w:r w:rsidR="00FF1D6B">
        <w:t>biogas production</w:t>
      </w:r>
      <w:r w:rsidR="001D3A78" w:rsidRPr="0030675D">
        <w:t xml:space="preserve"> in the waste bed, the main parameter of which is methane. The capture of biogas and its energetic use in a cogeneration system is the optimal solution </w:t>
      </w:r>
      <w:r w:rsidR="00FF1D6B">
        <w:t>for both environmental and energetic aspect</w:t>
      </w:r>
      <w:r w:rsidR="001D3A78" w:rsidRPr="0030675D">
        <w:t>s. Nevertheless, the emission of gases and dust into the air from the cogeneration plant as a result of the combustion of biogas poses a potential threat not only to the surrounding ecosystem but also poses a serious risk to human health, especially to the respiratory system, leading to a variety of diseases. The gas and dust emission tests performed in the study showed significant values for CO</w:t>
      </w:r>
      <w:r w:rsidR="001D3A78" w:rsidRPr="0030675D">
        <w:rPr>
          <w:vertAlign w:val="subscript"/>
        </w:rPr>
        <w:t>2</w:t>
      </w:r>
      <w:r w:rsidR="001D3A78" w:rsidRPr="0030675D">
        <w:t xml:space="preserve"> 173.08</w:t>
      </w:r>
      <w:r w:rsidR="0030675D">
        <w:t xml:space="preserve"> [kg ∙ h</w:t>
      </w:r>
      <w:r w:rsidR="0030675D" w:rsidRPr="0030675D">
        <w:rPr>
          <w:vertAlign w:val="superscript"/>
        </w:rPr>
        <w:t>-1</w:t>
      </w:r>
      <w:r w:rsidR="0030675D">
        <w:t xml:space="preserve">] </w:t>
      </w:r>
      <w:r w:rsidR="001D3A78" w:rsidRPr="0030675D">
        <w:t>and for CO 0.7545</w:t>
      </w:r>
      <w:r w:rsidR="0030675D">
        <w:t xml:space="preserve"> [kg ∙ h</w:t>
      </w:r>
      <w:r w:rsidR="0030675D" w:rsidRPr="0030675D">
        <w:rPr>
          <w:vertAlign w:val="superscript"/>
        </w:rPr>
        <w:t>-1</w:t>
      </w:r>
      <w:r w:rsidR="0030675D">
        <w:t>],</w:t>
      </w:r>
      <w:r w:rsidR="001D3A78" w:rsidRPr="0030675D">
        <w:rPr>
          <w:rFonts w:eastAsiaTheme="minorEastAsia"/>
        </w:rPr>
        <w:t xml:space="preserve"> </w:t>
      </w:r>
      <w:r w:rsidR="001D3A78" w:rsidRPr="0030675D">
        <w:t>NO</w:t>
      </w:r>
      <w:r w:rsidR="001D3A78" w:rsidRPr="0030675D">
        <w:rPr>
          <w:vertAlign w:val="subscript"/>
        </w:rPr>
        <w:t>2</w:t>
      </w:r>
      <w:r w:rsidR="001D3A78" w:rsidRPr="0030675D">
        <w:rPr>
          <w:rFonts w:eastAsiaTheme="minorEastAsia"/>
        </w:rPr>
        <w:t xml:space="preserve"> 0.7129</w:t>
      </w:r>
      <w:r w:rsidR="0030675D">
        <w:rPr>
          <w:rFonts w:eastAsiaTheme="minorEastAsia"/>
        </w:rPr>
        <w:t xml:space="preserve"> </w:t>
      </w:r>
      <w:r w:rsidR="0030675D">
        <w:t>[kg ∙ h</w:t>
      </w:r>
      <w:r w:rsidR="0030675D" w:rsidRPr="0030675D">
        <w:rPr>
          <w:vertAlign w:val="superscript"/>
        </w:rPr>
        <w:t>-1</w:t>
      </w:r>
      <w:r w:rsidR="0030675D">
        <w:t xml:space="preserve">], </w:t>
      </w:r>
      <w:r w:rsidR="001D3A78" w:rsidRPr="0030675D">
        <w:rPr>
          <w:rFonts w:eastAsiaTheme="minorEastAsia"/>
        </w:rPr>
        <w:t>SO</w:t>
      </w:r>
      <w:r w:rsidR="001D3A78" w:rsidRPr="0030675D">
        <w:rPr>
          <w:rFonts w:eastAsiaTheme="minorEastAsia"/>
          <w:vertAlign w:val="subscript"/>
        </w:rPr>
        <w:t>2</w:t>
      </w:r>
      <w:r w:rsidR="001D3A78" w:rsidRPr="0030675D">
        <w:rPr>
          <w:rFonts w:eastAsiaTheme="minorEastAsia"/>
        </w:rPr>
        <w:t xml:space="preserve"> 0.3958 </w:t>
      </w:r>
      <w:r w:rsidR="0030675D">
        <w:t>[kg ∙ h</w:t>
      </w:r>
      <w:r w:rsidR="0030675D" w:rsidRPr="0030675D">
        <w:rPr>
          <w:vertAlign w:val="superscript"/>
        </w:rPr>
        <w:t>-1</w:t>
      </w:r>
      <w:r w:rsidR="0030675D">
        <w:t xml:space="preserve">] </w:t>
      </w:r>
      <w:r w:rsidR="001D3A78" w:rsidRPr="0030675D">
        <w:rPr>
          <w:rFonts w:eastAsiaTheme="minorEastAsia"/>
        </w:rPr>
        <w:t>and total dust 0.0013</w:t>
      </w:r>
      <w:r w:rsidR="0030675D">
        <w:rPr>
          <w:rFonts w:eastAsiaTheme="minorEastAsia"/>
        </w:rPr>
        <w:t xml:space="preserve"> </w:t>
      </w:r>
      <w:r w:rsidR="0030675D">
        <w:t>[kg ∙ h</w:t>
      </w:r>
      <w:r w:rsidR="0030675D" w:rsidRPr="0030675D">
        <w:rPr>
          <w:vertAlign w:val="superscript"/>
        </w:rPr>
        <w:t>-1</w:t>
      </w:r>
      <w:r w:rsidR="0030675D">
        <w:t xml:space="preserve">] </w:t>
      </w:r>
      <w:r w:rsidR="001D3A78" w:rsidRPr="0030675D">
        <w:rPr>
          <w:rFonts w:eastAsiaTheme="minorEastAsia"/>
        </w:rPr>
        <w:t xml:space="preserve">respectively. </w:t>
      </w:r>
      <w:r w:rsidR="00D35353" w:rsidRPr="0030675D">
        <w:rPr>
          <w:rFonts w:eastAsiaTheme="minorEastAsia"/>
        </w:rPr>
        <w:t xml:space="preserve">The </w:t>
      </w:r>
      <w:r w:rsidR="00FF1D6B">
        <w:rPr>
          <w:rFonts w:eastAsiaTheme="minorEastAsia"/>
        </w:rPr>
        <w:t>work aim</w:t>
      </w:r>
      <w:r w:rsidR="00D35353" w:rsidRPr="0030675D">
        <w:rPr>
          <w:rFonts w:eastAsiaTheme="minorEastAsia"/>
        </w:rPr>
        <w:t xml:space="preserve">s to demonstrate the actual emissions of gases and dust into the air as a result of the combustion of landfill gas and to use them to calculate fees for the use of the environment. </w:t>
      </w:r>
      <w:r w:rsidR="00FF1D6B">
        <w:rPr>
          <w:rFonts w:eastAsiaTheme="minorEastAsia"/>
        </w:rPr>
        <w:t>Since</w:t>
      </w:r>
      <w:r w:rsidR="00D35353" w:rsidRPr="0030675D">
        <w:rPr>
          <w:rFonts w:eastAsiaTheme="minorEastAsia"/>
        </w:rPr>
        <w:t xml:space="preserve"> no emission standards have been defined for this type of installation and there is no need to use reducing devices, it is crucial to regularly monitor pollutant emissions by installation operators to optimize the biogas combustion process and reduce emissions. Replacing the reference values with measurement data regarding air emissions will make the actual impact of the cogeneration installation on the environment more realistic.</w:t>
      </w:r>
    </w:p>
    <w:p w14:paraId="2CC844C0" w14:textId="77777777" w:rsidR="00ED2CF3" w:rsidRPr="0030675D" w:rsidRDefault="007C2415" w:rsidP="0030675D">
      <w:pPr>
        <w:pStyle w:val="Rab2"/>
        <w:rPr>
          <w:b/>
        </w:rPr>
      </w:pPr>
      <w:r w:rsidRPr="0030675D">
        <w:rPr>
          <w:b/>
        </w:rPr>
        <w:t>Keywords</w:t>
      </w:r>
      <w:r w:rsidR="004B20D2" w:rsidRPr="0030675D">
        <w:rPr>
          <w:b/>
        </w:rPr>
        <w:t>:</w:t>
      </w:r>
      <w:r w:rsidR="00D35353" w:rsidRPr="0030675D">
        <w:rPr>
          <w:b/>
        </w:rPr>
        <w:t xml:space="preserve"> </w:t>
      </w:r>
      <w:r w:rsidRPr="0030675D">
        <w:t>emissions, landfill gas, atmosphere, cogeneration plant</w:t>
      </w:r>
    </w:p>
    <w:p w14:paraId="63457C72" w14:textId="162E05B3" w:rsidR="00ED2CF3" w:rsidRPr="0030675D" w:rsidRDefault="000C1C04" w:rsidP="000C1C04">
      <w:pPr>
        <w:pStyle w:val="Rn1"/>
        <w:rPr>
          <w:lang w:val="en-GB"/>
        </w:rPr>
      </w:pPr>
      <w:r>
        <w:rPr>
          <w:lang w:val="en-GB"/>
        </w:rPr>
        <w:t xml:space="preserve">1. </w:t>
      </w:r>
      <w:r w:rsidR="007C2415" w:rsidRPr="0030675D">
        <w:rPr>
          <w:lang w:val="en-GB"/>
        </w:rPr>
        <w:t>Introduction</w:t>
      </w:r>
    </w:p>
    <w:p w14:paraId="7BC3FAF3" w14:textId="66E144A1" w:rsidR="00C753BE" w:rsidRPr="0030675D" w:rsidRDefault="00FF1D6B" w:rsidP="00D87998">
      <w:pPr>
        <w:spacing w:after="0" w:line="240" w:lineRule="auto"/>
        <w:ind w:firstLine="284"/>
        <w:jc w:val="both"/>
        <w:rPr>
          <w:rFonts w:ascii="Times New Roman" w:hAnsi="Times New Roman" w:cs="Times New Roman"/>
          <w:bCs/>
          <w:lang w:val="en-GB"/>
        </w:rPr>
      </w:pPr>
      <w:r w:rsidRPr="007C2D32">
        <w:rPr>
          <w:rFonts w:ascii="Times New Roman" w:hAnsi="Times New Roman" w:cs="Times New Roman"/>
          <w:bCs/>
          <w:spacing w:val="-2"/>
          <w:lang w:val="en-GB"/>
        </w:rPr>
        <w:t>In recent years, municipal waste management</w:t>
      </w:r>
      <w:r w:rsidR="00460300" w:rsidRPr="007C2D32">
        <w:rPr>
          <w:rFonts w:ascii="Times New Roman" w:hAnsi="Times New Roman" w:cs="Times New Roman"/>
          <w:bCs/>
          <w:spacing w:val="-2"/>
          <w:lang w:val="en-GB"/>
        </w:rPr>
        <w:t xml:space="preserve"> has been implemented with reference to European Union law and national law in accordance with the waste hierarchy, which promotes all available methods except landfilling (Delgado et al. 2023). Disposal of waste by landfilling is treated </w:t>
      </w:r>
      <w:r w:rsidRPr="007C2D32">
        <w:rPr>
          <w:rFonts w:ascii="Times New Roman" w:hAnsi="Times New Roman" w:cs="Times New Roman"/>
          <w:bCs/>
          <w:spacing w:val="-2"/>
          <w:lang w:val="en-GB"/>
        </w:rPr>
        <w:t>by law as a last resort and is subject to drastic requirements with respect to other methods,</w:t>
      </w:r>
      <w:r w:rsidR="00460300" w:rsidRPr="007C2D32">
        <w:rPr>
          <w:rFonts w:ascii="Times New Roman" w:hAnsi="Times New Roman" w:cs="Times New Roman"/>
          <w:bCs/>
          <w:spacing w:val="-2"/>
          <w:lang w:val="en-GB"/>
        </w:rPr>
        <w:t xml:space="preserve"> including </w:t>
      </w:r>
      <w:proofErr w:type="spellStart"/>
      <w:r w:rsidR="00460300" w:rsidRPr="007C2D32">
        <w:rPr>
          <w:rFonts w:ascii="Times New Roman" w:hAnsi="Times New Roman" w:cs="Times New Roman"/>
          <w:bCs/>
          <w:spacing w:val="-2"/>
          <w:lang w:val="en-GB"/>
        </w:rPr>
        <w:t>mp</w:t>
      </w:r>
      <w:proofErr w:type="spellEnd"/>
      <w:r w:rsidR="00460300" w:rsidRPr="007C2D32">
        <w:rPr>
          <w:rFonts w:ascii="Times New Roman" w:hAnsi="Times New Roman" w:cs="Times New Roman"/>
          <w:bCs/>
          <w:spacing w:val="-2"/>
          <w:lang w:val="en-GB"/>
        </w:rPr>
        <w:t>. recycling (</w:t>
      </w:r>
      <w:proofErr w:type="spellStart"/>
      <w:r w:rsidR="00460300" w:rsidRPr="007C2D32">
        <w:rPr>
          <w:rFonts w:ascii="Times New Roman" w:hAnsi="Times New Roman" w:cs="Times New Roman"/>
          <w:bCs/>
          <w:spacing w:val="-2"/>
          <w:lang w:val="en-GB"/>
        </w:rPr>
        <w:t>Generowicz</w:t>
      </w:r>
      <w:proofErr w:type="spellEnd"/>
      <w:r w:rsidR="00460300" w:rsidRPr="007C2D32">
        <w:rPr>
          <w:rFonts w:ascii="Times New Roman" w:hAnsi="Times New Roman" w:cs="Times New Roman"/>
          <w:bCs/>
          <w:spacing w:val="-2"/>
          <w:lang w:val="en-GB"/>
        </w:rPr>
        <w:t xml:space="preserve"> &amp; Kulczycka 2020).</w:t>
      </w:r>
      <w:r w:rsidR="00460300" w:rsidRPr="0030675D">
        <w:rPr>
          <w:rFonts w:ascii="Times New Roman" w:hAnsi="Times New Roman" w:cs="Times New Roman"/>
          <w:bCs/>
          <w:lang w:val="en-GB"/>
        </w:rPr>
        <w:t xml:space="preserve"> Municipal waste landfills constitute a construction facility that must meet stringent conditions to be permitted (Jara-Samaniego et al. 2017</w:t>
      </w:r>
      <w:r w:rsidR="00204A44" w:rsidRPr="0030675D">
        <w:rPr>
          <w:rFonts w:ascii="Times New Roman" w:hAnsi="Times New Roman" w:cs="Times New Roman"/>
          <w:bCs/>
          <w:lang w:val="en-GB"/>
        </w:rPr>
        <w:t>, Balcerzak, et al. 2014).</w:t>
      </w:r>
      <w:r w:rsidR="00460300" w:rsidRPr="0030675D">
        <w:rPr>
          <w:rFonts w:ascii="Times New Roman" w:hAnsi="Times New Roman" w:cs="Times New Roman"/>
          <w:bCs/>
          <w:lang w:val="en-GB"/>
        </w:rPr>
        <w:t xml:space="preserve"> Over the past decade or so, there has been a noticeable increase in the amount of municipal waste produced per capita worldwide (</w:t>
      </w:r>
      <w:proofErr w:type="spellStart"/>
      <w:r w:rsidR="00460300" w:rsidRPr="0030675D">
        <w:rPr>
          <w:rFonts w:ascii="Times New Roman" w:hAnsi="Times New Roman" w:cs="Times New Roman"/>
          <w:bCs/>
          <w:lang w:val="en-GB"/>
        </w:rPr>
        <w:t>Sokka</w:t>
      </w:r>
      <w:proofErr w:type="spellEnd"/>
      <w:r w:rsidR="00460300" w:rsidRPr="0030675D">
        <w:rPr>
          <w:rFonts w:ascii="Times New Roman" w:hAnsi="Times New Roman" w:cs="Times New Roman"/>
          <w:bCs/>
          <w:lang w:val="en-GB"/>
        </w:rPr>
        <w:t xml:space="preserve"> et al. 2007). The lack of effective management of this municipal waste stream brings </w:t>
      </w:r>
      <w:r>
        <w:rPr>
          <w:rFonts w:ascii="Times New Roman" w:hAnsi="Times New Roman" w:cs="Times New Roman"/>
          <w:bCs/>
          <w:lang w:val="en-GB"/>
        </w:rPr>
        <w:t>serious consequences for</w:t>
      </w:r>
      <w:r w:rsidR="00460300" w:rsidRPr="0030675D">
        <w:rPr>
          <w:rFonts w:ascii="Times New Roman" w:hAnsi="Times New Roman" w:cs="Times New Roman"/>
          <w:bCs/>
          <w:lang w:val="en-GB"/>
        </w:rPr>
        <w:t xml:space="preserve"> society and the environment (Abdel-</w:t>
      </w:r>
      <w:proofErr w:type="spellStart"/>
      <w:r w:rsidR="00460300" w:rsidRPr="0030675D">
        <w:rPr>
          <w:rFonts w:ascii="Times New Roman" w:hAnsi="Times New Roman" w:cs="Times New Roman"/>
          <w:bCs/>
          <w:lang w:val="en-GB"/>
        </w:rPr>
        <w:t>Shafy</w:t>
      </w:r>
      <w:proofErr w:type="spellEnd"/>
      <w:r w:rsidR="00D35353" w:rsidRPr="0030675D">
        <w:rPr>
          <w:rFonts w:ascii="Times New Roman" w:hAnsi="Times New Roman" w:cs="Times New Roman"/>
          <w:bCs/>
          <w:lang w:val="en-GB"/>
        </w:rPr>
        <w:t xml:space="preserve"> </w:t>
      </w:r>
      <w:r w:rsidR="00460300" w:rsidRPr="0030675D">
        <w:rPr>
          <w:rFonts w:ascii="Times New Roman" w:hAnsi="Times New Roman" w:cs="Times New Roman"/>
          <w:bCs/>
          <w:lang w:val="en-GB"/>
        </w:rPr>
        <w:t xml:space="preserve">&amp; Mansour 2018, </w:t>
      </w:r>
      <w:proofErr w:type="spellStart"/>
      <w:r w:rsidR="00460300" w:rsidRPr="0030675D">
        <w:rPr>
          <w:rFonts w:ascii="Times New Roman" w:hAnsi="Times New Roman" w:cs="Times New Roman"/>
          <w:bCs/>
          <w:lang w:val="en-GB"/>
        </w:rPr>
        <w:t>Bajdur</w:t>
      </w:r>
      <w:proofErr w:type="spellEnd"/>
      <w:r w:rsidR="00460300" w:rsidRPr="0030675D">
        <w:rPr>
          <w:rFonts w:ascii="Times New Roman" w:hAnsi="Times New Roman" w:cs="Times New Roman"/>
          <w:bCs/>
          <w:lang w:val="en-GB"/>
        </w:rPr>
        <w:t xml:space="preserve"> et al. 2023). In light of the above problem, it becomes important to reduce the generation of unnecessary materials and to implement appropriate practices to enable their reuse (Ebreo</w:t>
      </w:r>
      <w:r w:rsidR="00D35353" w:rsidRPr="0030675D">
        <w:rPr>
          <w:rFonts w:ascii="Times New Roman" w:hAnsi="Times New Roman" w:cs="Times New Roman"/>
          <w:bCs/>
          <w:lang w:val="en-GB"/>
        </w:rPr>
        <w:t xml:space="preserve"> </w:t>
      </w:r>
      <w:r w:rsidR="00460300" w:rsidRPr="0030675D">
        <w:rPr>
          <w:rFonts w:ascii="Times New Roman" w:hAnsi="Times New Roman" w:cs="Times New Roman"/>
          <w:bCs/>
          <w:lang w:val="en-GB"/>
        </w:rPr>
        <w:t>&amp; Vining 2001, Hare &amp;</w:t>
      </w:r>
      <w:r w:rsidR="00D35353" w:rsidRPr="0030675D">
        <w:rPr>
          <w:rFonts w:ascii="Times New Roman" w:hAnsi="Times New Roman" w:cs="Times New Roman"/>
          <w:bCs/>
          <w:lang w:val="en-GB"/>
        </w:rPr>
        <w:t xml:space="preserve"> </w:t>
      </w:r>
      <w:r w:rsidR="00460300" w:rsidRPr="0030675D">
        <w:rPr>
          <w:rFonts w:ascii="Times New Roman" w:hAnsi="Times New Roman" w:cs="Times New Roman"/>
          <w:bCs/>
          <w:lang w:val="en-GB"/>
        </w:rPr>
        <w:t>Poznanski 2021).</w:t>
      </w:r>
    </w:p>
    <w:p w14:paraId="287F3ECE" w14:textId="31BA245C" w:rsidR="00C753BE" w:rsidRPr="0030675D" w:rsidRDefault="00460300" w:rsidP="00D87998">
      <w:pPr>
        <w:spacing w:after="0" w:line="240" w:lineRule="auto"/>
        <w:ind w:firstLine="284"/>
        <w:jc w:val="both"/>
        <w:rPr>
          <w:rFonts w:ascii="Times New Roman" w:hAnsi="Times New Roman" w:cs="Times New Roman"/>
          <w:bCs/>
          <w:lang w:val="en-GB"/>
        </w:rPr>
      </w:pPr>
      <w:r w:rsidRPr="0030675D">
        <w:rPr>
          <w:rFonts w:ascii="Times New Roman" w:hAnsi="Times New Roman" w:cs="Times New Roman"/>
          <w:bCs/>
          <w:lang w:val="en-GB"/>
        </w:rPr>
        <w:t xml:space="preserve">One way to reduce landfilling and reuse </w:t>
      </w:r>
      <w:r w:rsidR="00FF1D6B">
        <w:rPr>
          <w:rFonts w:ascii="Times New Roman" w:hAnsi="Times New Roman" w:cs="Times New Roman"/>
          <w:bCs/>
          <w:lang w:val="en-GB"/>
        </w:rPr>
        <w:t>municipal waste is to produce fuel from waste for</w:t>
      </w:r>
      <w:r w:rsidRPr="0030675D">
        <w:rPr>
          <w:rFonts w:ascii="Times New Roman" w:hAnsi="Times New Roman" w:cs="Times New Roman"/>
          <w:bCs/>
          <w:lang w:val="en-GB"/>
        </w:rPr>
        <w:t xml:space="preserve"> heating and cement plants (Gaska et al. 2019, </w:t>
      </w:r>
      <w:proofErr w:type="spellStart"/>
      <w:r w:rsidRPr="0030675D">
        <w:rPr>
          <w:rFonts w:ascii="Times New Roman" w:hAnsi="Times New Roman" w:cs="Times New Roman"/>
          <w:bCs/>
          <w:lang w:val="en-GB"/>
        </w:rPr>
        <w:t>Frąckowiak</w:t>
      </w:r>
      <w:proofErr w:type="spellEnd"/>
      <w:r w:rsidRPr="0030675D">
        <w:rPr>
          <w:rFonts w:ascii="Times New Roman" w:hAnsi="Times New Roman" w:cs="Times New Roman"/>
          <w:bCs/>
          <w:lang w:val="en-GB"/>
        </w:rPr>
        <w:t xml:space="preserve"> 2023). However, not all waste has the required calorific value and properties for recycling. With this in mind, the Polish legal system has implemented appropriate legal conditions and rules that establish strategies to support environmental protection and designate appropriate sites for waste storage and deposition (</w:t>
      </w:r>
      <w:proofErr w:type="spellStart"/>
      <w:r w:rsidRPr="0030675D">
        <w:rPr>
          <w:rFonts w:ascii="Times New Roman" w:hAnsi="Times New Roman" w:cs="Times New Roman"/>
          <w:bCs/>
          <w:lang w:val="en-GB"/>
        </w:rPr>
        <w:t>Alwaeli</w:t>
      </w:r>
      <w:proofErr w:type="spellEnd"/>
      <w:r w:rsidRPr="0030675D">
        <w:rPr>
          <w:rFonts w:ascii="Times New Roman" w:hAnsi="Times New Roman" w:cs="Times New Roman"/>
          <w:bCs/>
          <w:lang w:val="en-GB"/>
        </w:rPr>
        <w:t xml:space="preserve"> 2015, </w:t>
      </w:r>
      <w:proofErr w:type="spellStart"/>
      <w:r w:rsidRPr="0030675D">
        <w:rPr>
          <w:rFonts w:ascii="Times New Roman" w:hAnsi="Times New Roman" w:cs="Times New Roman"/>
          <w:bCs/>
          <w:lang w:val="en-GB"/>
        </w:rPr>
        <w:t>Przydatek</w:t>
      </w:r>
      <w:proofErr w:type="spellEnd"/>
      <w:r w:rsidRPr="0030675D">
        <w:rPr>
          <w:rFonts w:ascii="Times New Roman" w:hAnsi="Times New Roman" w:cs="Times New Roman"/>
          <w:bCs/>
          <w:lang w:val="en-GB"/>
        </w:rPr>
        <w:t xml:space="preserve"> &amp;</w:t>
      </w:r>
      <w:r w:rsidR="00D35353" w:rsidRPr="0030675D">
        <w:rPr>
          <w:rFonts w:ascii="Times New Roman" w:hAnsi="Times New Roman" w:cs="Times New Roman"/>
          <w:bCs/>
          <w:lang w:val="en-GB"/>
        </w:rPr>
        <w:t xml:space="preserve"> </w:t>
      </w:r>
      <w:r w:rsidRPr="0030675D">
        <w:rPr>
          <w:rFonts w:ascii="Times New Roman" w:hAnsi="Times New Roman" w:cs="Times New Roman"/>
          <w:bCs/>
          <w:lang w:val="en-GB"/>
        </w:rPr>
        <w:t>Basta 2019</w:t>
      </w:r>
      <w:r w:rsidR="00204A44" w:rsidRPr="0030675D">
        <w:rPr>
          <w:rFonts w:ascii="Times New Roman" w:hAnsi="Times New Roman" w:cs="Times New Roman"/>
          <w:bCs/>
          <w:lang w:val="en-GB"/>
        </w:rPr>
        <w:t>, Kowalski et al. 2012</w:t>
      </w:r>
      <w:r w:rsidRPr="0030675D">
        <w:rPr>
          <w:rFonts w:ascii="Times New Roman" w:hAnsi="Times New Roman" w:cs="Times New Roman"/>
          <w:bCs/>
          <w:lang w:val="en-GB"/>
        </w:rPr>
        <w:t>). Despite proper management of municipal waste at the landfill, there is still a growing risk of hazards, including emerging leachate and landfill gas generated in the waste deposit (Nanda &amp;</w:t>
      </w:r>
      <w:r w:rsidR="00D35353" w:rsidRPr="0030675D">
        <w:rPr>
          <w:rFonts w:ascii="Times New Roman" w:hAnsi="Times New Roman" w:cs="Times New Roman"/>
          <w:bCs/>
          <w:lang w:val="en-GB"/>
        </w:rPr>
        <w:t xml:space="preserve"> </w:t>
      </w:r>
      <w:proofErr w:type="spellStart"/>
      <w:r w:rsidRPr="0030675D">
        <w:rPr>
          <w:rFonts w:ascii="Times New Roman" w:hAnsi="Times New Roman" w:cs="Times New Roman"/>
          <w:bCs/>
          <w:lang w:val="en-GB"/>
        </w:rPr>
        <w:t>Berruti</w:t>
      </w:r>
      <w:proofErr w:type="spellEnd"/>
      <w:r w:rsidRPr="0030675D">
        <w:rPr>
          <w:rFonts w:ascii="Times New Roman" w:hAnsi="Times New Roman" w:cs="Times New Roman"/>
          <w:bCs/>
          <w:lang w:val="en-GB"/>
        </w:rPr>
        <w:t xml:space="preserve">, 2021, </w:t>
      </w:r>
      <w:proofErr w:type="spellStart"/>
      <w:r w:rsidRPr="0030675D">
        <w:rPr>
          <w:rFonts w:ascii="Times New Roman" w:hAnsi="Times New Roman" w:cs="Times New Roman"/>
          <w:bCs/>
          <w:lang w:val="en-GB"/>
        </w:rPr>
        <w:t>Generowicz</w:t>
      </w:r>
      <w:proofErr w:type="spellEnd"/>
      <w:r w:rsidRPr="0030675D">
        <w:rPr>
          <w:rFonts w:ascii="Times New Roman" w:hAnsi="Times New Roman" w:cs="Times New Roman"/>
          <w:bCs/>
          <w:lang w:val="en-GB"/>
        </w:rPr>
        <w:t xml:space="preserve"> et</w:t>
      </w:r>
      <w:r w:rsidR="000C1C04">
        <w:rPr>
          <w:rFonts w:ascii="Times New Roman" w:hAnsi="Times New Roman" w:cs="Times New Roman"/>
          <w:bCs/>
          <w:lang w:val="en-GB"/>
        </w:rPr>
        <w:t> </w:t>
      </w:r>
      <w:r w:rsidRPr="0030675D">
        <w:rPr>
          <w:rFonts w:ascii="Times New Roman" w:hAnsi="Times New Roman" w:cs="Times New Roman"/>
          <w:bCs/>
          <w:lang w:val="en-GB"/>
        </w:rPr>
        <w:t>al. 2023). Leachate generated at landfills poses potential threats to soil</w:t>
      </w:r>
      <w:r w:rsidR="00FF1D6B">
        <w:rPr>
          <w:rFonts w:ascii="Times New Roman" w:hAnsi="Times New Roman" w:cs="Times New Roman"/>
          <w:bCs/>
          <w:lang w:val="en-GB"/>
        </w:rPr>
        <w:t>,</w:t>
      </w:r>
      <w:r w:rsidRPr="0030675D">
        <w:rPr>
          <w:rFonts w:ascii="Times New Roman" w:hAnsi="Times New Roman" w:cs="Times New Roman"/>
          <w:bCs/>
          <w:lang w:val="en-GB"/>
        </w:rPr>
        <w:t xml:space="preserve"> groundwater and surface water. Uncontrolled </w:t>
      </w:r>
      <w:r w:rsidR="00FF1D6B">
        <w:rPr>
          <w:rFonts w:ascii="Times New Roman" w:hAnsi="Times New Roman" w:cs="Times New Roman"/>
          <w:bCs/>
          <w:lang w:val="en-GB"/>
        </w:rPr>
        <w:t>leachate migration can lead to contamination of individual and collective water intakes, consequently leading</w:t>
      </w:r>
      <w:r w:rsidRPr="0030675D">
        <w:rPr>
          <w:rFonts w:ascii="Times New Roman" w:hAnsi="Times New Roman" w:cs="Times New Roman"/>
          <w:bCs/>
          <w:lang w:val="en-GB"/>
        </w:rPr>
        <w:t xml:space="preserve"> to health risks for people using these resources (Babenko et al. 2020, </w:t>
      </w:r>
      <w:proofErr w:type="spellStart"/>
      <w:r w:rsidRPr="0030675D">
        <w:rPr>
          <w:rFonts w:ascii="Times New Roman" w:hAnsi="Times New Roman" w:cs="Times New Roman"/>
          <w:bCs/>
          <w:lang w:val="en-GB"/>
        </w:rPr>
        <w:t>Wysowska</w:t>
      </w:r>
      <w:proofErr w:type="spellEnd"/>
      <w:r w:rsidRPr="0030675D">
        <w:rPr>
          <w:rFonts w:ascii="Times New Roman" w:hAnsi="Times New Roman" w:cs="Times New Roman"/>
          <w:bCs/>
          <w:lang w:val="en-GB"/>
        </w:rPr>
        <w:t xml:space="preserve"> &amp;</w:t>
      </w:r>
      <w:r w:rsidR="00D35353" w:rsidRPr="0030675D">
        <w:rPr>
          <w:rFonts w:ascii="Times New Roman" w:hAnsi="Times New Roman" w:cs="Times New Roman"/>
          <w:bCs/>
          <w:lang w:val="en-GB"/>
        </w:rPr>
        <w:t xml:space="preserve"> </w:t>
      </w:r>
      <w:r w:rsidRPr="0030675D">
        <w:rPr>
          <w:rFonts w:ascii="Times New Roman" w:hAnsi="Times New Roman" w:cs="Times New Roman"/>
          <w:bCs/>
          <w:lang w:val="en-GB"/>
        </w:rPr>
        <w:t xml:space="preserve">Kicinska 2021). With this in mind, it is crucial to </w:t>
      </w:r>
      <w:r w:rsidR="00FF1D6B">
        <w:rPr>
          <w:rFonts w:ascii="Times New Roman" w:hAnsi="Times New Roman" w:cs="Times New Roman"/>
          <w:bCs/>
          <w:lang w:val="en-GB"/>
        </w:rPr>
        <w:t>monitor groundwater and water within landfills to detect potential risks</w:t>
      </w:r>
      <w:r w:rsidRPr="0030675D">
        <w:rPr>
          <w:rFonts w:ascii="Times New Roman" w:hAnsi="Times New Roman" w:cs="Times New Roman"/>
          <w:bCs/>
          <w:lang w:val="en-GB"/>
        </w:rPr>
        <w:t xml:space="preserve"> (</w:t>
      </w:r>
      <w:proofErr w:type="spellStart"/>
      <w:r w:rsidRPr="0030675D">
        <w:rPr>
          <w:rFonts w:ascii="Times New Roman" w:hAnsi="Times New Roman" w:cs="Times New Roman"/>
          <w:bCs/>
          <w:lang w:val="en-GB"/>
        </w:rPr>
        <w:t>Wysowska</w:t>
      </w:r>
      <w:proofErr w:type="spellEnd"/>
      <w:r w:rsidRPr="0030675D">
        <w:rPr>
          <w:rFonts w:ascii="Times New Roman" w:hAnsi="Times New Roman" w:cs="Times New Roman"/>
          <w:bCs/>
          <w:lang w:val="en-GB"/>
        </w:rPr>
        <w:t xml:space="preserve"> et al. 2022). The basis for proper</w:t>
      </w:r>
      <w:r w:rsidR="00FF1D6B">
        <w:rPr>
          <w:rFonts w:ascii="Times New Roman" w:hAnsi="Times New Roman" w:cs="Times New Roman"/>
          <w:bCs/>
          <w:lang w:val="en-GB"/>
        </w:rPr>
        <w:t>ly managing</w:t>
      </w:r>
      <w:r w:rsidRPr="0030675D">
        <w:rPr>
          <w:rFonts w:ascii="Times New Roman" w:hAnsi="Times New Roman" w:cs="Times New Roman"/>
          <w:bCs/>
          <w:lang w:val="en-GB"/>
        </w:rPr>
        <w:t xml:space="preserve"> leachate at a landfill is its capture by a sealed above-film drainage system, pretreatment with aeration, or treatment </w:t>
      </w:r>
      <w:r w:rsidR="00FF1D6B">
        <w:rPr>
          <w:rFonts w:ascii="Times New Roman" w:hAnsi="Times New Roman" w:cs="Times New Roman"/>
          <w:bCs/>
          <w:lang w:val="en-GB"/>
        </w:rPr>
        <w:t>before</w:t>
      </w:r>
      <w:r w:rsidRPr="0030675D">
        <w:rPr>
          <w:rFonts w:ascii="Times New Roman" w:hAnsi="Times New Roman" w:cs="Times New Roman"/>
          <w:bCs/>
          <w:lang w:val="en-GB"/>
        </w:rPr>
        <w:t xml:space="preserve"> discharge into sanitary sewer systems. This way of handling leachate at the landfill will allow leachate to be safely received and treated along with other municipal wastewater without causing technological problems at wastewater treatment plants (Gaska et al. 2019, </w:t>
      </w:r>
      <w:proofErr w:type="spellStart"/>
      <w:r w:rsidRPr="0030675D">
        <w:rPr>
          <w:rFonts w:ascii="Times New Roman" w:hAnsi="Times New Roman" w:cs="Times New Roman"/>
          <w:bCs/>
          <w:lang w:val="en-GB"/>
        </w:rPr>
        <w:t>Ciuła</w:t>
      </w:r>
      <w:proofErr w:type="spellEnd"/>
      <w:r w:rsidRPr="0030675D">
        <w:rPr>
          <w:rFonts w:ascii="Times New Roman" w:hAnsi="Times New Roman" w:cs="Times New Roman"/>
          <w:bCs/>
          <w:lang w:val="en-GB"/>
        </w:rPr>
        <w:t xml:space="preserve"> et al. 2029, Xu et al. 2022).</w:t>
      </w:r>
    </w:p>
    <w:p w14:paraId="22F91398" w14:textId="77777777" w:rsidR="00EA0802" w:rsidRDefault="00EA0802">
      <w:pPr>
        <w:rPr>
          <w:rFonts w:ascii="Times New Roman" w:hAnsi="Times New Roman" w:cs="Times New Roman"/>
          <w:bCs/>
          <w:lang w:val="en-GB"/>
        </w:rPr>
      </w:pPr>
      <w:r>
        <w:rPr>
          <w:rFonts w:ascii="Times New Roman" w:hAnsi="Times New Roman" w:cs="Times New Roman"/>
          <w:bCs/>
          <w:lang w:val="en-GB"/>
        </w:rPr>
        <w:br w:type="page"/>
      </w:r>
    </w:p>
    <w:p w14:paraId="3499287F" w14:textId="4DA08AC9" w:rsidR="00C753BE" w:rsidRPr="0030675D" w:rsidRDefault="00460300" w:rsidP="00706996">
      <w:pPr>
        <w:spacing w:after="0" w:line="240" w:lineRule="auto"/>
        <w:ind w:firstLine="284"/>
        <w:jc w:val="both"/>
        <w:rPr>
          <w:rFonts w:ascii="Times New Roman" w:hAnsi="Times New Roman" w:cs="Times New Roman"/>
          <w:bCs/>
          <w:lang w:val="en-GB"/>
        </w:rPr>
      </w:pPr>
      <w:r w:rsidRPr="0030675D">
        <w:rPr>
          <w:rFonts w:ascii="Times New Roman" w:hAnsi="Times New Roman" w:cs="Times New Roman"/>
          <w:bCs/>
          <w:lang w:val="en-GB"/>
        </w:rPr>
        <w:lastRenderedPageBreak/>
        <w:t>The gas produced is a product of anaerobic digestion of organic origin from municipal waste (</w:t>
      </w:r>
      <w:proofErr w:type="spellStart"/>
      <w:r w:rsidRPr="0030675D">
        <w:rPr>
          <w:rFonts w:ascii="Times New Roman" w:hAnsi="Times New Roman" w:cs="Times New Roman"/>
          <w:bCs/>
          <w:lang w:val="en-GB"/>
        </w:rPr>
        <w:t>Willumsena</w:t>
      </w:r>
      <w:proofErr w:type="spellEnd"/>
      <w:r w:rsidRPr="0030675D">
        <w:rPr>
          <w:rFonts w:ascii="Times New Roman" w:hAnsi="Times New Roman" w:cs="Times New Roman"/>
          <w:bCs/>
          <w:lang w:val="en-GB"/>
        </w:rPr>
        <w:t xml:space="preserve"> 1990). Chemicals emitted from this gas negatively affect the quality of human life and living organisms in ecosystems (</w:t>
      </w:r>
      <w:proofErr w:type="spellStart"/>
      <w:r w:rsidRPr="0030675D">
        <w:rPr>
          <w:rFonts w:ascii="Times New Roman" w:hAnsi="Times New Roman" w:cs="Times New Roman"/>
          <w:bCs/>
          <w:lang w:val="en-GB"/>
        </w:rPr>
        <w:t>Vaverkova</w:t>
      </w:r>
      <w:proofErr w:type="spellEnd"/>
      <w:r w:rsidRPr="0030675D">
        <w:rPr>
          <w:rFonts w:ascii="Times New Roman" w:hAnsi="Times New Roman" w:cs="Times New Roman"/>
          <w:bCs/>
          <w:lang w:val="en-GB"/>
        </w:rPr>
        <w:t xml:space="preserve"> 2019). As López et al. (2011) show in their work, the predominant components in the gas content are mixtures of methane (CH</w:t>
      </w:r>
      <w:r w:rsidRPr="0030675D">
        <w:rPr>
          <w:rFonts w:ascii="Times New Roman" w:hAnsi="Times New Roman" w:cs="Times New Roman"/>
          <w:bCs/>
          <w:vertAlign w:val="subscript"/>
          <w:lang w:val="en-GB"/>
        </w:rPr>
        <w:t>4</w:t>
      </w:r>
      <w:r w:rsidRPr="0030675D">
        <w:rPr>
          <w:rFonts w:ascii="Times New Roman" w:hAnsi="Times New Roman" w:cs="Times New Roman"/>
          <w:bCs/>
          <w:lang w:val="en-GB"/>
        </w:rPr>
        <w:t>) and carbon dioxide (CO</w:t>
      </w:r>
      <w:r w:rsidRPr="0030675D">
        <w:rPr>
          <w:rFonts w:ascii="Times New Roman" w:hAnsi="Times New Roman" w:cs="Times New Roman"/>
          <w:bCs/>
          <w:vertAlign w:val="subscript"/>
          <w:lang w:val="en-GB"/>
        </w:rPr>
        <w:t>2</w:t>
      </w:r>
      <w:r w:rsidRPr="0030675D">
        <w:rPr>
          <w:rFonts w:ascii="Times New Roman" w:hAnsi="Times New Roman" w:cs="Times New Roman"/>
          <w:bCs/>
          <w:lang w:val="en-GB"/>
        </w:rPr>
        <w:t>) chemical compounds, as well as the harmful pollutants H</w:t>
      </w:r>
      <w:r w:rsidRPr="0030675D">
        <w:rPr>
          <w:rFonts w:ascii="Times New Roman" w:hAnsi="Times New Roman" w:cs="Times New Roman"/>
          <w:bCs/>
          <w:vertAlign w:val="subscript"/>
          <w:lang w:val="en-GB"/>
        </w:rPr>
        <w:t>2</w:t>
      </w:r>
      <w:r w:rsidRPr="0030675D">
        <w:rPr>
          <w:rFonts w:ascii="Times New Roman" w:hAnsi="Times New Roman" w:cs="Times New Roman"/>
          <w:bCs/>
          <w:lang w:val="en-GB"/>
        </w:rPr>
        <w:t>S, H</w:t>
      </w:r>
      <w:r w:rsidRPr="0030675D">
        <w:rPr>
          <w:rFonts w:ascii="Times New Roman" w:hAnsi="Times New Roman" w:cs="Times New Roman"/>
          <w:bCs/>
          <w:vertAlign w:val="subscript"/>
          <w:lang w:val="en-GB"/>
        </w:rPr>
        <w:t>2</w:t>
      </w:r>
      <w:r w:rsidRPr="0030675D">
        <w:rPr>
          <w:rFonts w:ascii="Times New Roman" w:hAnsi="Times New Roman" w:cs="Times New Roman"/>
          <w:bCs/>
          <w:lang w:val="en-GB"/>
        </w:rPr>
        <w:t xml:space="preserve">O, ammonia and siloxanes that occur. </w:t>
      </w:r>
      <w:proofErr w:type="spellStart"/>
      <w:r w:rsidRPr="0030675D">
        <w:rPr>
          <w:rFonts w:ascii="Times New Roman" w:hAnsi="Times New Roman" w:cs="Times New Roman"/>
          <w:bCs/>
          <w:lang w:val="en-GB"/>
        </w:rPr>
        <w:t>Vaverkova</w:t>
      </w:r>
      <w:proofErr w:type="spellEnd"/>
      <w:r w:rsidRPr="0030675D">
        <w:rPr>
          <w:rFonts w:ascii="Times New Roman" w:hAnsi="Times New Roman" w:cs="Times New Roman"/>
          <w:bCs/>
          <w:lang w:val="en-GB"/>
        </w:rPr>
        <w:t xml:space="preserve"> et al. (2019) point out that uncontrolled emissions of landfill gas from municipal waste carry the risk of threats to plant biota, causing degradation and changing the mineral composition of the soil. Weitz et al. (2011) point out another consequence due to the CO</w:t>
      </w:r>
      <w:r w:rsidRPr="0030675D">
        <w:rPr>
          <w:rFonts w:ascii="Times New Roman" w:hAnsi="Times New Roman" w:cs="Times New Roman"/>
          <w:bCs/>
          <w:vertAlign w:val="subscript"/>
          <w:lang w:val="en-GB"/>
        </w:rPr>
        <w:t>2</w:t>
      </w:r>
      <w:r w:rsidRPr="0030675D">
        <w:rPr>
          <w:rFonts w:ascii="Times New Roman" w:hAnsi="Times New Roman" w:cs="Times New Roman"/>
          <w:bCs/>
          <w:lang w:val="en-GB"/>
        </w:rPr>
        <w:t xml:space="preserve"> content. Failure to reduce emissions from landfill gas leads to water contamination, degrading it. The landfill gas produced contributes to an increase in the undesirable greenhouse effect, worsening negative climate change (</w:t>
      </w:r>
      <w:proofErr w:type="spellStart"/>
      <w:r w:rsidRPr="0030675D">
        <w:rPr>
          <w:rFonts w:ascii="Times New Roman" w:hAnsi="Times New Roman" w:cs="Times New Roman"/>
          <w:bCs/>
          <w:lang w:val="en-GB"/>
        </w:rPr>
        <w:t>Lambardi</w:t>
      </w:r>
      <w:proofErr w:type="spellEnd"/>
      <w:r w:rsidRPr="0030675D">
        <w:rPr>
          <w:rFonts w:ascii="Times New Roman" w:hAnsi="Times New Roman" w:cs="Times New Roman"/>
          <w:bCs/>
          <w:lang w:val="en-GB"/>
        </w:rPr>
        <w:t xml:space="preserve"> et al. 2006). In addition, the negative impact of landfill gas on the environment is determined by the need to eliminate it from potential threats to human life and health (Slack et al. 2005). Consequently, efforts are </w:t>
      </w:r>
      <w:r w:rsidR="00FF1D6B">
        <w:rPr>
          <w:rFonts w:ascii="Times New Roman" w:hAnsi="Times New Roman" w:cs="Times New Roman"/>
          <w:bCs/>
          <w:lang w:val="en-GB"/>
        </w:rPr>
        <w:t>being made to monitor and minimize the risks associated with gas and dust emissions into the atmosphere using</w:t>
      </w:r>
      <w:r w:rsidRPr="0030675D">
        <w:rPr>
          <w:rFonts w:ascii="Times New Roman" w:hAnsi="Times New Roman" w:cs="Times New Roman"/>
          <w:bCs/>
          <w:lang w:val="en-GB"/>
        </w:rPr>
        <w:t xml:space="preserve"> modern technologies (Scheutz</w:t>
      </w:r>
      <w:r w:rsidR="00D35353" w:rsidRPr="0030675D">
        <w:rPr>
          <w:rFonts w:ascii="Times New Roman" w:hAnsi="Times New Roman" w:cs="Times New Roman"/>
          <w:bCs/>
          <w:lang w:val="en-GB"/>
        </w:rPr>
        <w:t xml:space="preserve"> </w:t>
      </w:r>
      <w:r w:rsidRPr="0030675D">
        <w:rPr>
          <w:rFonts w:ascii="Times New Roman" w:hAnsi="Times New Roman" w:cs="Times New Roman"/>
          <w:bCs/>
          <w:lang w:val="en-GB"/>
        </w:rPr>
        <w:t>&amp;</w:t>
      </w:r>
      <w:r w:rsidR="00D35353" w:rsidRPr="0030675D">
        <w:rPr>
          <w:rFonts w:ascii="Times New Roman" w:hAnsi="Times New Roman" w:cs="Times New Roman"/>
          <w:bCs/>
          <w:lang w:val="en-GB"/>
        </w:rPr>
        <w:t xml:space="preserve"> </w:t>
      </w:r>
      <w:r w:rsidRPr="0030675D">
        <w:rPr>
          <w:rFonts w:ascii="Times New Roman" w:hAnsi="Times New Roman" w:cs="Times New Roman"/>
          <w:bCs/>
          <w:lang w:val="en-GB"/>
        </w:rPr>
        <w:t xml:space="preserve">Kjeldsen 2019). A key element of preventive measures is the issue of capturing and energetically utilizing the biogas generated at the landfill (Barros et al. 2018, </w:t>
      </w:r>
      <w:proofErr w:type="spellStart"/>
      <w:r w:rsidRPr="0030675D">
        <w:rPr>
          <w:rFonts w:ascii="Times New Roman" w:hAnsi="Times New Roman" w:cs="Times New Roman"/>
          <w:bCs/>
          <w:lang w:val="en-GB"/>
        </w:rPr>
        <w:t>Ciuła</w:t>
      </w:r>
      <w:proofErr w:type="spellEnd"/>
      <w:r w:rsidRPr="0030675D">
        <w:rPr>
          <w:rFonts w:ascii="Times New Roman" w:hAnsi="Times New Roman" w:cs="Times New Roman"/>
          <w:bCs/>
          <w:lang w:val="en-GB"/>
        </w:rPr>
        <w:t xml:space="preserve"> et al. 2023a).</w:t>
      </w:r>
    </w:p>
    <w:p w14:paraId="72B36ACC" w14:textId="721524CA" w:rsidR="00C753BE" w:rsidRPr="0030675D" w:rsidRDefault="00460300" w:rsidP="00D6583D">
      <w:pPr>
        <w:spacing w:after="0" w:line="240" w:lineRule="auto"/>
        <w:ind w:firstLine="284"/>
        <w:jc w:val="both"/>
        <w:rPr>
          <w:rFonts w:ascii="Times New Roman" w:hAnsi="Times New Roman" w:cs="Times New Roman"/>
          <w:lang w:val="en-GB"/>
        </w:rPr>
      </w:pPr>
      <w:r w:rsidRPr="0030675D">
        <w:rPr>
          <w:rFonts w:ascii="Times New Roman" w:hAnsi="Times New Roman" w:cs="Times New Roman"/>
          <w:lang w:val="en-GB"/>
        </w:rPr>
        <w:t>Landfill biogas extracted from the waste bed can be used energetically in various ways. The most common method is combustion in gas engines to generate energy</w:t>
      </w:r>
      <w:r w:rsidR="00AD00B8">
        <w:rPr>
          <w:rFonts w:ascii="Times New Roman" w:hAnsi="Times New Roman" w:cs="Times New Roman"/>
          <w:lang w:val="en-GB"/>
        </w:rPr>
        <w:t>. A</w:t>
      </w:r>
      <w:r w:rsidRPr="0030675D">
        <w:rPr>
          <w:rFonts w:ascii="Times New Roman" w:hAnsi="Times New Roman" w:cs="Times New Roman"/>
          <w:lang w:val="en-GB"/>
        </w:rPr>
        <w:t>lternatively, biogas can be converted to biomethane after its prior purification and removal of CO</w:t>
      </w:r>
      <w:r w:rsidRPr="000C1C04">
        <w:rPr>
          <w:rFonts w:ascii="Times New Roman" w:hAnsi="Times New Roman" w:cs="Times New Roman"/>
          <w:vertAlign w:val="subscript"/>
          <w:lang w:val="en-GB"/>
        </w:rPr>
        <w:t>2</w:t>
      </w:r>
      <w:r w:rsidRPr="0030675D">
        <w:rPr>
          <w:rFonts w:ascii="Times New Roman" w:hAnsi="Times New Roman" w:cs="Times New Roman"/>
          <w:lang w:val="en-GB"/>
        </w:rPr>
        <w:t xml:space="preserve"> using one of its many upgrading technologies and biocarbon production (</w:t>
      </w:r>
      <w:proofErr w:type="spellStart"/>
      <w:r w:rsidRPr="0030675D">
        <w:rPr>
          <w:rFonts w:ascii="Times New Roman" w:hAnsi="Times New Roman" w:cs="Times New Roman"/>
          <w:lang w:val="en-GB"/>
        </w:rPr>
        <w:t>Walowski</w:t>
      </w:r>
      <w:proofErr w:type="spellEnd"/>
      <w:r w:rsidRPr="0030675D">
        <w:rPr>
          <w:rFonts w:ascii="Times New Roman" w:hAnsi="Times New Roman" w:cs="Times New Roman"/>
          <w:lang w:val="en-GB"/>
        </w:rPr>
        <w:t xml:space="preserve"> 2012, San et al. 2015). When a landfill operator decides to produce biohydrogen, the key aspect is to estimate the abundance of biogas in the waste bed and its energy parameters mainly methane content. Key to this decision is the performance of an economic analysis, which should indicate whether the methanation process will be financially viable (Gorre et al. 2019, Barbera et al. 2019). The biomethane produced can be injected into the natural gas grid, while the biomethane can be used as a gaseous fuel to power motor vehicles, such as municipal waste collection vehicles or public transportation buses (Winslow et al. 2019, de Souza Ribeiro et al. 2012).</w:t>
      </w:r>
    </w:p>
    <w:p w14:paraId="68150C11" w14:textId="5D9FC185" w:rsidR="00C753BE" w:rsidRPr="0030675D" w:rsidRDefault="00AD00B8" w:rsidP="00D6583D">
      <w:pPr>
        <w:spacing w:after="0" w:line="240" w:lineRule="auto"/>
        <w:ind w:firstLine="284"/>
        <w:jc w:val="both"/>
        <w:rPr>
          <w:rFonts w:ascii="Times New Roman" w:hAnsi="Times New Roman" w:cs="Times New Roman"/>
          <w:bCs/>
          <w:lang w:val="en-GB"/>
        </w:rPr>
      </w:pPr>
      <w:r>
        <w:rPr>
          <w:rFonts w:ascii="Times New Roman" w:hAnsi="Times New Roman" w:cs="Times New Roman"/>
          <w:bCs/>
          <w:lang w:val="en-GB"/>
        </w:rPr>
        <w:t>A combined heat and power system is the optimal process for converting gas to energy</w:t>
      </w:r>
      <w:r w:rsidR="00460300" w:rsidRPr="0030675D">
        <w:rPr>
          <w:rFonts w:ascii="Times New Roman" w:hAnsi="Times New Roman" w:cs="Times New Roman"/>
          <w:bCs/>
          <w:lang w:val="en-GB"/>
        </w:rPr>
        <w:t xml:space="preserve"> </w:t>
      </w:r>
      <w:r>
        <w:rPr>
          <w:rFonts w:ascii="Times New Roman" w:hAnsi="Times New Roman" w:cs="Times New Roman"/>
          <w:bCs/>
          <w:lang w:val="en-GB"/>
        </w:rPr>
        <w:t>(</w:t>
      </w:r>
      <w:r w:rsidR="00460300" w:rsidRPr="0030675D">
        <w:rPr>
          <w:rFonts w:ascii="Times New Roman" w:hAnsi="Times New Roman" w:cs="Times New Roman"/>
          <w:bCs/>
          <w:lang w:val="en-GB"/>
        </w:rPr>
        <w:t xml:space="preserve">Raj et al. 2011). </w:t>
      </w:r>
      <w:r>
        <w:rPr>
          <w:rFonts w:ascii="Times New Roman" w:hAnsi="Times New Roman" w:cs="Times New Roman"/>
          <w:bCs/>
          <w:lang w:val="en-GB"/>
        </w:rPr>
        <w:t>Biogas is used as a gaseous fuel and</w:t>
      </w:r>
      <w:r w:rsidR="00460300" w:rsidRPr="0030675D">
        <w:rPr>
          <w:rFonts w:ascii="Times New Roman" w:hAnsi="Times New Roman" w:cs="Times New Roman"/>
          <w:bCs/>
          <w:lang w:val="en-GB"/>
        </w:rPr>
        <w:t xml:space="preserve"> plays a key role in converting hazardous landfill gas into electricity and heat (Un 2023). Landfill heat management methods should be an economically and environmentally optimal solution. Dedicated solutions allow its use for social and technological purposes, such as drying alternative fuel or evaporation of leachate (Pereira Nascimento et al. 2019). The energetic possibilities of gas transformation used in this way contribute to </w:t>
      </w:r>
      <w:r>
        <w:rPr>
          <w:rFonts w:ascii="Times New Roman" w:hAnsi="Times New Roman" w:cs="Times New Roman"/>
          <w:bCs/>
          <w:lang w:val="en-GB"/>
        </w:rPr>
        <w:t>reducing</w:t>
      </w:r>
      <w:r w:rsidR="00460300" w:rsidRPr="0030675D">
        <w:rPr>
          <w:rFonts w:ascii="Times New Roman" w:hAnsi="Times New Roman" w:cs="Times New Roman"/>
          <w:bCs/>
          <w:lang w:val="en-GB"/>
        </w:rPr>
        <w:t xml:space="preserve"> gas and dust emissions into the atmosphere at the landfill (Xiaoli et al. 2016). Special attention should be paid to the biogas processing stage. Studies by Niskanen et al. (2013) have shown that after landfill gas is burned in cogeneration systems, there is a noticeable reduction in carbon dioxide emissions hazardous greenhouse gases and a reduced risk of groundwater contamination. Nevertheless, </w:t>
      </w:r>
      <w:r>
        <w:rPr>
          <w:rFonts w:ascii="Times New Roman" w:hAnsi="Times New Roman" w:cs="Times New Roman"/>
          <w:bCs/>
          <w:lang w:val="en-GB"/>
        </w:rPr>
        <w:t>subjecting the acquired biogas to cyclic quality checks during the energy generation process is extremely important</w:t>
      </w:r>
      <w:r w:rsidR="00460300" w:rsidRPr="0030675D">
        <w:rPr>
          <w:rFonts w:ascii="Times New Roman" w:hAnsi="Times New Roman" w:cs="Times New Roman"/>
          <w:bCs/>
          <w:lang w:val="en-GB"/>
        </w:rPr>
        <w:t>. Biogas monitoring at each stage should include analysis of chemical composition and impurity content, control of gas purification processes, verification of potential changes in combustion process conditions, and adjustment of combustion parameters (</w:t>
      </w:r>
      <w:proofErr w:type="spellStart"/>
      <w:r w:rsidR="00460300" w:rsidRPr="0030675D">
        <w:rPr>
          <w:rFonts w:ascii="Times New Roman" w:hAnsi="Times New Roman" w:cs="Times New Roman"/>
          <w:bCs/>
          <w:lang w:val="en-GB"/>
        </w:rPr>
        <w:t>Ciupek</w:t>
      </w:r>
      <w:proofErr w:type="spellEnd"/>
      <w:r w:rsidR="00460300" w:rsidRPr="0030675D">
        <w:rPr>
          <w:rFonts w:ascii="Times New Roman" w:hAnsi="Times New Roman" w:cs="Times New Roman"/>
          <w:bCs/>
          <w:lang w:val="en-GB"/>
        </w:rPr>
        <w:t xml:space="preserve"> et al. 2018, </w:t>
      </w:r>
      <w:proofErr w:type="spellStart"/>
      <w:r w:rsidR="00460300" w:rsidRPr="0030675D">
        <w:rPr>
          <w:rFonts w:ascii="Times New Roman" w:hAnsi="Times New Roman" w:cs="Times New Roman"/>
          <w:bCs/>
          <w:lang w:val="en-GB"/>
        </w:rPr>
        <w:t>Ciuła</w:t>
      </w:r>
      <w:proofErr w:type="spellEnd"/>
      <w:r w:rsidR="00460300" w:rsidRPr="0030675D">
        <w:rPr>
          <w:rFonts w:ascii="Times New Roman" w:hAnsi="Times New Roman" w:cs="Times New Roman"/>
          <w:bCs/>
          <w:lang w:val="en-GB"/>
        </w:rPr>
        <w:t xml:space="preserve"> et al. 2023b). In addition, regulations for regular and cyclic inspections of pollutant emissions from cogeneration installations are set out in the </w:t>
      </w:r>
      <w:r>
        <w:rPr>
          <w:rFonts w:ascii="Times New Roman" w:hAnsi="Times New Roman" w:cs="Times New Roman"/>
          <w:bCs/>
          <w:lang w:val="en-GB"/>
        </w:rPr>
        <w:t>Minister of Climate and Environment Regulation</w:t>
      </w:r>
      <w:r w:rsidR="00460300" w:rsidRPr="0030675D">
        <w:rPr>
          <w:rFonts w:ascii="Times New Roman" w:hAnsi="Times New Roman" w:cs="Times New Roman"/>
          <w:bCs/>
          <w:lang w:val="en-GB"/>
        </w:rPr>
        <w:t xml:space="preserve"> on </w:t>
      </w:r>
      <w:r>
        <w:rPr>
          <w:rFonts w:ascii="Times New Roman" w:hAnsi="Times New Roman" w:cs="Times New Roman"/>
          <w:bCs/>
          <w:lang w:val="en-GB"/>
        </w:rPr>
        <w:t>assessing</w:t>
      </w:r>
      <w:r w:rsidR="00460300" w:rsidRPr="0030675D">
        <w:rPr>
          <w:rFonts w:ascii="Times New Roman" w:hAnsi="Times New Roman" w:cs="Times New Roman"/>
          <w:bCs/>
          <w:lang w:val="en-GB"/>
        </w:rPr>
        <w:t xml:space="preserve"> levels of substances in the air (Journal of Laws 2020, item 2279). Regular measurements are crucial for plant operators </w:t>
      </w:r>
      <w:r>
        <w:rPr>
          <w:rFonts w:ascii="Times New Roman" w:hAnsi="Times New Roman" w:cs="Times New Roman"/>
          <w:bCs/>
          <w:lang w:val="en-GB"/>
        </w:rPr>
        <w:t>because the most dangerous gases, i.e.,</w:t>
      </w:r>
      <w:r w:rsidR="00460300" w:rsidRPr="0030675D">
        <w:rPr>
          <w:rFonts w:ascii="Times New Roman" w:hAnsi="Times New Roman" w:cs="Times New Roman"/>
          <w:bCs/>
          <w:lang w:val="en-GB"/>
        </w:rPr>
        <w:t xml:space="preserve"> CO</w:t>
      </w:r>
      <w:r w:rsidR="00460300" w:rsidRPr="0030675D">
        <w:rPr>
          <w:rFonts w:ascii="Times New Roman" w:hAnsi="Times New Roman" w:cs="Times New Roman"/>
          <w:bCs/>
          <w:vertAlign w:val="subscript"/>
          <w:lang w:val="en-GB"/>
        </w:rPr>
        <w:t>2</w:t>
      </w:r>
      <w:r w:rsidR="00460300" w:rsidRPr="0030675D">
        <w:rPr>
          <w:rFonts w:ascii="Times New Roman" w:hAnsi="Times New Roman" w:cs="Times New Roman"/>
          <w:bCs/>
          <w:lang w:val="en-GB"/>
        </w:rPr>
        <w:t xml:space="preserve"> and CH</w:t>
      </w:r>
      <w:r w:rsidR="00460300" w:rsidRPr="0030675D">
        <w:rPr>
          <w:rFonts w:ascii="Times New Roman" w:hAnsi="Times New Roman" w:cs="Times New Roman"/>
          <w:bCs/>
          <w:vertAlign w:val="subscript"/>
          <w:lang w:val="en-GB"/>
        </w:rPr>
        <w:t>4</w:t>
      </w:r>
      <w:r w:rsidR="00460300" w:rsidRPr="0030675D">
        <w:rPr>
          <w:rFonts w:ascii="Times New Roman" w:hAnsi="Times New Roman" w:cs="Times New Roman"/>
          <w:bCs/>
          <w:lang w:val="en-GB"/>
        </w:rPr>
        <w:t>, are emitted into the atmosphere during landfill gas combustion processes (Rajaram et al. 2011). Emissions of the element CH</w:t>
      </w:r>
      <w:r w:rsidR="00460300" w:rsidRPr="0030675D">
        <w:rPr>
          <w:rFonts w:ascii="Times New Roman" w:hAnsi="Times New Roman" w:cs="Times New Roman"/>
          <w:bCs/>
          <w:vertAlign w:val="subscript"/>
          <w:lang w:val="en-GB"/>
        </w:rPr>
        <w:t>4</w:t>
      </w:r>
      <w:r w:rsidR="00460300" w:rsidRPr="0030675D">
        <w:rPr>
          <w:rFonts w:ascii="Times New Roman" w:hAnsi="Times New Roman" w:cs="Times New Roman"/>
          <w:bCs/>
          <w:lang w:val="en-GB"/>
        </w:rPr>
        <w:t xml:space="preserve"> into the air can contribute to the deterioration of air quality</w:t>
      </w:r>
      <w:r>
        <w:rPr>
          <w:rFonts w:ascii="Times New Roman" w:hAnsi="Times New Roman" w:cs="Times New Roman"/>
          <w:bCs/>
          <w:lang w:val="en-GB"/>
        </w:rPr>
        <w:t xml:space="preserve"> and</w:t>
      </w:r>
      <w:r w:rsidR="00460300" w:rsidRPr="0030675D">
        <w:rPr>
          <w:rFonts w:ascii="Times New Roman" w:hAnsi="Times New Roman" w:cs="Times New Roman"/>
          <w:bCs/>
          <w:lang w:val="en-GB"/>
        </w:rPr>
        <w:t xml:space="preserve"> cause negative climate change (Paolini et al. 2018). It has been studied that as a result of landfill gas combustion, CO</w:t>
      </w:r>
      <w:r w:rsidR="00460300" w:rsidRPr="0030675D">
        <w:rPr>
          <w:rFonts w:ascii="Times New Roman" w:hAnsi="Times New Roman" w:cs="Times New Roman"/>
          <w:bCs/>
          <w:vertAlign w:val="subscript"/>
          <w:lang w:val="en-GB"/>
        </w:rPr>
        <w:t>2</w:t>
      </w:r>
      <w:r w:rsidR="00460300" w:rsidRPr="0030675D">
        <w:rPr>
          <w:rFonts w:ascii="Times New Roman" w:hAnsi="Times New Roman" w:cs="Times New Roman"/>
          <w:bCs/>
          <w:lang w:val="en-GB"/>
        </w:rPr>
        <w:t xml:space="preserve"> emissions into the air can </w:t>
      </w:r>
      <w:r>
        <w:rPr>
          <w:rFonts w:ascii="Times New Roman" w:hAnsi="Times New Roman" w:cs="Times New Roman"/>
          <w:bCs/>
          <w:lang w:val="en-GB"/>
        </w:rPr>
        <w:t>contribute</w:t>
      </w:r>
      <w:r w:rsidR="00460300" w:rsidRPr="0030675D">
        <w:rPr>
          <w:rFonts w:ascii="Times New Roman" w:hAnsi="Times New Roman" w:cs="Times New Roman"/>
          <w:bCs/>
          <w:lang w:val="en-GB"/>
        </w:rPr>
        <w:t xml:space="preserve"> to smog formation and increase the concentration of other harmful pollutants in the atmosphere (Sharma et al. 2013). The combustion of landfill biogas also introduces dust and pollutants into the air, i.e. hydrogen </w:t>
      </w:r>
      <w:proofErr w:type="spellStart"/>
      <w:r w:rsidR="00460300" w:rsidRPr="0030675D">
        <w:rPr>
          <w:rFonts w:ascii="Times New Roman" w:hAnsi="Times New Roman" w:cs="Times New Roman"/>
          <w:bCs/>
          <w:lang w:val="en-GB"/>
        </w:rPr>
        <w:t>sulfide</w:t>
      </w:r>
      <w:proofErr w:type="spellEnd"/>
      <w:r w:rsidR="00460300" w:rsidRPr="0030675D">
        <w:rPr>
          <w:rFonts w:ascii="Times New Roman" w:hAnsi="Times New Roman" w:cs="Times New Roman"/>
          <w:bCs/>
          <w:lang w:val="en-GB"/>
        </w:rPr>
        <w:t xml:space="preserve"> (H</w:t>
      </w:r>
      <w:r w:rsidR="00460300" w:rsidRPr="0030675D">
        <w:rPr>
          <w:rFonts w:ascii="Times New Roman" w:hAnsi="Times New Roman" w:cs="Times New Roman"/>
          <w:bCs/>
          <w:vertAlign w:val="subscript"/>
          <w:lang w:val="en-GB"/>
        </w:rPr>
        <w:t>2</w:t>
      </w:r>
      <w:r w:rsidR="00460300" w:rsidRPr="0030675D">
        <w:rPr>
          <w:rFonts w:ascii="Times New Roman" w:hAnsi="Times New Roman" w:cs="Times New Roman"/>
          <w:bCs/>
          <w:lang w:val="en-GB"/>
        </w:rPr>
        <w:t>S), water (H</w:t>
      </w:r>
      <w:r w:rsidR="00460300" w:rsidRPr="0030675D">
        <w:rPr>
          <w:rFonts w:ascii="Times New Roman" w:hAnsi="Times New Roman" w:cs="Times New Roman"/>
          <w:bCs/>
          <w:vertAlign w:val="subscript"/>
          <w:lang w:val="en-GB"/>
        </w:rPr>
        <w:t>2</w:t>
      </w:r>
      <w:r w:rsidR="00460300" w:rsidRPr="0030675D">
        <w:rPr>
          <w:rFonts w:ascii="Times New Roman" w:hAnsi="Times New Roman" w:cs="Times New Roman"/>
          <w:bCs/>
          <w:lang w:val="en-GB"/>
        </w:rPr>
        <w:t>O), nitrogen oxides (NO</w:t>
      </w:r>
      <w:r w:rsidR="00460300" w:rsidRPr="0030675D">
        <w:rPr>
          <w:rFonts w:ascii="Times New Roman" w:hAnsi="Times New Roman" w:cs="Times New Roman"/>
          <w:bCs/>
          <w:vertAlign w:val="subscript"/>
          <w:lang w:val="en-GB"/>
        </w:rPr>
        <w:t>x</w:t>
      </w:r>
      <w:r w:rsidR="00460300" w:rsidRPr="0030675D">
        <w:rPr>
          <w:rFonts w:ascii="Times New Roman" w:hAnsi="Times New Roman" w:cs="Times New Roman"/>
          <w:bCs/>
          <w:lang w:val="en-GB"/>
        </w:rPr>
        <w:t>), ammonia (NH</w:t>
      </w:r>
      <w:r w:rsidR="00460300" w:rsidRPr="0030675D">
        <w:rPr>
          <w:rFonts w:ascii="Times New Roman" w:hAnsi="Times New Roman" w:cs="Times New Roman"/>
          <w:bCs/>
          <w:vertAlign w:val="subscript"/>
          <w:lang w:val="en-GB"/>
        </w:rPr>
        <w:t>3</w:t>
      </w:r>
      <w:r w:rsidR="00460300" w:rsidRPr="0030675D">
        <w:rPr>
          <w:rFonts w:ascii="Times New Roman" w:hAnsi="Times New Roman" w:cs="Times New Roman"/>
          <w:bCs/>
          <w:lang w:val="en-GB"/>
        </w:rPr>
        <w:t xml:space="preserve">) and siloxanes. Hydrogen </w:t>
      </w:r>
      <w:proofErr w:type="spellStart"/>
      <w:r w:rsidR="00460300" w:rsidRPr="0030675D">
        <w:rPr>
          <w:rFonts w:ascii="Times New Roman" w:hAnsi="Times New Roman" w:cs="Times New Roman"/>
          <w:bCs/>
          <w:lang w:val="en-GB"/>
        </w:rPr>
        <w:t>sulfide</w:t>
      </w:r>
      <w:proofErr w:type="spellEnd"/>
      <w:r w:rsidR="00460300" w:rsidRPr="0030675D">
        <w:rPr>
          <w:rFonts w:ascii="Times New Roman" w:hAnsi="Times New Roman" w:cs="Times New Roman"/>
          <w:bCs/>
          <w:lang w:val="en-GB"/>
        </w:rPr>
        <w:t xml:space="preserve"> is a gas with an unpleasant and characteristic </w:t>
      </w:r>
      <w:proofErr w:type="spellStart"/>
      <w:r w:rsidR="00460300" w:rsidRPr="0030675D">
        <w:rPr>
          <w:rFonts w:ascii="Times New Roman" w:hAnsi="Times New Roman" w:cs="Times New Roman"/>
          <w:bCs/>
          <w:lang w:val="en-GB"/>
        </w:rPr>
        <w:t>odor</w:t>
      </w:r>
      <w:proofErr w:type="spellEnd"/>
      <w:r w:rsidR="00460300" w:rsidRPr="0030675D">
        <w:rPr>
          <w:rFonts w:ascii="Times New Roman" w:hAnsi="Times New Roman" w:cs="Times New Roman"/>
          <w:bCs/>
          <w:lang w:val="en-GB"/>
        </w:rPr>
        <w:t xml:space="preserve">, which, especially at high concentrations, can lead to unconsciousness and even human death. What's more, studies have shown that high concentrations of hydrogen </w:t>
      </w:r>
      <w:proofErr w:type="spellStart"/>
      <w:r w:rsidR="00460300" w:rsidRPr="0030675D">
        <w:rPr>
          <w:rFonts w:ascii="Times New Roman" w:hAnsi="Times New Roman" w:cs="Times New Roman"/>
          <w:bCs/>
          <w:lang w:val="en-GB"/>
        </w:rPr>
        <w:t>sulfide</w:t>
      </w:r>
      <w:proofErr w:type="spellEnd"/>
      <w:r w:rsidR="00460300" w:rsidRPr="0030675D">
        <w:rPr>
          <w:rFonts w:ascii="Times New Roman" w:hAnsi="Times New Roman" w:cs="Times New Roman"/>
          <w:bCs/>
          <w:lang w:val="en-GB"/>
        </w:rPr>
        <w:t xml:space="preserve"> in released landfill gas also contribute to corrosion in gas engines </w:t>
      </w:r>
      <w:r>
        <w:rPr>
          <w:rFonts w:ascii="Times New Roman" w:hAnsi="Times New Roman" w:cs="Times New Roman"/>
          <w:bCs/>
          <w:lang w:val="en-GB"/>
        </w:rPr>
        <w:t xml:space="preserve">and </w:t>
      </w:r>
      <w:r w:rsidR="00460300" w:rsidRPr="0030675D">
        <w:rPr>
          <w:rFonts w:ascii="Times New Roman" w:hAnsi="Times New Roman" w:cs="Times New Roman"/>
          <w:bCs/>
          <w:lang w:val="en-GB"/>
        </w:rPr>
        <w:t>excessive wear and tear of metal components, which, like in motor vehicles, leads to frequent breakdowns and downtime of cogeneration units (Kowalski et al. 2023)</w:t>
      </w:r>
      <w:r w:rsidR="007F0E61" w:rsidRPr="0030675D">
        <w:rPr>
          <w:rFonts w:ascii="Times New Roman" w:hAnsi="Times New Roman" w:cs="Times New Roman"/>
          <w:bCs/>
          <w:lang w:val="en-GB"/>
        </w:rPr>
        <w:t>.</w:t>
      </w:r>
    </w:p>
    <w:p w14:paraId="0A7CE10A" w14:textId="039632F7" w:rsidR="002F3983" w:rsidRPr="0030675D" w:rsidRDefault="00460300" w:rsidP="00D6583D">
      <w:pPr>
        <w:spacing w:after="0" w:line="240" w:lineRule="auto"/>
        <w:ind w:firstLine="284"/>
        <w:jc w:val="both"/>
        <w:rPr>
          <w:rFonts w:ascii="Times New Roman" w:hAnsi="Times New Roman" w:cs="Times New Roman"/>
          <w:bCs/>
          <w:lang w:val="en-GB"/>
        </w:rPr>
      </w:pPr>
      <w:r w:rsidRPr="0030675D">
        <w:rPr>
          <w:rFonts w:ascii="Times New Roman" w:hAnsi="Times New Roman" w:cs="Times New Roman"/>
          <w:bCs/>
          <w:lang w:val="en-GB"/>
        </w:rPr>
        <w:t>Emitted ammonia into the atmosphere is also becoming a similar threat to humans (</w:t>
      </w:r>
      <w:proofErr w:type="spellStart"/>
      <w:r w:rsidRPr="0030675D">
        <w:rPr>
          <w:rFonts w:ascii="Times New Roman" w:hAnsi="Times New Roman" w:cs="Times New Roman"/>
          <w:bCs/>
          <w:lang w:val="en-GB"/>
        </w:rPr>
        <w:t>Bragnaca</w:t>
      </w:r>
      <w:proofErr w:type="spellEnd"/>
      <w:r w:rsidRPr="0030675D">
        <w:rPr>
          <w:rFonts w:ascii="Times New Roman" w:hAnsi="Times New Roman" w:cs="Times New Roman"/>
          <w:bCs/>
          <w:lang w:val="en-GB"/>
        </w:rPr>
        <w:t xml:space="preserve"> et al. 2020). The combustion of landfill gas also leads to the emission of nitrogen oxides (NO</w:t>
      </w:r>
      <w:r w:rsidRPr="0030675D">
        <w:rPr>
          <w:rFonts w:ascii="Times New Roman" w:hAnsi="Times New Roman" w:cs="Times New Roman"/>
          <w:bCs/>
          <w:vertAlign w:val="subscript"/>
          <w:lang w:val="en-GB"/>
        </w:rPr>
        <w:t>x</w:t>
      </w:r>
      <w:r w:rsidRPr="0030675D">
        <w:rPr>
          <w:rFonts w:ascii="Times New Roman" w:hAnsi="Times New Roman" w:cs="Times New Roman"/>
          <w:bCs/>
          <w:lang w:val="en-GB"/>
        </w:rPr>
        <w:t xml:space="preserve">), which can contribute to the formation of acid rain (Singh &amp; Agrawal 2008). The possibility of reducing potential losses as much as possible with cogeneration systems carries the potential for energy use of landfill gas. Nevertheless, it is necessary to verify the potential risks of dust and gas emissions into the air generated during the combustion </w:t>
      </w:r>
      <w:r w:rsidRPr="0030675D">
        <w:rPr>
          <w:rFonts w:ascii="Times New Roman" w:hAnsi="Times New Roman" w:cs="Times New Roman"/>
          <w:bCs/>
          <w:lang w:val="en-GB"/>
        </w:rPr>
        <w:lastRenderedPageBreak/>
        <w:t>of landfill gas. It is of utmost importance to carry out appropriate tests to verify the basic parameters of landfill gas during testing, as well as the parameters of the gas engine exhaust gas and to identify the individual concentrations of substances in the gas that are subsequently emitted into the atmosphere (Kowalski et al. 2023). The results obtained are crucial for optimizing potential risks</w:t>
      </w:r>
      <w:r w:rsidR="00AD00B8">
        <w:rPr>
          <w:rFonts w:ascii="Times New Roman" w:hAnsi="Times New Roman" w:cs="Times New Roman"/>
          <w:bCs/>
          <w:lang w:val="en-GB"/>
        </w:rPr>
        <w:t xml:space="preserve"> and</w:t>
      </w:r>
      <w:r w:rsidRPr="0030675D">
        <w:rPr>
          <w:rFonts w:ascii="Times New Roman" w:hAnsi="Times New Roman" w:cs="Times New Roman"/>
          <w:bCs/>
          <w:lang w:val="en-GB"/>
        </w:rPr>
        <w:t xml:space="preserve"> the correct use of renewable energy sources. It should also be noted that siloxanes, as a result of their decomposition into silicon dioxides, can be deposited on industrial installations, causing corrosion processes (</w:t>
      </w:r>
      <w:proofErr w:type="spellStart"/>
      <w:r w:rsidRPr="0030675D">
        <w:rPr>
          <w:rFonts w:ascii="Times New Roman" w:hAnsi="Times New Roman" w:cs="Times New Roman"/>
          <w:bCs/>
          <w:lang w:val="en-GB"/>
        </w:rPr>
        <w:t>Nyamukamba</w:t>
      </w:r>
      <w:proofErr w:type="spellEnd"/>
      <w:r w:rsidRPr="0030675D">
        <w:rPr>
          <w:rFonts w:ascii="Times New Roman" w:hAnsi="Times New Roman" w:cs="Times New Roman"/>
          <w:bCs/>
          <w:lang w:val="en-GB"/>
        </w:rPr>
        <w:t xml:space="preserve"> et al. 2020).</w:t>
      </w:r>
      <w:r w:rsidR="00204A44" w:rsidRPr="0030675D">
        <w:rPr>
          <w:rFonts w:ascii="Times New Roman" w:hAnsi="Times New Roman" w:cs="Times New Roman"/>
          <w:bCs/>
          <w:lang w:val="en-GB"/>
        </w:rPr>
        <w:t xml:space="preserve"> </w:t>
      </w:r>
      <w:r w:rsidR="00D35353" w:rsidRPr="0030675D">
        <w:rPr>
          <w:rFonts w:ascii="Times New Roman" w:hAnsi="Times New Roman" w:cs="Times New Roman"/>
          <w:bCs/>
          <w:lang w:val="en-GB"/>
        </w:rPr>
        <w:t>Th</w:t>
      </w:r>
      <w:r w:rsidR="00AD00B8">
        <w:rPr>
          <w:rFonts w:ascii="Times New Roman" w:hAnsi="Times New Roman" w:cs="Times New Roman"/>
          <w:bCs/>
          <w:lang w:val="en-GB"/>
        </w:rPr>
        <w:t>is publication aim</w:t>
      </w:r>
      <w:r w:rsidR="00D35353" w:rsidRPr="0030675D">
        <w:rPr>
          <w:rFonts w:ascii="Times New Roman" w:hAnsi="Times New Roman" w:cs="Times New Roman"/>
          <w:bCs/>
          <w:lang w:val="en-GB"/>
        </w:rPr>
        <w:t xml:space="preserve">s to test the emissions of gases and dust from the combustion of landfill gas as real values that can replace emission indicators for calculating fees for the use of the environment. </w:t>
      </w:r>
      <w:r w:rsidR="00AD00B8">
        <w:rPr>
          <w:rFonts w:ascii="Times New Roman" w:hAnsi="Times New Roman" w:cs="Times New Roman"/>
          <w:bCs/>
          <w:lang w:val="en-GB"/>
        </w:rPr>
        <w:t>Since</w:t>
      </w:r>
      <w:r w:rsidR="00D35353" w:rsidRPr="0030675D">
        <w:rPr>
          <w:rFonts w:ascii="Times New Roman" w:hAnsi="Times New Roman" w:cs="Times New Roman"/>
          <w:bCs/>
          <w:lang w:val="en-GB"/>
        </w:rPr>
        <w:t xml:space="preserve"> </w:t>
      </w:r>
      <w:r w:rsidR="00AD00B8">
        <w:rPr>
          <w:rFonts w:ascii="Times New Roman" w:hAnsi="Times New Roman" w:cs="Times New Roman"/>
          <w:bCs/>
          <w:lang w:val="en-GB"/>
        </w:rPr>
        <w:t>emission standards did not cover the cogeneration installation, which is the subject of the research</w:t>
      </w:r>
      <w:r w:rsidR="00D35353" w:rsidRPr="0030675D">
        <w:rPr>
          <w:rFonts w:ascii="Times New Roman" w:hAnsi="Times New Roman" w:cs="Times New Roman"/>
          <w:bCs/>
          <w:lang w:val="en-GB"/>
        </w:rPr>
        <w:t>, the results of the work will also be used to optimize the biogas combustion process to monitor emissions.</w:t>
      </w:r>
    </w:p>
    <w:p w14:paraId="57E114BF" w14:textId="728F6587" w:rsidR="004B20D2" w:rsidRPr="0030675D" w:rsidRDefault="000C1C04" w:rsidP="000C1C04">
      <w:pPr>
        <w:pStyle w:val="Rn1"/>
        <w:rPr>
          <w:lang w:val="en-GB"/>
        </w:rPr>
      </w:pPr>
      <w:r>
        <w:rPr>
          <w:lang w:val="en-GB"/>
        </w:rPr>
        <w:t xml:space="preserve">2. </w:t>
      </w:r>
      <w:r w:rsidR="008778D1" w:rsidRPr="0030675D">
        <w:rPr>
          <w:lang w:val="en-GB"/>
        </w:rPr>
        <w:t>Materials and Methods</w:t>
      </w:r>
    </w:p>
    <w:p w14:paraId="70E5D9B2" w14:textId="0C494A4B" w:rsidR="00291639" w:rsidRPr="0030675D" w:rsidRDefault="00291639" w:rsidP="000C1C04">
      <w:pPr>
        <w:pStyle w:val="Rn2"/>
        <w:rPr>
          <w:lang w:val="en-GB"/>
        </w:rPr>
      </w:pPr>
      <w:r w:rsidRPr="0030675D">
        <w:rPr>
          <w:lang w:val="en-GB"/>
        </w:rPr>
        <w:t xml:space="preserve">2.1. </w:t>
      </w:r>
      <w:r w:rsidR="008778D1" w:rsidRPr="0030675D">
        <w:rPr>
          <w:lang w:val="en-GB"/>
        </w:rPr>
        <w:t xml:space="preserve">Object of </w:t>
      </w:r>
      <w:r w:rsidR="000C1C04">
        <w:rPr>
          <w:lang w:val="en-GB"/>
        </w:rPr>
        <w:t>r</w:t>
      </w:r>
      <w:r w:rsidR="008778D1" w:rsidRPr="0030675D">
        <w:rPr>
          <w:lang w:val="en-GB"/>
        </w:rPr>
        <w:t>esearch</w:t>
      </w:r>
    </w:p>
    <w:p w14:paraId="3CDD7A99" w14:textId="146A922A" w:rsidR="007D7633" w:rsidRPr="0030675D" w:rsidRDefault="00A11ED8" w:rsidP="00D6583D">
      <w:pPr>
        <w:pStyle w:val="Bezodstpw"/>
        <w:spacing w:line="240" w:lineRule="auto"/>
        <w:ind w:firstLine="284"/>
        <w:rPr>
          <w:rFonts w:cs="Times New Roman"/>
          <w:sz w:val="22"/>
          <w:lang w:val="en-GB"/>
        </w:rPr>
      </w:pPr>
      <w:r w:rsidRPr="0030675D">
        <w:rPr>
          <w:rFonts w:cs="Times New Roman"/>
          <w:sz w:val="22"/>
          <w:lang w:val="en-GB"/>
        </w:rPr>
        <w:t xml:space="preserve">The study object is a landfill for non-hazardous and inert waste, with an area representing approximately 3.4 hectares. </w:t>
      </w:r>
      <w:r w:rsidRPr="00BB6697">
        <w:rPr>
          <w:rFonts w:cs="Times New Roman"/>
          <w:spacing w:val="-2"/>
          <w:sz w:val="22"/>
          <w:lang w:val="en-GB"/>
        </w:rPr>
        <w:t>The study site has a landfill gas intake installation consisting of vertical degassing wells from which biogas is sucked, using a gas suction with a capacity of up to 250 m</w:t>
      </w:r>
      <w:r w:rsidRPr="00BB6697">
        <w:rPr>
          <w:rFonts w:cs="Times New Roman"/>
          <w:spacing w:val="-2"/>
          <w:sz w:val="22"/>
          <w:vertAlign w:val="superscript"/>
          <w:lang w:val="en-GB"/>
        </w:rPr>
        <w:t>3</w:t>
      </w:r>
      <w:r w:rsidRPr="00BB6697">
        <w:rPr>
          <w:rFonts w:cs="Times New Roman"/>
          <w:spacing w:val="-2"/>
          <w:sz w:val="22"/>
          <w:lang w:val="en-GB"/>
        </w:rPr>
        <w:t xml:space="preserve"> per hour. In addition, a cogeneration plant is operated as an energy source, with an electrical output of 285 kW and a thermal output of 340 kW.</w:t>
      </w:r>
      <w:r w:rsidRPr="0030675D">
        <w:rPr>
          <w:rFonts w:cs="Times New Roman"/>
          <w:sz w:val="22"/>
          <w:lang w:val="en-GB"/>
        </w:rPr>
        <w:t xml:space="preserve"> The landfill gas </w:t>
      </w:r>
      <w:proofErr w:type="spellStart"/>
      <w:r w:rsidR="00AD00B8">
        <w:rPr>
          <w:rFonts w:cs="Times New Roman"/>
          <w:sz w:val="22"/>
          <w:lang w:val="en-GB"/>
        </w:rPr>
        <w:t>fueling</w:t>
      </w:r>
      <w:proofErr w:type="spellEnd"/>
      <w:r w:rsidRPr="0030675D">
        <w:rPr>
          <w:rFonts w:cs="Times New Roman"/>
          <w:sz w:val="22"/>
          <w:lang w:val="en-GB"/>
        </w:rPr>
        <w:t xml:space="preserve"> the gas engine undergoes purification from silicon compounds, siloxanes and hydrogen </w:t>
      </w:r>
      <w:proofErr w:type="spellStart"/>
      <w:r w:rsidRPr="0030675D">
        <w:rPr>
          <w:rFonts w:cs="Times New Roman"/>
          <w:sz w:val="22"/>
          <w:lang w:val="en-GB"/>
        </w:rPr>
        <w:t>sulfide</w:t>
      </w:r>
      <w:proofErr w:type="spellEnd"/>
      <w:r w:rsidRPr="0030675D">
        <w:rPr>
          <w:rFonts w:cs="Times New Roman"/>
          <w:sz w:val="22"/>
          <w:lang w:val="en-GB"/>
        </w:rPr>
        <w:t xml:space="preserve"> in a conditioning plant based on solid filters and activated carbon. In the last calendar year, the plant extracted 978453 m</w:t>
      </w:r>
      <w:r w:rsidRPr="0030675D">
        <w:rPr>
          <w:rFonts w:cs="Times New Roman"/>
          <w:sz w:val="22"/>
          <w:vertAlign w:val="superscript"/>
          <w:lang w:val="en-GB"/>
        </w:rPr>
        <w:t>3</w:t>
      </w:r>
      <w:r w:rsidRPr="0030675D">
        <w:rPr>
          <w:rFonts w:cs="Times New Roman"/>
          <w:sz w:val="22"/>
          <w:lang w:val="en-GB"/>
        </w:rPr>
        <w:t xml:space="preserve"> of biogas from the landfill for energy use in a cogeneration unit. This volume of biogas allowed the production of 1712.30 MWh of electricity and 2005.83 MWh of thermal energy, operating 7845 hours per year. The electricity generated by the cogeneration plant is primarily used for the facility's own needs, while the remaining volume is transmitted to the external electric grid. The heat from </w:t>
      </w:r>
      <w:r w:rsidR="00AD00B8">
        <w:rPr>
          <w:rFonts w:cs="Times New Roman"/>
          <w:sz w:val="22"/>
          <w:lang w:val="en-GB"/>
        </w:rPr>
        <w:t>biogas combustion</w:t>
      </w:r>
      <w:r w:rsidRPr="0030675D">
        <w:rPr>
          <w:rFonts w:cs="Times New Roman"/>
          <w:sz w:val="22"/>
          <w:lang w:val="en-GB"/>
        </w:rPr>
        <w:t xml:space="preserve"> in the cogeneration unit is used for the facility's social and technological needs.</w:t>
      </w:r>
    </w:p>
    <w:p w14:paraId="1A9A0A87" w14:textId="77777777" w:rsidR="00291639" w:rsidRPr="0030675D" w:rsidRDefault="009E5878" w:rsidP="000C1C04">
      <w:pPr>
        <w:pStyle w:val="Rn2"/>
        <w:rPr>
          <w:lang w:val="en-GB"/>
        </w:rPr>
      </w:pPr>
      <w:r w:rsidRPr="0030675D">
        <w:rPr>
          <w:lang w:val="en-GB"/>
        </w:rPr>
        <w:t xml:space="preserve">2.2. </w:t>
      </w:r>
      <w:r w:rsidR="00A11ED8" w:rsidRPr="0030675D">
        <w:rPr>
          <w:lang w:val="en-GB"/>
        </w:rPr>
        <w:t>Methodology of the study</w:t>
      </w:r>
    </w:p>
    <w:p w14:paraId="2292A50D" w14:textId="1C1F2117" w:rsidR="00B07611" w:rsidRPr="0030675D" w:rsidRDefault="00AD00B8" w:rsidP="00D87998">
      <w:pPr>
        <w:spacing w:after="0" w:line="240" w:lineRule="auto"/>
        <w:ind w:firstLine="284"/>
        <w:jc w:val="both"/>
        <w:rPr>
          <w:rFonts w:ascii="Times New Roman" w:hAnsi="Times New Roman" w:cs="Times New Roman"/>
          <w:lang w:val="en-GB"/>
        </w:rPr>
      </w:pPr>
      <w:r>
        <w:rPr>
          <w:rFonts w:ascii="Times New Roman" w:hAnsi="Times New Roman" w:cs="Times New Roman"/>
          <w:lang w:val="en-GB"/>
        </w:rPr>
        <w:t>T</w:t>
      </w:r>
      <w:r w:rsidR="00A11ED8" w:rsidRPr="0030675D">
        <w:rPr>
          <w:rFonts w:ascii="Times New Roman" w:hAnsi="Times New Roman" w:cs="Times New Roman"/>
          <w:lang w:val="en-GB"/>
        </w:rPr>
        <w:t>o determine the type and magnitude of emissions from the landfill gas engine, 2 measurement series were carried out at 4-hour intervals on the cogeneration plant located at the landfill. Measurements were made of emissions and concentrations of the following parameters: carbon dioxide (CO</w:t>
      </w:r>
      <w:r w:rsidR="00A11ED8" w:rsidRPr="0030675D">
        <w:rPr>
          <w:rFonts w:ascii="Times New Roman" w:hAnsi="Times New Roman" w:cs="Times New Roman"/>
          <w:vertAlign w:val="subscript"/>
          <w:lang w:val="en-GB"/>
        </w:rPr>
        <w:t>2</w:t>
      </w:r>
      <w:r w:rsidR="00A11ED8" w:rsidRPr="0030675D">
        <w:rPr>
          <w:rFonts w:ascii="Times New Roman" w:hAnsi="Times New Roman" w:cs="Times New Roman"/>
          <w:lang w:val="en-GB"/>
        </w:rPr>
        <w:t xml:space="preserve">), carbon monoxide (CO), </w:t>
      </w:r>
      <w:proofErr w:type="spellStart"/>
      <w:r w:rsidR="00A11ED8" w:rsidRPr="0030675D">
        <w:rPr>
          <w:rFonts w:ascii="Times New Roman" w:hAnsi="Times New Roman" w:cs="Times New Roman"/>
          <w:lang w:val="en-GB"/>
        </w:rPr>
        <w:t>sulfur</w:t>
      </w:r>
      <w:proofErr w:type="spellEnd"/>
      <w:r w:rsidR="00A11ED8" w:rsidRPr="0030675D">
        <w:rPr>
          <w:rFonts w:ascii="Times New Roman" w:hAnsi="Times New Roman" w:cs="Times New Roman"/>
          <w:lang w:val="en-GB"/>
        </w:rPr>
        <w:t xml:space="preserve"> dioxide (SO</w:t>
      </w:r>
      <w:r w:rsidR="00A11ED8" w:rsidRPr="0030675D">
        <w:rPr>
          <w:rFonts w:ascii="Times New Roman" w:hAnsi="Times New Roman" w:cs="Times New Roman"/>
          <w:vertAlign w:val="subscript"/>
          <w:lang w:val="en-GB"/>
        </w:rPr>
        <w:t>2</w:t>
      </w:r>
      <w:r w:rsidR="00A11ED8" w:rsidRPr="0030675D">
        <w:rPr>
          <w:rFonts w:ascii="Times New Roman" w:hAnsi="Times New Roman" w:cs="Times New Roman"/>
          <w:lang w:val="en-GB"/>
        </w:rPr>
        <w:t>), nitrogen oxides NO</w:t>
      </w:r>
      <w:r w:rsidR="00A11ED8" w:rsidRPr="0030675D">
        <w:rPr>
          <w:rFonts w:ascii="Times New Roman" w:hAnsi="Times New Roman" w:cs="Times New Roman"/>
          <w:vertAlign w:val="subscript"/>
          <w:lang w:val="en-GB"/>
        </w:rPr>
        <w:t>x</w:t>
      </w:r>
      <w:r w:rsidR="00A11ED8" w:rsidRPr="0030675D">
        <w:rPr>
          <w:rFonts w:ascii="Times New Roman" w:hAnsi="Times New Roman" w:cs="Times New Roman"/>
          <w:lang w:val="en-GB"/>
        </w:rPr>
        <w:t xml:space="preserve"> (as NO</w:t>
      </w:r>
      <w:r w:rsidR="00A11ED8" w:rsidRPr="0030675D">
        <w:rPr>
          <w:rFonts w:ascii="Times New Roman" w:hAnsi="Times New Roman" w:cs="Times New Roman"/>
          <w:vertAlign w:val="subscript"/>
          <w:lang w:val="en-GB"/>
        </w:rPr>
        <w:t>2</w:t>
      </w:r>
      <w:r w:rsidR="00A11ED8" w:rsidRPr="0030675D">
        <w:rPr>
          <w:rFonts w:ascii="Times New Roman" w:hAnsi="Times New Roman" w:cs="Times New Roman"/>
          <w:lang w:val="en-GB"/>
        </w:rPr>
        <w:t>) and total dust. For the measurement of CO</w:t>
      </w:r>
      <w:r w:rsidR="00A11ED8" w:rsidRPr="0030675D">
        <w:rPr>
          <w:rFonts w:ascii="Times New Roman" w:hAnsi="Times New Roman" w:cs="Times New Roman"/>
          <w:vertAlign w:val="subscript"/>
          <w:lang w:val="en-GB"/>
        </w:rPr>
        <w:t>2</w:t>
      </w:r>
      <w:r w:rsidR="00A11ED8" w:rsidRPr="0030675D">
        <w:rPr>
          <w:rFonts w:ascii="Times New Roman" w:hAnsi="Times New Roman" w:cs="Times New Roman"/>
          <w:lang w:val="en-GB"/>
        </w:rPr>
        <w:t>, CO, SO</w:t>
      </w:r>
      <w:r w:rsidR="00A11ED8" w:rsidRPr="0030675D">
        <w:rPr>
          <w:rFonts w:ascii="Times New Roman" w:hAnsi="Times New Roman" w:cs="Times New Roman"/>
          <w:vertAlign w:val="subscript"/>
          <w:lang w:val="en-GB"/>
        </w:rPr>
        <w:t>2</w:t>
      </w:r>
      <w:r w:rsidR="00A11ED8" w:rsidRPr="0030675D">
        <w:rPr>
          <w:rFonts w:ascii="Times New Roman" w:hAnsi="Times New Roman" w:cs="Times New Roman"/>
          <w:lang w:val="en-GB"/>
        </w:rPr>
        <w:t>, the methodology derived from PN-ISO 10396:2007 and PN-EN 15058:2006 was used. For the determination of nitrogen oxides as NO</w:t>
      </w:r>
      <w:r w:rsidR="00A11ED8" w:rsidRPr="0030675D">
        <w:rPr>
          <w:rFonts w:ascii="Times New Roman" w:hAnsi="Times New Roman" w:cs="Times New Roman"/>
          <w:vertAlign w:val="subscript"/>
          <w:lang w:val="en-GB"/>
        </w:rPr>
        <w:t>2</w:t>
      </w:r>
      <w:r w:rsidR="00A11ED8" w:rsidRPr="0030675D">
        <w:rPr>
          <w:rFonts w:ascii="Times New Roman" w:hAnsi="Times New Roman" w:cs="Times New Roman"/>
          <w:lang w:val="en-GB"/>
        </w:rPr>
        <w:t xml:space="preserve">, the PN-ISO 14792:2017 standard was used. </w:t>
      </w:r>
      <w:r>
        <w:rPr>
          <w:rFonts w:ascii="Times New Roman" w:hAnsi="Times New Roman" w:cs="Times New Roman"/>
          <w:lang w:val="en-GB"/>
        </w:rPr>
        <w:t>The PN-EN 13284-1:2018-02 standard was used for determining total dust</w:t>
      </w:r>
      <w:r w:rsidR="00A11ED8" w:rsidRPr="0030675D">
        <w:rPr>
          <w:rFonts w:ascii="Times New Roman" w:hAnsi="Times New Roman" w:cs="Times New Roman"/>
          <w:lang w:val="en-GB"/>
        </w:rPr>
        <w:t xml:space="preserve">, and for oxygen, the PN-EN 14789:2017-04 standard was used. Concentrations and emissions obtained from the measurements were determined by calculations and presented graphically in tables and graphs using </w:t>
      </w:r>
      <w:proofErr w:type="spellStart"/>
      <w:r w:rsidR="00A11ED8" w:rsidRPr="0030675D">
        <w:rPr>
          <w:rFonts w:ascii="Times New Roman" w:hAnsi="Times New Roman" w:cs="Times New Roman"/>
          <w:lang w:val="en-GB"/>
        </w:rPr>
        <w:t>Statistica</w:t>
      </w:r>
      <w:proofErr w:type="spellEnd"/>
      <w:r w:rsidR="00A11ED8" w:rsidRPr="0030675D">
        <w:rPr>
          <w:rFonts w:ascii="Times New Roman" w:hAnsi="Times New Roman" w:cs="Times New Roman"/>
          <w:lang w:val="en-GB"/>
        </w:rPr>
        <w:t xml:space="preserve"> version 14.1.0.4 software.</w:t>
      </w:r>
    </w:p>
    <w:p w14:paraId="6ED2AC8D" w14:textId="59188124" w:rsidR="00760042" w:rsidRPr="0030675D" w:rsidRDefault="00A11ED8" w:rsidP="00D87998">
      <w:pPr>
        <w:spacing w:after="0" w:line="240" w:lineRule="auto"/>
        <w:ind w:firstLine="284"/>
        <w:jc w:val="both"/>
        <w:rPr>
          <w:rFonts w:ascii="Times New Roman" w:hAnsi="Times New Roman" w:cs="Times New Roman"/>
          <w:lang w:val="en-GB"/>
        </w:rPr>
      </w:pPr>
      <w:r w:rsidRPr="0030675D">
        <w:rPr>
          <w:rFonts w:ascii="Times New Roman" w:hAnsi="Times New Roman" w:cs="Times New Roman"/>
          <w:lang w:val="en-GB"/>
        </w:rPr>
        <w:t xml:space="preserve">In parallel with the measurement of gas and dust concentrations and emissions, measurements were made of the landfill gas quality parameters: methane, oxygen, carbon dioxide and hydrogen </w:t>
      </w:r>
      <w:proofErr w:type="spellStart"/>
      <w:r w:rsidRPr="0030675D">
        <w:rPr>
          <w:rFonts w:ascii="Times New Roman" w:hAnsi="Times New Roman" w:cs="Times New Roman"/>
          <w:lang w:val="en-GB"/>
        </w:rPr>
        <w:t>sulfide</w:t>
      </w:r>
      <w:proofErr w:type="spellEnd"/>
      <w:r w:rsidRPr="0030675D">
        <w:rPr>
          <w:rFonts w:ascii="Times New Roman" w:hAnsi="Times New Roman" w:cs="Times New Roman"/>
          <w:lang w:val="en-GB"/>
        </w:rPr>
        <w:t xml:space="preserve">, using a portable biogas </w:t>
      </w:r>
      <w:proofErr w:type="spellStart"/>
      <w:r w:rsidRPr="0030675D">
        <w:rPr>
          <w:rFonts w:ascii="Times New Roman" w:hAnsi="Times New Roman" w:cs="Times New Roman"/>
          <w:lang w:val="en-GB"/>
        </w:rPr>
        <w:t>analyzer</w:t>
      </w:r>
      <w:proofErr w:type="spellEnd"/>
      <w:r w:rsidRPr="0030675D">
        <w:rPr>
          <w:rFonts w:ascii="Times New Roman" w:hAnsi="Times New Roman" w:cs="Times New Roman"/>
          <w:lang w:val="en-GB"/>
        </w:rPr>
        <w:t>. The device has an ATEX II designation</w:t>
      </w:r>
      <w:r w:rsidR="00AD00B8">
        <w:rPr>
          <w:rFonts w:ascii="Times New Roman" w:hAnsi="Times New Roman" w:cs="Times New Roman"/>
          <w:lang w:val="en-GB"/>
        </w:rPr>
        <w:t>, can be used in hazardous areas</w:t>
      </w:r>
      <w:r w:rsidRPr="0030675D">
        <w:rPr>
          <w:rFonts w:ascii="Times New Roman" w:hAnsi="Times New Roman" w:cs="Times New Roman"/>
          <w:lang w:val="en-GB"/>
        </w:rPr>
        <w:t>, and was calibrated according to the plant operator's measurement procedure.</w:t>
      </w:r>
    </w:p>
    <w:p w14:paraId="653ECDD4" w14:textId="77777777" w:rsidR="00C508FE" w:rsidRPr="0030675D" w:rsidRDefault="009E5878" w:rsidP="000C1C04">
      <w:pPr>
        <w:pStyle w:val="Rn1"/>
        <w:rPr>
          <w:lang w:val="en-GB"/>
        </w:rPr>
      </w:pPr>
      <w:r w:rsidRPr="0030675D">
        <w:rPr>
          <w:lang w:val="en-GB"/>
        </w:rPr>
        <w:t xml:space="preserve">3. </w:t>
      </w:r>
      <w:r w:rsidR="008778D1" w:rsidRPr="0030675D">
        <w:rPr>
          <w:lang w:val="en-GB"/>
        </w:rPr>
        <w:t>Results and Discussion</w:t>
      </w:r>
    </w:p>
    <w:p w14:paraId="356B3142" w14:textId="09A40C1F" w:rsidR="008778D1" w:rsidRDefault="00AD00B8" w:rsidP="009D377F">
      <w:pPr>
        <w:spacing w:after="0" w:line="240" w:lineRule="auto"/>
        <w:ind w:firstLine="284"/>
        <w:jc w:val="both"/>
        <w:rPr>
          <w:rFonts w:ascii="Times New Roman" w:hAnsi="Times New Roman" w:cs="Times New Roman"/>
          <w:lang w:val="en-GB"/>
        </w:rPr>
      </w:pPr>
      <w:bookmarkStart w:id="3" w:name="_Hlk149761196"/>
      <w:r>
        <w:rPr>
          <w:rFonts w:ascii="Times New Roman" w:hAnsi="Times New Roman" w:cs="Times New Roman"/>
          <w:lang w:val="en-GB"/>
        </w:rPr>
        <w:t>Landfill gas testing was carried out per</w:t>
      </w:r>
      <w:r w:rsidR="00A11ED8" w:rsidRPr="0030675D">
        <w:rPr>
          <w:rFonts w:ascii="Times New Roman" w:hAnsi="Times New Roman" w:cs="Times New Roman"/>
          <w:lang w:val="en-GB"/>
        </w:rPr>
        <w:t xml:space="preserve"> the plant operator's procedure and </w:t>
      </w:r>
      <w:proofErr w:type="spellStart"/>
      <w:r w:rsidR="00A11ED8" w:rsidRPr="0030675D">
        <w:rPr>
          <w:rFonts w:ascii="Times New Roman" w:hAnsi="Times New Roman" w:cs="Times New Roman"/>
          <w:lang w:val="en-GB"/>
        </w:rPr>
        <w:t>analyzed</w:t>
      </w:r>
      <w:proofErr w:type="spellEnd"/>
      <w:r w:rsidR="00A11ED8" w:rsidRPr="0030675D">
        <w:rPr>
          <w:rFonts w:ascii="Times New Roman" w:hAnsi="Times New Roman" w:cs="Times New Roman"/>
          <w:lang w:val="en-GB"/>
        </w:rPr>
        <w:t xml:space="preserve"> quantitatively and qualitatively. According to a study by Qin et al. (2001), landfill gas combustion processes identify carbon dioxide (CO</w:t>
      </w:r>
      <w:r w:rsidR="00A11ED8" w:rsidRPr="0030675D">
        <w:rPr>
          <w:rFonts w:ascii="Times New Roman" w:hAnsi="Times New Roman" w:cs="Times New Roman"/>
          <w:vertAlign w:val="subscript"/>
          <w:lang w:val="en-GB"/>
        </w:rPr>
        <w:t>2</w:t>
      </w:r>
      <w:r w:rsidR="00A11ED8" w:rsidRPr="0030675D">
        <w:rPr>
          <w:rFonts w:ascii="Times New Roman" w:hAnsi="Times New Roman" w:cs="Times New Roman"/>
          <w:lang w:val="en-GB"/>
        </w:rPr>
        <w:t>) and methane (CH</w:t>
      </w:r>
      <w:r w:rsidR="00A11ED8" w:rsidRPr="0030675D">
        <w:rPr>
          <w:rFonts w:ascii="Times New Roman" w:hAnsi="Times New Roman" w:cs="Times New Roman"/>
          <w:vertAlign w:val="subscript"/>
          <w:lang w:val="en-GB"/>
        </w:rPr>
        <w:t>4</w:t>
      </w:r>
      <w:r w:rsidR="00A11ED8" w:rsidRPr="0030675D">
        <w:rPr>
          <w:rFonts w:ascii="Times New Roman" w:hAnsi="Times New Roman" w:cs="Times New Roman"/>
          <w:lang w:val="en-GB"/>
        </w:rPr>
        <w:t xml:space="preserve">) as two gaseous compounds that show particular danger due to their greenhouse properties. Similarly, a study conducted by Paolini et al. (2018) showed that the substances emitted into the atmosphere have a significant global warming potential, which consequently increases the risk of negative environmental impacts, leading to climate change and </w:t>
      </w:r>
      <w:r>
        <w:rPr>
          <w:rFonts w:ascii="Times New Roman" w:hAnsi="Times New Roman" w:cs="Times New Roman"/>
          <w:lang w:val="en-GB"/>
        </w:rPr>
        <w:t>soil, water and air quality degradation</w:t>
      </w:r>
      <w:r w:rsidR="00A11ED8" w:rsidRPr="0030675D">
        <w:rPr>
          <w:rFonts w:ascii="Times New Roman" w:hAnsi="Times New Roman" w:cs="Times New Roman"/>
          <w:lang w:val="en-GB"/>
        </w:rPr>
        <w:t xml:space="preserve">. </w:t>
      </w:r>
      <w:r>
        <w:rPr>
          <w:rFonts w:ascii="Times New Roman" w:hAnsi="Times New Roman" w:cs="Times New Roman"/>
          <w:lang w:val="en-GB"/>
        </w:rPr>
        <w:t>T</w:t>
      </w:r>
      <w:r w:rsidR="00A11ED8" w:rsidRPr="0030675D">
        <w:rPr>
          <w:rFonts w:ascii="Times New Roman" w:hAnsi="Times New Roman" w:cs="Times New Roman"/>
          <w:lang w:val="en-GB"/>
        </w:rPr>
        <w:t>o minimize the risk of hazards associated with gas and dust emissions, according to the recommendations presented by Krause et al. (2023), it is important to identify the parameters of landfill gas</w:t>
      </w:r>
      <w:r>
        <w:rPr>
          <w:rFonts w:ascii="Times New Roman" w:hAnsi="Times New Roman" w:cs="Times New Roman"/>
          <w:lang w:val="en-GB"/>
        </w:rPr>
        <w:t>. O</w:t>
      </w:r>
      <w:r w:rsidR="00A11ED8" w:rsidRPr="0030675D">
        <w:rPr>
          <w:rFonts w:ascii="Times New Roman" w:hAnsi="Times New Roman" w:cs="Times New Roman"/>
          <w:lang w:val="en-GB"/>
        </w:rPr>
        <w:t>n this basis, a study of basic parameters correlated over time with the study of biogas combustion emissions was conducted. Table 1 presents the basic parameters of landfill gas, measured after the installation of its conditioning.</w:t>
      </w:r>
    </w:p>
    <w:p w14:paraId="7571C345" w14:textId="77777777" w:rsidR="00AD00B8" w:rsidRPr="0030675D" w:rsidRDefault="00AD00B8" w:rsidP="009D377F">
      <w:pPr>
        <w:spacing w:after="0" w:line="240" w:lineRule="auto"/>
        <w:ind w:firstLine="284"/>
        <w:jc w:val="both"/>
        <w:rPr>
          <w:rFonts w:ascii="Times New Roman" w:hAnsi="Times New Roman" w:cs="Times New Roman"/>
          <w:lang w:val="en-GB"/>
        </w:rPr>
      </w:pPr>
    </w:p>
    <w:p w14:paraId="19EA3D0F" w14:textId="77777777" w:rsidR="00AD00B8" w:rsidRDefault="00AD00B8">
      <w:pPr>
        <w:rPr>
          <w:rFonts w:ascii="Times New Roman" w:hAnsi="Times New Roman"/>
          <w:b/>
          <w:kern w:val="2"/>
          <w:sz w:val="20"/>
          <w:lang w:val="en-GB"/>
        </w:rPr>
      </w:pPr>
      <w:r>
        <w:rPr>
          <w:b/>
          <w:lang w:val="en-GB"/>
        </w:rPr>
        <w:br w:type="page"/>
      </w:r>
    </w:p>
    <w:p w14:paraId="722A2FC1" w14:textId="285D2F3F" w:rsidR="001671B9" w:rsidRPr="0030675D" w:rsidRDefault="00A11ED8" w:rsidP="0001173B">
      <w:pPr>
        <w:pStyle w:val="Rtab"/>
        <w:rPr>
          <w:i/>
          <w:iCs/>
          <w:lang w:val="en-GB"/>
        </w:rPr>
      </w:pPr>
      <w:r w:rsidRPr="0030675D">
        <w:rPr>
          <w:b/>
          <w:lang w:val="en-GB"/>
        </w:rPr>
        <w:lastRenderedPageBreak/>
        <w:t>Table 1.</w:t>
      </w:r>
      <w:r w:rsidRPr="0030675D">
        <w:rPr>
          <w:lang w:val="en-GB"/>
        </w:rPr>
        <w:t xml:space="preserve"> Basic parameters of landfill gas during the study</w:t>
      </w:r>
      <w:r w:rsidR="007F6D6D" w:rsidRPr="0030675D">
        <w:rPr>
          <w:lang w:val="en-GB"/>
        </w:rPr>
        <w:t xml:space="preserve"> (own study)</w:t>
      </w:r>
    </w:p>
    <w:tbl>
      <w:tblPr>
        <w:tblStyle w:val="Tabela-Siatka"/>
        <w:tblW w:w="9072" w:type="dxa"/>
        <w:jc w:val="center"/>
        <w:tblLayout w:type="fixed"/>
        <w:tblLook w:val="04A0" w:firstRow="1" w:lastRow="0" w:firstColumn="1" w:lastColumn="0" w:noHBand="0" w:noVBand="1"/>
      </w:tblPr>
      <w:tblGrid>
        <w:gridCol w:w="2357"/>
        <w:gridCol w:w="2166"/>
        <w:gridCol w:w="1338"/>
        <w:gridCol w:w="1480"/>
        <w:gridCol w:w="1731"/>
      </w:tblGrid>
      <w:tr w:rsidR="008778D1" w:rsidRPr="000C1C04" w14:paraId="7C4DB1FC" w14:textId="77777777" w:rsidTr="000C1C04">
        <w:trPr>
          <w:trHeight w:val="283"/>
          <w:jc w:val="center"/>
        </w:trPr>
        <w:tc>
          <w:tcPr>
            <w:tcW w:w="2357" w:type="dxa"/>
            <w:vMerge w:val="restart"/>
            <w:vAlign w:val="center"/>
          </w:tcPr>
          <w:p w14:paraId="0B3917A9" w14:textId="77777777" w:rsidR="008778D1" w:rsidRPr="000C1C04" w:rsidRDefault="008778D1" w:rsidP="008778D1">
            <w:pPr>
              <w:pStyle w:val="Bezodstpw"/>
              <w:spacing w:line="240" w:lineRule="auto"/>
              <w:jc w:val="center"/>
              <w:rPr>
                <w:rFonts w:cs="Times New Roman"/>
                <w:sz w:val="22"/>
                <w:lang w:val="en-GB"/>
              </w:rPr>
            </w:pPr>
            <w:r w:rsidRPr="000C1C04">
              <w:rPr>
                <w:rFonts w:cs="Times New Roman"/>
                <w:sz w:val="22"/>
                <w:lang w:val="en-GB"/>
              </w:rPr>
              <w:t>Parameter</w:t>
            </w:r>
          </w:p>
        </w:tc>
        <w:tc>
          <w:tcPr>
            <w:tcW w:w="2166" w:type="dxa"/>
            <w:vMerge w:val="restart"/>
            <w:vAlign w:val="center"/>
          </w:tcPr>
          <w:p w14:paraId="284D57E8" w14:textId="77777777" w:rsidR="008778D1" w:rsidRPr="000C1C04" w:rsidRDefault="008778D1" w:rsidP="008778D1">
            <w:pPr>
              <w:pStyle w:val="Bezodstpw"/>
              <w:spacing w:line="240" w:lineRule="auto"/>
              <w:jc w:val="center"/>
              <w:rPr>
                <w:rFonts w:cs="Times New Roman"/>
                <w:sz w:val="22"/>
                <w:lang w:val="en-GB"/>
              </w:rPr>
            </w:pPr>
            <w:r w:rsidRPr="000C1C04">
              <w:rPr>
                <w:rFonts w:cs="Times New Roman"/>
                <w:sz w:val="22"/>
                <w:lang w:val="en-GB"/>
              </w:rPr>
              <w:t>Unit</w:t>
            </w:r>
          </w:p>
        </w:tc>
        <w:tc>
          <w:tcPr>
            <w:tcW w:w="2818" w:type="dxa"/>
            <w:gridSpan w:val="2"/>
            <w:vAlign w:val="center"/>
          </w:tcPr>
          <w:p w14:paraId="3A322AE2" w14:textId="77777777" w:rsidR="008778D1" w:rsidRPr="000C1C04" w:rsidRDefault="008778D1" w:rsidP="008778D1">
            <w:pPr>
              <w:pStyle w:val="Bezodstpw"/>
              <w:spacing w:line="240" w:lineRule="auto"/>
              <w:jc w:val="center"/>
              <w:rPr>
                <w:rFonts w:cs="Times New Roman"/>
                <w:sz w:val="22"/>
                <w:lang w:val="en-GB"/>
              </w:rPr>
            </w:pPr>
            <w:r w:rsidRPr="000C1C04">
              <w:rPr>
                <w:rFonts w:cs="Times New Roman"/>
                <w:sz w:val="22"/>
                <w:lang w:val="en-GB"/>
              </w:rPr>
              <w:t>Measurement results</w:t>
            </w:r>
          </w:p>
        </w:tc>
        <w:tc>
          <w:tcPr>
            <w:tcW w:w="1731" w:type="dxa"/>
            <w:vMerge w:val="restart"/>
            <w:vAlign w:val="center"/>
          </w:tcPr>
          <w:p w14:paraId="31A40482" w14:textId="77777777" w:rsidR="008778D1" w:rsidRPr="000C1C04" w:rsidRDefault="008778D1" w:rsidP="008778D1">
            <w:pPr>
              <w:pStyle w:val="Bezodstpw"/>
              <w:spacing w:line="240" w:lineRule="auto"/>
              <w:jc w:val="center"/>
              <w:rPr>
                <w:rFonts w:cs="Times New Roman"/>
                <w:sz w:val="22"/>
                <w:lang w:val="en-GB"/>
              </w:rPr>
            </w:pPr>
            <w:r w:rsidRPr="000C1C04">
              <w:rPr>
                <w:rFonts w:cs="Times New Roman"/>
                <w:sz w:val="22"/>
                <w:lang w:val="en-GB"/>
              </w:rPr>
              <w:t>Average</w:t>
            </w:r>
          </w:p>
        </w:tc>
      </w:tr>
      <w:tr w:rsidR="008778D1" w:rsidRPr="000C1C04" w14:paraId="7CE8FA11" w14:textId="77777777" w:rsidTr="000C1C04">
        <w:trPr>
          <w:trHeight w:val="283"/>
          <w:jc w:val="center"/>
        </w:trPr>
        <w:tc>
          <w:tcPr>
            <w:tcW w:w="2357" w:type="dxa"/>
            <w:vMerge/>
            <w:vAlign w:val="center"/>
          </w:tcPr>
          <w:p w14:paraId="4BB20AAE" w14:textId="77777777" w:rsidR="008778D1" w:rsidRPr="000C1C04" w:rsidRDefault="008778D1" w:rsidP="008778D1">
            <w:pPr>
              <w:pStyle w:val="Bezodstpw"/>
              <w:spacing w:line="240" w:lineRule="auto"/>
              <w:jc w:val="center"/>
              <w:rPr>
                <w:rFonts w:cs="Times New Roman"/>
                <w:sz w:val="22"/>
                <w:lang w:val="en-GB"/>
              </w:rPr>
            </w:pPr>
          </w:p>
        </w:tc>
        <w:tc>
          <w:tcPr>
            <w:tcW w:w="2166" w:type="dxa"/>
            <w:vMerge/>
            <w:vAlign w:val="center"/>
          </w:tcPr>
          <w:p w14:paraId="0850920D" w14:textId="77777777" w:rsidR="008778D1" w:rsidRPr="000C1C04" w:rsidRDefault="008778D1" w:rsidP="008778D1">
            <w:pPr>
              <w:pStyle w:val="Bezodstpw"/>
              <w:spacing w:line="240" w:lineRule="auto"/>
              <w:jc w:val="center"/>
              <w:rPr>
                <w:rFonts w:cs="Times New Roman"/>
                <w:sz w:val="22"/>
                <w:lang w:val="en-GB"/>
              </w:rPr>
            </w:pPr>
          </w:p>
        </w:tc>
        <w:tc>
          <w:tcPr>
            <w:tcW w:w="1338" w:type="dxa"/>
            <w:vAlign w:val="center"/>
          </w:tcPr>
          <w:p w14:paraId="15FFB239" w14:textId="77777777" w:rsidR="008778D1" w:rsidRPr="000C1C04" w:rsidRDefault="008778D1" w:rsidP="008778D1">
            <w:pPr>
              <w:pStyle w:val="Bezodstpw"/>
              <w:spacing w:line="240" w:lineRule="auto"/>
              <w:jc w:val="center"/>
              <w:rPr>
                <w:rFonts w:cs="Times New Roman"/>
                <w:sz w:val="22"/>
                <w:lang w:val="en-GB"/>
              </w:rPr>
            </w:pPr>
            <w:r w:rsidRPr="000C1C04">
              <w:rPr>
                <w:rFonts w:cs="Times New Roman"/>
                <w:sz w:val="22"/>
                <w:lang w:val="en-GB"/>
              </w:rPr>
              <w:t xml:space="preserve">Series 1 </w:t>
            </w:r>
          </w:p>
        </w:tc>
        <w:tc>
          <w:tcPr>
            <w:tcW w:w="1480" w:type="dxa"/>
            <w:vAlign w:val="center"/>
          </w:tcPr>
          <w:p w14:paraId="0D6502B6" w14:textId="77777777" w:rsidR="008778D1" w:rsidRPr="000C1C04" w:rsidRDefault="008778D1" w:rsidP="008778D1">
            <w:pPr>
              <w:pStyle w:val="Bezodstpw"/>
              <w:spacing w:line="240" w:lineRule="auto"/>
              <w:jc w:val="center"/>
              <w:rPr>
                <w:rFonts w:cs="Times New Roman"/>
                <w:sz w:val="22"/>
                <w:lang w:val="en-GB"/>
              </w:rPr>
            </w:pPr>
            <w:r w:rsidRPr="000C1C04">
              <w:rPr>
                <w:rFonts w:cs="Times New Roman"/>
                <w:sz w:val="22"/>
                <w:lang w:val="en-GB"/>
              </w:rPr>
              <w:t>Series 2</w:t>
            </w:r>
          </w:p>
        </w:tc>
        <w:tc>
          <w:tcPr>
            <w:tcW w:w="1731" w:type="dxa"/>
            <w:vMerge/>
            <w:vAlign w:val="center"/>
          </w:tcPr>
          <w:p w14:paraId="7725B6F6" w14:textId="77777777" w:rsidR="008778D1" w:rsidRPr="000C1C04" w:rsidRDefault="008778D1" w:rsidP="008778D1">
            <w:pPr>
              <w:pStyle w:val="Bezodstpw"/>
              <w:spacing w:line="240" w:lineRule="auto"/>
              <w:jc w:val="center"/>
              <w:rPr>
                <w:rFonts w:cs="Times New Roman"/>
                <w:sz w:val="22"/>
                <w:lang w:val="en-GB"/>
              </w:rPr>
            </w:pPr>
          </w:p>
        </w:tc>
      </w:tr>
      <w:tr w:rsidR="008778D1" w:rsidRPr="000C1C04" w14:paraId="673C50B0" w14:textId="77777777" w:rsidTr="000C1C04">
        <w:trPr>
          <w:trHeight w:val="283"/>
          <w:jc w:val="center"/>
        </w:trPr>
        <w:tc>
          <w:tcPr>
            <w:tcW w:w="2357" w:type="dxa"/>
            <w:vAlign w:val="center"/>
          </w:tcPr>
          <w:p w14:paraId="10CE6460" w14:textId="77777777" w:rsidR="008778D1" w:rsidRPr="000C1C04" w:rsidRDefault="008778D1" w:rsidP="008778D1">
            <w:pPr>
              <w:pStyle w:val="Bezodstpw"/>
              <w:spacing w:line="240" w:lineRule="auto"/>
              <w:jc w:val="center"/>
              <w:rPr>
                <w:rFonts w:cs="Times New Roman"/>
                <w:sz w:val="22"/>
                <w:lang w:val="en-GB"/>
              </w:rPr>
            </w:pPr>
            <w:r w:rsidRPr="000C1C04">
              <w:rPr>
                <w:rFonts w:cs="Times New Roman"/>
                <w:sz w:val="22"/>
                <w:lang w:val="en-GB"/>
              </w:rPr>
              <w:t>CH</w:t>
            </w:r>
            <w:r w:rsidRPr="000C1C04">
              <w:rPr>
                <w:rFonts w:cs="Times New Roman"/>
                <w:sz w:val="22"/>
                <w:vertAlign w:val="subscript"/>
                <w:lang w:val="en-GB"/>
              </w:rPr>
              <w:t>4</w:t>
            </w:r>
          </w:p>
        </w:tc>
        <w:tc>
          <w:tcPr>
            <w:tcW w:w="2166" w:type="dxa"/>
            <w:tcBorders>
              <w:top w:val="single" w:sz="4" w:space="0" w:color="auto"/>
              <w:left w:val="nil"/>
              <w:bottom w:val="single" w:sz="4" w:space="0" w:color="auto"/>
              <w:right w:val="single" w:sz="4" w:space="0" w:color="auto"/>
            </w:tcBorders>
            <w:shd w:val="clear" w:color="auto" w:fill="auto"/>
            <w:vAlign w:val="center"/>
          </w:tcPr>
          <w:p w14:paraId="58ED76A3" w14:textId="77777777" w:rsidR="008778D1" w:rsidRPr="000C1C04" w:rsidRDefault="008778D1" w:rsidP="008778D1">
            <w:pPr>
              <w:pStyle w:val="Bezodstpw"/>
              <w:spacing w:line="240" w:lineRule="auto"/>
              <w:jc w:val="center"/>
              <w:rPr>
                <w:rFonts w:cs="Times New Roman"/>
                <w:sz w:val="22"/>
                <w:lang w:val="en-GB"/>
              </w:rPr>
            </w:pPr>
            <w:r w:rsidRPr="000C1C04">
              <w:rPr>
                <w:rFonts w:cs="Times New Roman"/>
                <w:sz w:val="22"/>
                <w:lang w:val="en-GB"/>
              </w:rPr>
              <w:t>%</w:t>
            </w:r>
          </w:p>
        </w:tc>
        <w:tc>
          <w:tcPr>
            <w:tcW w:w="1338" w:type="dxa"/>
            <w:tcBorders>
              <w:top w:val="nil"/>
              <w:left w:val="single" w:sz="4" w:space="0" w:color="auto"/>
              <w:bottom w:val="single" w:sz="4" w:space="0" w:color="auto"/>
              <w:right w:val="single" w:sz="4" w:space="0" w:color="auto"/>
            </w:tcBorders>
            <w:shd w:val="clear" w:color="auto" w:fill="auto"/>
            <w:vAlign w:val="center"/>
          </w:tcPr>
          <w:p w14:paraId="28ED3B29" w14:textId="77777777" w:rsidR="008778D1" w:rsidRPr="000C1C04" w:rsidRDefault="008778D1" w:rsidP="008778D1">
            <w:pPr>
              <w:pStyle w:val="Bezodstpw"/>
              <w:spacing w:line="240" w:lineRule="auto"/>
              <w:jc w:val="center"/>
              <w:rPr>
                <w:rFonts w:cs="Times New Roman"/>
                <w:sz w:val="22"/>
                <w:lang w:val="en-GB"/>
              </w:rPr>
            </w:pPr>
            <w:r w:rsidRPr="000C1C04">
              <w:rPr>
                <w:rFonts w:cs="Times New Roman"/>
                <w:sz w:val="22"/>
                <w:lang w:val="en-GB"/>
              </w:rPr>
              <w:t>45.1</w:t>
            </w:r>
          </w:p>
        </w:tc>
        <w:tc>
          <w:tcPr>
            <w:tcW w:w="1480" w:type="dxa"/>
            <w:tcBorders>
              <w:top w:val="nil"/>
              <w:left w:val="nil"/>
              <w:bottom w:val="single" w:sz="4" w:space="0" w:color="auto"/>
              <w:right w:val="single" w:sz="4" w:space="0" w:color="auto"/>
            </w:tcBorders>
            <w:shd w:val="clear" w:color="auto" w:fill="auto"/>
            <w:vAlign w:val="center"/>
          </w:tcPr>
          <w:p w14:paraId="3003559C" w14:textId="77777777" w:rsidR="008778D1" w:rsidRPr="000C1C04" w:rsidRDefault="008778D1" w:rsidP="008778D1">
            <w:pPr>
              <w:pStyle w:val="Bezodstpw"/>
              <w:spacing w:line="240" w:lineRule="auto"/>
              <w:jc w:val="center"/>
              <w:rPr>
                <w:rFonts w:cs="Times New Roman"/>
                <w:sz w:val="22"/>
                <w:lang w:val="en-GB"/>
              </w:rPr>
            </w:pPr>
            <w:r w:rsidRPr="000C1C04">
              <w:rPr>
                <w:rFonts w:cs="Times New Roman"/>
                <w:sz w:val="22"/>
                <w:lang w:val="en-GB"/>
              </w:rPr>
              <w:t>44.7</w:t>
            </w:r>
          </w:p>
        </w:tc>
        <w:tc>
          <w:tcPr>
            <w:tcW w:w="1731" w:type="dxa"/>
            <w:vAlign w:val="center"/>
          </w:tcPr>
          <w:p w14:paraId="0AF8009D" w14:textId="77777777" w:rsidR="008778D1" w:rsidRPr="000C1C04" w:rsidRDefault="008778D1" w:rsidP="008778D1">
            <w:pPr>
              <w:pStyle w:val="Bezodstpw"/>
              <w:spacing w:line="240" w:lineRule="auto"/>
              <w:jc w:val="center"/>
              <w:rPr>
                <w:rFonts w:cs="Times New Roman"/>
                <w:sz w:val="22"/>
                <w:lang w:val="en-GB"/>
              </w:rPr>
            </w:pPr>
            <w:r w:rsidRPr="000C1C04">
              <w:rPr>
                <w:rFonts w:cs="Times New Roman"/>
                <w:sz w:val="22"/>
                <w:lang w:val="en-GB"/>
              </w:rPr>
              <w:t>44.9</w:t>
            </w:r>
          </w:p>
        </w:tc>
      </w:tr>
      <w:tr w:rsidR="008778D1" w:rsidRPr="000C1C04" w14:paraId="4A4C5CC2" w14:textId="77777777" w:rsidTr="000C1C04">
        <w:trPr>
          <w:trHeight w:val="283"/>
          <w:jc w:val="center"/>
        </w:trPr>
        <w:tc>
          <w:tcPr>
            <w:tcW w:w="2357" w:type="dxa"/>
            <w:vAlign w:val="center"/>
          </w:tcPr>
          <w:p w14:paraId="0FF05EFC" w14:textId="5F1AABF8" w:rsidR="008778D1" w:rsidRPr="000C1C04" w:rsidRDefault="008778D1" w:rsidP="008778D1">
            <w:pPr>
              <w:pStyle w:val="Bezodstpw"/>
              <w:spacing w:line="240" w:lineRule="auto"/>
              <w:jc w:val="center"/>
              <w:rPr>
                <w:rFonts w:cs="Times New Roman"/>
                <w:sz w:val="22"/>
                <w:lang w:val="en-GB"/>
              </w:rPr>
            </w:pPr>
            <w:r w:rsidRPr="000C1C04">
              <w:rPr>
                <w:rFonts w:cs="Times New Roman"/>
                <w:sz w:val="22"/>
                <w:lang w:val="en-GB"/>
              </w:rPr>
              <w:t>CO</w:t>
            </w:r>
            <w:r w:rsidRPr="000C1C04">
              <w:rPr>
                <w:rFonts w:cs="Times New Roman"/>
                <w:sz w:val="22"/>
                <w:vertAlign w:val="subscript"/>
                <w:lang w:val="en-GB"/>
              </w:rPr>
              <w:t>2</w:t>
            </w:r>
          </w:p>
        </w:tc>
        <w:tc>
          <w:tcPr>
            <w:tcW w:w="2166" w:type="dxa"/>
            <w:tcBorders>
              <w:top w:val="single" w:sz="4" w:space="0" w:color="auto"/>
              <w:left w:val="nil"/>
              <w:bottom w:val="single" w:sz="4" w:space="0" w:color="auto"/>
              <w:right w:val="single" w:sz="4" w:space="0" w:color="auto"/>
            </w:tcBorders>
            <w:shd w:val="clear" w:color="auto" w:fill="auto"/>
            <w:vAlign w:val="center"/>
          </w:tcPr>
          <w:p w14:paraId="1378A45E" w14:textId="77777777" w:rsidR="008778D1" w:rsidRPr="000C1C04" w:rsidRDefault="008778D1" w:rsidP="008778D1">
            <w:pPr>
              <w:pStyle w:val="Bezodstpw"/>
              <w:spacing w:line="240" w:lineRule="auto"/>
              <w:jc w:val="center"/>
              <w:rPr>
                <w:rFonts w:cs="Times New Roman"/>
                <w:sz w:val="22"/>
                <w:lang w:val="en-GB"/>
              </w:rPr>
            </w:pPr>
            <w:r w:rsidRPr="000C1C04">
              <w:rPr>
                <w:rFonts w:cs="Times New Roman"/>
                <w:sz w:val="22"/>
                <w:lang w:val="en-GB"/>
              </w:rPr>
              <w:t>%</w:t>
            </w:r>
          </w:p>
        </w:tc>
        <w:tc>
          <w:tcPr>
            <w:tcW w:w="1338" w:type="dxa"/>
            <w:tcBorders>
              <w:top w:val="nil"/>
              <w:left w:val="single" w:sz="4" w:space="0" w:color="auto"/>
              <w:bottom w:val="single" w:sz="4" w:space="0" w:color="auto"/>
              <w:right w:val="single" w:sz="4" w:space="0" w:color="auto"/>
            </w:tcBorders>
            <w:shd w:val="clear" w:color="auto" w:fill="auto"/>
            <w:vAlign w:val="center"/>
          </w:tcPr>
          <w:p w14:paraId="1646742E" w14:textId="77777777" w:rsidR="008778D1" w:rsidRPr="000C1C04" w:rsidRDefault="008778D1" w:rsidP="008778D1">
            <w:pPr>
              <w:pStyle w:val="Bezodstpw"/>
              <w:spacing w:line="240" w:lineRule="auto"/>
              <w:jc w:val="center"/>
              <w:rPr>
                <w:rFonts w:cs="Times New Roman"/>
                <w:sz w:val="22"/>
                <w:lang w:val="en-GB"/>
              </w:rPr>
            </w:pPr>
            <w:r w:rsidRPr="000C1C04">
              <w:rPr>
                <w:rFonts w:cs="Times New Roman"/>
                <w:sz w:val="22"/>
                <w:lang w:val="en-GB"/>
              </w:rPr>
              <w:t>39.8</w:t>
            </w:r>
          </w:p>
        </w:tc>
        <w:tc>
          <w:tcPr>
            <w:tcW w:w="1480" w:type="dxa"/>
            <w:tcBorders>
              <w:top w:val="nil"/>
              <w:left w:val="nil"/>
              <w:bottom w:val="single" w:sz="4" w:space="0" w:color="auto"/>
              <w:right w:val="single" w:sz="4" w:space="0" w:color="auto"/>
            </w:tcBorders>
            <w:shd w:val="clear" w:color="auto" w:fill="auto"/>
            <w:vAlign w:val="center"/>
          </w:tcPr>
          <w:p w14:paraId="27E3CDDF" w14:textId="77777777" w:rsidR="008778D1" w:rsidRPr="000C1C04" w:rsidRDefault="008778D1" w:rsidP="008778D1">
            <w:pPr>
              <w:pStyle w:val="Bezodstpw"/>
              <w:spacing w:line="240" w:lineRule="auto"/>
              <w:jc w:val="center"/>
              <w:rPr>
                <w:rFonts w:cs="Times New Roman"/>
                <w:sz w:val="22"/>
                <w:lang w:val="en-GB"/>
              </w:rPr>
            </w:pPr>
            <w:r w:rsidRPr="000C1C04">
              <w:rPr>
                <w:rFonts w:cs="Times New Roman"/>
                <w:sz w:val="22"/>
                <w:lang w:val="en-GB"/>
              </w:rPr>
              <w:t>39.4</w:t>
            </w:r>
          </w:p>
        </w:tc>
        <w:tc>
          <w:tcPr>
            <w:tcW w:w="1731" w:type="dxa"/>
            <w:vAlign w:val="center"/>
          </w:tcPr>
          <w:p w14:paraId="695DB096" w14:textId="77777777" w:rsidR="008778D1" w:rsidRPr="000C1C04" w:rsidRDefault="008778D1" w:rsidP="008778D1">
            <w:pPr>
              <w:pStyle w:val="Bezodstpw"/>
              <w:spacing w:line="240" w:lineRule="auto"/>
              <w:jc w:val="center"/>
              <w:rPr>
                <w:rFonts w:cs="Times New Roman"/>
                <w:sz w:val="22"/>
                <w:lang w:val="en-GB"/>
              </w:rPr>
            </w:pPr>
            <w:r w:rsidRPr="000C1C04">
              <w:rPr>
                <w:rFonts w:cs="Times New Roman"/>
                <w:sz w:val="22"/>
                <w:lang w:val="en-GB"/>
              </w:rPr>
              <w:t>39.6</w:t>
            </w:r>
          </w:p>
        </w:tc>
      </w:tr>
      <w:tr w:rsidR="008778D1" w:rsidRPr="000C1C04" w14:paraId="60ACC71A" w14:textId="77777777" w:rsidTr="000C1C04">
        <w:trPr>
          <w:trHeight w:val="283"/>
          <w:jc w:val="center"/>
        </w:trPr>
        <w:tc>
          <w:tcPr>
            <w:tcW w:w="2357" w:type="dxa"/>
            <w:vAlign w:val="center"/>
          </w:tcPr>
          <w:p w14:paraId="6E8F5863" w14:textId="77777777" w:rsidR="008778D1" w:rsidRPr="000C1C04" w:rsidRDefault="008778D1" w:rsidP="008778D1">
            <w:pPr>
              <w:pStyle w:val="Bezodstpw"/>
              <w:spacing w:line="240" w:lineRule="auto"/>
              <w:jc w:val="center"/>
              <w:rPr>
                <w:rFonts w:cs="Times New Roman"/>
                <w:sz w:val="22"/>
                <w:lang w:val="en-GB"/>
              </w:rPr>
            </w:pPr>
            <w:r w:rsidRPr="000C1C04">
              <w:rPr>
                <w:rFonts w:cs="Times New Roman"/>
                <w:sz w:val="22"/>
                <w:lang w:val="en-GB"/>
              </w:rPr>
              <w:t>O</w:t>
            </w:r>
            <w:r w:rsidRPr="000C1C04">
              <w:rPr>
                <w:rFonts w:cs="Times New Roman"/>
                <w:sz w:val="22"/>
                <w:vertAlign w:val="subscript"/>
                <w:lang w:val="en-GB"/>
              </w:rPr>
              <w:t>2</w:t>
            </w:r>
          </w:p>
        </w:tc>
        <w:tc>
          <w:tcPr>
            <w:tcW w:w="2166" w:type="dxa"/>
            <w:tcBorders>
              <w:top w:val="single" w:sz="4" w:space="0" w:color="auto"/>
              <w:left w:val="nil"/>
              <w:bottom w:val="single" w:sz="4" w:space="0" w:color="auto"/>
              <w:right w:val="single" w:sz="4" w:space="0" w:color="auto"/>
            </w:tcBorders>
            <w:shd w:val="clear" w:color="auto" w:fill="auto"/>
            <w:vAlign w:val="center"/>
          </w:tcPr>
          <w:p w14:paraId="0C3ECCF9" w14:textId="77777777" w:rsidR="008778D1" w:rsidRPr="000C1C04" w:rsidRDefault="008778D1" w:rsidP="008778D1">
            <w:pPr>
              <w:pStyle w:val="Bezodstpw"/>
              <w:spacing w:line="240" w:lineRule="auto"/>
              <w:jc w:val="center"/>
              <w:rPr>
                <w:rFonts w:cs="Times New Roman"/>
                <w:sz w:val="22"/>
                <w:lang w:val="en-GB"/>
              </w:rPr>
            </w:pPr>
            <w:r w:rsidRPr="000C1C04">
              <w:rPr>
                <w:rFonts w:cs="Times New Roman"/>
                <w:sz w:val="22"/>
                <w:lang w:val="en-GB"/>
              </w:rPr>
              <w:t>%</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14:paraId="604A1B6F" w14:textId="77777777" w:rsidR="008778D1" w:rsidRPr="000C1C04" w:rsidRDefault="008778D1" w:rsidP="008778D1">
            <w:pPr>
              <w:pStyle w:val="Bezodstpw"/>
              <w:spacing w:line="240" w:lineRule="auto"/>
              <w:jc w:val="center"/>
              <w:rPr>
                <w:rFonts w:cs="Times New Roman"/>
                <w:sz w:val="22"/>
                <w:lang w:val="en-GB"/>
              </w:rPr>
            </w:pPr>
            <w:r w:rsidRPr="000C1C04">
              <w:rPr>
                <w:rFonts w:cs="Times New Roman"/>
                <w:sz w:val="22"/>
                <w:lang w:val="en-GB"/>
              </w:rPr>
              <w:t>0.3</w:t>
            </w:r>
          </w:p>
        </w:tc>
        <w:tc>
          <w:tcPr>
            <w:tcW w:w="1480" w:type="dxa"/>
            <w:tcBorders>
              <w:top w:val="single" w:sz="4" w:space="0" w:color="auto"/>
              <w:left w:val="nil"/>
              <w:bottom w:val="single" w:sz="4" w:space="0" w:color="auto"/>
              <w:right w:val="single" w:sz="4" w:space="0" w:color="auto"/>
            </w:tcBorders>
            <w:shd w:val="clear" w:color="auto" w:fill="auto"/>
            <w:vAlign w:val="center"/>
          </w:tcPr>
          <w:p w14:paraId="160B6D42" w14:textId="77777777" w:rsidR="008778D1" w:rsidRPr="000C1C04" w:rsidRDefault="008778D1" w:rsidP="008778D1">
            <w:pPr>
              <w:pStyle w:val="Bezodstpw"/>
              <w:spacing w:line="240" w:lineRule="auto"/>
              <w:jc w:val="center"/>
              <w:rPr>
                <w:rFonts w:cs="Times New Roman"/>
                <w:sz w:val="22"/>
                <w:lang w:val="en-GB"/>
              </w:rPr>
            </w:pPr>
            <w:r w:rsidRPr="000C1C04">
              <w:rPr>
                <w:rFonts w:cs="Times New Roman"/>
                <w:sz w:val="22"/>
                <w:lang w:val="en-GB"/>
              </w:rPr>
              <w:t>0.2</w:t>
            </w:r>
          </w:p>
        </w:tc>
        <w:tc>
          <w:tcPr>
            <w:tcW w:w="1731" w:type="dxa"/>
            <w:vAlign w:val="center"/>
          </w:tcPr>
          <w:p w14:paraId="4F6B4116" w14:textId="77777777" w:rsidR="008778D1" w:rsidRPr="000C1C04" w:rsidRDefault="008778D1" w:rsidP="008778D1">
            <w:pPr>
              <w:pStyle w:val="Bezodstpw"/>
              <w:spacing w:line="240" w:lineRule="auto"/>
              <w:jc w:val="center"/>
              <w:rPr>
                <w:rFonts w:cs="Times New Roman"/>
                <w:sz w:val="22"/>
                <w:lang w:val="en-GB"/>
              </w:rPr>
            </w:pPr>
            <w:r w:rsidRPr="000C1C04">
              <w:rPr>
                <w:rFonts w:cs="Times New Roman"/>
                <w:sz w:val="22"/>
                <w:lang w:val="en-GB"/>
              </w:rPr>
              <w:t>0.25</w:t>
            </w:r>
          </w:p>
        </w:tc>
      </w:tr>
      <w:tr w:rsidR="008778D1" w:rsidRPr="000C1C04" w14:paraId="5746E7D9" w14:textId="77777777" w:rsidTr="000C1C04">
        <w:trPr>
          <w:trHeight w:val="283"/>
          <w:jc w:val="center"/>
        </w:trPr>
        <w:tc>
          <w:tcPr>
            <w:tcW w:w="2357" w:type="dxa"/>
            <w:vAlign w:val="center"/>
          </w:tcPr>
          <w:p w14:paraId="5F5F0FAD" w14:textId="1D444195" w:rsidR="008778D1" w:rsidRPr="000C1C04" w:rsidRDefault="008778D1" w:rsidP="008778D1">
            <w:pPr>
              <w:pStyle w:val="Bezodstpw"/>
              <w:spacing w:line="240" w:lineRule="auto"/>
              <w:jc w:val="center"/>
              <w:rPr>
                <w:rFonts w:cs="Times New Roman"/>
                <w:sz w:val="22"/>
                <w:lang w:val="en-GB"/>
              </w:rPr>
            </w:pPr>
            <w:r w:rsidRPr="000C1C04">
              <w:rPr>
                <w:rFonts w:cs="Times New Roman"/>
                <w:sz w:val="22"/>
                <w:lang w:val="en-GB"/>
              </w:rPr>
              <w:t>H</w:t>
            </w:r>
            <w:r w:rsidRPr="000C1C04">
              <w:rPr>
                <w:rFonts w:cs="Times New Roman"/>
                <w:sz w:val="22"/>
                <w:vertAlign w:val="subscript"/>
                <w:lang w:val="en-GB"/>
              </w:rPr>
              <w:t>2</w:t>
            </w:r>
            <w:r w:rsidRPr="000C1C04">
              <w:rPr>
                <w:rFonts w:cs="Times New Roman"/>
                <w:sz w:val="22"/>
                <w:lang w:val="en-GB"/>
              </w:rPr>
              <w:t>S</w:t>
            </w:r>
          </w:p>
        </w:tc>
        <w:tc>
          <w:tcPr>
            <w:tcW w:w="2166" w:type="dxa"/>
            <w:tcBorders>
              <w:top w:val="single" w:sz="4" w:space="0" w:color="auto"/>
              <w:left w:val="nil"/>
              <w:bottom w:val="single" w:sz="4" w:space="0" w:color="auto"/>
              <w:right w:val="single" w:sz="4" w:space="0" w:color="auto"/>
            </w:tcBorders>
            <w:shd w:val="clear" w:color="auto" w:fill="auto"/>
            <w:vAlign w:val="center"/>
          </w:tcPr>
          <w:p w14:paraId="5CE95AE1" w14:textId="77777777" w:rsidR="008778D1" w:rsidRPr="000C1C04" w:rsidRDefault="008778D1" w:rsidP="008778D1">
            <w:pPr>
              <w:pStyle w:val="Bezodstpw"/>
              <w:spacing w:line="240" w:lineRule="auto"/>
              <w:jc w:val="center"/>
              <w:rPr>
                <w:rFonts w:cs="Times New Roman"/>
                <w:sz w:val="22"/>
                <w:lang w:val="en-GB"/>
              </w:rPr>
            </w:pPr>
            <w:r w:rsidRPr="000C1C04">
              <w:rPr>
                <w:rFonts w:cs="Times New Roman"/>
                <w:sz w:val="22"/>
                <w:lang w:val="en-GB"/>
              </w:rPr>
              <w:t>[ppm]</w:t>
            </w:r>
          </w:p>
        </w:tc>
        <w:tc>
          <w:tcPr>
            <w:tcW w:w="1338" w:type="dxa"/>
            <w:tcBorders>
              <w:top w:val="nil"/>
              <w:left w:val="single" w:sz="4" w:space="0" w:color="auto"/>
              <w:bottom w:val="single" w:sz="4" w:space="0" w:color="auto"/>
              <w:right w:val="single" w:sz="4" w:space="0" w:color="auto"/>
            </w:tcBorders>
            <w:shd w:val="clear" w:color="auto" w:fill="auto"/>
            <w:vAlign w:val="center"/>
          </w:tcPr>
          <w:p w14:paraId="7F504D50" w14:textId="77777777" w:rsidR="008778D1" w:rsidRPr="000C1C04" w:rsidRDefault="008778D1" w:rsidP="008778D1">
            <w:pPr>
              <w:pStyle w:val="Bezodstpw"/>
              <w:spacing w:line="240" w:lineRule="auto"/>
              <w:jc w:val="center"/>
              <w:rPr>
                <w:rFonts w:cs="Times New Roman"/>
                <w:sz w:val="22"/>
                <w:lang w:val="en-GB"/>
              </w:rPr>
            </w:pPr>
            <w:r w:rsidRPr="000C1C04">
              <w:rPr>
                <w:rFonts w:cs="Times New Roman"/>
                <w:sz w:val="22"/>
                <w:lang w:val="en-GB"/>
              </w:rPr>
              <w:t>67</w:t>
            </w:r>
          </w:p>
        </w:tc>
        <w:tc>
          <w:tcPr>
            <w:tcW w:w="1480" w:type="dxa"/>
            <w:tcBorders>
              <w:top w:val="nil"/>
              <w:left w:val="nil"/>
              <w:bottom w:val="single" w:sz="4" w:space="0" w:color="auto"/>
              <w:right w:val="single" w:sz="4" w:space="0" w:color="auto"/>
            </w:tcBorders>
            <w:shd w:val="clear" w:color="auto" w:fill="auto"/>
            <w:vAlign w:val="center"/>
          </w:tcPr>
          <w:p w14:paraId="46B305A0" w14:textId="77777777" w:rsidR="008778D1" w:rsidRPr="000C1C04" w:rsidRDefault="008778D1" w:rsidP="008778D1">
            <w:pPr>
              <w:pStyle w:val="Bezodstpw"/>
              <w:spacing w:line="240" w:lineRule="auto"/>
              <w:jc w:val="center"/>
              <w:rPr>
                <w:rFonts w:cs="Times New Roman"/>
                <w:sz w:val="22"/>
                <w:lang w:val="en-GB"/>
              </w:rPr>
            </w:pPr>
            <w:r w:rsidRPr="000C1C04">
              <w:rPr>
                <w:rFonts w:cs="Times New Roman"/>
                <w:sz w:val="22"/>
                <w:lang w:val="en-GB"/>
              </w:rPr>
              <w:t>69</w:t>
            </w:r>
          </w:p>
        </w:tc>
        <w:tc>
          <w:tcPr>
            <w:tcW w:w="1731" w:type="dxa"/>
            <w:vAlign w:val="center"/>
          </w:tcPr>
          <w:p w14:paraId="5CEBA5DD" w14:textId="77777777" w:rsidR="008778D1" w:rsidRPr="000C1C04" w:rsidRDefault="008778D1" w:rsidP="008778D1">
            <w:pPr>
              <w:pStyle w:val="Bezodstpw"/>
              <w:spacing w:line="240" w:lineRule="auto"/>
              <w:jc w:val="center"/>
              <w:rPr>
                <w:rFonts w:cs="Times New Roman"/>
                <w:sz w:val="22"/>
                <w:lang w:val="en-GB"/>
              </w:rPr>
            </w:pPr>
            <w:r w:rsidRPr="000C1C04">
              <w:rPr>
                <w:rFonts w:cs="Times New Roman"/>
                <w:sz w:val="22"/>
                <w:lang w:val="en-GB"/>
              </w:rPr>
              <w:t>68</w:t>
            </w:r>
          </w:p>
        </w:tc>
      </w:tr>
    </w:tbl>
    <w:p w14:paraId="5639647F" w14:textId="77777777" w:rsidR="00D926AA" w:rsidRPr="0030675D" w:rsidRDefault="00D926AA" w:rsidP="00D87998">
      <w:pPr>
        <w:pStyle w:val="Bezodstpw"/>
        <w:spacing w:line="240" w:lineRule="auto"/>
        <w:rPr>
          <w:rFonts w:cs="Times New Roman"/>
          <w:sz w:val="20"/>
          <w:szCs w:val="20"/>
          <w:lang w:val="en-GB"/>
        </w:rPr>
      </w:pPr>
    </w:p>
    <w:p w14:paraId="72D12EDB" w14:textId="1B6C0EE8" w:rsidR="00B07611" w:rsidRPr="0030675D" w:rsidRDefault="00A11ED8" w:rsidP="00D87998">
      <w:pPr>
        <w:spacing w:after="0" w:line="240" w:lineRule="auto"/>
        <w:ind w:firstLine="284"/>
        <w:jc w:val="both"/>
        <w:rPr>
          <w:rFonts w:ascii="Times New Roman" w:hAnsi="Times New Roman" w:cs="Times New Roman"/>
          <w:lang w:val="en-GB"/>
        </w:rPr>
      </w:pPr>
      <w:r w:rsidRPr="0030675D">
        <w:rPr>
          <w:rFonts w:ascii="Times New Roman" w:hAnsi="Times New Roman" w:cs="Times New Roman"/>
          <w:lang w:val="en-GB"/>
        </w:rPr>
        <w:t xml:space="preserve">The </w:t>
      </w:r>
      <w:r w:rsidR="00AD00B8">
        <w:rPr>
          <w:rFonts w:ascii="Times New Roman" w:hAnsi="Times New Roman" w:cs="Times New Roman"/>
          <w:lang w:val="en-GB"/>
        </w:rPr>
        <w:t>study results</w:t>
      </w:r>
      <w:r w:rsidRPr="0030675D">
        <w:rPr>
          <w:rFonts w:ascii="Times New Roman" w:hAnsi="Times New Roman" w:cs="Times New Roman"/>
          <w:lang w:val="en-GB"/>
        </w:rPr>
        <w:t xml:space="preserve"> show that the average methane content of 44.9% maintains the </w:t>
      </w:r>
      <w:r w:rsidR="00AD00B8">
        <w:rPr>
          <w:rFonts w:ascii="Times New Roman" w:hAnsi="Times New Roman" w:cs="Times New Roman"/>
          <w:lang w:val="en-GB"/>
        </w:rPr>
        <w:t>methane production process's stability, which implies</w:t>
      </w:r>
      <w:r w:rsidRPr="0030675D">
        <w:rPr>
          <w:rFonts w:ascii="Times New Roman" w:hAnsi="Times New Roman" w:cs="Times New Roman"/>
          <w:lang w:val="en-GB"/>
        </w:rPr>
        <w:t xml:space="preserve"> a valid methanogenic phase in the landfill. </w:t>
      </w:r>
      <w:proofErr w:type="spellStart"/>
      <w:r w:rsidRPr="0030675D">
        <w:rPr>
          <w:rFonts w:ascii="Times New Roman" w:hAnsi="Times New Roman" w:cs="Times New Roman"/>
          <w:lang w:val="en-GB"/>
        </w:rPr>
        <w:t>Analyzing</w:t>
      </w:r>
      <w:proofErr w:type="spellEnd"/>
      <w:r w:rsidRPr="0030675D">
        <w:rPr>
          <w:rFonts w:ascii="Times New Roman" w:hAnsi="Times New Roman" w:cs="Times New Roman"/>
          <w:lang w:val="en-GB"/>
        </w:rPr>
        <w:t xml:space="preserve"> the phenomenon of waste condensation, the obtained value of the average oxygen content of 0.25% indicates the correctly conducted </w:t>
      </w:r>
      <w:r w:rsidR="00AD00B8">
        <w:rPr>
          <w:rFonts w:ascii="Times New Roman" w:hAnsi="Times New Roman" w:cs="Times New Roman"/>
          <w:lang w:val="en-GB"/>
        </w:rPr>
        <w:t>landfill operation</w:t>
      </w:r>
      <w:r w:rsidRPr="0030675D">
        <w:rPr>
          <w:rFonts w:ascii="Times New Roman" w:hAnsi="Times New Roman" w:cs="Times New Roman"/>
          <w:lang w:val="en-GB"/>
        </w:rPr>
        <w:t xml:space="preserve"> in the context of the waste compaction process. As a result, such operations effectively counteract the migration of oxygen into the area of landfilled waste. The hydrogen </w:t>
      </w:r>
      <w:proofErr w:type="spellStart"/>
      <w:r w:rsidRPr="0030675D">
        <w:rPr>
          <w:rFonts w:ascii="Times New Roman" w:hAnsi="Times New Roman" w:cs="Times New Roman"/>
          <w:lang w:val="en-GB"/>
        </w:rPr>
        <w:t>sulfide</w:t>
      </w:r>
      <w:proofErr w:type="spellEnd"/>
      <w:r w:rsidRPr="0030675D">
        <w:rPr>
          <w:rFonts w:ascii="Times New Roman" w:hAnsi="Times New Roman" w:cs="Times New Roman"/>
          <w:lang w:val="en-GB"/>
        </w:rPr>
        <w:t xml:space="preserve"> contained in the biogas before its treatment in the filter was 475 ppm</w:t>
      </w:r>
      <w:r w:rsidR="00AD00B8">
        <w:rPr>
          <w:rFonts w:ascii="Times New Roman" w:hAnsi="Times New Roman" w:cs="Times New Roman"/>
          <w:lang w:val="en-GB"/>
        </w:rPr>
        <w:t>. T</w:t>
      </w:r>
      <w:r w:rsidRPr="0030675D">
        <w:rPr>
          <w:rFonts w:ascii="Times New Roman" w:hAnsi="Times New Roman" w:cs="Times New Roman"/>
          <w:lang w:val="en-GB"/>
        </w:rPr>
        <w:t xml:space="preserve">he average hydrogen </w:t>
      </w:r>
      <w:proofErr w:type="spellStart"/>
      <w:r w:rsidRPr="0030675D">
        <w:rPr>
          <w:rFonts w:ascii="Times New Roman" w:hAnsi="Times New Roman" w:cs="Times New Roman"/>
          <w:lang w:val="en-GB"/>
        </w:rPr>
        <w:t>sulfide</w:t>
      </w:r>
      <w:proofErr w:type="spellEnd"/>
      <w:r w:rsidRPr="0030675D">
        <w:rPr>
          <w:rFonts w:ascii="Times New Roman" w:hAnsi="Times New Roman" w:cs="Times New Roman"/>
          <w:lang w:val="en-GB"/>
        </w:rPr>
        <w:t xml:space="preserve"> content after its treatment in the activated carbon filter was 68 ppm. The average value of hydrogen </w:t>
      </w:r>
      <w:proofErr w:type="spellStart"/>
      <w:r w:rsidRPr="0030675D">
        <w:rPr>
          <w:rFonts w:ascii="Times New Roman" w:hAnsi="Times New Roman" w:cs="Times New Roman"/>
          <w:lang w:val="en-GB"/>
        </w:rPr>
        <w:t>sulfide</w:t>
      </w:r>
      <w:proofErr w:type="spellEnd"/>
      <w:r w:rsidRPr="0030675D">
        <w:rPr>
          <w:rFonts w:ascii="Times New Roman" w:hAnsi="Times New Roman" w:cs="Times New Roman"/>
          <w:lang w:val="en-GB"/>
        </w:rPr>
        <w:t xml:space="preserve"> is well below the permissible value for cogeneration units of 200 ppm. Noteworthy is the high hydrogen </w:t>
      </w:r>
      <w:proofErr w:type="spellStart"/>
      <w:r w:rsidRPr="0030675D">
        <w:rPr>
          <w:rFonts w:ascii="Times New Roman" w:hAnsi="Times New Roman" w:cs="Times New Roman"/>
          <w:lang w:val="en-GB"/>
        </w:rPr>
        <w:t>sulfide</w:t>
      </w:r>
      <w:proofErr w:type="spellEnd"/>
      <w:r w:rsidRPr="0030675D">
        <w:rPr>
          <w:rFonts w:ascii="Times New Roman" w:hAnsi="Times New Roman" w:cs="Times New Roman"/>
          <w:lang w:val="en-GB"/>
        </w:rPr>
        <w:t xml:space="preserve"> reduction efficiency of 85.7%.</w:t>
      </w:r>
    </w:p>
    <w:p w14:paraId="5DFF75C7" w14:textId="77777777" w:rsidR="007D7633" w:rsidRPr="0030675D" w:rsidRDefault="00A11ED8" w:rsidP="0001173B">
      <w:pPr>
        <w:spacing w:after="0" w:line="240" w:lineRule="auto"/>
        <w:ind w:firstLine="284"/>
        <w:jc w:val="both"/>
        <w:rPr>
          <w:rFonts w:ascii="Times New Roman" w:hAnsi="Times New Roman" w:cs="Times New Roman"/>
          <w:lang w:val="en-GB"/>
        </w:rPr>
      </w:pPr>
      <w:r w:rsidRPr="0030675D">
        <w:rPr>
          <w:rFonts w:ascii="Times New Roman" w:hAnsi="Times New Roman" w:cs="Times New Roman"/>
          <w:lang w:val="en-GB"/>
        </w:rPr>
        <w:t>Based on the study report (2022) on the basic parameters of landfill gas, the variation of methane content during the study was verified. The results are presented in Figure 1.</w:t>
      </w:r>
    </w:p>
    <w:p w14:paraId="2C5634A0" w14:textId="77777777" w:rsidR="00546B7A" w:rsidRPr="0030675D" w:rsidRDefault="00546B7A" w:rsidP="00356E04">
      <w:pPr>
        <w:pStyle w:val="Bezodstpw"/>
        <w:spacing w:line="240" w:lineRule="auto"/>
        <w:rPr>
          <w:lang w:val="en-GB"/>
        </w:rPr>
      </w:pPr>
    </w:p>
    <w:p w14:paraId="022DB618" w14:textId="2F3B4B1C" w:rsidR="007D7633" w:rsidRPr="0030675D" w:rsidRDefault="00275A06" w:rsidP="00D87998">
      <w:pPr>
        <w:spacing w:after="0" w:line="240" w:lineRule="auto"/>
        <w:ind w:firstLine="284"/>
        <w:jc w:val="center"/>
        <w:rPr>
          <w:rFonts w:ascii="Times New Roman" w:hAnsi="Times New Roman" w:cs="Times New Roman"/>
          <w:lang w:val="en-GB"/>
        </w:rPr>
      </w:pPr>
      <w:r w:rsidRPr="00942622">
        <w:rPr>
          <w:rFonts w:ascii="Times New Roman" w:hAnsi="Times New Roman" w:cs="Times New Roman"/>
          <w:noProof/>
          <w:lang w:eastAsia="pl-PL"/>
        </w:rPr>
        <w:drawing>
          <wp:inline distT="0" distB="0" distL="0" distR="0" wp14:anchorId="0DAEF271" wp14:editId="60AE6BE0">
            <wp:extent cx="4977335" cy="3713259"/>
            <wp:effectExtent l="0" t="0" r="0" b="0"/>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011277" cy="3738581"/>
                    </a:xfrm>
                    <a:prstGeom prst="rect">
                      <a:avLst/>
                    </a:prstGeom>
                    <a:noFill/>
                  </pic:spPr>
                </pic:pic>
              </a:graphicData>
            </a:graphic>
          </wp:inline>
        </w:drawing>
      </w:r>
    </w:p>
    <w:p w14:paraId="2EAF73A3" w14:textId="77777777" w:rsidR="007E7583" w:rsidRPr="0030675D" w:rsidRDefault="007E7583" w:rsidP="0001173B">
      <w:pPr>
        <w:pStyle w:val="Rrys"/>
        <w:rPr>
          <w:lang w:val="en-GB"/>
        </w:rPr>
      </w:pPr>
      <w:r w:rsidRPr="0030675D">
        <w:rPr>
          <w:b/>
          <w:lang w:val="en-GB"/>
        </w:rPr>
        <w:t>Fig. 1.</w:t>
      </w:r>
      <w:r w:rsidRPr="0030675D">
        <w:rPr>
          <w:lang w:val="en-GB"/>
        </w:rPr>
        <w:t xml:space="preserve"> Variability of methane content during the study</w:t>
      </w:r>
      <w:r w:rsidR="007F6D6D" w:rsidRPr="0030675D">
        <w:rPr>
          <w:lang w:val="en-GB"/>
        </w:rPr>
        <w:t xml:space="preserve"> (own study)</w:t>
      </w:r>
    </w:p>
    <w:p w14:paraId="1BF4018C" w14:textId="77777777" w:rsidR="008778D1" w:rsidRPr="0030675D" w:rsidRDefault="008778D1" w:rsidP="007E7583">
      <w:pPr>
        <w:spacing w:after="0" w:line="240" w:lineRule="auto"/>
        <w:jc w:val="both"/>
        <w:rPr>
          <w:rFonts w:ascii="Times New Roman" w:hAnsi="Times New Roman" w:cs="Times New Roman"/>
          <w:lang w:val="en-GB"/>
        </w:rPr>
      </w:pPr>
    </w:p>
    <w:p w14:paraId="7AEC0D5B" w14:textId="6B718B62" w:rsidR="001671B9" w:rsidRPr="0030675D" w:rsidRDefault="00A11ED8" w:rsidP="00D87998">
      <w:pPr>
        <w:spacing w:after="0" w:line="240" w:lineRule="auto"/>
        <w:ind w:firstLine="284"/>
        <w:jc w:val="both"/>
        <w:rPr>
          <w:rFonts w:ascii="Times New Roman" w:hAnsi="Times New Roman" w:cs="Times New Roman"/>
          <w:lang w:val="en-GB"/>
        </w:rPr>
      </w:pPr>
      <w:r w:rsidRPr="0030675D">
        <w:rPr>
          <w:rFonts w:ascii="Times New Roman" w:hAnsi="Times New Roman" w:cs="Times New Roman"/>
          <w:lang w:val="en-GB"/>
        </w:rPr>
        <w:t xml:space="preserve">The variation in methane content </w:t>
      </w:r>
      <w:r w:rsidR="00AD00B8">
        <w:rPr>
          <w:rFonts w:ascii="Times New Roman" w:hAnsi="Times New Roman" w:cs="Times New Roman"/>
          <w:lang w:val="en-GB"/>
        </w:rPr>
        <w:t>throughout</w:t>
      </w:r>
      <w:r w:rsidRPr="0030675D">
        <w:rPr>
          <w:rFonts w:ascii="Times New Roman" w:hAnsi="Times New Roman" w:cs="Times New Roman"/>
          <w:lang w:val="en-GB"/>
        </w:rPr>
        <w:t xml:space="preserve"> the study shows little variation between measurement series. Series 1 recorded a methane content of 45.1%, while series 2 yielded results of 44.7%. The difference between the obtained results of series 3 and series 2 was only 0.2%. The minimum deviations show a stable level of methane in the studied landfill gas in the different series of measurements, which, as a result, may indicate that a controlled methanogenesis process is carried out at the landfill. </w:t>
      </w:r>
      <w:r w:rsidR="00AD00B8">
        <w:rPr>
          <w:rFonts w:ascii="Times New Roman" w:hAnsi="Times New Roman" w:cs="Times New Roman"/>
          <w:lang w:val="en-GB"/>
        </w:rPr>
        <w:t>Measurements were taken at the exhaust manifold of the gas engine downstream of its muffler at the pipe outlet to study the magnitude of gas and dust concentrations and emissions into the air</w:t>
      </w:r>
      <w:r w:rsidRPr="0030675D">
        <w:rPr>
          <w:rFonts w:ascii="Times New Roman" w:hAnsi="Times New Roman" w:cs="Times New Roman"/>
          <w:lang w:val="en-GB"/>
        </w:rPr>
        <w:t>. The current parameters of the gas in the pipe during the measurements are shown in Table 2.</w:t>
      </w:r>
    </w:p>
    <w:p w14:paraId="0D81E005" w14:textId="77777777" w:rsidR="0001173B" w:rsidRDefault="0001173B" w:rsidP="0001173B">
      <w:pPr>
        <w:spacing w:after="0" w:line="240" w:lineRule="auto"/>
        <w:jc w:val="both"/>
        <w:rPr>
          <w:rFonts w:ascii="Times New Roman" w:hAnsi="Times New Roman" w:cs="Times New Roman"/>
          <w:lang w:val="en-GB"/>
        </w:rPr>
      </w:pPr>
    </w:p>
    <w:p w14:paraId="6B155EF2" w14:textId="77777777" w:rsidR="00D6583D" w:rsidRDefault="00D6583D">
      <w:pPr>
        <w:rPr>
          <w:rFonts w:ascii="Times New Roman" w:hAnsi="Times New Roman"/>
          <w:b/>
          <w:kern w:val="2"/>
          <w:sz w:val="20"/>
          <w:lang w:val="en-GB"/>
        </w:rPr>
      </w:pPr>
      <w:r>
        <w:rPr>
          <w:b/>
          <w:lang w:val="en-GB"/>
        </w:rPr>
        <w:br w:type="page"/>
      </w:r>
    </w:p>
    <w:p w14:paraId="621F1C85" w14:textId="1297F818" w:rsidR="00CC2494" w:rsidRPr="0030675D" w:rsidRDefault="00A11ED8" w:rsidP="0001173B">
      <w:pPr>
        <w:pStyle w:val="Rtab"/>
        <w:rPr>
          <w:i/>
          <w:iCs/>
          <w:lang w:val="en-GB"/>
        </w:rPr>
      </w:pPr>
      <w:r w:rsidRPr="0030675D">
        <w:rPr>
          <w:b/>
          <w:lang w:val="en-GB"/>
        </w:rPr>
        <w:lastRenderedPageBreak/>
        <w:t xml:space="preserve">Table 2. </w:t>
      </w:r>
      <w:r w:rsidRPr="0030675D">
        <w:rPr>
          <w:lang w:val="en-GB"/>
        </w:rPr>
        <w:t>Parameters of gas in the gas engine exhaust line</w:t>
      </w:r>
      <w:r w:rsidR="007F6D6D" w:rsidRPr="0030675D">
        <w:rPr>
          <w:lang w:val="en-GB"/>
        </w:rPr>
        <w:t xml:space="preserve"> (own study)</w:t>
      </w:r>
    </w:p>
    <w:tbl>
      <w:tblPr>
        <w:tblStyle w:val="Tabela-Siatka"/>
        <w:tblW w:w="9072" w:type="dxa"/>
        <w:jc w:val="center"/>
        <w:tblLook w:val="04A0" w:firstRow="1" w:lastRow="0" w:firstColumn="1" w:lastColumn="0" w:noHBand="0" w:noVBand="1"/>
      </w:tblPr>
      <w:tblGrid>
        <w:gridCol w:w="4384"/>
        <w:gridCol w:w="1264"/>
        <w:gridCol w:w="1352"/>
        <w:gridCol w:w="945"/>
        <w:gridCol w:w="1127"/>
      </w:tblGrid>
      <w:tr w:rsidR="008778D1" w:rsidRPr="0030675D" w14:paraId="4DD57235" w14:textId="77777777" w:rsidTr="008778D1">
        <w:trPr>
          <w:trHeight w:val="329"/>
          <w:jc w:val="center"/>
        </w:trPr>
        <w:tc>
          <w:tcPr>
            <w:tcW w:w="4384" w:type="dxa"/>
            <w:vMerge w:val="restart"/>
            <w:vAlign w:val="center"/>
          </w:tcPr>
          <w:p w14:paraId="3A964AC3" w14:textId="756C4235" w:rsidR="008778D1" w:rsidRPr="0030675D" w:rsidRDefault="008778D1" w:rsidP="008778D1">
            <w:pPr>
              <w:pStyle w:val="Bezodstpw"/>
              <w:spacing w:line="240" w:lineRule="auto"/>
              <w:jc w:val="left"/>
              <w:rPr>
                <w:rFonts w:cs="Times New Roman"/>
                <w:sz w:val="20"/>
                <w:szCs w:val="20"/>
                <w:lang w:val="en-GB"/>
              </w:rPr>
            </w:pPr>
            <w:bookmarkStart w:id="4" w:name="_Hlk150616110"/>
            <w:bookmarkStart w:id="5" w:name="_Toc155815068"/>
            <w:bookmarkStart w:id="6" w:name="_Hlk152786291"/>
            <w:r w:rsidRPr="0030675D">
              <w:rPr>
                <w:rFonts w:cs="Times New Roman"/>
                <w:sz w:val="20"/>
                <w:szCs w:val="20"/>
                <w:lang w:val="en-GB"/>
              </w:rPr>
              <w:t>Parameter of gas in the exhaust</w:t>
            </w:r>
            <w:r w:rsidR="008B1975">
              <w:rPr>
                <w:rFonts w:cs="Times New Roman"/>
                <w:sz w:val="20"/>
                <w:szCs w:val="20"/>
                <w:lang w:val="en-GB"/>
              </w:rPr>
              <w:t xml:space="preserve"> </w:t>
            </w:r>
            <w:r w:rsidRPr="0030675D">
              <w:rPr>
                <w:rFonts w:cs="Times New Roman"/>
                <w:sz w:val="20"/>
                <w:szCs w:val="20"/>
                <w:lang w:val="en-GB"/>
              </w:rPr>
              <w:t>pipe</w:t>
            </w:r>
          </w:p>
        </w:tc>
        <w:tc>
          <w:tcPr>
            <w:tcW w:w="1264" w:type="dxa"/>
            <w:vMerge w:val="restart"/>
            <w:vAlign w:val="center"/>
          </w:tcPr>
          <w:p w14:paraId="32BEFA4D" w14:textId="77777777" w:rsidR="008778D1" w:rsidRPr="0030675D" w:rsidRDefault="008778D1" w:rsidP="008778D1">
            <w:pPr>
              <w:pStyle w:val="Bezodstpw"/>
              <w:spacing w:line="240" w:lineRule="auto"/>
              <w:jc w:val="center"/>
              <w:rPr>
                <w:rFonts w:cs="Times New Roman"/>
                <w:sz w:val="20"/>
                <w:szCs w:val="20"/>
                <w:lang w:val="en-GB"/>
              </w:rPr>
            </w:pPr>
            <w:r w:rsidRPr="0030675D">
              <w:rPr>
                <w:rFonts w:cs="Times New Roman"/>
                <w:sz w:val="20"/>
                <w:szCs w:val="20"/>
                <w:lang w:val="en-GB"/>
              </w:rPr>
              <w:t>Unit</w:t>
            </w:r>
          </w:p>
        </w:tc>
        <w:tc>
          <w:tcPr>
            <w:tcW w:w="2297" w:type="dxa"/>
            <w:gridSpan w:val="2"/>
            <w:vAlign w:val="center"/>
          </w:tcPr>
          <w:p w14:paraId="63951F2E" w14:textId="77777777" w:rsidR="008778D1" w:rsidRPr="0030675D" w:rsidRDefault="008778D1" w:rsidP="008778D1">
            <w:pPr>
              <w:pStyle w:val="Bezodstpw"/>
              <w:spacing w:line="240" w:lineRule="auto"/>
              <w:jc w:val="center"/>
              <w:rPr>
                <w:rFonts w:cs="Times New Roman"/>
                <w:sz w:val="20"/>
                <w:szCs w:val="20"/>
                <w:lang w:val="en-GB"/>
              </w:rPr>
            </w:pPr>
            <w:r w:rsidRPr="0030675D">
              <w:rPr>
                <w:rFonts w:cs="Times New Roman"/>
                <w:sz w:val="20"/>
                <w:szCs w:val="20"/>
                <w:lang w:val="en-GB"/>
              </w:rPr>
              <w:t>Measurement results</w:t>
            </w:r>
          </w:p>
        </w:tc>
        <w:tc>
          <w:tcPr>
            <w:tcW w:w="1127" w:type="dxa"/>
            <w:vMerge w:val="restart"/>
            <w:vAlign w:val="center"/>
          </w:tcPr>
          <w:p w14:paraId="6ADA254A" w14:textId="71A68CDC" w:rsidR="008778D1" w:rsidRPr="0030675D" w:rsidRDefault="008778D1" w:rsidP="008778D1">
            <w:pPr>
              <w:pStyle w:val="Bezodstpw"/>
              <w:spacing w:line="240" w:lineRule="auto"/>
              <w:jc w:val="center"/>
              <w:rPr>
                <w:rFonts w:cs="Times New Roman"/>
                <w:sz w:val="20"/>
                <w:szCs w:val="20"/>
                <w:lang w:val="en-GB"/>
              </w:rPr>
            </w:pPr>
            <w:r w:rsidRPr="0030675D">
              <w:rPr>
                <w:rFonts w:cs="Times New Roman"/>
                <w:sz w:val="20"/>
                <w:szCs w:val="20"/>
                <w:lang w:val="en-GB"/>
              </w:rPr>
              <w:t>Av</w:t>
            </w:r>
            <w:r w:rsidR="00AD00B8">
              <w:rPr>
                <w:rFonts w:cs="Times New Roman"/>
                <w:sz w:val="20"/>
                <w:szCs w:val="20"/>
                <w:lang w:val="en-GB"/>
              </w:rPr>
              <w:t>era</w:t>
            </w:r>
            <w:r w:rsidRPr="0030675D">
              <w:rPr>
                <w:rFonts w:cs="Times New Roman"/>
                <w:sz w:val="20"/>
                <w:szCs w:val="20"/>
                <w:lang w:val="en-GB"/>
              </w:rPr>
              <w:t>ge</w:t>
            </w:r>
          </w:p>
        </w:tc>
      </w:tr>
      <w:tr w:rsidR="008778D1" w:rsidRPr="0030675D" w14:paraId="64684832" w14:textId="77777777" w:rsidTr="008778D1">
        <w:trPr>
          <w:trHeight w:val="77"/>
          <w:jc w:val="center"/>
        </w:trPr>
        <w:tc>
          <w:tcPr>
            <w:tcW w:w="4384" w:type="dxa"/>
            <w:vMerge/>
            <w:vAlign w:val="center"/>
          </w:tcPr>
          <w:p w14:paraId="108B2B81" w14:textId="77777777" w:rsidR="008778D1" w:rsidRPr="0030675D" w:rsidRDefault="008778D1" w:rsidP="008778D1">
            <w:pPr>
              <w:pStyle w:val="Bezodstpw"/>
              <w:spacing w:line="240" w:lineRule="auto"/>
              <w:jc w:val="center"/>
              <w:rPr>
                <w:rFonts w:cs="Times New Roman"/>
                <w:sz w:val="20"/>
                <w:szCs w:val="20"/>
                <w:lang w:val="en-GB"/>
              </w:rPr>
            </w:pPr>
          </w:p>
        </w:tc>
        <w:tc>
          <w:tcPr>
            <w:tcW w:w="1264" w:type="dxa"/>
            <w:vMerge/>
            <w:vAlign w:val="center"/>
          </w:tcPr>
          <w:p w14:paraId="4610BBF2" w14:textId="77777777" w:rsidR="008778D1" w:rsidRPr="0030675D" w:rsidRDefault="008778D1" w:rsidP="008778D1">
            <w:pPr>
              <w:pStyle w:val="Bezodstpw"/>
              <w:spacing w:line="240" w:lineRule="auto"/>
              <w:jc w:val="center"/>
              <w:rPr>
                <w:rFonts w:cs="Times New Roman"/>
                <w:sz w:val="20"/>
                <w:szCs w:val="20"/>
                <w:lang w:val="en-GB"/>
              </w:rPr>
            </w:pPr>
          </w:p>
        </w:tc>
        <w:tc>
          <w:tcPr>
            <w:tcW w:w="1352" w:type="dxa"/>
            <w:vAlign w:val="center"/>
          </w:tcPr>
          <w:p w14:paraId="0B0702B7" w14:textId="77777777" w:rsidR="008778D1" w:rsidRPr="0030675D" w:rsidRDefault="008778D1" w:rsidP="008778D1">
            <w:pPr>
              <w:pStyle w:val="Bezodstpw"/>
              <w:spacing w:line="240" w:lineRule="auto"/>
              <w:jc w:val="center"/>
              <w:rPr>
                <w:rFonts w:cs="Times New Roman"/>
                <w:sz w:val="20"/>
                <w:szCs w:val="20"/>
                <w:lang w:val="en-GB"/>
              </w:rPr>
            </w:pPr>
            <w:r w:rsidRPr="0030675D">
              <w:rPr>
                <w:rFonts w:cs="Times New Roman"/>
                <w:sz w:val="20"/>
                <w:szCs w:val="20"/>
                <w:lang w:val="en-GB"/>
              </w:rPr>
              <w:t>Series 1</w:t>
            </w:r>
          </w:p>
        </w:tc>
        <w:tc>
          <w:tcPr>
            <w:tcW w:w="945" w:type="dxa"/>
            <w:vAlign w:val="center"/>
          </w:tcPr>
          <w:p w14:paraId="26FFEB1E" w14:textId="77777777" w:rsidR="008778D1" w:rsidRPr="0030675D" w:rsidRDefault="008778D1" w:rsidP="008778D1">
            <w:pPr>
              <w:pStyle w:val="Bezodstpw"/>
              <w:spacing w:line="240" w:lineRule="auto"/>
              <w:jc w:val="center"/>
              <w:rPr>
                <w:rFonts w:cs="Times New Roman"/>
                <w:sz w:val="20"/>
                <w:szCs w:val="20"/>
                <w:lang w:val="en-GB"/>
              </w:rPr>
            </w:pPr>
            <w:r w:rsidRPr="0030675D">
              <w:rPr>
                <w:rFonts w:cs="Times New Roman"/>
                <w:sz w:val="20"/>
                <w:szCs w:val="20"/>
                <w:lang w:val="en-GB"/>
              </w:rPr>
              <w:t>Series 2</w:t>
            </w:r>
          </w:p>
        </w:tc>
        <w:tc>
          <w:tcPr>
            <w:tcW w:w="1127" w:type="dxa"/>
            <w:vMerge/>
            <w:vAlign w:val="center"/>
          </w:tcPr>
          <w:p w14:paraId="42EBA00F" w14:textId="77777777" w:rsidR="008778D1" w:rsidRPr="0030675D" w:rsidRDefault="008778D1" w:rsidP="008778D1">
            <w:pPr>
              <w:pStyle w:val="Bezodstpw"/>
              <w:spacing w:line="240" w:lineRule="auto"/>
              <w:jc w:val="center"/>
              <w:rPr>
                <w:rFonts w:cs="Times New Roman"/>
                <w:sz w:val="20"/>
                <w:szCs w:val="20"/>
                <w:lang w:val="en-GB"/>
              </w:rPr>
            </w:pPr>
          </w:p>
        </w:tc>
      </w:tr>
      <w:tr w:rsidR="008778D1" w:rsidRPr="0030675D" w14:paraId="1125DF07" w14:textId="77777777" w:rsidTr="008B1975">
        <w:trPr>
          <w:trHeight w:val="265"/>
          <w:jc w:val="center"/>
        </w:trPr>
        <w:tc>
          <w:tcPr>
            <w:tcW w:w="4384" w:type="dxa"/>
            <w:vAlign w:val="center"/>
          </w:tcPr>
          <w:p w14:paraId="0FA6A3D2" w14:textId="77777777" w:rsidR="008778D1" w:rsidRPr="0030675D" w:rsidRDefault="008778D1" w:rsidP="008B1975">
            <w:pPr>
              <w:pStyle w:val="Bezodstpw"/>
              <w:spacing w:line="240" w:lineRule="auto"/>
              <w:jc w:val="left"/>
              <w:rPr>
                <w:rFonts w:cs="Times New Roman"/>
                <w:sz w:val="20"/>
                <w:szCs w:val="20"/>
                <w:lang w:val="en-GB"/>
              </w:rPr>
            </w:pPr>
            <w:r w:rsidRPr="0030675D">
              <w:rPr>
                <w:rFonts w:cs="Times New Roman"/>
                <w:sz w:val="20"/>
                <w:szCs w:val="20"/>
                <w:lang w:val="en-GB"/>
              </w:rPr>
              <w:t>Flue gas temperature</w:t>
            </w:r>
          </w:p>
        </w:tc>
        <w:tc>
          <w:tcPr>
            <w:tcW w:w="1264" w:type="dxa"/>
            <w:tcBorders>
              <w:top w:val="nil"/>
              <w:left w:val="nil"/>
              <w:bottom w:val="single" w:sz="4" w:space="0" w:color="auto"/>
              <w:right w:val="single" w:sz="4" w:space="0" w:color="auto"/>
            </w:tcBorders>
            <w:shd w:val="clear" w:color="auto" w:fill="auto"/>
            <w:vAlign w:val="center"/>
          </w:tcPr>
          <w:p w14:paraId="06E77A39" w14:textId="77777777" w:rsidR="008778D1" w:rsidRPr="0030675D" w:rsidRDefault="008778D1" w:rsidP="008778D1">
            <w:pPr>
              <w:pStyle w:val="Bezodstpw"/>
              <w:spacing w:line="240" w:lineRule="auto"/>
              <w:jc w:val="center"/>
              <w:rPr>
                <w:rFonts w:cs="Times New Roman"/>
                <w:sz w:val="20"/>
                <w:szCs w:val="20"/>
                <w:lang w:val="en-GB"/>
              </w:rPr>
            </w:pPr>
            <w:r w:rsidRPr="0030675D">
              <w:rPr>
                <w:rFonts w:cs="Times New Roman"/>
                <w:sz w:val="20"/>
                <w:szCs w:val="20"/>
                <w:lang w:val="en-GB"/>
              </w:rPr>
              <w:t>K</w:t>
            </w:r>
          </w:p>
        </w:tc>
        <w:tc>
          <w:tcPr>
            <w:tcW w:w="1352" w:type="dxa"/>
            <w:tcBorders>
              <w:top w:val="single" w:sz="4" w:space="0" w:color="auto"/>
              <w:left w:val="nil"/>
              <w:bottom w:val="single" w:sz="4" w:space="0" w:color="auto"/>
              <w:right w:val="single" w:sz="4" w:space="0" w:color="auto"/>
            </w:tcBorders>
            <w:shd w:val="clear" w:color="auto" w:fill="auto"/>
            <w:vAlign w:val="center"/>
          </w:tcPr>
          <w:p w14:paraId="79488265" w14:textId="77777777" w:rsidR="008778D1" w:rsidRPr="0030675D" w:rsidRDefault="008778D1" w:rsidP="008778D1">
            <w:pPr>
              <w:pStyle w:val="Bezodstpw"/>
              <w:spacing w:line="240" w:lineRule="auto"/>
              <w:jc w:val="center"/>
              <w:rPr>
                <w:rFonts w:cs="Times New Roman"/>
                <w:sz w:val="20"/>
                <w:szCs w:val="20"/>
                <w:lang w:val="en-GB"/>
              </w:rPr>
            </w:pPr>
            <w:r w:rsidRPr="0030675D">
              <w:rPr>
                <w:rFonts w:cs="Times New Roman"/>
                <w:sz w:val="20"/>
                <w:szCs w:val="20"/>
                <w:lang w:val="en-GB"/>
              </w:rPr>
              <w:t>387.0</w:t>
            </w:r>
          </w:p>
        </w:tc>
        <w:tc>
          <w:tcPr>
            <w:tcW w:w="945" w:type="dxa"/>
            <w:tcBorders>
              <w:top w:val="single" w:sz="4" w:space="0" w:color="auto"/>
              <w:left w:val="nil"/>
              <w:bottom w:val="single" w:sz="4" w:space="0" w:color="auto"/>
              <w:right w:val="single" w:sz="4" w:space="0" w:color="auto"/>
            </w:tcBorders>
            <w:shd w:val="clear" w:color="auto" w:fill="auto"/>
            <w:vAlign w:val="center"/>
          </w:tcPr>
          <w:p w14:paraId="6DBF448A" w14:textId="77777777" w:rsidR="008778D1" w:rsidRPr="0030675D" w:rsidRDefault="008778D1" w:rsidP="008778D1">
            <w:pPr>
              <w:pStyle w:val="Bezodstpw"/>
              <w:spacing w:line="240" w:lineRule="auto"/>
              <w:jc w:val="center"/>
              <w:rPr>
                <w:rFonts w:cs="Times New Roman"/>
                <w:sz w:val="20"/>
                <w:szCs w:val="20"/>
                <w:lang w:val="en-GB"/>
              </w:rPr>
            </w:pPr>
            <w:r w:rsidRPr="0030675D">
              <w:rPr>
                <w:rFonts w:cs="Times New Roman"/>
                <w:sz w:val="20"/>
                <w:szCs w:val="20"/>
                <w:lang w:val="en-GB"/>
              </w:rPr>
              <w:t>394.0</w:t>
            </w:r>
          </w:p>
        </w:tc>
        <w:tc>
          <w:tcPr>
            <w:tcW w:w="1127" w:type="dxa"/>
            <w:vAlign w:val="center"/>
          </w:tcPr>
          <w:p w14:paraId="5DB5590B" w14:textId="77777777" w:rsidR="008778D1" w:rsidRPr="0030675D" w:rsidRDefault="008778D1" w:rsidP="008778D1">
            <w:pPr>
              <w:pStyle w:val="Bezodstpw"/>
              <w:spacing w:line="240" w:lineRule="auto"/>
              <w:jc w:val="center"/>
              <w:rPr>
                <w:rFonts w:cs="Times New Roman"/>
                <w:sz w:val="20"/>
                <w:szCs w:val="20"/>
                <w:lang w:val="en-GB"/>
              </w:rPr>
            </w:pPr>
            <w:r w:rsidRPr="0030675D">
              <w:rPr>
                <w:rFonts w:cs="Times New Roman"/>
                <w:sz w:val="20"/>
                <w:szCs w:val="20"/>
                <w:lang w:val="en-GB"/>
              </w:rPr>
              <w:t>390.5</w:t>
            </w:r>
          </w:p>
        </w:tc>
      </w:tr>
      <w:tr w:rsidR="008778D1" w:rsidRPr="0030675D" w14:paraId="16F3166E" w14:textId="77777777" w:rsidTr="008B1975">
        <w:trPr>
          <w:trHeight w:val="142"/>
          <w:jc w:val="center"/>
        </w:trPr>
        <w:tc>
          <w:tcPr>
            <w:tcW w:w="4384" w:type="dxa"/>
            <w:vAlign w:val="center"/>
          </w:tcPr>
          <w:p w14:paraId="74E9D5D3" w14:textId="184D8CBE" w:rsidR="008778D1" w:rsidRPr="0030675D" w:rsidRDefault="008778D1" w:rsidP="008B1975">
            <w:pPr>
              <w:pStyle w:val="Bezodstpw"/>
              <w:spacing w:line="240" w:lineRule="auto"/>
              <w:jc w:val="left"/>
              <w:rPr>
                <w:rFonts w:cs="Times New Roman"/>
                <w:sz w:val="20"/>
                <w:szCs w:val="20"/>
                <w:lang w:val="en-GB"/>
              </w:rPr>
            </w:pPr>
            <w:r w:rsidRPr="0030675D">
              <w:rPr>
                <w:rFonts w:cs="Times New Roman"/>
                <w:sz w:val="20"/>
                <w:szCs w:val="20"/>
                <w:lang w:val="en-GB"/>
              </w:rPr>
              <w:t>Dynamic</w:t>
            </w:r>
            <w:r w:rsidR="008B1975">
              <w:rPr>
                <w:rFonts w:cs="Times New Roman"/>
                <w:sz w:val="20"/>
                <w:szCs w:val="20"/>
                <w:lang w:val="en-GB"/>
              </w:rPr>
              <w:t xml:space="preserve"> </w:t>
            </w:r>
            <w:r w:rsidRPr="0030675D">
              <w:rPr>
                <w:rFonts w:cs="Times New Roman"/>
                <w:sz w:val="20"/>
                <w:szCs w:val="20"/>
                <w:lang w:val="en-GB"/>
              </w:rPr>
              <w:t>pressure</w:t>
            </w:r>
          </w:p>
        </w:tc>
        <w:tc>
          <w:tcPr>
            <w:tcW w:w="1264" w:type="dxa"/>
            <w:tcBorders>
              <w:top w:val="nil"/>
              <w:left w:val="nil"/>
              <w:bottom w:val="single" w:sz="4" w:space="0" w:color="auto"/>
              <w:right w:val="single" w:sz="4" w:space="0" w:color="auto"/>
            </w:tcBorders>
            <w:shd w:val="clear" w:color="auto" w:fill="auto"/>
            <w:vAlign w:val="center"/>
          </w:tcPr>
          <w:p w14:paraId="49BCE807" w14:textId="77777777" w:rsidR="008778D1" w:rsidRPr="0030675D" w:rsidRDefault="008778D1" w:rsidP="008778D1">
            <w:pPr>
              <w:pStyle w:val="Bezodstpw"/>
              <w:spacing w:line="240" w:lineRule="auto"/>
              <w:jc w:val="center"/>
              <w:rPr>
                <w:rFonts w:cs="Times New Roman"/>
                <w:sz w:val="20"/>
                <w:szCs w:val="20"/>
                <w:lang w:val="en-GB"/>
              </w:rPr>
            </w:pPr>
            <w:r w:rsidRPr="0030675D">
              <w:rPr>
                <w:rFonts w:cs="Times New Roman"/>
                <w:sz w:val="20"/>
                <w:szCs w:val="20"/>
                <w:lang w:val="en-GB"/>
              </w:rPr>
              <w:t>Pa</w:t>
            </w:r>
          </w:p>
        </w:tc>
        <w:tc>
          <w:tcPr>
            <w:tcW w:w="1352" w:type="dxa"/>
            <w:tcBorders>
              <w:top w:val="single" w:sz="4" w:space="0" w:color="auto"/>
              <w:left w:val="nil"/>
              <w:bottom w:val="single" w:sz="4" w:space="0" w:color="auto"/>
              <w:right w:val="single" w:sz="4" w:space="0" w:color="auto"/>
            </w:tcBorders>
            <w:shd w:val="clear" w:color="auto" w:fill="auto"/>
            <w:vAlign w:val="center"/>
          </w:tcPr>
          <w:p w14:paraId="6F1E2F6E" w14:textId="77777777" w:rsidR="008778D1" w:rsidRPr="0030675D" w:rsidRDefault="008778D1" w:rsidP="008778D1">
            <w:pPr>
              <w:pStyle w:val="Bezodstpw"/>
              <w:spacing w:line="240" w:lineRule="auto"/>
              <w:jc w:val="center"/>
              <w:rPr>
                <w:rFonts w:cs="Times New Roman"/>
                <w:sz w:val="20"/>
                <w:szCs w:val="20"/>
                <w:lang w:val="en-GB"/>
              </w:rPr>
            </w:pPr>
            <w:r w:rsidRPr="0030675D">
              <w:rPr>
                <w:rFonts w:cs="Times New Roman"/>
                <w:sz w:val="20"/>
                <w:szCs w:val="20"/>
                <w:lang w:val="en-GB"/>
              </w:rPr>
              <w:t>100.0</w:t>
            </w:r>
          </w:p>
        </w:tc>
        <w:tc>
          <w:tcPr>
            <w:tcW w:w="945" w:type="dxa"/>
            <w:tcBorders>
              <w:top w:val="single" w:sz="4" w:space="0" w:color="auto"/>
              <w:left w:val="nil"/>
              <w:bottom w:val="single" w:sz="4" w:space="0" w:color="auto"/>
              <w:right w:val="single" w:sz="4" w:space="0" w:color="auto"/>
            </w:tcBorders>
            <w:shd w:val="clear" w:color="auto" w:fill="auto"/>
            <w:vAlign w:val="center"/>
          </w:tcPr>
          <w:p w14:paraId="740E7576" w14:textId="77777777" w:rsidR="008778D1" w:rsidRPr="0030675D" w:rsidRDefault="008778D1" w:rsidP="008778D1">
            <w:pPr>
              <w:pStyle w:val="Bezodstpw"/>
              <w:spacing w:line="240" w:lineRule="auto"/>
              <w:jc w:val="center"/>
              <w:rPr>
                <w:rFonts w:cs="Times New Roman"/>
                <w:sz w:val="20"/>
                <w:szCs w:val="20"/>
                <w:lang w:val="en-GB"/>
              </w:rPr>
            </w:pPr>
            <w:r w:rsidRPr="0030675D">
              <w:rPr>
                <w:rFonts w:cs="Times New Roman"/>
                <w:sz w:val="20"/>
                <w:szCs w:val="20"/>
                <w:lang w:val="en-GB"/>
              </w:rPr>
              <w:t>100.0</w:t>
            </w:r>
          </w:p>
        </w:tc>
        <w:tc>
          <w:tcPr>
            <w:tcW w:w="1127" w:type="dxa"/>
            <w:vAlign w:val="center"/>
          </w:tcPr>
          <w:p w14:paraId="69BD1C49" w14:textId="77777777" w:rsidR="008778D1" w:rsidRPr="0030675D" w:rsidRDefault="008778D1" w:rsidP="008778D1">
            <w:pPr>
              <w:pStyle w:val="Bezodstpw"/>
              <w:spacing w:line="240" w:lineRule="auto"/>
              <w:jc w:val="center"/>
              <w:rPr>
                <w:rFonts w:cs="Times New Roman"/>
                <w:sz w:val="20"/>
                <w:szCs w:val="20"/>
                <w:lang w:val="en-GB"/>
              </w:rPr>
            </w:pPr>
            <w:r w:rsidRPr="0030675D">
              <w:rPr>
                <w:rFonts w:cs="Times New Roman"/>
                <w:sz w:val="20"/>
                <w:szCs w:val="20"/>
                <w:lang w:val="en-GB"/>
              </w:rPr>
              <w:t>100.0</w:t>
            </w:r>
          </w:p>
        </w:tc>
      </w:tr>
      <w:tr w:rsidR="008778D1" w:rsidRPr="0030675D" w14:paraId="6637F935" w14:textId="77777777" w:rsidTr="008B1975">
        <w:trPr>
          <w:trHeight w:val="245"/>
          <w:jc w:val="center"/>
        </w:trPr>
        <w:tc>
          <w:tcPr>
            <w:tcW w:w="4384" w:type="dxa"/>
            <w:vAlign w:val="center"/>
          </w:tcPr>
          <w:p w14:paraId="06B041BF" w14:textId="721D1216" w:rsidR="008778D1" w:rsidRPr="0030675D" w:rsidRDefault="008778D1" w:rsidP="008B1975">
            <w:pPr>
              <w:pStyle w:val="Bezodstpw"/>
              <w:spacing w:line="240" w:lineRule="auto"/>
              <w:jc w:val="left"/>
              <w:rPr>
                <w:rFonts w:cs="Times New Roman"/>
                <w:sz w:val="20"/>
                <w:szCs w:val="20"/>
                <w:lang w:val="en-GB"/>
              </w:rPr>
            </w:pPr>
            <w:r w:rsidRPr="0030675D">
              <w:rPr>
                <w:rFonts w:cs="Times New Roman"/>
                <w:sz w:val="20"/>
                <w:szCs w:val="20"/>
                <w:lang w:val="en-GB"/>
              </w:rPr>
              <w:t>Static</w:t>
            </w:r>
            <w:r w:rsidR="008B1975">
              <w:rPr>
                <w:rFonts w:cs="Times New Roman"/>
                <w:sz w:val="20"/>
                <w:szCs w:val="20"/>
                <w:lang w:val="en-GB"/>
              </w:rPr>
              <w:t xml:space="preserve"> </w:t>
            </w:r>
            <w:r w:rsidRPr="0030675D">
              <w:rPr>
                <w:rFonts w:cs="Times New Roman"/>
                <w:sz w:val="20"/>
                <w:szCs w:val="20"/>
                <w:lang w:val="en-GB"/>
              </w:rPr>
              <w:t>pressure</w:t>
            </w:r>
          </w:p>
        </w:tc>
        <w:tc>
          <w:tcPr>
            <w:tcW w:w="1264" w:type="dxa"/>
            <w:tcBorders>
              <w:top w:val="nil"/>
              <w:left w:val="nil"/>
              <w:bottom w:val="single" w:sz="4" w:space="0" w:color="auto"/>
              <w:right w:val="single" w:sz="4" w:space="0" w:color="auto"/>
            </w:tcBorders>
            <w:shd w:val="clear" w:color="auto" w:fill="auto"/>
            <w:vAlign w:val="center"/>
          </w:tcPr>
          <w:p w14:paraId="32D6F050" w14:textId="77777777" w:rsidR="008778D1" w:rsidRPr="0030675D" w:rsidRDefault="008778D1" w:rsidP="008778D1">
            <w:pPr>
              <w:pStyle w:val="Bezodstpw"/>
              <w:spacing w:line="240" w:lineRule="auto"/>
              <w:jc w:val="center"/>
              <w:rPr>
                <w:rFonts w:cs="Times New Roman"/>
                <w:sz w:val="20"/>
                <w:szCs w:val="20"/>
                <w:lang w:val="en-GB"/>
              </w:rPr>
            </w:pPr>
            <w:r w:rsidRPr="0030675D">
              <w:rPr>
                <w:rFonts w:cs="Times New Roman"/>
                <w:sz w:val="20"/>
                <w:szCs w:val="20"/>
                <w:lang w:val="en-GB"/>
              </w:rPr>
              <w:t>Pa</w:t>
            </w:r>
          </w:p>
        </w:tc>
        <w:tc>
          <w:tcPr>
            <w:tcW w:w="1352" w:type="dxa"/>
            <w:tcBorders>
              <w:top w:val="single" w:sz="4" w:space="0" w:color="auto"/>
              <w:left w:val="nil"/>
              <w:bottom w:val="single" w:sz="4" w:space="0" w:color="auto"/>
              <w:right w:val="single" w:sz="4" w:space="0" w:color="auto"/>
            </w:tcBorders>
            <w:shd w:val="clear" w:color="auto" w:fill="auto"/>
            <w:vAlign w:val="center"/>
          </w:tcPr>
          <w:p w14:paraId="7ACE022E" w14:textId="77777777" w:rsidR="008778D1" w:rsidRPr="0030675D" w:rsidRDefault="008778D1" w:rsidP="008778D1">
            <w:pPr>
              <w:pStyle w:val="Bezodstpw"/>
              <w:spacing w:line="240" w:lineRule="auto"/>
              <w:jc w:val="center"/>
              <w:rPr>
                <w:rFonts w:cs="Times New Roman"/>
                <w:sz w:val="20"/>
                <w:szCs w:val="20"/>
                <w:lang w:val="en-GB"/>
              </w:rPr>
            </w:pPr>
            <w:r w:rsidRPr="0030675D">
              <w:rPr>
                <w:rFonts w:cs="Times New Roman"/>
                <w:sz w:val="20"/>
                <w:szCs w:val="20"/>
                <w:lang w:val="en-GB"/>
              </w:rPr>
              <w:t>48.89</w:t>
            </w:r>
          </w:p>
        </w:tc>
        <w:tc>
          <w:tcPr>
            <w:tcW w:w="945" w:type="dxa"/>
            <w:tcBorders>
              <w:top w:val="single" w:sz="4" w:space="0" w:color="auto"/>
              <w:left w:val="nil"/>
              <w:bottom w:val="single" w:sz="4" w:space="0" w:color="auto"/>
              <w:right w:val="single" w:sz="4" w:space="0" w:color="auto"/>
            </w:tcBorders>
            <w:shd w:val="clear" w:color="auto" w:fill="auto"/>
            <w:vAlign w:val="center"/>
          </w:tcPr>
          <w:p w14:paraId="4C3685BD" w14:textId="77777777" w:rsidR="008778D1" w:rsidRPr="0030675D" w:rsidRDefault="008778D1" w:rsidP="008778D1">
            <w:pPr>
              <w:pStyle w:val="Bezodstpw"/>
              <w:spacing w:line="240" w:lineRule="auto"/>
              <w:jc w:val="center"/>
              <w:rPr>
                <w:rFonts w:cs="Times New Roman"/>
                <w:sz w:val="20"/>
                <w:szCs w:val="20"/>
                <w:lang w:val="en-GB"/>
              </w:rPr>
            </w:pPr>
            <w:r w:rsidRPr="0030675D">
              <w:rPr>
                <w:rFonts w:cs="Times New Roman"/>
                <w:sz w:val="20"/>
                <w:szCs w:val="20"/>
                <w:lang w:val="en-GB"/>
              </w:rPr>
              <w:t>49.77</w:t>
            </w:r>
          </w:p>
        </w:tc>
        <w:tc>
          <w:tcPr>
            <w:tcW w:w="1127" w:type="dxa"/>
            <w:vAlign w:val="center"/>
          </w:tcPr>
          <w:p w14:paraId="62B57435" w14:textId="77777777" w:rsidR="008778D1" w:rsidRPr="0030675D" w:rsidRDefault="008778D1" w:rsidP="008778D1">
            <w:pPr>
              <w:pStyle w:val="Bezodstpw"/>
              <w:spacing w:line="240" w:lineRule="auto"/>
              <w:jc w:val="center"/>
              <w:rPr>
                <w:rFonts w:cs="Times New Roman"/>
                <w:sz w:val="20"/>
                <w:szCs w:val="20"/>
                <w:lang w:val="en-GB"/>
              </w:rPr>
            </w:pPr>
            <w:r w:rsidRPr="0030675D">
              <w:rPr>
                <w:rFonts w:cs="Times New Roman"/>
                <w:sz w:val="20"/>
                <w:szCs w:val="20"/>
                <w:lang w:val="en-GB"/>
              </w:rPr>
              <w:t>49.33</w:t>
            </w:r>
          </w:p>
        </w:tc>
      </w:tr>
      <w:tr w:rsidR="008778D1" w:rsidRPr="0030675D" w14:paraId="58FBF62E" w14:textId="77777777" w:rsidTr="008B1975">
        <w:trPr>
          <w:trHeight w:val="281"/>
          <w:jc w:val="center"/>
        </w:trPr>
        <w:tc>
          <w:tcPr>
            <w:tcW w:w="4384" w:type="dxa"/>
            <w:vAlign w:val="center"/>
          </w:tcPr>
          <w:p w14:paraId="0C604BEF" w14:textId="67103FCB" w:rsidR="008778D1" w:rsidRPr="0030675D" w:rsidRDefault="008778D1" w:rsidP="008B1975">
            <w:pPr>
              <w:pStyle w:val="Bezodstpw"/>
              <w:spacing w:line="240" w:lineRule="auto"/>
              <w:jc w:val="left"/>
              <w:rPr>
                <w:rFonts w:cs="Times New Roman"/>
                <w:sz w:val="20"/>
                <w:szCs w:val="20"/>
                <w:lang w:val="en-GB"/>
              </w:rPr>
            </w:pPr>
            <w:r w:rsidRPr="0030675D">
              <w:rPr>
                <w:rFonts w:cs="Times New Roman"/>
                <w:sz w:val="20"/>
                <w:szCs w:val="20"/>
                <w:lang w:val="en-GB"/>
              </w:rPr>
              <w:t>Wet gas density</w:t>
            </w:r>
            <w:r w:rsidR="008B1975">
              <w:rPr>
                <w:rFonts w:cs="Times New Roman"/>
                <w:sz w:val="20"/>
                <w:szCs w:val="20"/>
                <w:lang w:val="en-GB"/>
              </w:rPr>
              <w:t xml:space="preserve"> </w:t>
            </w:r>
            <w:r w:rsidRPr="0030675D">
              <w:rPr>
                <w:rFonts w:cs="Times New Roman"/>
                <w:sz w:val="20"/>
                <w:szCs w:val="20"/>
                <w:lang w:val="en-GB"/>
              </w:rPr>
              <w:t>under</w:t>
            </w:r>
            <w:r w:rsidR="008B1975">
              <w:rPr>
                <w:rFonts w:cs="Times New Roman"/>
                <w:sz w:val="20"/>
                <w:szCs w:val="20"/>
                <w:lang w:val="en-GB"/>
              </w:rPr>
              <w:t xml:space="preserve"> </w:t>
            </w:r>
            <w:r w:rsidRPr="0030675D">
              <w:rPr>
                <w:rFonts w:cs="Times New Roman"/>
                <w:sz w:val="20"/>
                <w:szCs w:val="20"/>
                <w:lang w:val="en-GB"/>
              </w:rPr>
              <w:t>measurement</w:t>
            </w:r>
            <w:r w:rsidR="008B1975">
              <w:rPr>
                <w:rFonts w:cs="Times New Roman"/>
                <w:sz w:val="20"/>
                <w:szCs w:val="20"/>
                <w:lang w:val="en-GB"/>
              </w:rPr>
              <w:t xml:space="preserve"> </w:t>
            </w:r>
            <w:r w:rsidRPr="0030675D">
              <w:rPr>
                <w:rFonts w:cs="Times New Roman"/>
                <w:sz w:val="20"/>
                <w:szCs w:val="20"/>
                <w:lang w:val="en-GB"/>
              </w:rPr>
              <w:t>conditions</w:t>
            </w:r>
          </w:p>
        </w:tc>
        <w:tc>
          <w:tcPr>
            <w:tcW w:w="1264" w:type="dxa"/>
            <w:tcBorders>
              <w:top w:val="nil"/>
              <w:left w:val="nil"/>
              <w:bottom w:val="single" w:sz="4" w:space="0" w:color="auto"/>
              <w:right w:val="single" w:sz="4" w:space="0" w:color="auto"/>
            </w:tcBorders>
            <w:shd w:val="clear" w:color="auto" w:fill="auto"/>
            <w:vAlign w:val="center"/>
          </w:tcPr>
          <w:p w14:paraId="654DD5F5" w14:textId="77777777" w:rsidR="008778D1" w:rsidRPr="0030675D" w:rsidRDefault="008778D1" w:rsidP="008778D1">
            <w:pPr>
              <w:pStyle w:val="Bezodstpw"/>
              <w:spacing w:line="240" w:lineRule="auto"/>
              <w:jc w:val="center"/>
              <w:rPr>
                <w:rFonts w:cs="Times New Roman"/>
                <w:sz w:val="20"/>
                <w:szCs w:val="20"/>
                <w:lang w:val="en-GB"/>
              </w:rPr>
            </w:pPr>
            <m:oMathPara>
              <m:oMath>
                <m:r>
                  <m:rPr>
                    <m:sty m:val="p"/>
                  </m:rPr>
                  <w:rPr>
                    <w:rFonts w:ascii="Cambria Math" w:hAnsi="Cambria Math" w:cs="Times New Roman"/>
                    <w:sz w:val="20"/>
                    <w:szCs w:val="20"/>
                    <w:lang w:val="en-GB"/>
                  </w:rPr>
                  <m:t>kg∙</m:t>
                </m:r>
                <m:sSup>
                  <m:sSupPr>
                    <m:ctrlPr>
                      <w:rPr>
                        <w:rFonts w:ascii="Cambria Math" w:hAnsi="Cambria Math" w:cs="Times New Roman"/>
                        <w:sz w:val="20"/>
                        <w:szCs w:val="20"/>
                        <w:lang w:val="en-GB"/>
                      </w:rPr>
                    </m:ctrlPr>
                  </m:sSupPr>
                  <m:e>
                    <m:r>
                      <m:rPr>
                        <m:sty m:val="p"/>
                      </m:rPr>
                      <w:rPr>
                        <w:rFonts w:ascii="Cambria Math" w:hAnsi="Cambria Math" w:cs="Times New Roman"/>
                        <w:sz w:val="20"/>
                        <w:szCs w:val="20"/>
                        <w:lang w:val="en-GB"/>
                      </w:rPr>
                      <m:t>kg</m:t>
                    </m:r>
                  </m:e>
                  <m:sup>
                    <m:r>
                      <m:rPr>
                        <m:sty m:val="p"/>
                      </m:rPr>
                      <w:rPr>
                        <w:rFonts w:ascii="Cambria Math" w:hAnsi="Cambria Math" w:cs="Times New Roman"/>
                        <w:sz w:val="20"/>
                        <w:szCs w:val="20"/>
                        <w:lang w:val="en-GB"/>
                      </w:rPr>
                      <m:t>-1</m:t>
                    </m:r>
                  </m:sup>
                </m:sSup>
              </m:oMath>
            </m:oMathPara>
          </w:p>
        </w:tc>
        <w:tc>
          <w:tcPr>
            <w:tcW w:w="1352" w:type="dxa"/>
            <w:tcBorders>
              <w:top w:val="single" w:sz="4" w:space="0" w:color="auto"/>
              <w:left w:val="nil"/>
              <w:bottom w:val="single" w:sz="4" w:space="0" w:color="auto"/>
              <w:right w:val="single" w:sz="4" w:space="0" w:color="auto"/>
            </w:tcBorders>
            <w:shd w:val="clear" w:color="auto" w:fill="auto"/>
            <w:vAlign w:val="center"/>
          </w:tcPr>
          <w:p w14:paraId="7615F270" w14:textId="77777777" w:rsidR="008778D1" w:rsidRPr="0030675D" w:rsidRDefault="008778D1" w:rsidP="008778D1">
            <w:pPr>
              <w:pStyle w:val="Bezodstpw"/>
              <w:spacing w:line="240" w:lineRule="auto"/>
              <w:jc w:val="center"/>
              <w:rPr>
                <w:rFonts w:cs="Times New Roman"/>
                <w:sz w:val="20"/>
                <w:szCs w:val="20"/>
                <w:lang w:val="en-GB"/>
              </w:rPr>
            </w:pPr>
            <w:r w:rsidRPr="0030675D">
              <w:rPr>
                <w:rFonts w:cs="Times New Roman"/>
                <w:sz w:val="20"/>
                <w:szCs w:val="20"/>
                <w:lang w:val="en-GB"/>
              </w:rPr>
              <w:t>0.048</w:t>
            </w:r>
          </w:p>
        </w:tc>
        <w:tc>
          <w:tcPr>
            <w:tcW w:w="945" w:type="dxa"/>
            <w:tcBorders>
              <w:top w:val="single" w:sz="4" w:space="0" w:color="auto"/>
              <w:left w:val="nil"/>
              <w:bottom w:val="single" w:sz="4" w:space="0" w:color="auto"/>
              <w:right w:val="single" w:sz="4" w:space="0" w:color="auto"/>
            </w:tcBorders>
            <w:shd w:val="clear" w:color="auto" w:fill="auto"/>
            <w:vAlign w:val="center"/>
          </w:tcPr>
          <w:p w14:paraId="4302BC1B" w14:textId="77777777" w:rsidR="008778D1" w:rsidRPr="0030675D" w:rsidRDefault="008778D1" w:rsidP="008778D1">
            <w:pPr>
              <w:pStyle w:val="Bezodstpw"/>
              <w:spacing w:line="240" w:lineRule="auto"/>
              <w:jc w:val="center"/>
              <w:rPr>
                <w:rFonts w:cs="Times New Roman"/>
                <w:sz w:val="20"/>
                <w:szCs w:val="20"/>
                <w:lang w:val="en-GB"/>
              </w:rPr>
            </w:pPr>
            <w:r w:rsidRPr="0030675D">
              <w:rPr>
                <w:rFonts w:cs="Times New Roman"/>
                <w:sz w:val="20"/>
                <w:szCs w:val="20"/>
                <w:lang w:val="en-GB"/>
              </w:rPr>
              <w:t>0.050</w:t>
            </w:r>
          </w:p>
        </w:tc>
        <w:tc>
          <w:tcPr>
            <w:tcW w:w="1127" w:type="dxa"/>
            <w:vAlign w:val="center"/>
          </w:tcPr>
          <w:p w14:paraId="5AF736BE" w14:textId="77777777" w:rsidR="008778D1" w:rsidRPr="0030675D" w:rsidRDefault="008778D1" w:rsidP="008778D1">
            <w:pPr>
              <w:pStyle w:val="Bezodstpw"/>
              <w:spacing w:line="240" w:lineRule="auto"/>
              <w:jc w:val="center"/>
              <w:rPr>
                <w:rFonts w:cs="Times New Roman"/>
                <w:sz w:val="20"/>
                <w:szCs w:val="20"/>
                <w:lang w:val="en-GB"/>
              </w:rPr>
            </w:pPr>
            <w:r w:rsidRPr="0030675D">
              <w:rPr>
                <w:rFonts w:cs="Times New Roman"/>
                <w:sz w:val="20"/>
                <w:szCs w:val="20"/>
                <w:lang w:val="en-GB"/>
              </w:rPr>
              <w:t>0.049</w:t>
            </w:r>
          </w:p>
        </w:tc>
      </w:tr>
      <w:tr w:rsidR="008778D1" w:rsidRPr="0030675D" w14:paraId="71B368CB" w14:textId="77777777" w:rsidTr="008B1975">
        <w:trPr>
          <w:trHeight w:val="70"/>
          <w:jc w:val="center"/>
        </w:trPr>
        <w:tc>
          <w:tcPr>
            <w:tcW w:w="4384" w:type="dxa"/>
            <w:vAlign w:val="center"/>
          </w:tcPr>
          <w:p w14:paraId="552036C6" w14:textId="5534E7EF" w:rsidR="008778D1" w:rsidRPr="0030675D" w:rsidRDefault="008778D1" w:rsidP="008B1975">
            <w:pPr>
              <w:pStyle w:val="Bezodstpw"/>
              <w:spacing w:line="240" w:lineRule="auto"/>
              <w:jc w:val="left"/>
              <w:rPr>
                <w:rFonts w:cs="Times New Roman"/>
                <w:sz w:val="20"/>
                <w:szCs w:val="20"/>
                <w:lang w:val="en-GB"/>
              </w:rPr>
            </w:pPr>
            <w:r w:rsidRPr="0030675D">
              <w:rPr>
                <w:rFonts w:cs="Times New Roman"/>
                <w:sz w:val="20"/>
                <w:szCs w:val="20"/>
                <w:lang w:val="en-GB"/>
              </w:rPr>
              <w:t>Relative</w:t>
            </w:r>
            <w:r w:rsidR="008B1975">
              <w:rPr>
                <w:rFonts w:cs="Times New Roman"/>
                <w:sz w:val="20"/>
                <w:szCs w:val="20"/>
                <w:lang w:val="en-GB"/>
              </w:rPr>
              <w:t xml:space="preserve"> </w:t>
            </w:r>
            <w:r w:rsidRPr="0030675D">
              <w:rPr>
                <w:rFonts w:cs="Times New Roman"/>
                <w:sz w:val="20"/>
                <w:szCs w:val="20"/>
                <w:lang w:val="en-GB"/>
              </w:rPr>
              <w:t>humidity</w:t>
            </w:r>
          </w:p>
        </w:tc>
        <w:tc>
          <w:tcPr>
            <w:tcW w:w="1264" w:type="dxa"/>
            <w:tcBorders>
              <w:top w:val="nil"/>
              <w:left w:val="nil"/>
              <w:bottom w:val="nil"/>
              <w:right w:val="nil"/>
            </w:tcBorders>
            <w:shd w:val="clear" w:color="auto" w:fill="auto"/>
            <w:vAlign w:val="center"/>
          </w:tcPr>
          <w:p w14:paraId="4FE231A1" w14:textId="77777777" w:rsidR="008778D1" w:rsidRPr="0030675D" w:rsidRDefault="008778D1" w:rsidP="008778D1">
            <w:pPr>
              <w:pStyle w:val="Bezodstpw"/>
              <w:spacing w:line="240" w:lineRule="auto"/>
              <w:jc w:val="center"/>
              <w:rPr>
                <w:rFonts w:cs="Times New Roman"/>
                <w:sz w:val="20"/>
                <w:szCs w:val="20"/>
                <w:lang w:val="en-GB"/>
              </w:rPr>
            </w:pPr>
            <w:r w:rsidRPr="0030675D">
              <w:rPr>
                <w:rFonts w:cs="Times New Roman"/>
                <w:sz w:val="20"/>
                <w:szCs w:val="20"/>
                <w:lang w:val="en-GB"/>
              </w:rPr>
              <w:t>% obj.</w:t>
            </w:r>
          </w:p>
        </w:tc>
        <w:tc>
          <w:tcPr>
            <w:tcW w:w="1352" w:type="dxa"/>
            <w:tcBorders>
              <w:top w:val="single" w:sz="4" w:space="0" w:color="auto"/>
              <w:left w:val="single" w:sz="4" w:space="0" w:color="auto"/>
              <w:bottom w:val="single" w:sz="4" w:space="0" w:color="auto"/>
              <w:right w:val="single" w:sz="4" w:space="0" w:color="000000"/>
            </w:tcBorders>
            <w:shd w:val="clear" w:color="auto" w:fill="auto"/>
            <w:vAlign w:val="center"/>
          </w:tcPr>
          <w:p w14:paraId="3396D650" w14:textId="77777777" w:rsidR="008778D1" w:rsidRPr="0030675D" w:rsidRDefault="008778D1" w:rsidP="008778D1">
            <w:pPr>
              <w:pStyle w:val="Bezodstpw"/>
              <w:spacing w:line="240" w:lineRule="auto"/>
              <w:jc w:val="center"/>
              <w:rPr>
                <w:rFonts w:cs="Times New Roman"/>
                <w:sz w:val="20"/>
                <w:szCs w:val="20"/>
                <w:lang w:val="en-GB"/>
              </w:rPr>
            </w:pPr>
            <w:r w:rsidRPr="0030675D">
              <w:rPr>
                <w:rFonts w:cs="Times New Roman"/>
                <w:sz w:val="20"/>
                <w:szCs w:val="20"/>
                <w:lang w:val="en-GB"/>
              </w:rPr>
              <w:t>7.43</w:t>
            </w:r>
          </w:p>
        </w:tc>
        <w:tc>
          <w:tcPr>
            <w:tcW w:w="945" w:type="dxa"/>
            <w:tcBorders>
              <w:top w:val="single" w:sz="4" w:space="0" w:color="auto"/>
              <w:left w:val="nil"/>
              <w:bottom w:val="single" w:sz="4" w:space="0" w:color="auto"/>
              <w:right w:val="single" w:sz="4" w:space="0" w:color="auto"/>
            </w:tcBorders>
            <w:shd w:val="clear" w:color="auto" w:fill="auto"/>
            <w:vAlign w:val="center"/>
          </w:tcPr>
          <w:p w14:paraId="3CA89953" w14:textId="77777777" w:rsidR="008778D1" w:rsidRPr="0030675D" w:rsidRDefault="008778D1" w:rsidP="008778D1">
            <w:pPr>
              <w:pStyle w:val="Bezodstpw"/>
              <w:spacing w:line="240" w:lineRule="auto"/>
              <w:jc w:val="center"/>
              <w:rPr>
                <w:rFonts w:cs="Times New Roman"/>
                <w:sz w:val="20"/>
                <w:szCs w:val="20"/>
                <w:lang w:val="en-GB"/>
              </w:rPr>
            </w:pPr>
            <w:r w:rsidRPr="0030675D">
              <w:rPr>
                <w:rFonts w:cs="Times New Roman"/>
                <w:sz w:val="20"/>
                <w:szCs w:val="20"/>
                <w:lang w:val="en-GB"/>
              </w:rPr>
              <w:t>7.71</w:t>
            </w:r>
          </w:p>
        </w:tc>
        <w:tc>
          <w:tcPr>
            <w:tcW w:w="1127" w:type="dxa"/>
            <w:vAlign w:val="center"/>
          </w:tcPr>
          <w:p w14:paraId="2B0ECBF6" w14:textId="77777777" w:rsidR="008778D1" w:rsidRPr="0030675D" w:rsidRDefault="008778D1" w:rsidP="008778D1">
            <w:pPr>
              <w:pStyle w:val="Bezodstpw"/>
              <w:spacing w:line="240" w:lineRule="auto"/>
              <w:jc w:val="center"/>
              <w:rPr>
                <w:rFonts w:cs="Times New Roman"/>
                <w:sz w:val="20"/>
                <w:szCs w:val="20"/>
                <w:lang w:val="en-GB"/>
              </w:rPr>
            </w:pPr>
            <w:r w:rsidRPr="0030675D">
              <w:rPr>
                <w:rFonts w:cs="Times New Roman"/>
                <w:sz w:val="20"/>
                <w:szCs w:val="20"/>
                <w:lang w:val="en-GB"/>
              </w:rPr>
              <w:t>7.57</w:t>
            </w:r>
          </w:p>
        </w:tc>
      </w:tr>
      <w:tr w:rsidR="008778D1" w:rsidRPr="0030675D" w14:paraId="330C1F25" w14:textId="77777777" w:rsidTr="008B1975">
        <w:trPr>
          <w:trHeight w:val="244"/>
          <w:jc w:val="center"/>
        </w:trPr>
        <w:tc>
          <w:tcPr>
            <w:tcW w:w="4384" w:type="dxa"/>
            <w:vAlign w:val="center"/>
          </w:tcPr>
          <w:p w14:paraId="0AC81814" w14:textId="69B29F40" w:rsidR="008778D1" w:rsidRPr="0030675D" w:rsidRDefault="008778D1" w:rsidP="008B1975">
            <w:pPr>
              <w:pStyle w:val="Bezodstpw"/>
              <w:spacing w:line="240" w:lineRule="auto"/>
              <w:jc w:val="left"/>
              <w:rPr>
                <w:rFonts w:cs="Times New Roman"/>
                <w:sz w:val="20"/>
                <w:szCs w:val="20"/>
                <w:lang w:val="en-GB"/>
              </w:rPr>
            </w:pPr>
            <w:r w:rsidRPr="0030675D">
              <w:rPr>
                <w:rFonts w:cs="Times New Roman"/>
                <w:sz w:val="20"/>
                <w:szCs w:val="20"/>
                <w:lang w:val="en-GB"/>
              </w:rPr>
              <w:t>Average</w:t>
            </w:r>
            <w:r w:rsidR="008B1975">
              <w:rPr>
                <w:rFonts w:cs="Times New Roman"/>
                <w:sz w:val="20"/>
                <w:szCs w:val="20"/>
                <w:lang w:val="en-GB"/>
              </w:rPr>
              <w:t xml:space="preserve"> </w:t>
            </w:r>
            <w:r w:rsidRPr="0030675D">
              <w:rPr>
                <w:rFonts w:cs="Times New Roman"/>
                <w:sz w:val="20"/>
                <w:szCs w:val="20"/>
                <w:lang w:val="en-GB"/>
              </w:rPr>
              <w:t>speed</w:t>
            </w:r>
          </w:p>
        </w:tc>
        <w:tc>
          <w:tcPr>
            <w:tcW w:w="1264" w:type="dxa"/>
            <w:tcBorders>
              <w:top w:val="single" w:sz="4" w:space="0" w:color="auto"/>
              <w:left w:val="nil"/>
              <w:bottom w:val="single" w:sz="4" w:space="0" w:color="auto"/>
              <w:right w:val="single" w:sz="4" w:space="0" w:color="auto"/>
            </w:tcBorders>
            <w:shd w:val="clear" w:color="auto" w:fill="auto"/>
            <w:vAlign w:val="center"/>
          </w:tcPr>
          <w:p w14:paraId="39507322" w14:textId="77777777" w:rsidR="008778D1" w:rsidRPr="0030675D" w:rsidRDefault="008778D1" w:rsidP="008778D1">
            <w:pPr>
              <w:pStyle w:val="Bezodstpw"/>
              <w:spacing w:line="240" w:lineRule="auto"/>
              <w:jc w:val="center"/>
              <w:rPr>
                <w:rFonts w:cs="Times New Roman"/>
                <w:sz w:val="20"/>
                <w:szCs w:val="20"/>
                <w:lang w:val="en-GB"/>
              </w:rPr>
            </w:pPr>
            <m:oMathPara>
              <m:oMath>
                <m:r>
                  <m:rPr>
                    <m:sty m:val="p"/>
                  </m:rPr>
                  <w:rPr>
                    <w:rFonts w:ascii="Cambria Math" w:hAnsi="Cambria Math" w:cs="Times New Roman"/>
                    <w:sz w:val="20"/>
                    <w:szCs w:val="20"/>
                    <w:lang w:val="en-GB"/>
                  </w:rPr>
                  <m:t>m∙</m:t>
                </m:r>
                <m:sSup>
                  <m:sSupPr>
                    <m:ctrlPr>
                      <w:rPr>
                        <w:rFonts w:ascii="Cambria Math" w:hAnsi="Cambria Math" w:cs="Times New Roman"/>
                        <w:sz w:val="20"/>
                        <w:szCs w:val="20"/>
                        <w:lang w:val="en-GB"/>
                      </w:rPr>
                    </m:ctrlPr>
                  </m:sSupPr>
                  <m:e>
                    <m:r>
                      <m:rPr>
                        <m:sty m:val="p"/>
                      </m:rPr>
                      <w:rPr>
                        <w:rFonts w:ascii="Cambria Math" w:hAnsi="Cambria Math" w:cs="Times New Roman"/>
                        <w:sz w:val="20"/>
                        <w:szCs w:val="20"/>
                        <w:lang w:val="en-GB"/>
                      </w:rPr>
                      <m:t>s</m:t>
                    </m:r>
                  </m:e>
                  <m:sup>
                    <m:r>
                      <m:rPr>
                        <m:sty m:val="p"/>
                      </m:rPr>
                      <w:rPr>
                        <w:rFonts w:ascii="Cambria Math" w:hAnsi="Cambria Math" w:cs="Times New Roman"/>
                        <w:sz w:val="20"/>
                        <w:szCs w:val="20"/>
                        <w:lang w:val="en-GB"/>
                      </w:rPr>
                      <m:t>-1</m:t>
                    </m:r>
                  </m:sup>
                </m:sSup>
              </m:oMath>
            </m:oMathPara>
          </w:p>
        </w:tc>
        <w:tc>
          <w:tcPr>
            <w:tcW w:w="1352" w:type="dxa"/>
            <w:tcBorders>
              <w:top w:val="single" w:sz="4" w:space="0" w:color="auto"/>
              <w:left w:val="nil"/>
              <w:bottom w:val="single" w:sz="4" w:space="0" w:color="auto"/>
              <w:right w:val="single" w:sz="4" w:space="0" w:color="auto"/>
            </w:tcBorders>
            <w:shd w:val="clear" w:color="auto" w:fill="auto"/>
            <w:vAlign w:val="center"/>
          </w:tcPr>
          <w:p w14:paraId="5E5DBE36" w14:textId="77777777" w:rsidR="008778D1" w:rsidRPr="0030675D" w:rsidRDefault="008778D1" w:rsidP="008778D1">
            <w:pPr>
              <w:pStyle w:val="Bezodstpw"/>
              <w:spacing w:line="240" w:lineRule="auto"/>
              <w:jc w:val="center"/>
              <w:rPr>
                <w:rFonts w:cs="Times New Roman"/>
                <w:sz w:val="20"/>
                <w:szCs w:val="20"/>
                <w:lang w:val="en-GB"/>
              </w:rPr>
            </w:pPr>
            <w:r w:rsidRPr="0030675D">
              <w:rPr>
                <w:rFonts w:cs="Times New Roman"/>
                <w:sz w:val="20"/>
                <w:szCs w:val="20"/>
                <w:lang w:val="en-GB"/>
              </w:rPr>
              <w:t>10.50</w:t>
            </w:r>
          </w:p>
        </w:tc>
        <w:tc>
          <w:tcPr>
            <w:tcW w:w="945" w:type="dxa"/>
            <w:tcBorders>
              <w:top w:val="single" w:sz="4" w:space="0" w:color="auto"/>
              <w:left w:val="nil"/>
              <w:bottom w:val="single" w:sz="4" w:space="0" w:color="auto"/>
              <w:right w:val="single" w:sz="4" w:space="0" w:color="auto"/>
            </w:tcBorders>
            <w:shd w:val="clear" w:color="auto" w:fill="auto"/>
            <w:vAlign w:val="center"/>
          </w:tcPr>
          <w:p w14:paraId="4D56F5CF" w14:textId="77777777" w:rsidR="008778D1" w:rsidRPr="0030675D" w:rsidRDefault="008778D1" w:rsidP="008778D1">
            <w:pPr>
              <w:pStyle w:val="Bezodstpw"/>
              <w:spacing w:line="240" w:lineRule="auto"/>
              <w:jc w:val="center"/>
              <w:rPr>
                <w:rFonts w:cs="Times New Roman"/>
                <w:sz w:val="20"/>
                <w:szCs w:val="20"/>
                <w:lang w:val="en-GB"/>
              </w:rPr>
            </w:pPr>
            <w:r w:rsidRPr="0030675D">
              <w:rPr>
                <w:rFonts w:cs="Times New Roman"/>
                <w:sz w:val="20"/>
                <w:szCs w:val="20"/>
                <w:lang w:val="en-GB"/>
              </w:rPr>
              <w:t>10.70</w:t>
            </w:r>
          </w:p>
        </w:tc>
        <w:tc>
          <w:tcPr>
            <w:tcW w:w="1127" w:type="dxa"/>
            <w:vAlign w:val="center"/>
          </w:tcPr>
          <w:p w14:paraId="1C20D806" w14:textId="77777777" w:rsidR="008778D1" w:rsidRPr="0030675D" w:rsidRDefault="008778D1" w:rsidP="008778D1">
            <w:pPr>
              <w:pStyle w:val="Bezodstpw"/>
              <w:spacing w:line="240" w:lineRule="auto"/>
              <w:jc w:val="center"/>
              <w:rPr>
                <w:rFonts w:cs="Times New Roman"/>
                <w:sz w:val="20"/>
                <w:szCs w:val="20"/>
                <w:lang w:val="en-GB"/>
              </w:rPr>
            </w:pPr>
            <w:r w:rsidRPr="0030675D">
              <w:rPr>
                <w:rFonts w:cs="Times New Roman"/>
                <w:sz w:val="20"/>
                <w:szCs w:val="20"/>
                <w:lang w:val="en-GB"/>
              </w:rPr>
              <w:t>10.60</w:t>
            </w:r>
          </w:p>
        </w:tc>
      </w:tr>
      <w:tr w:rsidR="008778D1" w:rsidRPr="0030675D" w14:paraId="1084C4AA" w14:textId="77777777" w:rsidTr="008B1975">
        <w:trPr>
          <w:trHeight w:val="210"/>
          <w:jc w:val="center"/>
        </w:trPr>
        <w:tc>
          <w:tcPr>
            <w:tcW w:w="4384" w:type="dxa"/>
            <w:tcBorders>
              <w:right w:val="single" w:sz="4" w:space="0" w:color="auto"/>
            </w:tcBorders>
            <w:vAlign w:val="center"/>
          </w:tcPr>
          <w:p w14:paraId="7313946C" w14:textId="77777777" w:rsidR="008778D1" w:rsidRPr="0030675D" w:rsidRDefault="008778D1" w:rsidP="008B1975">
            <w:pPr>
              <w:pStyle w:val="Bezodstpw"/>
              <w:spacing w:line="240" w:lineRule="auto"/>
              <w:jc w:val="left"/>
              <w:rPr>
                <w:rFonts w:cs="Times New Roman"/>
                <w:sz w:val="20"/>
                <w:szCs w:val="20"/>
                <w:lang w:val="en-GB"/>
              </w:rPr>
            </w:pPr>
            <w:r w:rsidRPr="0030675D">
              <w:rPr>
                <w:rFonts w:cs="Times New Roman"/>
                <w:sz w:val="20"/>
                <w:szCs w:val="20"/>
                <w:lang w:val="en-GB"/>
              </w:rPr>
              <w:t>O</w:t>
            </w:r>
            <w:r w:rsidRPr="0030675D">
              <w:rPr>
                <w:rFonts w:cs="Times New Roman"/>
                <w:sz w:val="20"/>
                <w:szCs w:val="20"/>
                <w:vertAlign w:val="subscript"/>
                <w:lang w:val="en-GB"/>
              </w:rPr>
              <w:t xml:space="preserve">2 </w:t>
            </w:r>
            <w:r w:rsidRPr="0030675D">
              <w:rPr>
                <w:rFonts w:cs="Times New Roman"/>
                <w:sz w:val="20"/>
                <w:szCs w:val="20"/>
                <w:lang w:val="en-GB"/>
              </w:rPr>
              <w:t>content</w:t>
            </w:r>
          </w:p>
        </w:tc>
        <w:tc>
          <w:tcPr>
            <w:tcW w:w="1264" w:type="dxa"/>
            <w:tcBorders>
              <w:top w:val="single" w:sz="4" w:space="0" w:color="auto"/>
              <w:left w:val="nil"/>
              <w:bottom w:val="single" w:sz="4" w:space="0" w:color="auto"/>
              <w:right w:val="single" w:sz="4" w:space="0" w:color="auto"/>
            </w:tcBorders>
            <w:shd w:val="clear" w:color="auto" w:fill="auto"/>
            <w:vAlign w:val="center"/>
          </w:tcPr>
          <w:p w14:paraId="5131E619" w14:textId="77777777" w:rsidR="008778D1" w:rsidRPr="0030675D" w:rsidRDefault="008778D1" w:rsidP="008778D1">
            <w:pPr>
              <w:pStyle w:val="Bezodstpw"/>
              <w:spacing w:line="240" w:lineRule="auto"/>
              <w:jc w:val="center"/>
              <w:rPr>
                <w:rFonts w:cs="Times New Roman"/>
                <w:sz w:val="20"/>
                <w:szCs w:val="20"/>
                <w:lang w:val="en-GB"/>
              </w:rPr>
            </w:pPr>
            <w:r w:rsidRPr="0030675D">
              <w:rPr>
                <w:rFonts w:cs="Times New Roman"/>
                <w:sz w:val="20"/>
                <w:szCs w:val="20"/>
                <w:lang w:val="en-GB"/>
              </w:rPr>
              <w:t>%</w:t>
            </w:r>
          </w:p>
        </w:tc>
        <w:tc>
          <w:tcPr>
            <w:tcW w:w="1352" w:type="dxa"/>
            <w:tcBorders>
              <w:top w:val="single" w:sz="4" w:space="0" w:color="auto"/>
              <w:left w:val="nil"/>
              <w:bottom w:val="single" w:sz="4" w:space="0" w:color="auto"/>
              <w:right w:val="single" w:sz="4" w:space="0" w:color="auto"/>
            </w:tcBorders>
            <w:shd w:val="clear" w:color="auto" w:fill="auto"/>
            <w:vAlign w:val="center"/>
          </w:tcPr>
          <w:p w14:paraId="02553875" w14:textId="77777777" w:rsidR="008778D1" w:rsidRPr="0030675D" w:rsidRDefault="008778D1" w:rsidP="008778D1">
            <w:pPr>
              <w:pStyle w:val="Bezodstpw"/>
              <w:spacing w:line="240" w:lineRule="auto"/>
              <w:jc w:val="center"/>
              <w:rPr>
                <w:rFonts w:cs="Times New Roman"/>
                <w:sz w:val="20"/>
                <w:szCs w:val="20"/>
                <w:lang w:val="en-GB"/>
              </w:rPr>
            </w:pPr>
            <w:r w:rsidRPr="0030675D">
              <w:rPr>
                <w:rFonts w:cs="Times New Roman"/>
                <w:color w:val="000000"/>
                <w:sz w:val="20"/>
                <w:szCs w:val="20"/>
                <w:lang w:val="en-GB"/>
              </w:rPr>
              <w:t>5.69</w:t>
            </w:r>
          </w:p>
        </w:tc>
        <w:tc>
          <w:tcPr>
            <w:tcW w:w="945" w:type="dxa"/>
            <w:tcBorders>
              <w:top w:val="nil"/>
              <w:left w:val="nil"/>
              <w:bottom w:val="single" w:sz="4" w:space="0" w:color="auto"/>
            </w:tcBorders>
            <w:shd w:val="clear" w:color="auto" w:fill="auto"/>
            <w:vAlign w:val="center"/>
          </w:tcPr>
          <w:p w14:paraId="1A639F26" w14:textId="77777777" w:rsidR="008778D1" w:rsidRPr="0030675D" w:rsidRDefault="008778D1" w:rsidP="008778D1">
            <w:pPr>
              <w:pStyle w:val="Bezodstpw"/>
              <w:spacing w:line="240" w:lineRule="auto"/>
              <w:jc w:val="center"/>
              <w:rPr>
                <w:rFonts w:cs="Times New Roman"/>
                <w:sz w:val="20"/>
                <w:szCs w:val="20"/>
                <w:lang w:val="en-GB"/>
              </w:rPr>
            </w:pPr>
            <w:r w:rsidRPr="0030675D">
              <w:rPr>
                <w:rFonts w:cs="Times New Roman"/>
                <w:color w:val="000000"/>
                <w:sz w:val="20"/>
                <w:szCs w:val="20"/>
                <w:lang w:val="en-GB"/>
              </w:rPr>
              <w:t>5.30</w:t>
            </w:r>
          </w:p>
        </w:tc>
        <w:tc>
          <w:tcPr>
            <w:tcW w:w="1127" w:type="dxa"/>
            <w:vAlign w:val="center"/>
          </w:tcPr>
          <w:p w14:paraId="7ADD2296" w14:textId="77777777" w:rsidR="008778D1" w:rsidRPr="0030675D" w:rsidRDefault="008778D1" w:rsidP="008778D1">
            <w:pPr>
              <w:pStyle w:val="Bezodstpw"/>
              <w:spacing w:line="240" w:lineRule="auto"/>
              <w:jc w:val="center"/>
              <w:rPr>
                <w:rFonts w:cs="Times New Roman"/>
                <w:sz w:val="20"/>
                <w:szCs w:val="20"/>
                <w:lang w:val="en-GB"/>
              </w:rPr>
            </w:pPr>
            <w:r w:rsidRPr="0030675D">
              <w:rPr>
                <w:rFonts w:cs="Times New Roman"/>
                <w:sz w:val="20"/>
                <w:szCs w:val="20"/>
                <w:lang w:val="en-GB"/>
              </w:rPr>
              <w:t>5.50</w:t>
            </w:r>
          </w:p>
        </w:tc>
      </w:tr>
      <w:tr w:rsidR="008778D1" w:rsidRPr="0030675D" w14:paraId="73240F7A" w14:textId="77777777" w:rsidTr="008B1975">
        <w:trPr>
          <w:trHeight w:val="77"/>
          <w:jc w:val="center"/>
        </w:trPr>
        <w:tc>
          <w:tcPr>
            <w:tcW w:w="4384" w:type="dxa"/>
            <w:tcBorders>
              <w:right w:val="single" w:sz="4" w:space="0" w:color="auto"/>
            </w:tcBorders>
            <w:vAlign w:val="center"/>
          </w:tcPr>
          <w:p w14:paraId="50795E16" w14:textId="77777777" w:rsidR="008778D1" w:rsidRPr="0030675D" w:rsidRDefault="008778D1" w:rsidP="008B1975">
            <w:pPr>
              <w:pStyle w:val="Bezodstpw"/>
              <w:spacing w:line="240" w:lineRule="auto"/>
              <w:jc w:val="left"/>
              <w:rPr>
                <w:rFonts w:cs="Times New Roman"/>
                <w:sz w:val="20"/>
                <w:szCs w:val="20"/>
                <w:lang w:val="en-GB"/>
              </w:rPr>
            </w:pPr>
            <w:r w:rsidRPr="0030675D">
              <w:rPr>
                <w:rFonts w:cs="Times New Roman"/>
                <w:sz w:val="20"/>
                <w:szCs w:val="20"/>
                <w:lang w:val="en-GB"/>
              </w:rPr>
              <w:t>CO</w:t>
            </w:r>
            <w:r w:rsidRPr="0030675D">
              <w:rPr>
                <w:rFonts w:cs="Times New Roman"/>
                <w:sz w:val="20"/>
                <w:szCs w:val="20"/>
                <w:vertAlign w:val="subscript"/>
                <w:lang w:val="en-GB"/>
              </w:rPr>
              <w:t xml:space="preserve">2 </w:t>
            </w:r>
            <w:r w:rsidRPr="0030675D">
              <w:rPr>
                <w:rFonts w:cs="Times New Roman"/>
                <w:sz w:val="20"/>
                <w:szCs w:val="20"/>
                <w:lang w:val="en-GB"/>
              </w:rPr>
              <w:t>content</w:t>
            </w:r>
          </w:p>
        </w:tc>
        <w:tc>
          <w:tcPr>
            <w:tcW w:w="1264" w:type="dxa"/>
            <w:tcBorders>
              <w:top w:val="single" w:sz="4" w:space="0" w:color="auto"/>
              <w:left w:val="nil"/>
              <w:bottom w:val="single" w:sz="4" w:space="0" w:color="auto"/>
              <w:right w:val="single" w:sz="4" w:space="0" w:color="auto"/>
            </w:tcBorders>
            <w:shd w:val="clear" w:color="auto" w:fill="auto"/>
            <w:vAlign w:val="center"/>
          </w:tcPr>
          <w:p w14:paraId="5B1B51E6" w14:textId="77777777" w:rsidR="008778D1" w:rsidRPr="0030675D" w:rsidRDefault="008778D1" w:rsidP="008778D1">
            <w:pPr>
              <w:pStyle w:val="Bezodstpw"/>
              <w:spacing w:line="240" w:lineRule="auto"/>
              <w:jc w:val="center"/>
              <w:rPr>
                <w:rFonts w:cs="Times New Roman"/>
                <w:sz w:val="20"/>
                <w:szCs w:val="20"/>
                <w:lang w:val="en-GB"/>
              </w:rPr>
            </w:pPr>
            <w:r w:rsidRPr="0030675D">
              <w:rPr>
                <w:rFonts w:cs="Times New Roman"/>
                <w:sz w:val="20"/>
                <w:szCs w:val="20"/>
                <w:lang w:val="en-GB"/>
              </w:rPr>
              <w:t>%</w:t>
            </w:r>
          </w:p>
        </w:tc>
        <w:tc>
          <w:tcPr>
            <w:tcW w:w="1352" w:type="dxa"/>
            <w:tcBorders>
              <w:top w:val="single" w:sz="4" w:space="0" w:color="auto"/>
              <w:left w:val="nil"/>
              <w:bottom w:val="single" w:sz="4" w:space="0" w:color="auto"/>
              <w:right w:val="single" w:sz="4" w:space="0" w:color="auto"/>
            </w:tcBorders>
            <w:shd w:val="clear" w:color="auto" w:fill="auto"/>
            <w:vAlign w:val="center"/>
          </w:tcPr>
          <w:p w14:paraId="4221D193" w14:textId="77777777" w:rsidR="008778D1" w:rsidRPr="0030675D" w:rsidRDefault="008778D1" w:rsidP="008778D1">
            <w:pPr>
              <w:pStyle w:val="Bezodstpw"/>
              <w:spacing w:line="240" w:lineRule="auto"/>
              <w:jc w:val="center"/>
              <w:rPr>
                <w:rFonts w:cs="Times New Roman"/>
                <w:sz w:val="20"/>
                <w:szCs w:val="20"/>
                <w:lang w:val="en-GB"/>
              </w:rPr>
            </w:pPr>
            <w:r w:rsidRPr="0030675D">
              <w:rPr>
                <w:rFonts w:cs="Times New Roman"/>
                <w:color w:val="000000"/>
                <w:sz w:val="20"/>
                <w:szCs w:val="20"/>
                <w:lang w:val="en-GB"/>
              </w:rPr>
              <w:t>11.86</w:t>
            </w:r>
          </w:p>
        </w:tc>
        <w:tc>
          <w:tcPr>
            <w:tcW w:w="945" w:type="dxa"/>
            <w:tcBorders>
              <w:top w:val="nil"/>
              <w:left w:val="nil"/>
              <w:bottom w:val="single" w:sz="4" w:space="0" w:color="auto"/>
            </w:tcBorders>
            <w:shd w:val="clear" w:color="auto" w:fill="auto"/>
            <w:vAlign w:val="center"/>
          </w:tcPr>
          <w:p w14:paraId="2671D942" w14:textId="77777777" w:rsidR="008778D1" w:rsidRPr="0030675D" w:rsidRDefault="008778D1" w:rsidP="008778D1">
            <w:pPr>
              <w:pStyle w:val="Bezodstpw"/>
              <w:spacing w:line="240" w:lineRule="auto"/>
              <w:jc w:val="center"/>
              <w:rPr>
                <w:rFonts w:cs="Times New Roman"/>
                <w:sz w:val="20"/>
                <w:szCs w:val="20"/>
                <w:lang w:val="en-GB"/>
              </w:rPr>
            </w:pPr>
            <w:r w:rsidRPr="0030675D">
              <w:rPr>
                <w:rFonts w:cs="Times New Roman"/>
                <w:color w:val="000000"/>
                <w:sz w:val="20"/>
                <w:szCs w:val="20"/>
                <w:lang w:val="en-GB"/>
              </w:rPr>
              <w:t>11.80</w:t>
            </w:r>
          </w:p>
        </w:tc>
        <w:tc>
          <w:tcPr>
            <w:tcW w:w="1127" w:type="dxa"/>
            <w:vAlign w:val="center"/>
          </w:tcPr>
          <w:p w14:paraId="78A87F2E" w14:textId="77777777" w:rsidR="008778D1" w:rsidRPr="0030675D" w:rsidRDefault="008778D1" w:rsidP="008778D1">
            <w:pPr>
              <w:pStyle w:val="Bezodstpw"/>
              <w:spacing w:line="240" w:lineRule="auto"/>
              <w:jc w:val="center"/>
              <w:rPr>
                <w:rFonts w:cs="Times New Roman"/>
                <w:sz w:val="20"/>
                <w:szCs w:val="20"/>
                <w:lang w:val="en-GB"/>
              </w:rPr>
            </w:pPr>
            <w:r w:rsidRPr="0030675D">
              <w:rPr>
                <w:rFonts w:cs="Times New Roman"/>
                <w:sz w:val="20"/>
                <w:szCs w:val="20"/>
                <w:lang w:val="en-GB"/>
              </w:rPr>
              <w:t>11.83</w:t>
            </w:r>
          </w:p>
        </w:tc>
      </w:tr>
      <w:tr w:rsidR="008778D1" w:rsidRPr="0030675D" w14:paraId="5B289511" w14:textId="77777777" w:rsidTr="008B1975">
        <w:trPr>
          <w:trHeight w:val="225"/>
          <w:jc w:val="center"/>
        </w:trPr>
        <w:tc>
          <w:tcPr>
            <w:tcW w:w="4384" w:type="dxa"/>
            <w:vAlign w:val="center"/>
          </w:tcPr>
          <w:p w14:paraId="4972C09E" w14:textId="4A95835B" w:rsidR="008778D1" w:rsidRPr="0030675D" w:rsidRDefault="008778D1" w:rsidP="008B1975">
            <w:pPr>
              <w:pStyle w:val="Bezodstpw"/>
              <w:spacing w:line="240" w:lineRule="auto"/>
              <w:jc w:val="left"/>
              <w:rPr>
                <w:rFonts w:cs="Times New Roman"/>
                <w:sz w:val="20"/>
                <w:szCs w:val="20"/>
                <w:lang w:val="en-GB"/>
              </w:rPr>
            </w:pPr>
            <w:r w:rsidRPr="0030675D">
              <w:rPr>
                <w:rFonts w:cs="Times New Roman"/>
                <w:sz w:val="20"/>
                <w:szCs w:val="20"/>
                <w:lang w:val="en-GB"/>
              </w:rPr>
              <w:t>Density of wet gas under</w:t>
            </w:r>
            <w:r w:rsidR="008B1975">
              <w:rPr>
                <w:rFonts w:cs="Times New Roman"/>
                <w:sz w:val="20"/>
                <w:szCs w:val="20"/>
                <w:lang w:val="en-GB"/>
              </w:rPr>
              <w:t xml:space="preserve"> </w:t>
            </w:r>
            <w:r w:rsidRPr="0030675D">
              <w:rPr>
                <w:rFonts w:cs="Times New Roman"/>
                <w:sz w:val="20"/>
                <w:szCs w:val="20"/>
                <w:lang w:val="en-GB"/>
              </w:rPr>
              <w:t>measured</w:t>
            </w:r>
            <w:r w:rsidR="008B1975">
              <w:rPr>
                <w:rFonts w:cs="Times New Roman"/>
                <w:sz w:val="20"/>
                <w:szCs w:val="20"/>
                <w:lang w:val="en-GB"/>
              </w:rPr>
              <w:t xml:space="preserve"> </w:t>
            </w:r>
            <w:r w:rsidRPr="0030675D">
              <w:rPr>
                <w:rFonts w:cs="Times New Roman"/>
                <w:sz w:val="20"/>
                <w:szCs w:val="20"/>
                <w:lang w:val="en-GB"/>
              </w:rPr>
              <w:t>conditions</w:t>
            </w:r>
          </w:p>
        </w:tc>
        <w:tc>
          <w:tcPr>
            <w:tcW w:w="1264" w:type="dxa"/>
            <w:tcBorders>
              <w:top w:val="nil"/>
              <w:left w:val="nil"/>
              <w:bottom w:val="single" w:sz="4" w:space="0" w:color="auto"/>
              <w:right w:val="single" w:sz="4" w:space="0" w:color="auto"/>
            </w:tcBorders>
            <w:shd w:val="clear" w:color="auto" w:fill="auto"/>
            <w:vAlign w:val="center"/>
          </w:tcPr>
          <w:p w14:paraId="52544CA2" w14:textId="77777777" w:rsidR="008778D1" w:rsidRPr="0030675D" w:rsidRDefault="008778D1" w:rsidP="008778D1">
            <w:pPr>
              <w:pStyle w:val="Bezodstpw"/>
              <w:spacing w:line="240" w:lineRule="auto"/>
              <w:jc w:val="center"/>
              <w:rPr>
                <w:rFonts w:cs="Times New Roman"/>
                <w:sz w:val="20"/>
                <w:szCs w:val="20"/>
                <w:lang w:val="en-GB"/>
              </w:rPr>
            </w:pPr>
            <m:oMathPara>
              <m:oMath>
                <m:r>
                  <m:rPr>
                    <m:sty m:val="p"/>
                  </m:rPr>
                  <w:rPr>
                    <w:rFonts w:ascii="Cambria Math" w:hAnsi="Cambria Math" w:cs="Times New Roman"/>
                    <w:sz w:val="20"/>
                    <w:szCs w:val="20"/>
                    <w:lang w:val="en-GB"/>
                  </w:rPr>
                  <m:t>kg∙</m:t>
                </m:r>
                <m:sSup>
                  <m:sSupPr>
                    <m:ctrlPr>
                      <w:rPr>
                        <w:rFonts w:ascii="Cambria Math" w:hAnsi="Cambria Math" w:cs="Times New Roman"/>
                        <w:sz w:val="20"/>
                        <w:szCs w:val="20"/>
                        <w:lang w:val="en-GB"/>
                      </w:rPr>
                    </m:ctrlPr>
                  </m:sSupPr>
                  <m:e>
                    <m:r>
                      <m:rPr>
                        <m:sty m:val="p"/>
                      </m:rPr>
                      <w:rPr>
                        <w:rFonts w:ascii="Cambria Math" w:hAnsi="Cambria Math" w:cs="Times New Roman"/>
                        <w:sz w:val="20"/>
                        <w:szCs w:val="20"/>
                        <w:lang w:val="en-GB"/>
                      </w:rPr>
                      <m:t>m</m:t>
                    </m:r>
                  </m:e>
                  <m:sup>
                    <m:r>
                      <m:rPr>
                        <m:sty m:val="p"/>
                      </m:rPr>
                      <w:rPr>
                        <w:rFonts w:ascii="Cambria Math" w:hAnsi="Cambria Math" w:cs="Times New Roman"/>
                        <w:sz w:val="20"/>
                        <w:szCs w:val="20"/>
                        <w:lang w:val="en-GB"/>
                      </w:rPr>
                      <m:t>-3</m:t>
                    </m:r>
                  </m:sup>
                </m:sSup>
              </m:oMath>
            </m:oMathPara>
          </w:p>
        </w:tc>
        <w:tc>
          <w:tcPr>
            <w:tcW w:w="1352" w:type="dxa"/>
            <w:tcBorders>
              <w:top w:val="single" w:sz="4" w:space="0" w:color="auto"/>
              <w:left w:val="nil"/>
              <w:bottom w:val="single" w:sz="4" w:space="0" w:color="auto"/>
              <w:right w:val="single" w:sz="4" w:space="0" w:color="auto"/>
            </w:tcBorders>
            <w:shd w:val="clear" w:color="auto" w:fill="auto"/>
            <w:vAlign w:val="center"/>
          </w:tcPr>
          <w:p w14:paraId="070CB786" w14:textId="77777777" w:rsidR="008778D1" w:rsidRPr="0030675D" w:rsidRDefault="008778D1" w:rsidP="008778D1">
            <w:pPr>
              <w:pStyle w:val="Bezodstpw"/>
              <w:spacing w:line="240" w:lineRule="auto"/>
              <w:jc w:val="center"/>
              <w:rPr>
                <w:rFonts w:cs="Times New Roman"/>
                <w:sz w:val="20"/>
                <w:szCs w:val="20"/>
                <w:lang w:val="en-GB"/>
              </w:rPr>
            </w:pPr>
            <w:r w:rsidRPr="0030675D">
              <w:rPr>
                <w:rFonts w:cs="Times New Roman"/>
                <w:color w:val="000000"/>
                <w:sz w:val="20"/>
                <w:szCs w:val="20"/>
                <w:lang w:val="en-GB"/>
              </w:rPr>
              <w:t>0.887</w:t>
            </w:r>
          </w:p>
        </w:tc>
        <w:tc>
          <w:tcPr>
            <w:tcW w:w="945" w:type="dxa"/>
            <w:tcBorders>
              <w:top w:val="single" w:sz="4" w:space="0" w:color="auto"/>
              <w:left w:val="nil"/>
              <w:bottom w:val="single" w:sz="4" w:space="0" w:color="auto"/>
              <w:right w:val="single" w:sz="4" w:space="0" w:color="auto"/>
            </w:tcBorders>
            <w:shd w:val="clear" w:color="auto" w:fill="auto"/>
            <w:vAlign w:val="center"/>
          </w:tcPr>
          <w:p w14:paraId="0DE94CE6" w14:textId="77777777" w:rsidR="008778D1" w:rsidRPr="0030675D" w:rsidRDefault="008778D1" w:rsidP="008778D1">
            <w:pPr>
              <w:pStyle w:val="Bezodstpw"/>
              <w:spacing w:line="240" w:lineRule="auto"/>
              <w:jc w:val="center"/>
              <w:rPr>
                <w:rFonts w:cs="Times New Roman"/>
                <w:sz w:val="20"/>
                <w:szCs w:val="20"/>
                <w:lang w:val="en-GB"/>
              </w:rPr>
            </w:pPr>
            <w:r w:rsidRPr="0030675D">
              <w:rPr>
                <w:rFonts w:cs="Times New Roman"/>
                <w:color w:val="000000"/>
                <w:sz w:val="20"/>
                <w:szCs w:val="20"/>
                <w:lang w:val="en-GB"/>
              </w:rPr>
              <w:t>0.869</w:t>
            </w:r>
          </w:p>
        </w:tc>
        <w:tc>
          <w:tcPr>
            <w:tcW w:w="1127" w:type="dxa"/>
            <w:vAlign w:val="center"/>
          </w:tcPr>
          <w:p w14:paraId="4A37D664" w14:textId="77777777" w:rsidR="008778D1" w:rsidRPr="0030675D" w:rsidRDefault="008778D1" w:rsidP="008778D1">
            <w:pPr>
              <w:pStyle w:val="Bezodstpw"/>
              <w:spacing w:line="240" w:lineRule="auto"/>
              <w:jc w:val="center"/>
              <w:rPr>
                <w:rFonts w:cs="Times New Roman"/>
                <w:sz w:val="20"/>
                <w:szCs w:val="20"/>
                <w:lang w:val="en-GB"/>
              </w:rPr>
            </w:pPr>
            <w:r w:rsidRPr="0030675D">
              <w:rPr>
                <w:rFonts w:cs="Times New Roman"/>
                <w:sz w:val="20"/>
                <w:szCs w:val="20"/>
                <w:lang w:val="en-GB"/>
              </w:rPr>
              <w:t>0.878</w:t>
            </w:r>
          </w:p>
        </w:tc>
      </w:tr>
      <w:tr w:rsidR="008778D1" w:rsidRPr="0030675D" w14:paraId="0E7C724D" w14:textId="77777777" w:rsidTr="008B1975">
        <w:trPr>
          <w:trHeight w:val="289"/>
          <w:jc w:val="center"/>
        </w:trPr>
        <w:tc>
          <w:tcPr>
            <w:tcW w:w="4384" w:type="dxa"/>
            <w:vAlign w:val="center"/>
          </w:tcPr>
          <w:p w14:paraId="3EEB85BE" w14:textId="7446CF69" w:rsidR="008778D1" w:rsidRPr="0030675D" w:rsidRDefault="008778D1" w:rsidP="008B1975">
            <w:pPr>
              <w:pStyle w:val="Bezodstpw"/>
              <w:spacing w:line="240" w:lineRule="auto"/>
              <w:jc w:val="left"/>
              <w:rPr>
                <w:rFonts w:cs="Times New Roman"/>
                <w:sz w:val="20"/>
                <w:szCs w:val="20"/>
                <w:lang w:val="en-GB"/>
              </w:rPr>
            </w:pPr>
            <w:r w:rsidRPr="0030675D">
              <w:rPr>
                <w:rFonts w:cs="Times New Roman"/>
                <w:sz w:val="20"/>
                <w:szCs w:val="20"/>
                <w:lang w:val="en-GB"/>
              </w:rPr>
              <w:t>Gas density</w:t>
            </w:r>
            <w:r w:rsidR="008B1975">
              <w:rPr>
                <w:rFonts w:cs="Times New Roman"/>
                <w:sz w:val="20"/>
                <w:szCs w:val="20"/>
                <w:lang w:val="en-GB"/>
              </w:rPr>
              <w:t xml:space="preserve"> </w:t>
            </w:r>
            <w:r w:rsidRPr="0030675D">
              <w:rPr>
                <w:rFonts w:cs="Times New Roman"/>
                <w:sz w:val="20"/>
                <w:szCs w:val="20"/>
                <w:lang w:val="en-GB"/>
              </w:rPr>
              <w:t>under</w:t>
            </w:r>
            <w:r w:rsidR="008B1975">
              <w:rPr>
                <w:rFonts w:cs="Times New Roman"/>
                <w:sz w:val="20"/>
                <w:szCs w:val="20"/>
                <w:lang w:val="en-GB"/>
              </w:rPr>
              <w:t xml:space="preserve"> </w:t>
            </w:r>
            <w:r w:rsidRPr="0030675D">
              <w:rPr>
                <w:rFonts w:cs="Times New Roman"/>
                <w:sz w:val="20"/>
                <w:szCs w:val="20"/>
                <w:lang w:val="en-GB"/>
              </w:rPr>
              <w:t>normal</w:t>
            </w:r>
            <w:r w:rsidR="008B1975">
              <w:rPr>
                <w:rFonts w:cs="Times New Roman"/>
                <w:sz w:val="20"/>
                <w:szCs w:val="20"/>
                <w:lang w:val="en-GB"/>
              </w:rPr>
              <w:t xml:space="preserve"> </w:t>
            </w:r>
            <w:r w:rsidRPr="0030675D">
              <w:rPr>
                <w:rFonts w:cs="Times New Roman"/>
                <w:sz w:val="20"/>
                <w:szCs w:val="20"/>
                <w:lang w:val="en-GB"/>
              </w:rPr>
              <w:t>conditions</w:t>
            </w:r>
          </w:p>
        </w:tc>
        <w:tc>
          <w:tcPr>
            <w:tcW w:w="1264" w:type="dxa"/>
            <w:tcBorders>
              <w:top w:val="nil"/>
              <w:left w:val="nil"/>
              <w:bottom w:val="single" w:sz="4" w:space="0" w:color="auto"/>
              <w:right w:val="single" w:sz="4" w:space="0" w:color="auto"/>
            </w:tcBorders>
            <w:shd w:val="clear" w:color="auto" w:fill="auto"/>
            <w:vAlign w:val="center"/>
          </w:tcPr>
          <w:p w14:paraId="6C769852" w14:textId="77777777" w:rsidR="008778D1" w:rsidRPr="0030675D" w:rsidRDefault="008778D1" w:rsidP="008778D1">
            <w:pPr>
              <w:pStyle w:val="Bezodstpw"/>
              <w:spacing w:line="240" w:lineRule="auto"/>
              <w:jc w:val="center"/>
              <w:rPr>
                <w:rFonts w:cs="Times New Roman"/>
                <w:sz w:val="20"/>
                <w:szCs w:val="20"/>
                <w:lang w:val="en-GB"/>
              </w:rPr>
            </w:pPr>
            <m:oMathPara>
              <m:oMath>
                <m:r>
                  <m:rPr>
                    <m:sty m:val="p"/>
                  </m:rPr>
                  <w:rPr>
                    <w:rFonts w:ascii="Cambria Math" w:hAnsi="Cambria Math" w:cs="Times New Roman"/>
                    <w:sz w:val="20"/>
                    <w:szCs w:val="20"/>
                    <w:lang w:val="en-GB"/>
                  </w:rPr>
                  <m:t>kg∙</m:t>
                </m:r>
                <m:sSubSup>
                  <m:sSubSupPr>
                    <m:ctrlPr>
                      <w:rPr>
                        <w:rFonts w:ascii="Cambria Math" w:hAnsi="Cambria Math" w:cs="Times New Roman"/>
                        <w:sz w:val="20"/>
                        <w:szCs w:val="20"/>
                        <w:lang w:val="en-GB"/>
                      </w:rPr>
                    </m:ctrlPr>
                  </m:sSubSupPr>
                  <m:e>
                    <m:r>
                      <w:rPr>
                        <w:rFonts w:ascii="Cambria Math" w:hAnsi="Cambria Math" w:cs="Times New Roman"/>
                        <w:sz w:val="20"/>
                        <w:szCs w:val="20"/>
                        <w:lang w:val="en-GB"/>
                      </w:rPr>
                      <m:t>m</m:t>
                    </m:r>
                  </m:e>
                  <m:sub>
                    <m:r>
                      <w:rPr>
                        <w:rFonts w:ascii="Cambria Math" w:hAnsi="Cambria Math" w:cs="Times New Roman"/>
                        <w:sz w:val="20"/>
                        <w:szCs w:val="20"/>
                        <w:lang w:val="en-GB"/>
                      </w:rPr>
                      <m:t>N</m:t>
                    </m:r>
                  </m:sub>
                  <m:sup>
                    <m:r>
                      <w:rPr>
                        <w:rFonts w:ascii="Cambria Math" w:hAnsi="Cambria Math" w:cs="Times New Roman"/>
                        <w:sz w:val="20"/>
                        <w:szCs w:val="20"/>
                        <w:lang w:val="en-GB"/>
                      </w:rPr>
                      <m:t>-3</m:t>
                    </m:r>
                  </m:sup>
                </m:sSubSup>
              </m:oMath>
            </m:oMathPara>
          </w:p>
        </w:tc>
        <w:tc>
          <w:tcPr>
            <w:tcW w:w="1352" w:type="dxa"/>
            <w:tcBorders>
              <w:top w:val="single" w:sz="4" w:space="0" w:color="auto"/>
              <w:left w:val="nil"/>
              <w:bottom w:val="single" w:sz="4" w:space="0" w:color="auto"/>
              <w:right w:val="single" w:sz="4" w:space="0" w:color="auto"/>
            </w:tcBorders>
            <w:shd w:val="clear" w:color="auto" w:fill="auto"/>
            <w:vAlign w:val="center"/>
          </w:tcPr>
          <w:p w14:paraId="1CBE7AE0" w14:textId="77777777" w:rsidR="008778D1" w:rsidRPr="0030675D" w:rsidRDefault="008778D1" w:rsidP="008778D1">
            <w:pPr>
              <w:pStyle w:val="Bezodstpw"/>
              <w:spacing w:line="240" w:lineRule="auto"/>
              <w:jc w:val="center"/>
              <w:rPr>
                <w:rFonts w:cs="Times New Roman"/>
                <w:sz w:val="20"/>
                <w:szCs w:val="20"/>
                <w:lang w:val="en-GB"/>
              </w:rPr>
            </w:pPr>
            <w:r w:rsidRPr="0030675D">
              <w:rPr>
                <w:rFonts w:cs="Times New Roman"/>
                <w:color w:val="000000"/>
                <w:sz w:val="20"/>
                <w:szCs w:val="20"/>
                <w:lang w:val="en-GB"/>
              </w:rPr>
              <w:t>1.305</w:t>
            </w:r>
          </w:p>
        </w:tc>
        <w:tc>
          <w:tcPr>
            <w:tcW w:w="945" w:type="dxa"/>
            <w:tcBorders>
              <w:top w:val="single" w:sz="4" w:space="0" w:color="auto"/>
              <w:left w:val="nil"/>
              <w:bottom w:val="single" w:sz="4" w:space="0" w:color="auto"/>
              <w:right w:val="single" w:sz="4" w:space="0" w:color="auto"/>
            </w:tcBorders>
            <w:shd w:val="clear" w:color="auto" w:fill="auto"/>
            <w:vAlign w:val="center"/>
          </w:tcPr>
          <w:p w14:paraId="527CAB3B" w14:textId="77777777" w:rsidR="008778D1" w:rsidRPr="0030675D" w:rsidRDefault="008778D1" w:rsidP="008778D1">
            <w:pPr>
              <w:pStyle w:val="Bezodstpw"/>
              <w:spacing w:line="240" w:lineRule="auto"/>
              <w:jc w:val="center"/>
              <w:rPr>
                <w:rFonts w:cs="Times New Roman"/>
                <w:sz w:val="20"/>
                <w:szCs w:val="20"/>
                <w:lang w:val="en-GB"/>
              </w:rPr>
            </w:pPr>
            <w:r w:rsidRPr="0030675D">
              <w:rPr>
                <w:rFonts w:cs="Times New Roman"/>
                <w:color w:val="000000"/>
                <w:sz w:val="20"/>
                <w:szCs w:val="20"/>
                <w:lang w:val="en-GB"/>
              </w:rPr>
              <w:t>1.302</w:t>
            </w:r>
          </w:p>
        </w:tc>
        <w:tc>
          <w:tcPr>
            <w:tcW w:w="1127" w:type="dxa"/>
            <w:vAlign w:val="center"/>
          </w:tcPr>
          <w:p w14:paraId="13C1D7B2" w14:textId="77777777" w:rsidR="008778D1" w:rsidRPr="0030675D" w:rsidRDefault="008778D1" w:rsidP="008778D1">
            <w:pPr>
              <w:pStyle w:val="Bezodstpw"/>
              <w:spacing w:line="240" w:lineRule="auto"/>
              <w:jc w:val="center"/>
              <w:rPr>
                <w:rFonts w:cs="Times New Roman"/>
                <w:sz w:val="20"/>
                <w:szCs w:val="20"/>
                <w:lang w:val="en-GB"/>
              </w:rPr>
            </w:pPr>
            <w:r w:rsidRPr="0030675D">
              <w:rPr>
                <w:rFonts w:cs="Times New Roman"/>
                <w:sz w:val="20"/>
                <w:szCs w:val="20"/>
                <w:lang w:val="en-GB"/>
              </w:rPr>
              <w:t>1.304</w:t>
            </w:r>
          </w:p>
        </w:tc>
      </w:tr>
      <w:tr w:rsidR="008778D1" w:rsidRPr="0030675D" w14:paraId="282BBC89" w14:textId="77777777" w:rsidTr="008B1975">
        <w:trPr>
          <w:trHeight w:val="176"/>
          <w:jc w:val="center"/>
        </w:trPr>
        <w:tc>
          <w:tcPr>
            <w:tcW w:w="4384" w:type="dxa"/>
            <w:vAlign w:val="center"/>
          </w:tcPr>
          <w:p w14:paraId="5739B502" w14:textId="389C6096" w:rsidR="008778D1" w:rsidRPr="0030675D" w:rsidRDefault="008778D1" w:rsidP="008B1975">
            <w:pPr>
              <w:pStyle w:val="Bezodstpw"/>
              <w:spacing w:line="240" w:lineRule="auto"/>
              <w:jc w:val="left"/>
              <w:rPr>
                <w:rFonts w:cs="Times New Roman"/>
                <w:sz w:val="20"/>
                <w:szCs w:val="20"/>
                <w:lang w:val="en-GB"/>
              </w:rPr>
            </w:pPr>
            <w:r w:rsidRPr="0030675D">
              <w:rPr>
                <w:rFonts w:cs="Times New Roman"/>
                <w:sz w:val="20"/>
                <w:szCs w:val="20"/>
                <w:lang w:val="en-GB"/>
              </w:rPr>
              <w:t>Density of gas under</w:t>
            </w:r>
            <w:r w:rsidR="008B1975">
              <w:rPr>
                <w:rFonts w:cs="Times New Roman"/>
                <w:sz w:val="20"/>
                <w:szCs w:val="20"/>
                <w:lang w:val="en-GB"/>
              </w:rPr>
              <w:t xml:space="preserve"> </w:t>
            </w:r>
            <w:r w:rsidRPr="0030675D">
              <w:rPr>
                <w:rFonts w:cs="Times New Roman"/>
                <w:sz w:val="20"/>
                <w:szCs w:val="20"/>
                <w:lang w:val="en-GB"/>
              </w:rPr>
              <w:t>conventional</w:t>
            </w:r>
            <w:r w:rsidR="008B1975">
              <w:rPr>
                <w:rFonts w:cs="Times New Roman"/>
                <w:sz w:val="20"/>
                <w:szCs w:val="20"/>
                <w:lang w:val="en-GB"/>
              </w:rPr>
              <w:t xml:space="preserve"> </w:t>
            </w:r>
            <w:r w:rsidRPr="0030675D">
              <w:rPr>
                <w:rFonts w:cs="Times New Roman"/>
                <w:sz w:val="20"/>
                <w:szCs w:val="20"/>
                <w:lang w:val="en-GB"/>
              </w:rPr>
              <w:t>conditions</w:t>
            </w:r>
          </w:p>
        </w:tc>
        <w:tc>
          <w:tcPr>
            <w:tcW w:w="1264" w:type="dxa"/>
            <w:tcBorders>
              <w:top w:val="nil"/>
              <w:left w:val="nil"/>
              <w:bottom w:val="single" w:sz="4" w:space="0" w:color="auto"/>
              <w:right w:val="single" w:sz="4" w:space="0" w:color="auto"/>
            </w:tcBorders>
            <w:shd w:val="clear" w:color="auto" w:fill="auto"/>
            <w:vAlign w:val="center"/>
          </w:tcPr>
          <w:p w14:paraId="5BE2010A" w14:textId="77777777" w:rsidR="008778D1" w:rsidRPr="0030675D" w:rsidRDefault="008778D1" w:rsidP="008778D1">
            <w:pPr>
              <w:pStyle w:val="Bezodstpw"/>
              <w:spacing w:line="240" w:lineRule="auto"/>
              <w:jc w:val="center"/>
              <w:rPr>
                <w:rFonts w:cs="Times New Roman"/>
                <w:sz w:val="20"/>
                <w:szCs w:val="20"/>
                <w:lang w:val="en-GB"/>
              </w:rPr>
            </w:pPr>
            <m:oMathPara>
              <m:oMath>
                <m:r>
                  <m:rPr>
                    <m:sty m:val="p"/>
                  </m:rPr>
                  <w:rPr>
                    <w:rFonts w:ascii="Cambria Math" w:hAnsi="Cambria Math" w:cs="Times New Roman"/>
                    <w:sz w:val="20"/>
                    <w:szCs w:val="20"/>
                    <w:lang w:val="en-GB"/>
                  </w:rPr>
                  <m:t>kg∙</m:t>
                </m:r>
                <m:sSubSup>
                  <m:sSubSupPr>
                    <m:ctrlPr>
                      <w:rPr>
                        <w:rFonts w:ascii="Cambria Math" w:hAnsi="Cambria Math" w:cs="Times New Roman"/>
                        <w:sz w:val="20"/>
                        <w:szCs w:val="20"/>
                        <w:lang w:val="en-GB"/>
                      </w:rPr>
                    </m:ctrlPr>
                  </m:sSubSupPr>
                  <m:e>
                    <m:r>
                      <w:rPr>
                        <w:rFonts w:ascii="Cambria Math" w:hAnsi="Cambria Math" w:cs="Times New Roman"/>
                        <w:sz w:val="20"/>
                        <w:szCs w:val="20"/>
                        <w:lang w:val="en-GB"/>
                      </w:rPr>
                      <m:t>m</m:t>
                    </m:r>
                  </m:e>
                  <m:sub>
                    <m:r>
                      <w:rPr>
                        <w:rFonts w:ascii="Cambria Math" w:hAnsi="Cambria Math" w:cs="Times New Roman"/>
                        <w:sz w:val="20"/>
                        <w:szCs w:val="20"/>
                        <w:lang w:val="en-GB"/>
                      </w:rPr>
                      <m:t>U</m:t>
                    </m:r>
                  </m:sub>
                  <m:sup>
                    <m:r>
                      <w:rPr>
                        <w:rFonts w:ascii="Cambria Math" w:hAnsi="Cambria Math" w:cs="Times New Roman"/>
                        <w:sz w:val="20"/>
                        <w:szCs w:val="20"/>
                        <w:lang w:val="en-GB"/>
                      </w:rPr>
                      <m:t>-3</m:t>
                    </m:r>
                  </m:sup>
                </m:sSubSup>
              </m:oMath>
            </m:oMathPara>
          </w:p>
        </w:tc>
        <w:tc>
          <w:tcPr>
            <w:tcW w:w="1352" w:type="dxa"/>
            <w:tcBorders>
              <w:top w:val="single" w:sz="4" w:space="0" w:color="auto"/>
              <w:left w:val="nil"/>
              <w:bottom w:val="single" w:sz="4" w:space="0" w:color="auto"/>
              <w:right w:val="single" w:sz="4" w:space="0" w:color="auto"/>
            </w:tcBorders>
            <w:shd w:val="clear" w:color="auto" w:fill="auto"/>
            <w:vAlign w:val="center"/>
          </w:tcPr>
          <w:p w14:paraId="084ECB61" w14:textId="77777777" w:rsidR="008778D1" w:rsidRPr="0030675D" w:rsidRDefault="008778D1" w:rsidP="008778D1">
            <w:pPr>
              <w:pStyle w:val="Bezodstpw"/>
              <w:spacing w:line="240" w:lineRule="auto"/>
              <w:jc w:val="center"/>
              <w:rPr>
                <w:rFonts w:cs="Times New Roman"/>
                <w:sz w:val="20"/>
                <w:szCs w:val="20"/>
                <w:lang w:val="en-GB"/>
              </w:rPr>
            </w:pPr>
            <w:r w:rsidRPr="0030675D">
              <w:rPr>
                <w:rFonts w:cs="Times New Roman"/>
                <w:color w:val="000000"/>
                <w:sz w:val="20"/>
                <w:szCs w:val="20"/>
                <w:lang w:val="en-GB"/>
              </w:rPr>
              <w:t>1.345</w:t>
            </w:r>
          </w:p>
        </w:tc>
        <w:tc>
          <w:tcPr>
            <w:tcW w:w="945" w:type="dxa"/>
            <w:tcBorders>
              <w:top w:val="single" w:sz="4" w:space="0" w:color="auto"/>
              <w:left w:val="nil"/>
              <w:bottom w:val="single" w:sz="4" w:space="0" w:color="auto"/>
              <w:right w:val="single" w:sz="4" w:space="0" w:color="auto"/>
            </w:tcBorders>
            <w:shd w:val="clear" w:color="auto" w:fill="auto"/>
            <w:vAlign w:val="center"/>
          </w:tcPr>
          <w:p w14:paraId="51DD0D8C" w14:textId="77777777" w:rsidR="008778D1" w:rsidRPr="0030675D" w:rsidRDefault="008778D1" w:rsidP="008778D1">
            <w:pPr>
              <w:pStyle w:val="Bezodstpw"/>
              <w:spacing w:line="240" w:lineRule="auto"/>
              <w:jc w:val="center"/>
              <w:rPr>
                <w:rFonts w:cs="Times New Roman"/>
                <w:sz w:val="20"/>
                <w:szCs w:val="20"/>
                <w:lang w:val="en-GB"/>
              </w:rPr>
            </w:pPr>
            <w:r w:rsidRPr="0030675D">
              <w:rPr>
                <w:rFonts w:cs="Times New Roman"/>
                <w:color w:val="000000"/>
                <w:sz w:val="20"/>
                <w:szCs w:val="20"/>
                <w:lang w:val="en-GB"/>
              </w:rPr>
              <w:t>1.344</w:t>
            </w:r>
          </w:p>
        </w:tc>
        <w:tc>
          <w:tcPr>
            <w:tcW w:w="1127" w:type="dxa"/>
            <w:vAlign w:val="center"/>
          </w:tcPr>
          <w:p w14:paraId="285D8E60" w14:textId="77777777" w:rsidR="008778D1" w:rsidRPr="0030675D" w:rsidRDefault="008778D1" w:rsidP="008778D1">
            <w:pPr>
              <w:pStyle w:val="Bezodstpw"/>
              <w:spacing w:line="240" w:lineRule="auto"/>
              <w:jc w:val="center"/>
              <w:rPr>
                <w:rFonts w:cs="Times New Roman"/>
                <w:sz w:val="20"/>
                <w:szCs w:val="20"/>
                <w:lang w:val="en-GB"/>
              </w:rPr>
            </w:pPr>
            <w:r w:rsidRPr="0030675D">
              <w:rPr>
                <w:rFonts w:cs="Times New Roman"/>
                <w:sz w:val="20"/>
                <w:szCs w:val="20"/>
                <w:lang w:val="en-GB"/>
              </w:rPr>
              <w:t>1.344</w:t>
            </w:r>
          </w:p>
        </w:tc>
      </w:tr>
      <w:bookmarkEnd w:id="4"/>
    </w:tbl>
    <w:p w14:paraId="02ECA9ED" w14:textId="77777777" w:rsidR="008778D1" w:rsidRPr="0030675D" w:rsidRDefault="008778D1" w:rsidP="00C2659F">
      <w:pPr>
        <w:spacing w:after="0" w:line="240" w:lineRule="auto"/>
        <w:ind w:firstLine="284"/>
        <w:jc w:val="both"/>
        <w:rPr>
          <w:rFonts w:ascii="Times New Roman" w:hAnsi="Times New Roman" w:cs="Times New Roman"/>
          <w:lang w:val="en-GB"/>
        </w:rPr>
      </w:pPr>
    </w:p>
    <w:p w14:paraId="4C3F9528" w14:textId="2AF4F6DD" w:rsidR="00092434" w:rsidRPr="0030675D" w:rsidRDefault="00A11ED8" w:rsidP="00D87998">
      <w:pPr>
        <w:spacing w:after="0" w:line="240" w:lineRule="auto"/>
        <w:ind w:firstLine="284"/>
        <w:jc w:val="both"/>
        <w:rPr>
          <w:rFonts w:ascii="Times New Roman" w:hAnsi="Times New Roman" w:cs="Times New Roman"/>
          <w:lang w:val="en-GB"/>
        </w:rPr>
      </w:pPr>
      <w:r w:rsidRPr="00BB6697">
        <w:rPr>
          <w:rFonts w:ascii="Times New Roman" w:hAnsi="Times New Roman" w:cs="Times New Roman"/>
          <w:spacing w:val="-2"/>
          <w:lang w:val="en-GB"/>
        </w:rPr>
        <w:t>The increase in temperature from 387.0 K in series 1 to 394.0 K in series 2 shows changes that can affect the efficiency of combustion processes. The stability of the static pressure at 100.0 Pa and the increase in dynamic pressure by 0.88 Pa show that the exhaust gas flow is in equilibrium. The average speed of exhaust gas movement remains stable at 10.6 m</w:t>
      </w:r>
      <w:r w:rsidR="000C1C04" w:rsidRPr="00BB6697">
        <w:rPr>
          <w:rFonts w:ascii="Times New Roman" w:hAnsi="Times New Roman" w:cs="Times New Roman"/>
          <w:spacing w:val="-2"/>
          <w:lang w:val="en-GB"/>
        </w:rPr>
        <w:t xml:space="preserve"> </w:t>
      </w:r>
      <w:r w:rsidRPr="00BB6697">
        <w:rPr>
          <w:rFonts w:ascii="Times New Roman" w:hAnsi="Times New Roman" w:cs="Times New Roman"/>
          <w:spacing w:val="-2"/>
          <w:lang w:val="en-GB"/>
        </w:rPr>
        <w:t>∙</w:t>
      </w:r>
      <w:r w:rsidR="000C1C04" w:rsidRPr="00BB6697">
        <w:rPr>
          <w:rFonts w:ascii="Times New Roman" w:hAnsi="Times New Roman" w:cs="Times New Roman"/>
          <w:spacing w:val="-2"/>
          <w:lang w:val="en-GB"/>
        </w:rPr>
        <w:t xml:space="preserve"> </w:t>
      </w:r>
      <w:r w:rsidRPr="00BB6697">
        <w:rPr>
          <w:rFonts w:ascii="Times New Roman" w:hAnsi="Times New Roman" w:cs="Times New Roman"/>
          <w:spacing w:val="-2"/>
          <w:lang w:val="en-GB"/>
        </w:rPr>
        <w:t>s</w:t>
      </w:r>
      <w:r w:rsidRPr="00BB6697">
        <w:rPr>
          <w:rFonts w:ascii="Times New Roman" w:hAnsi="Times New Roman" w:cs="Times New Roman"/>
          <w:spacing w:val="-2"/>
          <w:vertAlign w:val="superscript"/>
          <w:lang w:val="en-GB"/>
        </w:rPr>
        <w:t>-1</w:t>
      </w:r>
      <w:r w:rsidRPr="00BB6697">
        <w:rPr>
          <w:rFonts w:ascii="Times New Roman" w:hAnsi="Times New Roman" w:cs="Times New Roman"/>
          <w:spacing w:val="-2"/>
          <w:lang w:val="en-GB"/>
        </w:rPr>
        <w:t>, which is important for ensuring engine efficiency.</w:t>
      </w:r>
      <w:r w:rsidRPr="0030675D">
        <w:rPr>
          <w:rFonts w:ascii="Times New Roman" w:hAnsi="Times New Roman" w:cs="Times New Roman"/>
          <w:lang w:val="en-GB"/>
        </w:rPr>
        <w:t xml:space="preserve"> Wet gas density and gas density under normal and contractual conditions remain </w:t>
      </w:r>
      <w:r w:rsidR="00AD00B8">
        <w:rPr>
          <w:rFonts w:ascii="Times New Roman" w:hAnsi="Times New Roman" w:cs="Times New Roman"/>
          <w:lang w:val="en-GB"/>
        </w:rPr>
        <w:t>similar</w:t>
      </w:r>
      <w:r w:rsidRPr="0030675D">
        <w:rPr>
          <w:rFonts w:ascii="Times New Roman" w:hAnsi="Times New Roman" w:cs="Times New Roman"/>
          <w:lang w:val="en-GB"/>
        </w:rPr>
        <w:t xml:space="preserve">, indicating little change in ambient conditions. Nevertheless, monitoring these parameters is key to maintaining optimal gas engine performance and compliance with emission standards. Regular measurement and monitoring of operating conditions are essential for effective emissions control and minimization of environmental impact. As </w:t>
      </w:r>
      <w:proofErr w:type="spellStart"/>
      <w:r w:rsidRPr="0030675D">
        <w:rPr>
          <w:rFonts w:ascii="Times New Roman" w:hAnsi="Times New Roman" w:cs="Times New Roman"/>
          <w:lang w:val="en-GB"/>
        </w:rPr>
        <w:t>Stanuch</w:t>
      </w:r>
      <w:proofErr w:type="spellEnd"/>
      <w:r w:rsidRPr="0030675D">
        <w:rPr>
          <w:rFonts w:ascii="Times New Roman" w:hAnsi="Times New Roman" w:cs="Times New Roman"/>
          <w:lang w:val="en-GB"/>
        </w:rPr>
        <w:t xml:space="preserve"> et al. (2020) demonstrate in their study, changes in combustion process conditions that can potentially occur during gas compression can affect pressure and temperature differences, </w:t>
      </w:r>
      <w:r w:rsidR="00AD00B8">
        <w:rPr>
          <w:rFonts w:ascii="Times New Roman" w:hAnsi="Times New Roman" w:cs="Times New Roman"/>
          <w:lang w:val="en-GB"/>
        </w:rPr>
        <w:t>ultimately contributing</w:t>
      </w:r>
      <w:r w:rsidRPr="0030675D">
        <w:rPr>
          <w:rFonts w:ascii="Times New Roman" w:hAnsi="Times New Roman" w:cs="Times New Roman"/>
          <w:lang w:val="en-GB"/>
        </w:rPr>
        <w:t xml:space="preserve"> to instability in the control of gaseous and particulate emissions into the atmosphere. Table 3 presents the concentration values for each substance.</w:t>
      </w:r>
    </w:p>
    <w:p w14:paraId="3E49F1E1" w14:textId="77777777" w:rsidR="007D7633" w:rsidRPr="0030675D" w:rsidRDefault="007D7633" w:rsidP="007D7633">
      <w:pPr>
        <w:spacing w:after="0" w:line="240" w:lineRule="auto"/>
        <w:ind w:firstLine="284"/>
        <w:jc w:val="both"/>
        <w:rPr>
          <w:rFonts w:ascii="Times New Roman" w:hAnsi="Times New Roman" w:cs="Times New Roman"/>
          <w:lang w:val="en-GB"/>
        </w:rPr>
      </w:pPr>
    </w:p>
    <w:bookmarkEnd w:id="5"/>
    <w:p w14:paraId="35D1271F" w14:textId="77777777" w:rsidR="00C2659F" w:rsidRPr="0030675D" w:rsidRDefault="00930807" w:rsidP="0001173B">
      <w:pPr>
        <w:pStyle w:val="Rtab"/>
        <w:rPr>
          <w:i/>
          <w:iCs/>
          <w:lang w:val="en-GB"/>
        </w:rPr>
      </w:pPr>
      <w:r w:rsidRPr="0030675D">
        <w:rPr>
          <w:b/>
          <w:lang w:val="en-GB"/>
        </w:rPr>
        <w:t>Table 3.</w:t>
      </w:r>
      <w:r w:rsidRPr="0030675D">
        <w:rPr>
          <w:lang w:val="en-GB"/>
        </w:rPr>
        <w:t xml:space="preserve"> Identification of individual substance concentrations in gas under contractual conditions converted to 3% oxygen content</w:t>
      </w:r>
      <w:r w:rsidR="007F6D6D" w:rsidRPr="0030675D">
        <w:rPr>
          <w:lang w:val="en-GB"/>
        </w:rPr>
        <w:t xml:space="preserve"> (own study)</w:t>
      </w:r>
    </w:p>
    <w:tbl>
      <w:tblPr>
        <w:tblStyle w:val="Tabela-Siatka"/>
        <w:tblW w:w="9072" w:type="dxa"/>
        <w:jc w:val="center"/>
        <w:tblLook w:val="04A0" w:firstRow="1" w:lastRow="0" w:firstColumn="1" w:lastColumn="0" w:noHBand="0" w:noVBand="1"/>
      </w:tblPr>
      <w:tblGrid>
        <w:gridCol w:w="2405"/>
        <w:gridCol w:w="2126"/>
        <w:gridCol w:w="2274"/>
        <w:gridCol w:w="2267"/>
      </w:tblGrid>
      <w:tr w:rsidR="008778D1" w:rsidRPr="000C1C04" w14:paraId="5C8BBF5A" w14:textId="77777777" w:rsidTr="00D6583D">
        <w:trPr>
          <w:trHeight w:val="283"/>
          <w:jc w:val="center"/>
        </w:trPr>
        <w:tc>
          <w:tcPr>
            <w:tcW w:w="2405" w:type="dxa"/>
            <w:vMerge w:val="restart"/>
            <w:tcBorders>
              <w:top w:val="single" w:sz="4" w:space="0" w:color="auto"/>
              <w:left w:val="single" w:sz="4" w:space="0" w:color="auto"/>
              <w:bottom w:val="single" w:sz="4" w:space="0" w:color="auto"/>
              <w:right w:val="single" w:sz="4" w:space="0" w:color="auto"/>
            </w:tcBorders>
            <w:vAlign w:val="center"/>
          </w:tcPr>
          <w:bookmarkEnd w:id="6"/>
          <w:p w14:paraId="4A5FFA9D" w14:textId="77777777" w:rsidR="008778D1" w:rsidRPr="000C1C04" w:rsidRDefault="008778D1" w:rsidP="008778D1">
            <w:pPr>
              <w:pStyle w:val="Bezodstpw"/>
              <w:spacing w:line="240" w:lineRule="auto"/>
              <w:jc w:val="center"/>
              <w:rPr>
                <w:rFonts w:cs="Times New Roman"/>
                <w:sz w:val="22"/>
                <w:lang w:val="en-GB"/>
              </w:rPr>
            </w:pPr>
            <w:r w:rsidRPr="000C1C04">
              <w:rPr>
                <w:rFonts w:cs="Times New Roman"/>
                <w:sz w:val="22"/>
                <w:lang w:val="en-GB"/>
              </w:rPr>
              <w:t>Parameter</w:t>
            </w:r>
          </w:p>
        </w:tc>
        <w:tc>
          <w:tcPr>
            <w:tcW w:w="4400" w:type="dxa"/>
            <w:gridSpan w:val="2"/>
            <w:tcBorders>
              <w:top w:val="single" w:sz="4" w:space="0" w:color="auto"/>
              <w:left w:val="single" w:sz="4" w:space="0" w:color="auto"/>
              <w:bottom w:val="single" w:sz="4" w:space="0" w:color="auto"/>
              <w:right w:val="single" w:sz="4" w:space="0" w:color="auto"/>
            </w:tcBorders>
            <w:vAlign w:val="center"/>
          </w:tcPr>
          <w:p w14:paraId="5F1E2B9B" w14:textId="77777777" w:rsidR="008778D1" w:rsidRPr="000C1C04" w:rsidRDefault="008778D1" w:rsidP="008778D1">
            <w:pPr>
              <w:pStyle w:val="Bezodstpw"/>
              <w:spacing w:line="240" w:lineRule="auto"/>
              <w:jc w:val="center"/>
              <w:rPr>
                <w:rFonts w:cs="Times New Roman"/>
                <w:sz w:val="22"/>
                <w:lang w:val="en-GB"/>
              </w:rPr>
            </w:pPr>
            <w:r w:rsidRPr="000C1C04">
              <w:rPr>
                <w:rFonts w:cs="Times New Roman"/>
                <w:sz w:val="22"/>
                <w:lang w:val="en-GB"/>
              </w:rPr>
              <w:t>Measurement results</w:t>
            </w:r>
          </w:p>
        </w:tc>
        <w:tc>
          <w:tcPr>
            <w:tcW w:w="2267" w:type="dxa"/>
            <w:vMerge w:val="restart"/>
            <w:tcBorders>
              <w:top w:val="single" w:sz="4" w:space="0" w:color="auto"/>
              <w:left w:val="single" w:sz="4" w:space="0" w:color="auto"/>
              <w:bottom w:val="single" w:sz="4" w:space="0" w:color="auto"/>
              <w:right w:val="single" w:sz="4" w:space="0" w:color="auto"/>
            </w:tcBorders>
            <w:vAlign w:val="center"/>
          </w:tcPr>
          <w:p w14:paraId="237BB998" w14:textId="6B1AA035" w:rsidR="008778D1" w:rsidRPr="000C1C04" w:rsidRDefault="008778D1" w:rsidP="008778D1">
            <w:pPr>
              <w:pStyle w:val="Bezodstpw"/>
              <w:spacing w:line="240" w:lineRule="auto"/>
              <w:jc w:val="center"/>
              <w:rPr>
                <w:rFonts w:cs="Times New Roman"/>
                <w:sz w:val="22"/>
                <w:lang w:val="en-GB"/>
              </w:rPr>
            </w:pPr>
            <w:r w:rsidRPr="000C1C04">
              <w:rPr>
                <w:rFonts w:cs="Times New Roman"/>
                <w:sz w:val="22"/>
                <w:lang w:val="en-GB"/>
              </w:rPr>
              <w:t>Av</w:t>
            </w:r>
            <w:r w:rsidR="00AD00B8">
              <w:rPr>
                <w:rFonts w:cs="Times New Roman"/>
                <w:sz w:val="22"/>
                <w:lang w:val="en-GB"/>
              </w:rPr>
              <w:t>e</w:t>
            </w:r>
            <w:r w:rsidRPr="000C1C04">
              <w:rPr>
                <w:rFonts w:cs="Times New Roman"/>
                <w:sz w:val="22"/>
                <w:lang w:val="en-GB"/>
              </w:rPr>
              <w:t>rage</w:t>
            </w:r>
          </w:p>
        </w:tc>
      </w:tr>
      <w:tr w:rsidR="008778D1" w:rsidRPr="000C1C04" w14:paraId="34B9C806" w14:textId="77777777" w:rsidTr="00D6583D">
        <w:trPr>
          <w:trHeight w:val="283"/>
          <w:jc w:val="center"/>
        </w:trPr>
        <w:tc>
          <w:tcPr>
            <w:tcW w:w="2405" w:type="dxa"/>
            <w:vMerge/>
            <w:tcBorders>
              <w:top w:val="single" w:sz="4" w:space="0" w:color="auto"/>
              <w:left w:val="single" w:sz="4" w:space="0" w:color="auto"/>
              <w:bottom w:val="single" w:sz="4" w:space="0" w:color="auto"/>
              <w:right w:val="single" w:sz="4" w:space="0" w:color="auto"/>
            </w:tcBorders>
            <w:vAlign w:val="center"/>
          </w:tcPr>
          <w:p w14:paraId="7838D64E" w14:textId="77777777" w:rsidR="008778D1" w:rsidRPr="000C1C04" w:rsidRDefault="008778D1" w:rsidP="008778D1">
            <w:pPr>
              <w:pStyle w:val="Bezodstpw"/>
              <w:spacing w:line="240" w:lineRule="auto"/>
              <w:jc w:val="center"/>
              <w:rPr>
                <w:rFonts w:cs="Times New Roman"/>
                <w:sz w:val="22"/>
                <w:lang w:val="en-GB"/>
              </w:rPr>
            </w:pPr>
          </w:p>
        </w:tc>
        <w:tc>
          <w:tcPr>
            <w:tcW w:w="2126" w:type="dxa"/>
            <w:tcBorders>
              <w:top w:val="single" w:sz="4" w:space="0" w:color="auto"/>
              <w:left w:val="single" w:sz="4" w:space="0" w:color="auto"/>
              <w:bottom w:val="single" w:sz="4" w:space="0" w:color="auto"/>
              <w:right w:val="single" w:sz="4" w:space="0" w:color="auto"/>
            </w:tcBorders>
            <w:vAlign w:val="center"/>
          </w:tcPr>
          <w:p w14:paraId="37825CC8" w14:textId="77777777" w:rsidR="008778D1" w:rsidRPr="000C1C04" w:rsidRDefault="008778D1" w:rsidP="008778D1">
            <w:pPr>
              <w:pStyle w:val="Bezodstpw"/>
              <w:spacing w:line="240" w:lineRule="auto"/>
              <w:jc w:val="center"/>
              <w:rPr>
                <w:rFonts w:cs="Times New Roman"/>
                <w:sz w:val="22"/>
                <w:lang w:val="en-GB"/>
              </w:rPr>
            </w:pPr>
            <w:r w:rsidRPr="000C1C04">
              <w:rPr>
                <w:rFonts w:cs="Times New Roman"/>
                <w:sz w:val="22"/>
                <w:lang w:val="en-GB"/>
              </w:rPr>
              <w:t xml:space="preserve">Series 1 </w:t>
            </w:r>
          </w:p>
        </w:tc>
        <w:tc>
          <w:tcPr>
            <w:tcW w:w="2274" w:type="dxa"/>
            <w:tcBorders>
              <w:top w:val="single" w:sz="4" w:space="0" w:color="auto"/>
              <w:left w:val="single" w:sz="4" w:space="0" w:color="auto"/>
              <w:bottom w:val="single" w:sz="4" w:space="0" w:color="auto"/>
              <w:right w:val="single" w:sz="4" w:space="0" w:color="auto"/>
            </w:tcBorders>
            <w:vAlign w:val="center"/>
          </w:tcPr>
          <w:p w14:paraId="1F2E349B" w14:textId="77777777" w:rsidR="008778D1" w:rsidRPr="000C1C04" w:rsidRDefault="008778D1" w:rsidP="008778D1">
            <w:pPr>
              <w:pStyle w:val="Bezodstpw"/>
              <w:spacing w:line="240" w:lineRule="auto"/>
              <w:jc w:val="center"/>
              <w:rPr>
                <w:rFonts w:cs="Times New Roman"/>
                <w:sz w:val="22"/>
                <w:lang w:val="en-GB"/>
              </w:rPr>
            </w:pPr>
            <w:r w:rsidRPr="000C1C04">
              <w:rPr>
                <w:rFonts w:cs="Times New Roman"/>
                <w:sz w:val="22"/>
                <w:lang w:val="en-GB"/>
              </w:rPr>
              <w:t>Series 2</w:t>
            </w:r>
          </w:p>
        </w:tc>
        <w:tc>
          <w:tcPr>
            <w:tcW w:w="2267" w:type="dxa"/>
            <w:vMerge/>
            <w:tcBorders>
              <w:top w:val="single" w:sz="4" w:space="0" w:color="auto"/>
              <w:left w:val="single" w:sz="4" w:space="0" w:color="auto"/>
              <w:bottom w:val="single" w:sz="4" w:space="0" w:color="auto"/>
              <w:right w:val="single" w:sz="4" w:space="0" w:color="auto"/>
            </w:tcBorders>
            <w:vAlign w:val="center"/>
          </w:tcPr>
          <w:p w14:paraId="4AA4F0E1" w14:textId="77777777" w:rsidR="008778D1" w:rsidRPr="000C1C04" w:rsidRDefault="008778D1" w:rsidP="008778D1">
            <w:pPr>
              <w:pStyle w:val="Bezodstpw"/>
              <w:spacing w:line="240" w:lineRule="auto"/>
              <w:jc w:val="center"/>
              <w:rPr>
                <w:rFonts w:cs="Times New Roman"/>
                <w:sz w:val="22"/>
                <w:lang w:val="en-GB"/>
              </w:rPr>
            </w:pPr>
          </w:p>
        </w:tc>
      </w:tr>
      <w:tr w:rsidR="008778D1" w:rsidRPr="000C1C04" w14:paraId="15A894EE" w14:textId="77777777" w:rsidTr="00D6583D">
        <w:trPr>
          <w:trHeight w:val="309"/>
          <w:jc w:val="center"/>
        </w:trPr>
        <w:tc>
          <w:tcPr>
            <w:tcW w:w="240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63B5150" w14:textId="77777777" w:rsidR="008778D1" w:rsidRPr="000C1C04" w:rsidRDefault="008778D1" w:rsidP="008778D1">
            <w:pPr>
              <w:pStyle w:val="Bezodstpw"/>
              <w:spacing w:line="240" w:lineRule="auto"/>
              <w:jc w:val="center"/>
              <w:rPr>
                <w:rFonts w:cs="Times New Roman"/>
                <w:sz w:val="22"/>
                <w:lang w:val="en-GB"/>
              </w:rPr>
            </w:pPr>
          </w:p>
        </w:tc>
        <w:tc>
          <w:tcPr>
            <w:tcW w:w="66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CAB60AD" w14:textId="77777777" w:rsidR="008778D1" w:rsidRPr="000C1C04" w:rsidRDefault="008778D1" w:rsidP="008778D1">
            <w:pPr>
              <w:pStyle w:val="Bezodstpw"/>
              <w:spacing w:line="240" w:lineRule="auto"/>
              <w:jc w:val="center"/>
              <w:rPr>
                <w:rFonts w:cs="Times New Roman"/>
                <w:color w:val="000000"/>
                <w:sz w:val="22"/>
                <w:lang w:val="en-GB"/>
              </w:rPr>
            </w:pPr>
            <w:bookmarkStart w:id="7" w:name="_Hlk159955495"/>
            <m:oMathPara>
              <m:oMath>
                <m:r>
                  <m:rPr>
                    <m:sty m:val="p"/>
                  </m:rPr>
                  <w:rPr>
                    <w:rFonts w:ascii="Cambria Math" w:hAnsi="Cambria Math" w:cs="Times New Roman"/>
                    <w:sz w:val="22"/>
                    <w:lang w:val="en-GB"/>
                  </w:rPr>
                  <m:t xml:space="preserve">mg∙ </m:t>
                </m:r>
                <m:sSubSup>
                  <m:sSubSupPr>
                    <m:ctrlPr>
                      <w:rPr>
                        <w:rFonts w:ascii="Cambria Math" w:hAnsi="Cambria Math" w:cs="Times New Roman"/>
                        <w:sz w:val="22"/>
                        <w:lang w:val="en-GB"/>
                      </w:rPr>
                    </m:ctrlPr>
                  </m:sSubSupPr>
                  <m:e>
                    <m:r>
                      <w:rPr>
                        <w:rFonts w:ascii="Cambria Math" w:hAnsi="Cambria Math" w:cs="Times New Roman"/>
                        <w:sz w:val="22"/>
                        <w:lang w:val="en-GB"/>
                      </w:rPr>
                      <m:t>m</m:t>
                    </m:r>
                  </m:e>
                  <m:sub>
                    <m:r>
                      <w:rPr>
                        <w:rFonts w:ascii="Cambria Math" w:hAnsi="Cambria Math" w:cs="Times New Roman"/>
                        <w:sz w:val="22"/>
                        <w:lang w:val="en-GB"/>
                      </w:rPr>
                      <m:t>U</m:t>
                    </m:r>
                  </m:sub>
                  <m:sup>
                    <m:r>
                      <w:rPr>
                        <w:rFonts w:ascii="Cambria Math" w:hAnsi="Cambria Math" w:cs="Times New Roman"/>
                        <w:sz w:val="22"/>
                        <w:lang w:val="en-GB"/>
                      </w:rPr>
                      <m:t>3</m:t>
                    </m:r>
                  </m:sup>
                </m:sSubSup>
              </m:oMath>
            </m:oMathPara>
            <w:bookmarkEnd w:id="7"/>
          </w:p>
        </w:tc>
      </w:tr>
      <w:tr w:rsidR="008778D1" w:rsidRPr="000C1C04" w14:paraId="39DB951E" w14:textId="77777777" w:rsidTr="00D6583D">
        <w:trPr>
          <w:trHeight w:val="283"/>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7F663E42" w14:textId="77777777" w:rsidR="008778D1" w:rsidRPr="000C1C04" w:rsidRDefault="008778D1" w:rsidP="008778D1">
            <w:pPr>
              <w:pStyle w:val="Bezodstpw"/>
              <w:spacing w:line="240" w:lineRule="auto"/>
              <w:rPr>
                <w:rFonts w:cs="Times New Roman"/>
                <w:sz w:val="22"/>
                <w:lang w:val="en-GB"/>
              </w:rPr>
            </w:pPr>
            <w:r w:rsidRPr="000C1C04">
              <w:rPr>
                <w:rFonts w:cs="Times New Roman"/>
                <w:sz w:val="22"/>
                <w:lang w:val="en-GB"/>
              </w:rPr>
              <w:t>Total dust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06F54FA" w14:textId="77777777" w:rsidR="008778D1" w:rsidRPr="000C1C04" w:rsidRDefault="008778D1" w:rsidP="008778D1">
            <w:pPr>
              <w:pStyle w:val="Bezodstpw"/>
              <w:spacing w:line="240" w:lineRule="auto"/>
              <w:jc w:val="center"/>
              <w:rPr>
                <w:rFonts w:cs="Times New Roman"/>
                <w:sz w:val="22"/>
                <w:lang w:val="en-GB"/>
              </w:rPr>
            </w:pPr>
            <w:r w:rsidRPr="000C1C04">
              <w:rPr>
                <w:rFonts w:cs="Times New Roman"/>
                <w:sz w:val="22"/>
                <w:lang w:val="en-GB"/>
              </w:rPr>
              <w:t>1.93</w:t>
            </w:r>
          </w:p>
        </w:tc>
        <w:tc>
          <w:tcPr>
            <w:tcW w:w="2274" w:type="dxa"/>
            <w:tcBorders>
              <w:top w:val="single" w:sz="4" w:space="0" w:color="auto"/>
              <w:left w:val="single" w:sz="4" w:space="0" w:color="auto"/>
              <w:bottom w:val="single" w:sz="4" w:space="0" w:color="auto"/>
              <w:right w:val="single" w:sz="4" w:space="0" w:color="auto"/>
            </w:tcBorders>
            <w:shd w:val="clear" w:color="auto" w:fill="auto"/>
            <w:vAlign w:val="center"/>
          </w:tcPr>
          <w:p w14:paraId="1A1BBCFC" w14:textId="77777777" w:rsidR="008778D1" w:rsidRPr="000C1C04" w:rsidRDefault="008778D1" w:rsidP="008778D1">
            <w:pPr>
              <w:pStyle w:val="Bezodstpw"/>
              <w:spacing w:line="240" w:lineRule="auto"/>
              <w:jc w:val="center"/>
              <w:rPr>
                <w:rFonts w:cs="Times New Roman"/>
                <w:sz w:val="22"/>
                <w:lang w:val="en-GB"/>
              </w:rPr>
            </w:pPr>
            <w:r w:rsidRPr="000C1C04">
              <w:rPr>
                <w:rFonts w:cs="Times New Roman"/>
                <w:sz w:val="22"/>
                <w:lang w:val="en-GB"/>
              </w:rPr>
              <w:t>1.97</w:t>
            </w:r>
          </w:p>
        </w:tc>
        <w:tc>
          <w:tcPr>
            <w:tcW w:w="2267" w:type="dxa"/>
            <w:tcBorders>
              <w:top w:val="single" w:sz="4" w:space="0" w:color="auto"/>
              <w:left w:val="single" w:sz="4" w:space="0" w:color="auto"/>
              <w:bottom w:val="single" w:sz="4" w:space="0" w:color="auto"/>
              <w:right w:val="single" w:sz="4" w:space="0" w:color="auto"/>
            </w:tcBorders>
            <w:vAlign w:val="center"/>
          </w:tcPr>
          <w:p w14:paraId="352DD1EF" w14:textId="77777777" w:rsidR="008778D1" w:rsidRPr="000C1C04" w:rsidRDefault="008778D1" w:rsidP="008778D1">
            <w:pPr>
              <w:pStyle w:val="Bezodstpw"/>
              <w:spacing w:line="240" w:lineRule="auto"/>
              <w:jc w:val="center"/>
              <w:rPr>
                <w:rFonts w:cs="Times New Roman"/>
                <w:sz w:val="22"/>
                <w:lang w:val="en-GB"/>
              </w:rPr>
            </w:pPr>
            <w:r w:rsidRPr="000C1C04">
              <w:rPr>
                <w:rFonts w:cs="Times New Roman"/>
                <w:color w:val="000000"/>
                <w:sz w:val="22"/>
                <w:lang w:val="en-GB"/>
              </w:rPr>
              <w:t>1.95</w:t>
            </w:r>
          </w:p>
        </w:tc>
      </w:tr>
      <w:tr w:rsidR="008778D1" w:rsidRPr="000C1C04" w14:paraId="52FF5291" w14:textId="77777777" w:rsidTr="00D6583D">
        <w:trPr>
          <w:trHeight w:val="283"/>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37F46AD4" w14:textId="6ED3315A" w:rsidR="008778D1" w:rsidRPr="000C1C04" w:rsidRDefault="008778D1" w:rsidP="008778D1">
            <w:pPr>
              <w:pStyle w:val="Bezodstpw"/>
              <w:spacing w:line="240" w:lineRule="auto"/>
              <w:rPr>
                <w:rFonts w:cs="Times New Roman"/>
                <w:sz w:val="22"/>
                <w:lang w:val="en-GB"/>
              </w:rPr>
            </w:pPr>
            <w:r w:rsidRPr="000C1C04">
              <w:rPr>
                <w:rFonts w:cs="Times New Roman"/>
                <w:sz w:val="22"/>
                <w:lang w:val="en-GB"/>
              </w:rPr>
              <w:t>CO</w:t>
            </w:r>
            <w:r w:rsidRPr="000C1C04">
              <w:rPr>
                <w:rFonts w:cs="Times New Roman"/>
                <w:sz w:val="22"/>
                <w:vertAlign w:val="subscript"/>
                <w:lang w:val="en-GB"/>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6B31312" w14:textId="77777777" w:rsidR="008778D1" w:rsidRPr="000C1C04" w:rsidRDefault="008778D1" w:rsidP="008778D1">
            <w:pPr>
              <w:pStyle w:val="Bezodstpw"/>
              <w:spacing w:line="240" w:lineRule="auto"/>
              <w:jc w:val="center"/>
              <w:rPr>
                <w:rFonts w:cs="Times New Roman"/>
                <w:sz w:val="22"/>
                <w:lang w:val="en-GB"/>
              </w:rPr>
            </w:pPr>
            <w:r w:rsidRPr="000C1C04">
              <w:rPr>
                <w:rFonts w:cs="Times New Roman"/>
                <w:color w:val="000000"/>
                <w:sz w:val="22"/>
                <w:lang w:val="en-GB"/>
              </w:rPr>
              <w:t>273383.8</w:t>
            </w:r>
          </w:p>
        </w:tc>
        <w:tc>
          <w:tcPr>
            <w:tcW w:w="2274" w:type="dxa"/>
            <w:tcBorders>
              <w:top w:val="single" w:sz="4" w:space="0" w:color="auto"/>
              <w:left w:val="single" w:sz="4" w:space="0" w:color="auto"/>
              <w:bottom w:val="single" w:sz="4" w:space="0" w:color="auto"/>
              <w:right w:val="single" w:sz="4" w:space="0" w:color="auto"/>
            </w:tcBorders>
            <w:shd w:val="clear" w:color="auto" w:fill="auto"/>
            <w:vAlign w:val="center"/>
          </w:tcPr>
          <w:p w14:paraId="0EEF5B08" w14:textId="77777777" w:rsidR="008778D1" w:rsidRPr="000C1C04" w:rsidRDefault="008778D1" w:rsidP="008778D1">
            <w:pPr>
              <w:pStyle w:val="Bezodstpw"/>
              <w:spacing w:line="240" w:lineRule="auto"/>
              <w:jc w:val="center"/>
              <w:rPr>
                <w:rFonts w:cs="Times New Roman"/>
                <w:sz w:val="22"/>
                <w:lang w:val="en-GB"/>
              </w:rPr>
            </w:pPr>
            <w:r w:rsidRPr="000C1C04">
              <w:rPr>
                <w:rFonts w:cs="Times New Roman"/>
                <w:color w:val="000000"/>
                <w:sz w:val="22"/>
                <w:lang w:val="en-GB"/>
              </w:rPr>
              <w:t>265022.1</w:t>
            </w:r>
          </w:p>
        </w:tc>
        <w:tc>
          <w:tcPr>
            <w:tcW w:w="2267" w:type="dxa"/>
            <w:tcBorders>
              <w:top w:val="single" w:sz="4" w:space="0" w:color="auto"/>
              <w:left w:val="single" w:sz="4" w:space="0" w:color="auto"/>
              <w:bottom w:val="single" w:sz="4" w:space="0" w:color="auto"/>
              <w:right w:val="single" w:sz="4" w:space="0" w:color="auto"/>
            </w:tcBorders>
            <w:vAlign w:val="center"/>
          </w:tcPr>
          <w:p w14:paraId="0F83EBF2" w14:textId="77777777" w:rsidR="008778D1" w:rsidRPr="000C1C04" w:rsidRDefault="008778D1" w:rsidP="008778D1">
            <w:pPr>
              <w:pStyle w:val="Bezodstpw"/>
              <w:spacing w:line="240" w:lineRule="auto"/>
              <w:jc w:val="center"/>
              <w:rPr>
                <w:rFonts w:cs="Times New Roman"/>
                <w:sz w:val="22"/>
                <w:lang w:val="en-GB"/>
              </w:rPr>
            </w:pPr>
            <w:r w:rsidRPr="000C1C04">
              <w:rPr>
                <w:rFonts w:cs="Times New Roman"/>
                <w:color w:val="000000"/>
                <w:sz w:val="22"/>
                <w:lang w:val="en-GB"/>
              </w:rPr>
              <w:t>269203.0</w:t>
            </w:r>
          </w:p>
        </w:tc>
      </w:tr>
      <w:tr w:rsidR="008778D1" w:rsidRPr="000C1C04" w14:paraId="66CBEB39" w14:textId="77777777" w:rsidTr="00D6583D">
        <w:trPr>
          <w:trHeight w:val="283"/>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280F7299" w14:textId="37193212" w:rsidR="008778D1" w:rsidRPr="000C1C04" w:rsidRDefault="008778D1" w:rsidP="008778D1">
            <w:pPr>
              <w:pStyle w:val="Bezodstpw"/>
              <w:spacing w:line="240" w:lineRule="auto"/>
              <w:rPr>
                <w:rFonts w:cs="Times New Roman"/>
                <w:sz w:val="22"/>
                <w:lang w:val="en-GB"/>
              </w:rPr>
            </w:pPr>
            <w:r w:rsidRPr="000C1C04">
              <w:rPr>
                <w:rFonts w:cs="Times New Roman"/>
                <w:sz w:val="22"/>
                <w:lang w:val="en-GB"/>
              </w:rPr>
              <w:t>SO</w:t>
            </w:r>
            <w:r w:rsidRPr="000C1C04">
              <w:rPr>
                <w:rFonts w:cs="Times New Roman"/>
                <w:sz w:val="22"/>
                <w:vertAlign w:val="subscript"/>
                <w:lang w:val="en-GB"/>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3AC1CF6" w14:textId="77777777" w:rsidR="008778D1" w:rsidRPr="000C1C04" w:rsidRDefault="008778D1" w:rsidP="008778D1">
            <w:pPr>
              <w:pStyle w:val="Bezodstpw"/>
              <w:spacing w:line="240" w:lineRule="auto"/>
              <w:jc w:val="center"/>
              <w:rPr>
                <w:rFonts w:cs="Times New Roman"/>
                <w:sz w:val="22"/>
                <w:lang w:val="en-GB"/>
              </w:rPr>
            </w:pPr>
            <w:r w:rsidRPr="000C1C04">
              <w:rPr>
                <w:rFonts w:cs="Times New Roman"/>
                <w:color w:val="000000"/>
                <w:sz w:val="22"/>
                <w:lang w:val="en-GB"/>
              </w:rPr>
              <w:t>584.4</w:t>
            </w:r>
          </w:p>
        </w:tc>
        <w:tc>
          <w:tcPr>
            <w:tcW w:w="2274" w:type="dxa"/>
            <w:tcBorders>
              <w:top w:val="single" w:sz="4" w:space="0" w:color="auto"/>
              <w:left w:val="single" w:sz="4" w:space="0" w:color="auto"/>
              <w:bottom w:val="single" w:sz="4" w:space="0" w:color="auto"/>
              <w:right w:val="single" w:sz="4" w:space="0" w:color="auto"/>
            </w:tcBorders>
            <w:shd w:val="clear" w:color="auto" w:fill="auto"/>
            <w:vAlign w:val="center"/>
          </w:tcPr>
          <w:p w14:paraId="2CE01137" w14:textId="77777777" w:rsidR="008778D1" w:rsidRPr="000C1C04" w:rsidRDefault="008778D1" w:rsidP="008778D1">
            <w:pPr>
              <w:pStyle w:val="Bezodstpw"/>
              <w:spacing w:line="240" w:lineRule="auto"/>
              <w:jc w:val="center"/>
              <w:rPr>
                <w:rFonts w:cs="Times New Roman"/>
                <w:sz w:val="22"/>
                <w:lang w:val="en-GB"/>
              </w:rPr>
            </w:pPr>
            <w:r w:rsidRPr="000C1C04">
              <w:rPr>
                <w:rFonts w:cs="Times New Roman"/>
                <w:color w:val="000000"/>
                <w:sz w:val="22"/>
                <w:lang w:val="en-GB"/>
              </w:rPr>
              <w:t>646.0</w:t>
            </w:r>
          </w:p>
        </w:tc>
        <w:tc>
          <w:tcPr>
            <w:tcW w:w="2267" w:type="dxa"/>
            <w:tcBorders>
              <w:top w:val="single" w:sz="4" w:space="0" w:color="auto"/>
              <w:left w:val="single" w:sz="4" w:space="0" w:color="auto"/>
              <w:bottom w:val="single" w:sz="4" w:space="0" w:color="auto"/>
              <w:right w:val="single" w:sz="4" w:space="0" w:color="auto"/>
            </w:tcBorders>
            <w:vAlign w:val="center"/>
          </w:tcPr>
          <w:p w14:paraId="2B012A99" w14:textId="77777777" w:rsidR="008778D1" w:rsidRPr="000C1C04" w:rsidRDefault="008778D1" w:rsidP="008778D1">
            <w:pPr>
              <w:pStyle w:val="Bezodstpw"/>
              <w:spacing w:line="240" w:lineRule="auto"/>
              <w:jc w:val="center"/>
              <w:rPr>
                <w:rFonts w:cs="Times New Roman"/>
                <w:sz w:val="22"/>
                <w:lang w:val="en-GB"/>
              </w:rPr>
            </w:pPr>
            <w:r w:rsidRPr="000C1C04">
              <w:rPr>
                <w:rFonts w:cs="Times New Roman"/>
                <w:color w:val="000000"/>
                <w:sz w:val="22"/>
                <w:lang w:val="en-GB"/>
              </w:rPr>
              <w:t>615.2</w:t>
            </w:r>
          </w:p>
        </w:tc>
      </w:tr>
      <w:tr w:rsidR="008778D1" w:rsidRPr="000C1C04" w14:paraId="3998AAB2" w14:textId="77777777" w:rsidTr="00D6583D">
        <w:trPr>
          <w:trHeight w:val="283"/>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380BDA06" w14:textId="77777777" w:rsidR="008778D1" w:rsidRPr="000C1C04" w:rsidRDefault="008778D1" w:rsidP="008778D1">
            <w:pPr>
              <w:pStyle w:val="Bezodstpw"/>
              <w:spacing w:line="240" w:lineRule="auto"/>
              <w:rPr>
                <w:rFonts w:cs="Times New Roman"/>
                <w:sz w:val="22"/>
                <w:lang w:val="en-GB"/>
              </w:rPr>
            </w:pPr>
            <w:r w:rsidRPr="000C1C04">
              <w:rPr>
                <w:rFonts w:cs="Times New Roman"/>
                <w:sz w:val="22"/>
                <w:lang w:val="en-GB"/>
              </w:rPr>
              <w:t>NO</w:t>
            </w:r>
            <w:r w:rsidRPr="000C1C04">
              <w:rPr>
                <w:rFonts w:cs="Times New Roman"/>
                <w:sz w:val="22"/>
                <w:vertAlign w:val="subscript"/>
                <w:lang w:val="en-GB"/>
              </w:rPr>
              <w:t>x</w:t>
            </w:r>
            <w:r w:rsidRPr="000C1C04">
              <w:rPr>
                <w:rFonts w:cs="Times New Roman"/>
                <w:sz w:val="22"/>
                <w:lang w:val="en-GB"/>
              </w:rPr>
              <w:t xml:space="preserve"> (as NO</w:t>
            </w:r>
            <w:r w:rsidRPr="000C1C04">
              <w:rPr>
                <w:rFonts w:cs="Times New Roman"/>
                <w:sz w:val="22"/>
                <w:vertAlign w:val="subscript"/>
                <w:lang w:val="en-GB"/>
              </w:rPr>
              <w:t>2</w:t>
            </w:r>
            <w:r w:rsidRPr="000C1C04">
              <w:rPr>
                <w:rFonts w:cs="Times New Roman"/>
                <w:sz w:val="22"/>
                <w:lang w:val="en-GB"/>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9B7FCBC" w14:textId="77777777" w:rsidR="008778D1" w:rsidRPr="000C1C04" w:rsidRDefault="008778D1" w:rsidP="008778D1">
            <w:pPr>
              <w:pStyle w:val="Bezodstpw"/>
              <w:spacing w:line="240" w:lineRule="auto"/>
              <w:jc w:val="center"/>
              <w:rPr>
                <w:rFonts w:cs="Times New Roman"/>
                <w:sz w:val="22"/>
                <w:lang w:val="en-GB"/>
              </w:rPr>
            </w:pPr>
            <w:r w:rsidRPr="000C1C04">
              <w:rPr>
                <w:rFonts w:cs="Times New Roman"/>
                <w:color w:val="000000"/>
                <w:sz w:val="22"/>
                <w:lang w:val="en-GB"/>
              </w:rPr>
              <w:t>1059.5</w:t>
            </w:r>
          </w:p>
        </w:tc>
        <w:tc>
          <w:tcPr>
            <w:tcW w:w="2274" w:type="dxa"/>
            <w:tcBorders>
              <w:top w:val="single" w:sz="4" w:space="0" w:color="auto"/>
              <w:left w:val="single" w:sz="4" w:space="0" w:color="auto"/>
              <w:bottom w:val="single" w:sz="4" w:space="0" w:color="auto"/>
              <w:right w:val="single" w:sz="4" w:space="0" w:color="auto"/>
            </w:tcBorders>
            <w:shd w:val="clear" w:color="auto" w:fill="auto"/>
            <w:vAlign w:val="center"/>
          </w:tcPr>
          <w:p w14:paraId="626788FE" w14:textId="77777777" w:rsidR="008778D1" w:rsidRPr="000C1C04" w:rsidRDefault="008778D1" w:rsidP="008778D1">
            <w:pPr>
              <w:pStyle w:val="Bezodstpw"/>
              <w:spacing w:line="240" w:lineRule="auto"/>
              <w:jc w:val="center"/>
              <w:rPr>
                <w:rFonts w:cs="Times New Roman"/>
                <w:sz w:val="22"/>
                <w:lang w:val="en-GB"/>
              </w:rPr>
            </w:pPr>
            <w:r w:rsidRPr="000C1C04">
              <w:rPr>
                <w:rFonts w:cs="Times New Roman"/>
                <w:color w:val="000000"/>
                <w:sz w:val="22"/>
                <w:lang w:val="en-GB"/>
              </w:rPr>
              <w:t>1156.4</w:t>
            </w:r>
          </w:p>
        </w:tc>
        <w:tc>
          <w:tcPr>
            <w:tcW w:w="2267" w:type="dxa"/>
            <w:tcBorders>
              <w:top w:val="single" w:sz="4" w:space="0" w:color="auto"/>
              <w:left w:val="single" w:sz="4" w:space="0" w:color="auto"/>
              <w:bottom w:val="single" w:sz="4" w:space="0" w:color="auto"/>
              <w:right w:val="single" w:sz="4" w:space="0" w:color="auto"/>
            </w:tcBorders>
            <w:vAlign w:val="center"/>
          </w:tcPr>
          <w:p w14:paraId="38FF6A2A" w14:textId="77777777" w:rsidR="008778D1" w:rsidRPr="000C1C04" w:rsidRDefault="008778D1" w:rsidP="008778D1">
            <w:pPr>
              <w:pStyle w:val="Bezodstpw"/>
              <w:spacing w:line="240" w:lineRule="auto"/>
              <w:jc w:val="center"/>
              <w:rPr>
                <w:rFonts w:cs="Times New Roman"/>
                <w:sz w:val="22"/>
                <w:lang w:val="en-GB"/>
              </w:rPr>
            </w:pPr>
            <w:r w:rsidRPr="000C1C04">
              <w:rPr>
                <w:rFonts w:cs="Times New Roman"/>
                <w:color w:val="000000"/>
                <w:sz w:val="22"/>
                <w:lang w:val="en-GB"/>
              </w:rPr>
              <w:t>1108.0</w:t>
            </w:r>
          </w:p>
        </w:tc>
      </w:tr>
      <w:tr w:rsidR="008778D1" w:rsidRPr="000C1C04" w14:paraId="498F8EA8" w14:textId="77777777" w:rsidTr="00D6583D">
        <w:trPr>
          <w:trHeight w:val="283"/>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30D9358C" w14:textId="77777777" w:rsidR="008778D1" w:rsidRPr="000C1C04" w:rsidRDefault="008778D1" w:rsidP="008778D1">
            <w:pPr>
              <w:pStyle w:val="Bezodstpw"/>
              <w:spacing w:line="240" w:lineRule="auto"/>
              <w:rPr>
                <w:rFonts w:cs="Times New Roman"/>
                <w:sz w:val="22"/>
                <w:lang w:val="en-GB"/>
              </w:rPr>
            </w:pPr>
            <w:r w:rsidRPr="000C1C04">
              <w:rPr>
                <w:rFonts w:cs="Times New Roman"/>
                <w:sz w:val="22"/>
                <w:lang w:val="en-GB"/>
              </w:rPr>
              <w:t>CO</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7E80F42" w14:textId="77777777" w:rsidR="008778D1" w:rsidRPr="000C1C04" w:rsidRDefault="008778D1" w:rsidP="008778D1">
            <w:pPr>
              <w:pStyle w:val="Bezodstpw"/>
              <w:spacing w:line="240" w:lineRule="auto"/>
              <w:jc w:val="center"/>
              <w:rPr>
                <w:rFonts w:cs="Times New Roman"/>
                <w:sz w:val="22"/>
                <w:lang w:val="en-GB"/>
              </w:rPr>
            </w:pPr>
            <w:r w:rsidRPr="000C1C04">
              <w:rPr>
                <w:rFonts w:cs="Times New Roman"/>
                <w:color w:val="000000"/>
                <w:sz w:val="22"/>
                <w:lang w:val="en-GB"/>
              </w:rPr>
              <w:t>1085.4</w:t>
            </w:r>
          </w:p>
        </w:tc>
        <w:tc>
          <w:tcPr>
            <w:tcW w:w="2274" w:type="dxa"/>
            <w:tcBorders>
              <w:top w:val="single" w:sz="4" w:space="0" w:color="auto"/>
              <w:left w:val="single" w:sz="4" w:space="0" w:color="auto"/>
              <w:bottom w:val="single" w:sz="4" w:space="0" w:color="auto"/>
              <w:right w:val="single" w:sz="4" w:space="0" w:color="auto"/>
            </w:tcBorders>
            <w:shd w:val="clear" w:color="auto" w:fill="auto"/>
            <w:vAlign w:val="center"/>
          </w:tcPr>
          <w:p w14:paraId="3C9E10D2" w14:textId="77777777" w:rsidR="008778D1" w:rsidRPr="000C1C04" w:rsidRDefault="008778D1" w:rsidP="008778D1">
            <w:pPr>
              <w:pStyle w:val="Bezodstpw"/>
              <w:spacing w:line="240" w:lineRule="auto"/>
              <w:jc w:val="center"/>
              <w:rPr>
                <w:rFonts w:cs="Times New Roman"/>
                <w:sz w:val="22"/>
                <w:lang w:val="en-GB"/>
              </w:rPr>
            </w:pPr>
            <w:r w:rsidRPr="000C1C04">
              <w:rPr>
                <w:rFonts w:cs="Times New Roman"/>
                <w:color w:val="000000"/>
                <w:sz w:val="22"/>
                <w:lang w:val="en-GB"/>
              </w:rPr>
              <w:t>1259.0</w:t>
            </w:r>
          </w:p>
        </w:tc>
        <w:tc>
          <w:tcPr>
            <w:tcW w:w="2267" w:type="dxa"/>
            <w:tcBorders>
              <w:top w:val="single" w:sz="4" w:space="0" w:color="auto"/>
              <w:left w:val="single" w:sz="4" w:space="0" w:color="auto"/>
              <w:bottom w:val="single" w:sz="4" w:space="0" w:color="auto"/>
              <w:right w:val="single" w:sz="4" w:space="0" w:color="auto"/>
            </w:tcBorders>
            <w:vAlign w:val="center"/>
          </w:tcPr>
          <w:p w14:paraId="16F82AD3" w14:textId="77777777" w:rsidR="008778D1" w:rsidRPr="000C1C04" w:rsidRDefault="008778D1" w:rsidP="008778D1">
            <w:pPr>
              <w:pStyle w:val="Bezodstpw"/>
              <w:spacing w:line="240" w:lineRule="auto"/>
              <w:jc w:val="center"/>
              <w:rPr>
                <w:rFonts w:cs="Times New Roman"/>
                <w:sz w:val="22"/>
                <w:lang w:val="en-GB"/>
              </w:rPr>
            </w:pPr>
            <w:r w:rsidRPr="000C1C04">
              <w:rPr>
                <w:rFonts w:cs="Times New Roman"/>
                <w:color w:val="000000"/>
                <w:sz w:val="22"/>
                <w:lang w:val="en-GB"/>
              </w:rPr>
              <w:t>1172.2</w:t>
            </w:r>
          </w:p>
        </w:tc>
      </w:tr>
    </w:tbl>
    <w:p w14:paraId="2360B11A" w14:textId="77777777" w:rsidR="007D7633" w:rsidRPr="0030675D" w:rsidRDefault="007D7633" w:rsidP="008778D1">
      <w:pPr>
        <w:pStyle w:val="Bezodstpw"/>
        <w:spacing w:line="240" w:lineRule="auto"/>
        <w:jc w:val="left"/>
        <w:rPr>
          <w:rFonts w:cs="Times New Roman"/>
          <w:iCs/>
          <w:sz w:val="20"/>
          <w:szCs w:val="20"/>
          <w:lang w:val="en-GB"/>
        </w:rPr>
      </w:pPr>
    </w:p>
    <w:p w14:paraId="4F7705C4" w14:textId="301E8D2A" w:rsidR="00F93FFD" w:rsidRPr="0030675D" w:rsidRDefault="00930807" w:rsidP="00D87998">
      <w:pPr>
        <w:spacing w:after="0" w:line="240" w:lineRule="auto"/>
        <w:ind w:firstLine="284"/>
        <w:jc w:val="both"/>
        <w:rPr>
          <w:rFonts w:ascii="Times New Roman" w:hAnsi="Times New Roman" w:cs="Times New Roman"/>
          <w:lang w:val="en-GB"/>
        </w:rPr>
      </w:pPr>
      <w:r w:rsidRPr="0030675D">
        <w:rPr>
          <w:rFonts w:ascii="Times New Roman" w:hAnsi="Times New Roman" w:cs="Times New Roman"/>
          <w:lang w:val="en-GB"/>
        </w:rPr>
        <w:t>Performing an analysis of the proportion of individual substance concentrations in the gas under contractual conditions converted to 3% oxygen content, it was found that their presence increased, with CO</w:t>
      </w:r>
      <w:r w:rsidRPr="0030675D">
        <w:rPr>
          <w:rFonts w:ascii="Times New Roman" w:hAnsi="Times New Roman" w:cs="Times New Roman"/>
          <w:vertAlign w:val="subscript"/>
          <w:lang w:val="en-GB"/>
        </w:rPr>
        <w:t>2</w:t>
      </w:r>
      <w:r w:rsidRPr="0030675D">
        <w:rPr>
          <w:rFonts w:ascii="Times New Roman" w:hAnsi="Times New Roman" w:cs="Times New Roman"/>
          <w:lang w:val="en-GB"/>
        </w:rPr>
        <w:t xml:space="preserve"> being the dominant concentration, reaching 269203.0</w:t>
      </w:r>
      <w:r w:rsidR="005B6D6C">
        <w:rPr>
          <w:rFonts w:ascii="Times New Roman" w:hAnsi="Times New Roman" w:cs="Times New Roman"/>
          <w:lang w:val="en-GB"/>
        </w:rPr>
        <w:t xml:space="preserve"> </w:t>
      </w:r>
      <w:r w:rsidR="000C1C04" w:rsidRPr="000C1C04">
        <w:rPr>
          <w:rFonts w:ascii="Times New Roman" w:hAnsi="Times New Roman" w:cs="Times New Roman"/>
          <w:lang w:val="en-GB"/>
        </w:rPr>
        <w:t>mg</w:t>
      </w:r>
      <w:r w:rsidR="000C1C04">
        <w:rPr>
          <w:rFonts w:ascii="Times New Roman" w:hAnsi="Times New Roman" w:cs="Times New Roman"/>
          <w:lang w:val="en-GB"/>
        </w:rPr>
        <w:t xml:space="preserve"> </w:t>
      </w:r>
      <w:r w:rsidR="000C1C04" w:rsidRPr="000C1C04">
        <w:rPr>
          <w:rFonts w:ascii="Times New Roman" w:hAnsi="Times New Roman" w:cs="Times New Roman"/>
          <w:lang w:val="en-GB"/>
        </w:rPr>
        <w:t>∙ m</w:t>
      </w:r>
      <w:r w:rsidR="000C1C04" w:rsidRPr="005B6D6C">
        <w:rPr>
          <w:rFonts w:ascii="Times New Roman" w:hAnsi="Times New Roman" w:cs="Times New Roman"/>
          <w:vertAlign w:val="subscript"/>
          <w:lang w:val="en-GB"/>
        </w:rPr>
        <w:t>U</w:t>
      </w:r>
      <w:r w:rsidR="000C1C04" w:rsidRPr="005B6D6C">
        <w:rPr>
          <w:rFonts w:ascii="Times New Roman" w:hAnsi="Times New Roman" w:cs="Times New Roman"/>
          <w:vertAlign w:val="superscript"/>
          <w:lang w:val="en-GB"/>
        </w:rPr>
        <w:t>3</w:t>
      </w:r>
      <w:r w:rsidR="005B6D6C">
        <w:rPr>
          <w:rFonts w:ascii="Times New Roman" w:hAnsi="Times New Roman" w:cs="Times New Roman"/>
          <w:lang w:val="en-GB"/>
        </w:rPr>
        <w:t xml:space="preserve">. </w:t>
      </w:r>
      <w:r w:rsidRPr="0030675D">
        <w:rPr>
          <w:rFonts w:ascii="Times New Roman" w:hAnsi="Times New Roman" w:cs="Times New Roman"/>
          <w:lang w:val="en-GB"/>
        </w:rPr>
        <w:t>High c</w:t>
      </w:r>
      <w:r w:rsidR="00AD00B8">
        <w:rPr>
          <w:rFonts w:ascii="Times New Roman" w:hAnsi="Times New Roman" w:cs="Times New Roman"/>
          <w:lang w:val="en-GB"/>
        </w:rPr>
        <w:t>arbon dioxide concentrations</w:t>
      </w:r>
      <w:r w:rsidRPr="0030675D">
        <w:rPr>
          <w:rFonts w:ascii="Times New Roman" w:hAnsi="Times New Roman" w:cs="Times New Roman"/>
          <w:lang w:val="en-GB"/>
        </w:rPr>
        <w:t xml:space="preserve"> can exacerbate the greenhouse effect, generate adverse climate change and promote smog formation. Another important component, characterized by elevated levels, is CO, which has a concentration of 1172.2</w:t>
      </w:r>
      <w:r w:rsidR="005B6D6C">
        <w:rPr>
          <w:rFonts w:ascii="Times New Roman" w:hAnsi="Times New Roman" w:cs="Times New Roman"/>
          <w:lang w:val="en-GB"/>
        </w:rPr>
        <w:t xml:space="preserve"> </w:t>
      </w:r>
      <w:r w:rsidR="005B6D6C" w:rsidRPr="000C1C04">
        <w:rPr>
          <w:rFonts w:ascii="Times New Roman" w:hAnsi="Times New Roman" w:cs="Times New Roman"/>
          <w:lang w:val="en-GB"/>
        </w:rPr>
        <w:t>mg</w:t>
      </w:r>
      <w:r w:rsidR="005B6D6C">
        <w:rPr>
          <w:rFonts w:ascii="Times New Roman" w:hAnsi="Times New Roman" w:cs="Times New Roman"/>
          <w:lang w:val="en-GB"/>
        </w:rPr>
        <w:t xml:space="preserve"> </w:t>
      </w:r>
      <w:r w:rsidR="005B6D6C" w:rsidRPr="000C1C04">
        <w:rPr>
          <w:rFonts w:ascii="Times New Roman" w:hAnsi="Times New Roman" w:cs="Times New Roman"/>
          <w:lang w:val="en-GB"/>
        </w:rPr>
        <w:t>∙ m</w:t>
      </w:r>
      <w:r w:rsidR="005B6D6C" w:rsidRPr="005B6D6C">
        <w:rPr>
          <w:rFonts w:ascii="Times New Roman" w:hAnsi="Times New Roman" w:cs="Times New Roman"/>
          <w:vertAlign w:val="subscript"/>
          <w:lang w:val="en-GB"/>
        </w:rPr>
        <w:t>U</w:t>
      </w:r>
      <w:r w:rsidR="005B6D6C" w:rsidRPr="005B6D6C">
        <w:rPr>
          <w:rFonts w:ascii="Times New Roman" w:hAnsi="Times New Roman" w:cs="Times New Roman"/>
          <w:vertAlign w:val="superscript"/>
          <w:lang w:val="en-GB"/>
        </w:rPr>
        <w:t>3</w:t>
      </w:r>
      <w:r w:rsidR="005B6D6C">
        <w:rPr>
          <w:rFonts w:ascii="Times New Roman" w:eastAsiaTheme="minorEastAsia" w:hAnsi="Times New Roman" w:cs="Times New Roman"/>
          <w:lang w:val="en-GB"/>
        </w:rPr>
        <w:t xml:space="preserve">. </w:t>
      </w:r>
      <w:r w:rsidRPr="0030675D">
        <w:rPr>
          <w:rFonts w:ascii="Times New Roman" w:hAnsi="Times New Roman" w:cs="Times New Roman"/>
          <w:lang w:val="en-GB"/>
        </w:rPr>
        <w:t>Such a</w:t>
      </w:r>
      <w:r w:rsidR="00BB6697">
        <w:rPr>
          <w:rFonts w:ascii="Times New Roman" w:hAnsi="Times New Roman" w:cs="Times New Roman"/>
          <w:lang w:val="en-GB"/>
        </w:rPr>
        <w:t> </w:t>
      </w:r>
      <w:r w:rsidRPr="0030675D">
        <w:rPr>
          <w:rFonts w:ascii="Times New Roman" w:hAnsi="Times New Roman" w:cs="Times New Roman"/>
          <w:lang w:val="en-GB"/>
        </w:rPr>
        <w:t xml:space="preserve">high value indicates the lack of an optimal combustion process, which can lead to potential environmental pollution. </w:t>
      </w:r>
      <w:r w:rsidR="00AD00B8">
        <w:rPr>
          <w:rFonts w:ascii="Times New Roman" w:hAnsi="Times New Roman" w:cs="Times New Roman"/>
          <w:lang w:val="en-GB"/>
        </w:rPr>
        <w:t>Nitrogen oxide concentration</w:t>
      </w:r>
      <w:r w:rsidRPr="0030675D">
        <w:rPr>
          <w:rFonts w:ascii="Times New Roman" w:hAnsi="Times New Roman" w:cs="Times New Roman"/>
          <w:lang w:val="en-GB"/>
        </w:rPr>
        <w:t xml:space="preserve"> at 1108.0</w:t>
      </w:r>
      <w:r w:rsidR="005B6D6C">
        <w:rPr>
          <w:rFonts w:ascii="Times New Roman" w:hAnsi="Times New Roman" w:cs="Times New Roman"/>
          <w:lang w:val="en-GB"/>
        </w:rPr>
        <w:t xml:space="preserve"> </w:t>
      </w:r>
      <w:r w:rsidR="005B6D6C" w:rsidRPr="000C1C04">
        <w:rPr>
          <w:rFonts w:ascii="Times New Roman" w:hAnsi="Times New Roman" w:cs="Times New Roman"/>
          <w:lang w:val="en-GB"/>
        </w:rPr>
        <w:t>mg</w:t>
      </w:r>
      <w:r w:rsidR="005B6D6C">
        <w:rPr>
          <w:rFonts w:ascii="Times New Roman" w:hAnsi="Times New Roman" w:cs="Times New Roman"/>
          <w:lang w:val="en-GB"/>
        </w:rPr>
        <w:t xml:space="preserve"> </w:t>
      </w:r>
      <w:r w:rsidR="005B6D6C" w:rsidRPr="000C1C04">
        <w:rPr>
          <w:rFonts w:ascii="Times New Roman" w:hAnsi="Times New Roman" w:cs="Times New Roman"/>
          <w:lang w:val="en-GB"/>
        </w:rPr>
        <w:t>∙ m</w:t>
      </w:r>
      <w:r w:rsidR="005B6D6C" w:rsidRPr="005B6D6C">
        <w:rPr>
          <w:rFonts w:ascii="Times New Roman" w:hAnsi="Times New Roman" w:cs="Times New Roman"/>
          <w:vertAlign w:val="subscript"/>
          <w:lang w:val="en-GB"/>
        </w:rPr>
        <w:t>U</w:t>
      </w:r>
      <w:r w:rsidR="005B6D6C" w:rsidRPr="005B6D6C">
        <w:rPr>
          <w:rFonts w:ascii="Times New Roman" w:hAnsi="Times New Roman" w:cs="Times New Roman"/>
          <w:vertAlign w:val="superscript"/>
          <w:lang w:val="en-GB"/>
        </w:rPr>
        <w:t>3</w:t>
      </w:r>
      <w:r w:rsidR="005B6D6C">
        <w:rPr>
          <w:rFonts w:ascii="Times New Roman" w:eastAsiaTheme="minorEastAsia" w:hAnsi="Times New Roman" w:cs="Times New Roman"/>
          <w:lang w:val="en-GB"/>
        </w:rPr>
        <w:t xml:space="preserve"> </w:t>
      </w:r>
      <w:r w:rsidRPr="0030675D">
        <w:rPr>
          <w:rFonts w:ascii="Times New Roman" w:eastAsiaTheme="minorEastAsia" w:hAnsi="Times New Roman" w:cs="Times New Roman"/>
          <w:lang w:val="en-GB"/>
        </w:rPr>
        <w:t>can contribute to acid rain and smog accumulation in the atmosphere.</w:t>
      </w:r>
      <w:r w:rsidR="00D6583D">
        <w:rPr>
          <w:rFonts w:ascii="Times New Roman" w:eastAsiaTheme="minorEastAsia" w:hAnsi="Times New Roman" w:cs="Times New Roman"/>
          <w:lang w:val="en-GB"/>
        </w:rPr>
        <w:t xml:space="preserve"> </w:t>
      </w:r>
      <w:r w:rsidRPr="0030675D">
        <w:rPr>
          <w:rFonts w:ascii="Times New Roman" w:hAnsi="Times New Roman" w:cs="Times New Roman"/>
          <w:lang w:val="en-GB"/>
        </w:rPr>
        <w:t xml:space="preserve">The proportion of </w:t>
      </w:r>
      <w:proofErr w:type="spellStart"/>
      <w:r w:rsidRPr="0030675D">
        <w:rPr>
          <w:rFonts w:ascii="Times New Roman" w:hAnsi="Times New Roman" w:cs="Times New Roman"/>
          <w:lang w:val="en-GB"/>
        </w:rPr>
        <w:t>sulfur</w:t>
      </w:r>
      <w:proofErr w:type="spellEnd"/>
      <w:r w:rsidRPr="0030675D">
        <w:rPr>
          <w:rFonts w:ascii="Times New Roman" w:hAnsi="Times New Roman" w:cs="Times New Roman"/>
          <w:lang w:val="en-GB"/>
        </w:rPr>
        <w:t xml:space="preserve"> dioxide also reached a high score as 615.</w:t>
      </w:r>
      <w:r w:rsidR="007F7A37" w:rsidRPr="0030675D">
        <w:rPr>
          <w:rFonts w:ascii="Times New Roman" w:hAnsi="Times New Roman" w:cs="Times New Roman"/>
          <w:lang w:val="en-GB"/>
        </w:rPr>
        <w:t xml:space="preserve">2 </w:t>
      </w:r>
      <w:r w:rsidR="005B6D6C" w:rsidRPr="000C1C04">
        <w:rPr>
          <w:rFonts w:ascii="Times New Roman" w:hAnsi="Times New Roman" w:cs="Times New Roman"/>
          <w:lang w:val="en-GB"/>
        </w:rPr>
        <w:t>mg</w:t>
      </w:r>
      <w:r w:rsidR="005B6D6C">
        <w:rPr>
          <w:rFonts w:ascii="Times New Roman" w:hAnsi="Times New Roman" w:cs="Times New Roman"/>
          <w:lang w:val="en-GB"/>
        </w:rPr>
        <w:t xml:space="preserve"> </w:t>
      </w:r>
      <w:r w:rsidR="005B6D6C" w:rsidRPr="000C1C04">
        <w:rPr>
          <w:rFonts w:ascii="Times New Roman" w:hAnsi="Times New Roman" w:cs="Times New Roman"/>
          <w:lang w:val="en-GB"/>
        </w:rPr>
        <w:t>∙ m</w:t>
      </w:r>
      <w:r w:rsidR="005B6D6C" w:rsidRPr="005B6D6C">
        <w:rPr>
          <w:rFonts w:ascii="Times New Roman" w:hAnsi="Times New Roman" w:cs="Times New Roman"/>
          <w:vertAlign w:val="subscript"/>
          <w:lang w:val="en-GB"/>
        </w:rPr>
        <w:t>U</w:t>
      </w:r>
      <w:r w:rsidR="005B6D6C" w:rsidRPr="005B6D6C">
        <w:rPr>
          <w:rFonts w:ascii="Times New Roman" w:hAnsi="Times New Roman" w:cs="Times New Roman"/>
          <w:vertAlign w:val="superscript"/>
          <w:lang w:val="en-GB"/>
        </w:rPr>
        <w:t>3</w:t>
      </w:r>
      <w:r w:rsidR="005B6D6C">
        <w:rPr>
          <w:rFonts w:ascii="Times New Roman" w:eastAsiaTheme="minorEastAsia" w:hAnsi="Times New Roman" w:cs="Times New Roman"/>
          <w:lang w:val="en-GB"/>
        </w:rPr>
        <w:t xml:space="preserve">. </w:t>
      </w:r>
      <w:r w:rsidRPr="0030675D">
        <w:rPr>
          <w:rFonts w:ascii="Times New Roman" w:hAnsi="Times New Roman" w:cs="Times New Roman"/>
          <w:lang w:val="en-GB"/>
        </w:rPr>
        <w:t>High concentrations of SO</w:t>
      </w:r>
      <w:r w:rsidRPr="0030675D">
        <w:rPr>
          <w:rFonts w:ascii="Times New Roman" w:hAnsi="Times New Roman" w:cs="Times New Roman"/>
          <w:vertAlign w:val="subscript"/>
          <w:lang w:val="en-GB"/>
        </w:rPr>
        <w:t>2</w:t>
      </w:r>
      <w:r w:rsidRPr="0030675D">
        <w:rPr>
          <w:rFonts w:ascii="Times New Roman" w:hAnsi="Times New Roman" w:cs="Times New Roman"/>
          <w:lang w:val="en-GB"/>
        </w:rPr>
        <w:t xml:space="preserve"> are particularly dangerous because of its toxic odo</w:t>
      </w:r>
      <w:r w:rsidR="00AD00B8">
        <w:rPr>
          <w:rFonts w:ascii="Times New Roman" w:hAnsi="Times New Roman" w:cs="Times New Roman"/>
          <w:lang w:val="en-GB"/>
        </w:rPr>
        <w:t>u</w:t>
      </w:r>
      <w:r w:rsidRPr="0030675D">
        <w:rPr>
          <w:rFonts w:ascii="Times New Roman" w:hAnsi="Times New Roman" w:cs="Times New Roman"/>
          <w:lang w:val="en-GB"/>
        </w:rPr>
        <w:t>r and because it contributes to the acidification of soils and the formation of corrosion.</w:t>
      </w:r>
      <w:r w:rsidR="00D6583D">
        <w:rPr>
          <w:rFonts w:ascii="Times New Roman" w:hAnsi="Times New Roman" w:cs="Times New Roman"/>
          <w:lang w:val="en-GB"/>
        </w:rPr>
        <w:t xml:space="preserve"> </w:t>
      </w:r>
      <w:r w:rsidRPr="0030675D">
        <w:rPr>
          <w:rFonts w:ascii="Times New Roman" w:hAnsi="Times New Roman" w:cs="Times New Roman"/>
          <w:lang w:val="en-GB"/>
        </w:rPr>
        <w:t>The value obtained for total dust, 1.95</w:t>
      </w:r>
      <w:r w:rsidR="005B6D6C">
        <w:rPr>
          <w:rFonts w:ascii="Times New Roman" w:hAnsi="Times New Roman" w:cs="Times New Roman"/>
          <w:lang w:val="en-GB"/>
        </w:rPr>
        <w:t xml:space="preserve"> </w:t>
      </w:r>
      <w:r w:rsidR="005B6D6C" w:rsidRPr="000C1C04">
        <w:rPr>
          <w:rFonts w:ascii="Times New Roman" w:hAnsi="Times New Roman" w:cs="Times New Roman"/>
          <w:lang w:val="en-GB"/>
        </w:rPr>
        <w:t>mg</w:t>
      </w:r>
      <w:r w:rsidR="005B6D6C">
        <w:rPr>
          <w:rFonts w:ascii="Times New Roman" w:hAnsi="Times New Roman" w:cs="Times New Roman"/>
          <w:lang w:val="en-GB"/>
        </w:rPr>
        <w:t xml:space="preserve"> </w:t>
      </w:r>
      <w:r w:rsidR="005B6D6C" w:rsidRPr="000C1C04">
        <w:rPr>
          <w:rFonts w:ascii="Times New Roman" w:hAnsi="Times New Roman" w:cs="Times New Roman"/>
          <w:lang w:val="en-GB"/>
        </w:rPr>
        <w:t>∙ m</w:t>
      </w:r>
      <w:r w:rsidR="005B6D6C" w:rsidRPr="005B6D6C">
        <w:rPr>
          <w:rFonts w:ascii="Times New Roman" w:hAnsi="Times New Roman" w:cs="Times New Roman"/>
          <w:vertAlign w:val="subscript"/>
          <w:lang w:val="en-GB"/>
        </w:rPr>
        <w:t>U</w:t>
      </w:r>
      <w:r w:rsidR="005B6D6C" w:rsidRPr="005B6D6C">
        <w:rPr>
          <w:rFonts w:ascii="Times New Roman" w:hAnsi="Times New Roman" w:cs="Times New Roman"/>
          <w:vertAlign w:val="superscript"/>
          <w:lang w:val="en-GB"/>
        </w:rPr>
        <w:t>3</w:t>
      </w:r>
      <w:r w:rsidR="005B6D6C">
        <w:rPr>
          <w:rFonts w:ascii="Times New Roman" w:eastAsiaTheme="minorEastAsia" w:hAnsi="Times New Roman" w:cs="Times New Roman"/>
          <w:lang w:val="en-GB"/>
        </w:rPr>
        <w:t xml:space="preserve"> </w:t>
      </w:r>
      <w:r w:rsidRPr="0030675D">
        <w:rPr>
          <w:rFonts w:ascii="Times New Roman" w:hAnsi="Times New Roman" w:cs="Times New Roman"/>
          <w:lang w:val="en-GB"/>
        </w:rPr>
        <w:t>indicates a relatively low degree of dustiness. Fluctuations of nitrogen oxides during measurements are shown in</w:t>
      </w:r>
      <w:r w:rsidR="00BB6697">
        <w:rPr>
          <w:rFonts w:ascii="Times New Roman" w:hAnsi="Times New Roman" w:cs="Times New Roman"/>
          <w:lang w:val="en-GB"/>
        </w:rPr>
        <w:t> </w:t>
      </w:r>
      <w:r w:rsidRPr="0030675D">
        <w:rPr>
          <w:rFonts w:ascii="Times New Roman" w:hAnsi="Times New Roman" w:cs="Times New Roman"/>
          <w:lang w:val="en-GB"/>
        </w:rPr>
        <w:t>Figure 2</w:t>
      </w:r>
      <w:r w:rsidR="00ED6682" w:rsidRPr="0030675D">
        <w:rPr>
          <w:rFonts w:ascii="Times New Roman" w:hAnsi="Times New Roman" w:cs="Times New Roman"/>
          <w:lang w:val="en-GB"/>
        </w:rPr>
        <w:t>.</w:t>
      </w:r>
    </w:p>
    <w:p w14:paraId="24250972" w14:textId="77777777" w:rsidR="007E7583" w:rsidRPr="0030675D" w:rsidRDefault="007E7583" w:rsidP="00D87998">
      <w:pPr>
        <w:spacing w:after="0" w:line="240" w:lineRule="auto"/>
        <w:ind w:firstLine="284"/>
        <w:jc w:val="both"/>
        <w:rPr>
          <w:rFonts w:ascii="Times New Roman" w:hAnsi="Times New Roman" w:cs="Times New Roman"/>
          <w:lang w:val="en-GB"/>
        </w:rPr>
      </w:pPr>
    </w:p>
    <w:p w14:paraId="3BE81AB4" w14:textId="77777777" w:rsidR="008778D1" w:rsidRPr="0030675D" w:rsidRDefault="008778D1" w:rsidP="007E7583">
      <w:pPr>
        <w:pStyle w:val="Bezodstpw"/>
        <w:spacing w:after="120" w:line="240" w:lineRule="auto"/>
        <w:jc w:val="center"/>
        <w:rPr>
          <w:rFonts w:cs="Times New Roman"/>
          <w:sz w:val="20"/>
          <w:szCs w:val="20"/>
          <w:lang w:val="en-GB"/>
        </w:rPr>
      </w:pPr>
      <w:r w:rsidRPr="0030675D">
        <w:rPr>
          <w:rFonts w:cs="Times New Roman"/>
          <w:noProof/>
          <w:lang w:val="en-GB" w:eastAsia="pl-PL"/>
        </w:rPr>
        <w:lastRenderedPageBreak/>
        <w:drawing>
          <wp:inline distT="0" distB="0" distL="0" distR="0" wp14:anchorId="4AE715F7" wp14:editId="674DFF74">
            <wp:extent cx="4678647" cy="283363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2820" cy="2842219"/>
                    </a:xfrm>
                    <a:prstGeom prst="rect">
                      <a:avLst/>
                    </a:prstGeom>
                    <a:noFill/>
                    <a:ln>
                      <a:noFill/>
                    </a:ln>
                  </pic:spPr>
                </pic:pic>
              </a:graphicData>
            </a:graphic>
          </wp:inline>
        </w:drawing>
      </w:r>
    </w:p>
    <w:p w14:paraId="52553F62" w14:textId="77777777" w:rsidR="008778D1" w:rsidRPr="0030675D" w:rsidRDefault="007E7583" w:rsidP="0001173B">
      <w:pPr>
        <w:pStyle w:val="Rrys"/>
        <w:rPr>
          <w:lang w:val="en-GB"/>
        </w:rPr>
      </w:pPr>
      <w:r w:rsidRPr="0030675D">
        <w:rPr>
          <w:b/>
          <w:lang w:val="en-GB"/>
        </w:rPr>
        <w:t>Fig. 2.</w:t>
      </w:r>
      <w:r w:rsidRPr="0030675D">
        <w:rPr>
          <w:lang w:val="en-GB"/>
        </w:rPr>
        <w:t xml:space="preserve"> Variability of NO</w:t>
      </w:r>
      <w:r w:rsidRPr="0030675D">
        <w:rPr>
          <w:vertAlign w:val="subscript"/>
          <w:lang w:val="en-GB"/>
        </w:rPr>
        <w:t>x</w:t>
      </w:r>
      <w:r w:rsidRPr="0030675D">
        <w:rPr>
          <w:lang w:val="en-GB"/>
        </w:rPr>
        <w:t xml:space="preserve"> concentration during measurements</w:t>
      </w:r>
      <w:r w:rsidR="007F6D6D" w:rsidRPr="0030675D">
        <w:rPr>
          <w:lang w:val="en-GB"/>
        </w:rPr>
        <w:t xml:space="preserve"> </w:t>
      </w:r>
      <w:r w:rsidR="007F6D6D" w:rsidRPr="0030675D">
        <w:rPr>
          <w:i/>
          <w:iCs/>
          <w:lang w:val="en-GB"/>
        </w:rPr>
        <w:t>(own study)</w:t>
      </w:r>
    </w:p>
    <w:p w14:paraId="5EEFFA82" w14:textId="77777777" w:rsidR="0001173B" w:rsidRDefault="0001173B" w:rsidP="00706996">
      <w:pPr>
        <w:spacing w:after="0" w:line="240" w:lineRule="auto"/>
        <w:ind w:firstLine="426"/>
        <w:jc w:val="both"/>
        <w:rPr>
          <w:rFonts w:ascii="Times New Roman" w:hAnsi="Times New Roman" w:cs="Times New Roman"/>
          <w:lang w:val="en-GB"/>
        </w:rPr>
      </w:pPr>
    </w:p>
    <w:p w14:paraId="2B6D8432" w14:textId="4EB5F7FD" w:rsidR="00251CA1" w:rsidRPr="0030675D" w:rsidRDefault="00930807" w:rsidP="00D6583D">
      <w:pPr>
        <w:spacing w:after="0" w:line="240" w:lineRule="auto"/>
        <w:ind w:firstLine="284"/>
        <w:jc w:val="both"/>
        <w:rPr>
          <w:rFonts w:ascii="Times New Roman" w:eastAsiaTheme="minorEastAsia" w:hAnsi="Times New Roman" w:cs="Times New Roman"/>
          <w:lang w:val="en-GB"/>
        </w:rPr>
      </w:pPr>
      <w:r w:rsidRPr="00BB6697">
        <w:rPr>
          <w:rFonts w:ascii="Times New Roman" w:hAnsi="Times New Roman" w:cs="Times New Roman"/>
          <w:spacing w:val="-2"/>
          <w:lang w:val="en-GB"/>
        </w:rPr>
        <w:t>The variability of NO</w:t>
      </w:r>
      <w:r w:rsidRPr="00BB6697">
        <w:rPr>
          <w:rFonts w:ascii="Times New Roman" w:hAnsi="Times New Roman" w:cs="Times New Roman"/>
          <w:spacing w:val="-2"/>
          <w:vertAlign w:val="subscript"/>
          <w:lang w:val="en-GB"/>
        </w:rPr>
        <w:t>x</w:t>
      </w:r>
      <w:r w:rsidRPr="00BB6697">
        <w:rPr>
          <w:rFonts w:ascii="Times New Roman" w:hAnsi="Times New Roman" w:cs="Times New Roman"/>
          <w:spacing w:val="-2"/>
          <w:lang w:val="en-GB"/>
        </w:rPr>
        <w:t xml:space="preserve"> concentration during the measurements confirms the high level of nitrogen oxides in the landfill gas studied, and the difference between the results obtained in the two different series shows the irregularity of compounds in NO</w:t>
      </w:r>
      <w:r w:rsidRPr="00BB6697">
        <w:rPr>
          <w:rFonts w:ascii="Times New Roman" w:hAnsi="Times New Roman" w:cs="Times New Roman"/>
          <w:spacing w:val="-2"/>
          <w:vertAlign w:val="subscript"/>
          <w:lang w:val="en-GB"/>
        </w:rPr>
        <w:t>x</w:t>
      </w:r>
      <w:r w:rsidRPr="00BB6697">
        <w:rPr>
          <w:rFonts w:ascii="Times New Roman" w:hAnsi="Times New Roman" w:cs="Times New Roman"/>
          <w:spacing w:val="-2"/>
          <w:lang w:val="en-GB"/>
        </w:rPr>
        <w:t xml:space="preserve"> concentration. The increase in NO</w:t>
      </w:r>
      <w:r w:rsidRPr="00BB6697">
        <w:rPr>
          <w:rFonts w:ascii="Times New Roman" w:hAnsi="Times New Roman" w:cs="Times New Roman"/>
          <w:spacing w:val="-2"/>
          <w:vertAlign w:val="subscript"/>
          <w:lang w:val="en-GB"/>
        </w:rPr>
        <w:t>x</w:t>
      </w:r>
      <w:r w:rsidRPr="00BB6697">
        <w:rPr>
          <w:rFonts w:ascii="Times New Roman" w:hAnsi="Times New Roman" w:cs="Times New Roman"/>
          <w:spacing w:val="-2"/>
          <w:lang w:val="en-GB"/>
        </w:rPr>
        <w:t xml:space="preserve"> concentration from 1059.5</w:t>
      </w:r>
      <w:r w:rsidR="005B6D6C" w:rsidRPr="00BB6697">
        <w:rPr>
          <w:rFonts w:ascii="Times New Roman" w:hAnsi="Times New Roman" w:cs="Times New Roman"/>
          <w:spacing w:val="-2"/>
          <w:lang w:val="en-GB"/>
        </w:rPr>
        <w:t xml:space="preserve"> mg ∙ m</w:t>
      </w:r>
      <w:r w:rsidR="005B6D6C" w:rsidRPr="00BB6697">
        <w:rPr>
          <w:rFonts w:ascii="Times New Roman" w:hAnsi="Times New Roman" w:cs="Times New Roman"/>
          <w:spacing w:val="-2"/>
          <w:vertAlign w:val="subscript"/>
          <w:lang w:val="en-GB"/>
        </w:rPr>
        <w:t>U</w:t>
      </w:r>
      <w:r w:rsidR="005B6D6C" w:rsidRPr="00BB6697">
        <w:rPr>
          <w:rFonts w:ascii="Times New Roman" w:hAnsi="Times New Roman" w:cs="Times New Roman"/>
          <w:spacing w:val="-2"/>
          <w:vertAlign w:val="superscript"/>
          <w:lang w:val="en-GB"/>
        </w:rPr>
        <w:t>3</w:t>
      </w:r>
      <w:r w:rsidR="005B6D6C" w:rsidRPr="00BB6697">
        <w:rPr>
          <w:rFonts w:ascii="Times New Roman" w:eastAsiaTheme="minorEastAsia" w:hAnsi="Times New Roman" w:cs="Times New Roman"/>
          <w:spacing w:val="-2"/>
          <w:lang w:val="en-GB"/>
        </w:rPr>
        <w:t xml:space="preserve"> </w:t>
      </w:r>
      <w:r w:rsidRPr="00BB6697">
        <w:rPr>
          <w:rFonts w:ascii="Times New Roman" w:hAnsi="Times New Roman" w:cs="Times New Roman"/>
          <w:spacing w:val="-2"/>
          <w:lang w:val="en-GB"/>
        </w:rPr>
        <w:t>in</w:t>
      </w:r>
      <w:r w:rsidR="00BB6697">
        <w:rPr>
          <w:rFonts w:ascii="Times New Roman" w:hAnsi="Times New Roman" w:cs="Times New Roman"/>
          <w:spacing w:val="-2"/>
          <w:lang w:val="en-GB"/>
        </w:rPr>
        <w:t> </w:t>
      </w:r>
      <w:r w:rsidRPr="00BB6697">
        <w:rPr>
          <w:rFonts w:ascii="Times New Roman" w:hAnsi="Times New Roman" w:cs="Times New Roman"/>
          <w:spacing w:val="-2"/>
          <w:lang w:val="en-GB"/>
        </w:rPr>
        <w:t>series 1 to 1156</w:t>
      </w:r>
      <w:r w:rsidR="005B6D6C" w:rsidRPr="00BB6697">
        <w:rPr>
          <w:rFonts w:ascii="Times New Roman" w:hAnsi="Times New Roman" w:cs="Times New Roman"/>
          <w:spacing w:val="-2"/>
          <w:lang w:val="en-GB"/>
        </w:rPr>
        <w:t xml:space="preserve"> mg ∙ m</w:t>
      </w:r>
      <w:r w:rsidR="005B6D6C" w:rsidRPr="00BB6697">
        <w:rPr>
          <w:rFonts w:ascii="Times New Roman" w:hAnsi="Times New Roman" w:cs="Times New Roman"/>
          <w:spacing w:val="-2"/>
          <w:vertAlign w:val="subscript"/>
          <w:lang w:val="en-GB"/>
        </w:rPr>
        <w:t>U</w:t>
      </w:r>
      <w:r w:rsidR="005B6D6C" w:rsidRPr="00BB6697">
        <w:rPr>
          <w:rFonts w:ascii="Times New Roman" w:hAnsi="Times New Roman" w:cs="Times New Roman"/>
          <w:spacing w:val="-2"/>
          <w:vertAlign w:val="superscript"/>
          <w:lang w:val="en-GB"/>
        </w:rPr>
        <w:t>3</w:t>
      </w:r>
      <w:r w:rsidR="005B6D6C" w:rsidRPr="00BB6697">
        <w:rPr>
          <w:rFonts w:ascii="Times New Roman" w:eastAsiaTheme="minorEastAsia" w:hAnsi="Times New Roman" w:cs="Times New Roman"/>
          <w:spacing w:val="-2"/>
          <w:lang w:val="en-GB"/>
        </w:rPr>
        <w:t xml:space="preserve"> </w:t>
      </w:r>
      <w:r w:rsidRPr="00BB6697">
        <w:rPr>
          <w:rFonts w:ascii="Times New Roman" w:hAnsi="Times New Roman" w:cs="Times New Roman"/>
          <w:spacing w:val="-2"/>
          <w:lang w:val="en-GB"/>
        </w:rPr>
        <w:t>in series 2 may be due to improper execution of the gas cleaning process from impurities or other changes in the combustion process taking place.</w:t>
      </w:r>
      <w:r w:rsidRPr="0030675D">
        <w:rPr>
          <w:rFonts w:ascii="Times New Roman" w:hAnsi="Times New Roman" w:cs="Times New Roman"/>
          <w:lang w:val="en-GB"/>
        </w:rPr>
        <w:t xml:space="preserve"> Conducting regular and cyclic monitoring of pollutant emissions is important in assessing the effectiveness of emission reduction processes and adjusting procedures to minimize environmental impact. A comparison of the values obtained from the tests with the manufacturer's data and literature data </w:t>
      </w:r>
      <w:r w:rsidR="00AD00B8">
        <w:rPr>
          <w:rFonts w:ascii="Times New Roman" w:hAnsi="Times New Roman" w:cs="Times New Roman"/>
          <w:lang w:val="en-GB"/>
        </w:rPr>
        <w:t>is</w:t>
      </w:r>
      <w:r w:rsidRPr="0030675D">
        <w:rPr>
          <w:rFonts w:ascii="Times New Roman" w:hAnsi="Times New Roman" w:cs="Times New Roman"/>
          <w:lang w:val="en-GB"/>
        </w:rPr>
        <w:t xml:space="preserve"> shown in Figure 3.</w:t>
      </w:r>
      <w:bookmarkEnd w:id="3"/>
    </w:p>
    <w:p w14:paraId="237533BA" w14:textId="77777777" w:rsidR="00706996" w:rsidRPr="0030675D" w:rsidRDefault="00706996" w:rsidP="00706996">
      <w:pPr>
        <w:spacing w:after="0" w:line="240" w:lineRule="auto"/>
        <w:ind w:firstLine="426"/>
        <w:jc w:val="both"/>
        <w:rPr>
          <w:rFonts w:ascii="Times New Roman" w:eastAsiaTheme="minorEastAsia" w:hAnsi="Times New Roman" w:cs="Times New Roman"/>
          <w:lang w:val="en-GB"/>
        </w:rPr>
      </w:pPr>
    </w:p>
    <w:p w14:paraId="624E3DEF" w14:textId="77777777" w:rsidR="008778D1" w:rsidRPr="0030675D" w:rsidRDefault="008778D1" w:rsidP="008778D1">
      <w:pPr>
        <w:spacing w:after="120" w:line="240" w:lineRule="auto"/>
        <w:jc w:val="center"/>
        <w:rPr>
          <w:rFonts w:ascii="Times New Roman" w:hAnsi="Times New Roman" w:cs="Times New Roman"/>
          <w:sz w:val="20"/>
          <w:szCs w:val="20"/>
          <w:lang w:val="en-GB"/>
        </w:rPr>
      </w:pPr>
      <w:r w:rsidRPr="0030675D">
        <w:rPr>
          <w:noProof/>
          <w:lang w:val="en-GB" w:eastAsia="pl-PL"/>
        </w:rPr>
        <w:drawing>
          <wp:inline distT="0" distB="0" distL="0" distR="0" wp14:anchorId="79406A39" wp14:editId="37380B43">
            <wp:extent cx="4488675" cy="2671948"/>
            <wp:effectExtent l="0" t="0" r="7620" b="14605"/>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EAAF215" w14:textId="376A335B" w:rsidR="007F6D6D" w:rsidRPr="0030675D" w:rsidRDefault="007F6D6D" w:rsidP="0001173B">
      <w:pPr>
        <w:pStyle w:val="Rrys"/>
        <w:rPr>
          <w:lang w:val="en-GB"/>
        </w:rPr>
      </w:pPr>
      <w:r w:rsidRPr="0030675D">
        <w:rPr>
          <w:b/>
          <w:lang w:val="en-GB"/>
        </w:rPr>
        <w:t>Fig. 3.</w:t>
      </w:r>
      <w:r w:rsidR="0001173B" w:rsidRPr="0001173B">
        <w:rPr>
          <w:bCs/>
          <w:lang w:val="en-GB"/>
        </w:rPr>
        <w:t xml:space="preserve"> </w:t>
      </w:r>
      <w:r w:rsidRPr="0030675D">
        <w:rPr>
          <w:lang w:val="en-GB"/>
        </w:rPr>
        <w:t xml:space="preserve">Comparison of the magnitude of the average concentrations of selected parameters </w:t>
      </w:r>
      <w:r w:rsidRPr="0030675D">
        <w:rPr>
          <w:iCs/>
          <w:lang w:val="en-GB"/>
        </w:rPr>
        <w:t>(own study)</w:t>
      </w:r>
    </w:p>
    <w:p w14:paraId="216EF751" w14:textId="77777777" w:rsidR="0001173B" w:rsidRDefault="0001173B" w:rsidP="00D87998">
      <w:pPr>
        <w:spacing w:after="0" w:line="240" w:lineRule="auto"/>
        <w:ind w:firstLine="284"/>
        <w:jc w:val="both"/>
        <w:rPr>
          <w:rFonts w:ascii="Times New Roman" w:hAnsi="Times New Roman" w:cs="Times New Roman"/>
          <w:lang w:val="en-GB"/>
        </w:rPr>
      </w:pPr>
    </w:p>
    <w:p w14:paraId="79BB2EF5" w14:textId="763315F9" w:rsidR="00450226" w:rsidRPr="0030675D" w:rsidRDefault="00A342E0" w:rsidP="00D87998">
      <w:pPr>
        <w:spacing w:after="0" w:line="240" w:lineRule="auto"/>
        <w:ind w:firstLine="284"/>
        <w:jc w:val="both"/>
        <w:rPr>
          <w:rFonts w:ascii="Times New Roman" w:hAnsi="Times New Roman" w:cs="Times New Roman"/>
          <w:lang w:val="en-GB"/>
        </w:rPr>
      </w:pPr>
      <w:r w:rsidRPr="0030675D">
        <w:rPr>
          <w:rFonts w:ascii="Times New Roman" w:hAnsi="Times New Roman" w:cs="Times New Roman"/>
          <w:lang w:val="en-GB"/>
        </w:rPr>
        <w:t>The obtained test results show elevated values for the compared parameters, which may be, in order, a</w:t>
      </w:r>
      <w:r w:rsidR="00BB6697">
        <w:rPr>
          <w:rFonts w:ascii="Times New Roman" w:hAnsi="Times New Roman" w:cs="Times New Roman"/>
          <w:lang w:val="en-GB"/>
        </w:rPr>
        <w:t> </w:t>
      </w:r>
      <w:r w:rsidRPr="0030675D">
        <w:rPr>
          <w:rFonts w:ascii="Times New Roman" w:hAnsi="Times New Roman" w:cs="Times New Roman"/>
          <w:lang w:val="en-GB"/>
        </w:rPr>
        <w:t>consequence of improper fuel mixture composition (Lambda probe analysis), which is related to the lack of optimal combustion conditions in the engine compartment. Nitrogen oxides (NO</w:t>
      </w:r>
      <w:r w:rsidRPr="0030675D">
        <w:rPr>
          <w:rFonts w:ascii="Times New Roman" w:hAnsi="Times New Roman" w:cs="Times New Roman"/>
          <w:vertAlign w:val="subscript"/>
          <w:lang w:val="en-GB"/>
        </w:rPr>
        <w:t>x</w:t>
      </w:r>
      <w:r w:rsidRPr="0030675D">
        <w:rPr>
          <w:rFonts w:ascii="Times New Roman" w:hAnsi="Times New Roman" w:cs="Times New Roman"/>
          <w:lang w:val="en-GB"/>
        </w:rPr>
        <w:t>), the sum of NO, NO</w:t>
      </w:r>
      <w:r w:rsidRPr="0030675D">
        <w:rPr>
          <w:rFonts w:ascii="Times New Roman" w:hAnsi="Times New Roman" w:cs="Times New Roman"/>
          <w:vertAlign w:val="subscript"/>
          <w:lang w:val="en-GB"/>
        </w:rPr>
        <w:t>2</w:t>
      </w:r>
      <w:r w:rsidRPr="0030675D">
        <w:rPr>
          <w:rFonts w:ascii="Times New Roman" w:hAnsi="Times New Roman" w:cs="Times New Roman"/>
          <w:lang w:val="en-GB"/>
        </w:rPr>
        <w:t xml:space="preserve"> and N</w:t>
      </w:r>
      <w:r w:rsidRPr="0030675D">
        <w:rPr>
          <w:rFonts w:ascii="Times New Roman" w:hAnsi="Times New Roman" w:cs="Times New Roman"/>
          <w:vertAlign w:val="subscript"/>
          <w:lang w:val="en-GB"/>
        </w:rPr>
        <w:t>2</w:t>
      </w:r>
      <w:r w:rsidRPr="0030675D">
        <w:rPr>
          <w:rFonts w:ascii="Times New Roman" w:hAnsi="Times New Roman" w:cs="Times New Roman"/>
          <w:lang w:val="en-GB"/>
        </w:rPr>
        <w:t xml:space="preserve">O, are pollutants whose emissions depend only in part on the nitrogen content of the fuel. In fact, their emissions </w:t>
      </w:r>
      <w:r w:rsidR="00AD00B8">
        <w:rPr>
          <w:rFonts w:ascii="Times New Roman" w:hAnsi="Times New Roman" w:cs="Times New Roman"/>
          <w:lang w:val="en-GB"/>
        </w:rPr>
        <w:t>directly result from</w:t>
      </w:r>
      <w:r w:rsidRPr="0030675D">
        <w:rPr>
          <w:rFonts w:ascii="Times New Roman" w:hAnsi="Times New Roman" w:cs="Times New Roman"/>
          <w:lang w:val="en-GB"/>
        </w:rPr>
        <w:t xml:space="preserve"> the conditions of the combustion process and the fuel-oxygen mixing process that determines the lambda coefficient. The results of the tests at the facility showed that the elevated values of nitrogen oxides as an average value of 1108.0</w:t>
      </w:r>
      <w:r w:rsidR="005B6D6C">
        <w:rPr>
          <w:rFonts w:ascii="Times New Roman" w:eastAsiaTheme="minorEastAsia" w:hAnsi="Times New Roman" w:cs="Times New Roman"/>
          <w:lang w:val="en-GB"/>
        </w:rPr>
        <w:t xml:space="preserve"> </w:t>
      </w:r>
      <w:r w:rsidR="005B6D6C" w:rsidRPr="000C1C04">
        <w:rPr>
          <w:rFonts w:ascii="Times New Roman" w:hAnsi="Times New Roman" w:cs="Times New Roman"/>
          <w:lang w:val="en-GB"/>
        </w:rPr>
        <w:t>mg</w:t>
      </w:r>
      <w:r w:rsidR="005B6D6C">
        <w:rPr>
          <w:rFonts w:ascii="Times New Roman" w:hAnsi="Times New Roman" w:cs="Times New Roman"/>
          <w:lang w:val="en-GB"/>
        </w:rPr>
        <w:t xml:space="preserve"> </w:t>
      </w:r>
      <w:r w:rsidR="005B6D6C" w:rsidRPr="000C1C04">
        <w:rPr>
          <w:rFonts w:ascii="Times New Roman" w:hAnsi="Times New Roman" w:cs="Times New Roman"/>
          <w:lang w:val="en-GB"/>
        </w:rPr>
        <w:t>∙ m</w:t>
      </w:r>
      <w:r w:rsidR="005B6D6C" w:rsidRPr="005B6D6C">
        <w:rPr>
          <w:rFonts w:ascii="Times New Roman" w:hAnsi="Times New Roman" w:cs="Times New Roman"/>
          <w:vertAlign w:val="subscript"/>
          <w:lang w:val="en-GB"/>
        </w:rPr>
        <w:t>U</w:t>
      </w:r>
      <w:r w:rsidR="005B6D6C" w:rsidRPr="005B6D6C">
        <w:rPr>
          <w:rFonts w:ascii="Times New Roman" w:hAnsi="Times New Roman" w:cs="Times New Roman"/>
          <w:vertAlign w:val="superscript"/>
          <w:lang w:val="en-GB"/>
        </w:rPr>
        <w:t>3</w:t>
      </w:r>
      <w:r w:rsidR="00AD00B8">
        <w:rPr>
          <w:rFonts w:ascii="Times New Roman" w:hAnsi="Times New Roman" w:cs="Times New Roman"/>
          <w:vertAlign w:val="superscript"/>
          <w:lang w:val="en-GB"/>
        </w:rPr>
        <w:t>,</w:t>
      </w:r>
      <w:r w:rsidR="005B6D6C">
        <w:rPr>
          <w:rFonts w:ascii="Times New Roman" w:eastAsiaTheme="minorEastAsia" w:hAnsi="Times New Roman" w:cs="Times New Roman"/>
          <w:lang w:val="en-GB"/>
        </w:rPr>
        <w:t xml:space="preserve"> </w:t>
      </w:r>
      <w:r w:rsidRPr="0030675D">
        <w:rPr>
          <w:rFonts w:ascii="Times New Roman" w:hAnsi="Times New Roman" w:cs="Times New Roman"/>
          <w:lang w:val="en-GB"/>
        </w:rPr>
        <w:t xml:space="preserve">which should result in the optimization of the entire biogas combustion process, starting with the quality of the fuel, the preparation of the fuel mixture and the combustion itself in the chamber of the gas engine. For the test object, the average concentration of </w:t>
      </w:r>
      <w:proofErr w:type="spellStart"/>
      <w:r w:rsidRPr="0030675D">
        <w:rPr>
          <w:rFonts w:ascii="Times New Roman" w:hAnsi="Times New Roman" w:cs="Times New Roman"/>
          <w:lang w:val="en-GB"/>
        </w:rPr>
        <w:t>sulfur</w:t>
      </w:r>
      <w:proofErr w:type="spellEnd"/>
      <w:r w:rsidRPr="0030675D">
        <w:rPr>
          <w:rFonts w:ascii="Times New Roman" w:hAnsi="Times New Roman" w:cs="Times New Roman"/>
          <w:lang w:val="en-GB"/>
        </w:rPr>
        <w:t xml:space="preserve"> </w:t>
      </w:r>
      <w:r w:rsidRPr="0030675D">
        <w:rPr>
          <w:rFonts w:ascii="Times New Roman" w:hAnsi="Times New Roman" w:cs="Times New Roman"/>
          <w:lang w:val="en-GB"/>
        </w:rPr>
        <w:lastRenderedPageBreak/>
        <w:t>dioxide in the flue gas showed a value of 615.2</w:t>
      </w:r>
      <w:r w:rsidR="005B6D6C">
        <w:rPr>
          <w:rFonts w:ascii="Times New Roman" w:hAnsi="Times New Roman" w:cs="Times New Roman"/>
          <w:lang w:val="en-GB"/>
        </w:rPr>
        <w:t xml:space="preserve"> </w:t>
      </w:r>
      <w:r w:rsidR="005B6D6C" w:rsidRPr="000C1C04">
        <w:rPr>
          <w:rFonts w:ascii="Times New Roman" w:hAnsi="Times New Roman" w:cs="Times New Roman"/>
          <w:lang w:val="en-GB"/>
        </w:rPr>
        <w:t>mg</w:t>
      </w:r>
      <w:r w:rsidR="005B6D6C">
        <w:rPr>
          <w:rFonts w:ascii="Times New Roman" w:hAnsi="Times New Roman" w:cs="Times New Roman"/>
          <w:lang w:val="en-GB"/>
        </w:rPr>
        <w:t xml:space="preserve"> </w:t>
      </w:r>
      <w:r w:rsidR="005B6D6C" w:rsidRPr="000C1C04">
        <w:rPr>
          <w:rFonts w:ascii="Times New Roman" w:hAnsi="Times New Roman" w:cs="Times New Roman"/>
          <w:lang w:val="en-GB"/>
        </w:rPr>
        <w:t>∙ m</w:t>
      </w:r>
      <w:r w:rsidR="005B6D6C" w:rsidRPr="005B6D6C">
        <w:rPr>
          <w:rFonts w:ascii="Times New Roman" w:hAnsi="Times New Roman" w:cs="Times New Roman"/>
          <w:vertAlign w:val="subscript"/>
          <w:lang w:val="en-GB"/>
        </w:rPr>
        <w:t>U</w:t>
      </w:r>
      <w:r w:rsidR="005B6D6C" w:rsidRPr="005B6D6C">
        <w:rPr>
          <w:rFonts w:ascii="Times New Roman" w:hAnsi="Times New Roman" w:cs="Times New Roman"/>
          <w:vertAlign w:val="superscript"/>
          <w:lang w:val="en-GB"/>
        </w:rPr>
        <w:t>3</w:t>
      </w:r>
      <w:r w:rsidR="00450226" w:rsidRPr="0030675D">
        <w:rPr>
          <w:rFonts w:ascii="Times New Roman" w:hAnsi="Times New Roman" w:cs="Times New Roman"/>
          <w:lang w:val="en-GB"/>
        </w:rPr>
        <w:t>,</w:t>
      </w:r>
      <w:r w:rsidR="005B6D6C">
        <w:rPr>
          <w:rFonts w:ascii="Times New Roman" w:hAnsi="Times New Roman" w:cs="Times New Roman"/>
          <w:lang w:val="en-GB"/>
        </w:rPr>
        <w:t xml:space="preserve"> </w:t>
      </w:r>
      <w:r w:rsidRPr="0030675D">
        <w:rPr>
          <w:rFonts w:ascii="Times New Roman" w:hAnsi="Times New Roman" w:cs="Times New Roman"/>
          <w:lang w:val="en-GB"/>
        </w:rPr>
        <w:t>with a SO</w:t>
      </w:r>
      <w:r w:rsidRPr="0030675D">
        <w:rPr>
          <w:rFonts w:ascii="Times New Roman" w:hAnsi="Times New Roman" w:cs="Times New Roman"/>
          <w:vertAlign w:val="subscript"/>
          <w:lang w:val="en-GB"/>
        </w:rPr>
        <w:t>2</w:t>
      </w:r>
      <w:r w:rsidRPr="0030675D">
        <w:rPr>
          <w:rFonts w:ascii="Times New Roman" w:hAnsi="Times New Roman" w:cs="Times New Roman"/>
          <w:lang w:val="en-GB"/>
        </w:rPr>
        <w:t xml:space="preserve"> content of 68 ppm in the treated biogas. The value of this concentration in the flue gas could have been considerably higher in the absence of landfill gas treatment</w:t>
      </w:r>
      <w:r w:rsidR="00AD00B8">
        <w:rPr>
          <w:rFonts w:ascii="Times New Roman" w:hAnsi="Times New Roman" w:cs="Times New Roman"/>
          <w:lang w:val="en-GB"/>
        </w:rPr>
        <w:t>,</w:t>
      </w:r>
      <w:r w:rsidRPr="0030675D">
        <w:rPr>
          <w:rFonts w:ascii="Times New Roman" w:hAnsi="Times New Roman" w:cs="Times New Roman"/>
          <w:lang w:val="en-GB"/>
        </w:rPr>
        <w:t xml:space="preserve"> amounting to an annual average of 385.8 ppm. </w:t>
      </w:r>
      <w:r w:rsidR="00AD00B8">
        <w:rPr>
          <w:rFonts w:ascii="Times New Roman" w:hAnsi="Times New Roman" w:cs="Times New Roman"/>
          <w:lang w:val="en-GB"/>
        </w:rPr>
        <w:t xml:space="preserve">The biogas purification plant is a </w:t>
      </w:r>
      <w:proofErr w:type="spellStart"/>
      <w:r w:rsidR="00AD00B8">
        <w:rPr>
          <w:rFonts w:ascii="Times New Roman" w:hAnsi="Times New Roman" w:cs="Times New Roman"/>
          <w:lang w:val="en-GB"/>
        </w:rPr>
        <w:t>sulfur</w:t>
      </w:r>
      <w:proofErr w:type="spellEnd"/>
      <w:r w:rsidR="00AD00B8">
        <w:rPr>
          <w:rFonts w:ascii="Times New Roman" w:hAnsi="Times New Roman" w:cs="Times New Roman"/>
          <w:lang w:val="en-GB"/>
        </w:rPr>
        <w:t xml:space="preserve"> dioxide pollution reduction device in this cas</w:t>
      </w:r>
      <w:r w:rsidRPr="0030675D">
        <w:rPr>
          <w:rFonts w:ascii="Times New Roman" w:hAnsi="Times New Roman" w:cs="Times New Roman"/>
          <w:lang w:val="en-GB"/>
        </w:rPr>
        <w:t xml:space="preserve">e. The </w:t>
      </w:r>
      <w:r w:rsidR="00AD00B8">
        <w:rPr>
          <w:rFonts w:ascii="Times New Roman" w:hAnsi="Times New Roman" w:cs="Times New Roman"/>
          <w:lang w:val="en-GB"/>
        </w:rPr>
        <w:t>results of carbon monoxide concentration tests showed an average value of 1172.2 mg ∙ mU3, representing</w:t>
      </w:r>
      <w:r w:rsidRPr="0030675D">
        <w:rPr>
          <w:rFonts w:ascii="Times New Roman" w:hAnsi="Times New Roman" w:cs="Times New Roman"/>
          <w:lang w:val="en-GB"/>
        </w:rPr>
        <w:t xml:space="preserve"> an elevated value in relation to the value derived from the manufacturer's recommendations and literature data. Such a condition may be caused by changes related to the supply of oxygen (air) to the combustion process, resulting in incomplete combustion. The </w:t>
      </w:r>
      <w:r w:rsidR="00AD00B8">
        <w:rPr>
          <w:rFonts w:ascii="Times New Roman" w:hAnsi="Times New Roman" w:cs="Times New Roman"/>
          <w:lang w:val="en-GB"/>
        </w:rPr>
        <w:t>emission measurements and calculations of their average value</w:t>
      </w:r>
      <w:r w:rsidRPr="0030675D">
        <w:rPr>
          <w:rFonts w:ascii="Times New Roman" w:hAnsi="Times New Roman" w:cs="Times New Roman"/>
          <w:lang w:val="en-GB"/>
        </w:rPr>
        <w:t xml:space="preserve"> are presented in Table 4.</w:t>
      </w:r>
    </w:p>
    <w:p w14:paraId="1D05603F" w14:textId="77777777" w:rsidR="00000F11" w:rsidRPr="0030675D" w:rsidRDefault="00000F11" w:rsidP="007E7CEB">
      <w:pPr>
        <w:pStyle w:val="Bezodstpw"/>
        <w:spacing w:line="240" w:lineRule="auto"/>
        <w:rPr>
          <w:rFonts w:cs="Times New Roman"/>
          <w:lang w:val="en-GB"/>
        </w:rPr>
      </w:pPr>
    </w:p>
    <w:p w14:paraId="724A1272" w14:textId="6755C23D" w:rsidR="00980CDF" w:rsidRPr="0030675D" w:rsidRDefault="004B20D2" w:rsidP="0001173B">
      <w:pPr>
        <w:pStyle w:val="Rtab"/>
        <w:rPr>
          <w:lang w:val="en-GB"/>
        </w:rPr>
      </w:pPr>
      <w:r w:rsidRPr="0030675D">
        <w:rPr>
          <w:b/>
          <w:lang w:val="en-GB"/>
        </w:rPr>
        <w:t>Tab</w:t>
      </w:r>
      <w:r w:rsidR="00A342E0" w:rsidRPr="0030675D">
        <w:rPr>
          <w:b/>
          <w:lang w:val="en-GB"/>
        </w:rPr>
        <w:t>le</w:t>
      </w:r>
      <w:r w:rsidRPr="0030675D">
        <w:rPr>
          <w:b/>
          <w:lang w:val="en-GB"/>
        </w:rPr>
        <w:t xml:space="preserve"> 4.</w:t>
      </w:r>
      <w:r w:rsidR="008D4BFA">
        <w:rPr>
          <w:b/>
          <w:lang w:val="en-GB"/>
        </w:rPr>
        <w:t xml:space="preserve"> </w:t>
      </w:r>
      <w:r w:rsidR="00A342E0" w:rsidRPr="0030675D">
        <w:rPr>
          <w:lang w:val="en-GB"/>
        </w:rPr>
        <w:t>Emission rate from burning landfill gas in a gas engine</w:t>
      </w:r>
      <w:r w:rsidR="007F6D6D" w:rsidRPr="0030675D">
        <w:rPr>
          <w:lang w:val="en-GB"/>
        </w:rPr>
        <w:t xml:space="preserve"> </w:t>
      </w:r>
      <w:r w:rsidR="007F6D6D" w:rsidRPr="0030675D">
        <w:rPr>
          <w:iCs/>
          <w:szCs w:val="20"/>
          <w:lang w:val="en-GB"/>
        </w:rPr>
        <w:t>(own study)</w:t>
      </w:r>
    </w:p>
    <w:tbl>
      <w:tblPr>
        <w:tblStyle w:val="Tabela-Siatka"/>
        <w:tblW w:w="9072" w:type="dxa"/>
        <w:jc w:val="center"/>
        <w:tblLook w:val="04A0" w:firstRow="1" w:lastRow="0" w:firstColumn="1" w:lastColumn="0" w:noHBand="0" w:noVBand="1"/>
      </w:tblPr>
      <w:tblGrid>
        <w:gridCol w:w="2689"/>
        <w:gridCol w:w="2409"/>
        <w:gridCol w:w="1779"/>
        <w:gridCol w:w="2195"/>
      </w:tblGrid>
      <w:tr w:rsidR="008778D1" w:rsidRPr="005B6D6C" w14:paraId="4CFE0DEB" w14:textId="77777777" w:rsidTr="005B6D6C">
        <w:trPr>
          <w:trHeight w:val="283"/>
          <w:jc w:val="center"/>
        </w:trPr>
        <w:tc>
          <w:tcPr>
            <w:tcW w:w="2689" w:type="dxa"/>
            <w:vMerge w:val="restart"/>
            <w:vAlign w:val="center"/>
          </w:tcPr>
          <w:p w14:paraId="4543667D" w14:textId="77777777" w:rsidR="008778D1" w:rsidRPr="005B6D6C" w:rsidRDefault="008778D1" w:rsidP="008778D1">
            <w:pPr>
              <w:pStyle w:val="Bezodstpw"/>
              <w:spacing w:line="240" w:lineRule="auto"/>
              <w:jc w:val="left"/>
              <w:rPr>
                <w:rFonts w:cs="Times New Roman"/>
                <w:sz w:val="22"/>
                <w:lang w:val="en-GB"/>
              </w:rPr>
            </w:pPr>
            <w:r w:rsidRPr="005B6D6C">
              <w:rPr>
                <w:rFonts w:cs="Times New Roman"/>
                <w:sz w:val="22"/>
                <w:lang w:val="en-GB"/>
              </w:rPr>
              <w:t>Parameter</w:t>
            </w:r>
          </w:p>
        </w:tc>
        <w:tc>
          <w:tcPr>
            <w:tcW w:w="4188" w:type="dxa"/>
            <w:gridSpan w:val="2"/>
            <w:vAlign w:val="center"/>
          </w:tcPr>
          <w:p w14:paraId="45BF9F47" w14:textId="77777777" w:rsidR="008778D1" w:rsidRPr="005B6D6C" w:rsidRDefault="008778D1" w:rsidP="008778D1">
            <w:pPr>
              <w:pStyle w:val="Bezodstpw"/>
              <w:spacing w:line="240" w:lineRule="auto"/>
              <w:jc w:val="center"/>
              <w:rPr>
                <w:rFonts w:cs="Times New Roman"/>
                <w:sz w:val="22"/>
                <w:lang w:val="en-GB"/>
              </w:rPr>
            </w:pPr>
            <w:r w:rsidRPr="005B6D6C">
              <w:rPr>
                <w:rFonts w:cs="Times New Roman"/>
                <w:sz w:val="22"/>
                <w:lang w:val="en-GB"/>
              </w:rPr>
              <w:t>Measurement results</w:t>
            </w:r>
          </w:p>
        </w:tc>
        <w:tc>
          <w:tcPr>
            <w:tcW w:w="2195" w:type="dxa"/>
            <w:vMerge w:val="restart"/>
            <w:vAlign w:val="center"/>
          </w:tcPr>
          <w:p w14:paraId="634E46C6" w14:textId="77777777" w:rsidR="008778D1" w:rsidRPr="005B6D6C" w:rsidRDefault="008778D1" w:rsidP="008778D1">
            <w:pPr>
              <w:pStyle w:val="Bezodstpw"/>
              <w:spacing w:line="240" w:lineRule="auto"/>
              <w:jc w:val="center"/>
              <w:rPr>
                <w:rFonts w:cs="Times New Roman"/>
                <w:sz w:val="22"/>
                <w:lang w:val="en-GB"/>
              </w:rPr>
            </w:pPr>
            <w:r w:rsidRPr="005B6D6C">
              <w:rPr>
                <w:rFonts w:cs="Times New Roman"/>
                <w:sz w:val="22"/>
                <w:lang w:val="en-GB"/>
              </w:rPr>
              <w:t>Average</w:t>
            </w:r>
          </w:p>
        </w:tc>
      </w:tr>
      <w:tr w:rsidR="008778D1" w:rsidRPr="005B6D6C" w14:paraId="0BCA84BC" w14:textId="77777777" w:rsidTr="005B6D6C">
        <w:trPr>
          <w:trHeight w:val="283"/>
          <w:jc w:val="center"/>
        </w:trPr>
        <w:tc>
          <w:tcPr>
            <w:tcW w:w="2689" w:type="dxa"/>
            <w:vMerge/>
            <w:vAlign w:val="center"/>
          </w:tcPr>
          <w:p w14:paraId="4968D11A" w14:textId="77777777" w:rsidR="008778D1" w:rsidRPr="005B6D6C" w:rsidRDefault="008778D1" w:rsidP="008778D1">
            <w:pPr>
              <w:pStyle w:val="Bezodstpw"/>
              <w:spacing w:line="240" w:lineRule="auto"/>
              <w:jc w:val="center"/>
              <w:rPr>
                <w:rFonts w:cs="Times New Roman"/>
                <w:sz w:val="22"/>
                <w:lang w:val="en-GB"/>
              </w:rPr>
            </w:pPr>
          </w:p>
        </w:tc>
        <w:tc>
          <w:tcPr>
            <w:tcW w:w="2409" w:type="dxa"/>
            <w:vAlign w:val="center"/>
          </w:tcPr>
          <w:p w14:paraId="552ABF64" w14:textId="77777777" w:rsidR="008778D1" w:rsidRPr="005B6D6C" w:rsidRDefault="008778D1" w:rsidP="008778D1">
            <w:pPr>
              <w:pStyle w:val="Bezodstpw"/>
              <w:spacing w:line="240" w:lineRule="auto"/>
              <w:jc w:val="center"/>
              <w:rPr>
                <w:rFonts w:cs="Times New Roman"/>
                <w:sz w:val="22"/>
                <w:lang w:val="en-GB"/>
              </w:rPr>
            </w:pPr>
            <w:r w:rsidRPr="005B6D6C">
              <w:rPr>
                <w:rFonts w:cs="Times New Roman"/>
                <w:sz w:val="22"/>
                <w:lang w:val="en-GB"/>
              </w:rPr>
              <w:t>Series 1</w:t>
            </w:r>
          </w:p>
        </w:tc>
        <w:tc>
          <w:tcPr>
            <w:tcW w:w="1779" w:type="dxa"/>
            <w:vAlign w:val="center"/>
          </w:tcPr>
          <w:p w14:paraId="63FD3D36" w14:textId="77777777" w:rsidR="008778D1" w:rsidRPr="005B6D6C" w:rsidRDefault="008778D1" w:rsidP="008778D1">
            <w:pPr>
              <w:pStyle w:val="Bezodstpw"/>
              <w:spacing w:line="240" w:lineRule="auto"/>
              <w:jc w:val="center"/>
              <w:rPr>
                <w:rFonts w:cs="Times New Roman"/>
                <w:sz w:val="22"/>
                <w:lang w:val="en-GB"/>
              </w:rPr>
            </w:pPr>
            <w:r w:rsidRPr="005B6D6C">
              <w:rPr>
                <w:rFonts w:cs="Times New Roman"/>
                <w:sz w:val="22"/>
                <w:lang w:val="en-GB"/>
              </w:rPr>
              <w:t>Series 2</w:t>
            </w:r>
          </w:p>
        </w:tc>
        <w:tc>
          <w:tcPr>
            <w:tcW w:w="2195" w:type="dxa"/>
            <w:vMerge/>
            <w:vAlign w:val="center"/>
          </w:tcPr>
          <w:p w14:paraId="05223150" w14:textId="77777777" w:rsidR="008778D1" w:rsidRPr="005B6D6C" w:rsidRDefault="008778D1" w:rsidP="008778D1">
            <w:pPr>
              <w:pStyle w:val="Bezodstpw"/>
              <w:spacing w:line="240" w:lineRule="auto"/>
              <w:jc w:val="center"/>
              <w:rPr>
                <w:rFonts w:cs="Times New Roman"/>
                <w:sz w:val="22"/>
                <w:lang w:val="en-GB"/>
              </w:rPr>
            </w:pPr>
          </w:p>
        </w:tc>
      </w:tr>
      <w:tr w:rsidR="008778D1" w:rsidRPr="005B6D6C" w14:paraId="709192D5" w14:textId="77777777" w:rsidTr="008778D1">
        <w:trPr>
          <w:trHeight w:val="98"/>
          <w:jc w:val="center"/>
        </w:trPr>
        <w:tc>
          <w:tcPr>
            <w:tcW w:w="2689" w:type="dxa"/>
            <w:vMerge/>
            <w:shd w:val="clear" w:color="auto" w:fill="auto"/>
            <w:vAlign w:val="center"/>
          </w:tcPr>
          <w:p w14:paraId="7352DC63" w14:textId="77777777" w:rsidR="008778D1" w:rsidRPr="005B6D6C" w:rsidRDefault="008778D1" w:rsidP="008778D1">
            <w:pPr>
              <w:pStyle w:val="Bezodstpw"/>
              <w:spacing w:line="240" w:lineRule="auto"/>
              <w:jc w:val="center"/>
              <w:rPr>
                <w:rFonts w:cs="Times New Roman"/>
                <w:sz w:val="22"/>
                <w:lang w:val="en-GB"/>
              </w:rPr>
            </w:pPr>
          </w:p>
        </w:tc>
        <w:tc>
          <w:tcPr>
            <w:tcW w:w="6383" w:type="dxa"/>
            <w:gridSpan w:val="3"/>
            <w:shd w:val="clear" w:color="auto" w:fill="auto"/>
            <w:vAlign w:val="center"/>
          </w:tcPr>
          <w:p w14:paraId="4CDDB5BB" w14:textId="712BD60C" w:rsidR="008778D1" w:rsidRPr="005B6D6C" w:rsidRDefault="005B6D6C" w:rsidP="008778D1">
            <w:pPr>
              <w:pStyle w:val="Bezodstpw"/>
              <w:spacing w:line="240" w:lineRule="auto"/>
              <w:jc w:val="center"/>
              <w:rPr>
                <w:rFonts w:cs="Times New Roman"/>
                <w:color w:val="000000"/>
                <w:sz w:val="22"/>
                <w:lang w:val="en-GB"/>
              </w:rPr>
            </w:pPr>
            <w:r>
              <w:rPr>
                <w:rFonts w:eastAsiaTheme="minorEastAsia" w:cs="Times New Roman"/>
                <w:sz w:val="22"/>
                <w:lang w:val="en-GB"/>
              </w:rPr>
              <w:t>kg ∙ h</w:t>
            </w:r>
            <w:r w:rsidRPr="005B6D6C">
              <w:rPr>
                <w:rFonts w:eastAsiaTheme="minorEastAsia" w:cs="Times New Roman"/>
                <w:sz w:val="22"/>
                <w:vertAlign w:val="superscript"/>
                <w:lang w:val="en-GB"/>
              </w:rPr>
              <w:t>-1</w:t>
            </w:r>
          </w:p>
        </w:tc>
      </w:tr>
      <w:tr w:rsidR="008778D1" w:rsidRPr="005B6D6C" w14:paraId="788C5773" w14:textId="77777777" w:rsidTr="005B6D6C">
        <w:trPr>
          <w:trHeight w:val="283"/>
          <w:jc w:val="center"/>
        </w:trPr>
        <w:tc>
          <w:tcPr>
            <w:tcW w:w="2689" w:type="dxa"/>
            <w:shd w:val="clear" w:color="auto" w:fill="auto"/>
            <w:vAlign w:val="center"/>
          </w:tcPr>
          <w:p w14:paraId="1BBAF5A9" w14:textId="77777777" w:rsidR="008778D1" w:rsidRPr="005B6D6C" w:rsidRDefault="008778D1" w:rsidP="008778D1">
            <w:pPr>
              <w:pStyle w:val="Bezodstpw"/>
              <w:spacing w:line="240" w:lineRule="auto"/>
              <w:rPr>
                <w:rFonts w:cs="Times New Roman"/>
                <w:sz w:val="22"/>
                <w:lang w:val="en-GB"/>
              </w:rPr>
            </w:pPr>
            <w:r w:rsidRPr="005B6D6C">
              <w:rPr>
                <w:rFonts w:cs="Times New Roman"/>
                <w:sz w:val="22"/>
                <w:lang w:val="en-GB"/>
              </w:rPr>
              <w:t>Total dust</w:t>
            </w:r>
          </w:p>
        </w:tc>
        <w:tc>
          <w:tcPr>
            <w:tcW w:w="2409" w:type="dxa"/>
            <w:shd w:val="clear" w:color="auto" w:fill="auto"/>
            <w:vAlign w:val="center"/>
          </w:tcPr>
          <w:p w14:paraId="6E6F06AB" w14:textId="77777777" w:rsidR="008778D1" w:rsidRPr="005B6D6C" w:rsidRDefault="008778D1" w:rsidP="008778D1">
            <w:pPr>
              <w:pStyle w:val="Bezodstpw"/>
              <w:spacing w:line="240" w:lineRule="auto"/>
              <w:jc w:val="center"/>
              <w:rPr>
                <w:rFonts w:cs="Times New Roman"/>
                <w:sz w:val="22"/>
                <w:lang w:val="en-GB"/>
              </w:rPr>
            </w:pPr>
            <w:r w:rsidRPr="005B6D6C">
              <w:rPr>
                <w:rFonts w:cs="Times New Roman"/>
                <w:color w:val="000000"/>
                <w:sz w:val="22"/>
                <w:lang w:val="en-GB"/>
              </w:rPr>
              <w:t>0.0012</w:t>
            </w:r>
          </w:p>
        </w:tc>
        <w:tc>
          <w:tcPr>
            <w:tcW w:w="1779" w:type="dxa"/>
            <w:shd w:val="clear" w:color="auto" w:fill="auto"/>
            <w:vAlign w:val="center"/>
          </w:tcPr>
          <w:p w14:paraId="345FC9C1" w14:textId="77777777" w:rsidR="008778D1" w:rsidRPr="005B6D6C" w:rsidRDefault="008778D1" w:rsidP="008778D1">
            <w:pPr>
              <w:pStyle w:val="Bezodstpw"/>
              <w:spacing w:line="240" w:lineRule="auto"/>
              <w:jc w:val="center"/>
              <w:rPr>
                <w:rFonts w:cs="Times New Roman"/>
                <w:sz w:val="22"/>
                <w:lang w:val="en-GB"/>
              </w:rPr>
            </w:pPr>
            <w:r w:rsidRPr="005B6D6C">
              <w:rPr>
                <w:rFonts w:cs="Times New Roman"/>
                <w:sz w:val="22"/>
                <w:lang w:val="en-GB"/>
              </w:rPr>
              <w:t>0.0013</w:t>
            </w:r>
          </w:p>
        </w:tc>
        <w:tc>
          <w:tcPr>
            <w:tcW w:w="2195" w:type="dxa"/>
            <w:shd w:val="clear" w:color="auto" w:fill="auto"/>
            <w:vAlign w:val="center"/>
          </w:tcPr>
          <w:p w14:paraId="59CBBFDD" w14:textId="77777777" w:rsidR="008778D1" w:rsidRPr="005B6D6C" w:rsidRDefault="008778D1" w:rsidP="008778D1">
            <w:pPr>
              <w:pStyle w:val="Bezodstpw"/>
              <w:spacing w:line="240" w:lineRule="auto"/>
              <w:jc w:val="center"/>
              <w:rPr>
                <w:rFonts w:cs="Times New Roman"/>
                <w:sz w:val="22"/>
                <w:lang w:val="en-GB"/>
              </w:rPr>
            </w:pPr>
            <w:r w:rsidRPr="005B6D6C">
              <w:rPr>
                <w:rFonts w:cs="Times New Roman"/>
                <w:color w:val="000000"/>
                <w:sz w:val="22"/>
                <w:lang w:val="en-GB"/>
              </w:rPr>
              <w:t>0.0013</w:t>
            </w:r>
          </w:p>
        </w:tc>
      </w:tr>
      <w:tr w:rsidR="008778D1" w:rsidRPr="005B6D6C" w14:paraId="41B1536B" w14:textId="77777777" w:rsidTr="005B6D6C">
        <w:trPr>
          <w:trHeight w:val="283"/>
          <w:jc w:val="center"/>
        </w:trPr>
        <w:tc>
          <w:tcPr>
            <w:tcW w:w="2689" w:type="dxa"/>
            <w:shd w:val="clear" w:color="auto" w:fill="auto"/>
            <w:vAlign w:val="center"/>
          </w:tcPr>
          <w:p w14:paraId="3B03D2A2" w14:textId="77777777" w:rsidR="008778D1" w:rsidRPr="005B6D6C" w:rsidRDefault="008778D1" w:rsidP="008778D1">
            <w:pPr>
              <w:pStyle w:val="Bezodstpw"/>
              <w:spacing w:line="240" w:lineRule="auto"/>
              <w:rPr>
                <w:rFonts w:cs="Times New Roman"/>
                <w:sz w:val="22"/>
                <w:lang w:val="en-GB"/>
              </w:rPr>
            </w:pPr>
            <w:r w:rsidRPr="005B6D6C">
              <w:rPr>
                <w:rFonts w:cs="Times New Roman"/>
                <w:sz w:val="22"/>
                <w:lang w:val="en-GB"/>
              </w:rPr>
              <w:t>CO</w:t>
            </w:r>
            <w:r w:rsidRPr="005B6D6C">
              <w:rPr>
                <w:rFonts w:cs="Times New Roman"/>
                <w:sz w:val="22"/>
                <w:vertAlign w:val="subscript"/>
                <w:lang w:val="en-GB"/>
              </w:rPr>
              <w:t>2</w:t>
            </w:r>
          </w:p>
        </w:tc>
        <w:tc>
          <w:tcPr>
            <w:tcW w:w="2409" w:type="dxa"/>
            <w:shd w:val="clear" w:color="auto" w:fill="auto"/>
            <w:vAlign w:val="center"/>
          </w:tcPr>
          <w:p w14:paraId="1CB4746F" w14:textId="77777777" w:rsidR="008778D1" w:rsidRPr="005B6D6C" w:rsidRDefault="008778D1" w:rsidP="008778D1">
            <w:pPr>
              <w:pStyle w:val="Bezodstpw"/>
              <w:spacing w:line="240" w:lineRule="auto"/>
              <w:jc w:val="center"/>
              <w:rPr>
                <w:rFonts w:cs="Times New Roman"/>
                <w:sz w:val="22"/>
                <w:lang w:val="en-GB"/>
              </w:rPr>
            </w:pPr>
            <w:r w:rsidRPr="005B6D6C">
              <w:rPr>
                <w:rFonts w:cs="Times New Roman"/>
                <w:color w:val="000000"/>
                <w:sz w:val="22"/>
                <w:lang w:val="en-GB"/>
              </w:rPr>
              <w:t>173.74</w:t>
            </w:r>
          </w:p>
        </w:tc>
        <w:tc>
          <w:tcPr>
            <w:tcW w:w="1779" w:type="dxa"/>
            <w:shd w:val="clear" w:color="auto" w:fill="auto"/>
            <w:vAlign w:val="center"/>
          </w:tcPr>
          <w:p w14:paraId="51E38929" w14:textId="77777777" w:rsidR="008778D1" w:rsidRPr="005B6D6C" w:rsidRDefault="008778D1" w:rsidP="008778D1">
            <w:pPr>
              <w:pStyle w:val="Bezodstpw"/>
              <w:spacing w:line="240" w:lineRule="auto"/>
              <w:jc w:val="center"/>
              <w:rPr>
                <w:rFonts w:cs="Times New Roman"/>
                <w:sz w:val="22"/>
                <w:lang w:val="en-GB"/>
              </w:rPr>
            </w:pPr>
            <w:r w:rsidRPr="005B6D6C">
              <w:rPr>
                <w:rFonts w:cs="Times New Roman"/>
                <w:sz w:val="22"/>
                <w:lang w:val="en-GB"/>
              </w:rPr>
              <w:t>172.42</w:t>
            </w:r>
          </w:p>
        </w:tc>
        <w:tc>
          <w:tcPr>
            <w:tcW w:w="2195" w:type="dxa"/>
            <w:shd w:val="clear" w:color="auto" w:fill="auto"/>
            <w:vAlign w:val="center"/>
          </w:tcPr>
          <w:p w14:paraId="2111C4A3" w14:textId="77777777" w:rsidR="008778D1" w:rsidRPr="005B6D6C" w:rsidRDefault="008778D1" w:rsidP="008778D1">
            <w:pPr>
              <w:pStyle w:val="Bezodstpw"/>
              <w:spacing w:line="240" w:lineRule="auto"/>
              <w:jc w:val="center"/>
              <w:rPr>
                <w:rFonts w:cs="Times New Roman"/>
                <w:sz w:val="22"/>
                <w:lang w:val="en-GB"/>
              </w:rPr>
            </w:pPr>
            <w:r w:rsidRPr="005B6D6C">
              <w:rPr>
                <w:rFonts w:cs="Times New Roman"/>
                <w:color w:val="000000"/>
                <w:sz w:val="22"/>
                <w:lang w:val="en-GB"/>
              </w:rPr>
              <w:t>173.08</w:t>
            </w:r>
          </w:p>
        </w:tc>
      </w:tr>
      <w:tr w:rsidR="008778D1" w:rsidRPr="005B6D6C" w14:paraId="1B3CE776" w14:textId="77777777" w:rsidTr="005B6D6C">
        <w:trPr>
          <w:trHeight w:val="283"/>
          <w:jc w:val="center"/>
        </w:trPr>
        <w:tc>
          <w:tcPr>
            <w:tcW w:w="2689" w:type="dxa"/>
            <w:shd w:val="clear" w:color="auto" w:fill="auto"/>
            <w:vAlign w:val="center"/>
          </w:tcPr>
          <w:p w14:paraId="4AD9FE2C" w14:textId="77777777" w:rsidR="008778D1" w:rsidRPr="005B6D6C" w:rsidRDefault="008778D1" w:rsidP="008778D1">
            <w:pPr>
              <w:pStyle w:val="Bezodstpw"/>
              <w:spacing w:line="240" w:lineRule="auto"/>
              <w:rPr>
                <w:rFonts w:cs="Times New Roman"/>
                <w:sz w:val="22"/>
                <w:lang w:val="en-GB"/>
              </w:rPr>
            </w:pPr>
            <w:r w:rsidRPr="005B6D6C">
              <w:rPr>
                <w:rFonts w:cs="Times New Roman"/>
                <w:sz w:val="22"/>
                <w:lang w:val="en-GB"/>
              </w:rPr>
              <w:t>SO</w:t>
            </w:r>
            <w:r w:rsidRPr="005B6D6C">
              <w:rPr>
                <w:rFonts w:cs="Times New Roman"/>
                <w:sz w:val="22"/>
                <w:vertAlign w:val="subscript"/>
                <w:lang w:val="en-GB"/>
              </w:rPr>
              <w:t>2</w:t>
            </w:r>
          </w:p>
        </w:tc>
        <w:tc>
          <w:tcPr>
            <w:tcW w:w="2409" w:type="dxa"/>
            <w:shd w:val="clear" w:color="auto" w:fill="auto"/>
            <w:vAlign w:val="center"/>
          </w:tcPr>
          <w:p w14:paraId="27F8B0B5" w14:textId="77777777" w:rsidR="008778D1" w:rsidRPr="005B6D6C" w:rsidRDefault="008778D1" w:rsidP="008778D1">
            <w:pPr>
              <w:pStyle w:val="Bezodstpw"/>
              <w:spacing w:line="240" w:lineRule="auto"/>
              <w:jc w:val="center"/>
              <w:rPr>
                <w:rFonts w:cs="Times New Roman"/>
                <w:sz w:val="22"/>
                <w:lang w:val="en-GB"/>
              </w:rPr>
            </w:pPr>
            <w:r w:rsidRPr="005B6D6C">
              <w:rPr>
                <w:rFonts w:cs="Times New Roman"/>
                <w:sz w:val="22"/>
                <w:lang w:val="en-GB"/>
              </w:rPr>
              <w:t>0.3714</w:t>
            </w:r>
          </w:p>
        </w:tc>
        <w:tc>
          <w:tcPr>
            <w:tcW w:w="1779" w:type="dxa"/>
            <w:shd w:val="clear" w:color="auto" w:fill="auto"/>
            <w:vAlign w:val="center"/>
          </w:tcPr>
          <w:p w14:paraId="0A9FD79D" w14:textId="77777777" w:rsidR="008778D1" w:rsidRPr="005B6D6C" w:rsidRDefault="008778D1" w:rsidP="008778D1">
            <w:pPr>
              <w:pStyle w:val="Bezodstpw"/>
              <w:spacing w:line="240" w:lineRule="auto"/>
              <w:jc w:val="center"/>
              <w:rPr>
                <w:rFonts w:cs="Times New Roman"/>
                <w:sz w:val="22"/>
                <w:lang w:val="en-GB"/>
              </w:rPr>
            </w:pPr>
            <w:r w:rsidRPr="005B6D6C">
              <w:rPr>
                <w:rFonts w:cs="Times New Roman"/>
                <w:sz w:val="22"/>
                <w:lang w:val="en-GB"/>
              </w:rPr>
              <w:t>0.4202</w:t>
            </w:r>
          </w:p>
        </w:tc>
        <w:tc>
          <w:tcPr>
            <w:tcW w:w="2195" w:type="dxa"/>
            <w:shd w:val="clear" w:color="auto" w:fill="auto"/>
            <w:vAlign w:val="center"/>
          </w:tcPr>
          <w:p w14:paraId="311F5CEE" w14:textId="77777777" w:rsidR="008778D1" w:rsidRPr="005B6D6C" w:rsidRDefault="008778D1" w:rsidP="008778D1">
            <w:pPr>
              <w:pStyle w:val="Bezodstpw"/>
              <w:spacing w:line="240" w:lineRule="auto"/>
              <w:jc w:val="center"/>
              <w:rPr>
                <w:rFonts w:cs="Times New Roman"/>
                <w:sz w:val="22"/>
                <w:lang w:val="en-GB"/>
              </w:rPr>
            </w:pPr>
            <w:r w:rsidRPr="005B6D6C">
              <w:rPr>
                <w:rFonts w:cs="Times New Roman"/>
                <w:color w:val="000000"/>
                <w:sz w:val="22"/>
                <w:lang w:val="en-GB"/>
              </w:rPr>
              <w:t>0.3958</w:t>
            </w:r>
          </w:p>
        </w:tc>
      </w:tr>
      <w:tr w:rsidR="008778D1" w:rsidRPr="005B6D6C" w14:paraId="57722154" w14:textId="77777777" w:rsidTr="005B6D6C">
        <w:trPr>
          <w:trHeight w:val="283"/>
          <w:jc w:val="center"/>
        </w:trPr>
        <w:tc>
          <w:tcPr>
            <w:tcW w:w="2689" w:type="dxa"/>
            <w:shd w:val="clear" w:color="auto" w:fill="auto"/>
            <w:vAlign w:val="center"/>
          </w:tcPr>
          <w:p w14:paraId="0A885AE9" w14:textId="77777777" w:rsidR="008778D1" w:rsidRPr="005B6D6C" w:rsidRDefault="008778D1" w:rsidP="008778D1">
            <w:pPr>
              <w:pStyle w:val="Bezodstpw"/>
              <w:spacing w:line="240" w:lineRule="auto"/>
              <w:rPr>
                <w:rFonts w:cs="Times New Roman"/>
                <w:sz w:val="22"/>
                <w:lang w:val="en-GB"/>
              </w:rPr>
            </w:pPr>
            <w:r w:rsidRPr="005B6D6C">
              <w:rPr>
                <w:rFonts w:cs="Times New Roman"/>
                <w:sz w:val="22"/>
                <w:lang w:val="en-GB"/>
              </w:rPr>
              <w:t>NO</w:t>
            </w:r>
            <w:r w:rsidRPr="005B6D6C">
              <w:rPr>
                <w:rFonts w:cs="Times New Roman"/>
                <w:sz w:val="22"/>
                <w:vertAlign w:val="subscript"/>
                <w:lang w:val="en-GB"/>
              </w:rPr>
              <w:t>x</w:t>
            </w:r>
            <w:r w:rsidRPr="005B6D6C">
              <w:rPr>
                <w:rFonts w:cs="Times New Roman"/>
                <w:sz w:val="22"/>
                <w:lang w:val="en-GB"/>
              </w:rPr>
              <w:t xml:space="preserve"> (as NO</w:t>
            </w:r>
            <w:r w:rsidRPr="005B6D6C">
              <w:rPr>
                <w:rFonts w:cs="Times New Roman"/>
                <w:sz w:val="22"/>
                <w:vertAlign w:val="subscript"/>
                <w:lang w:val="en-GB"/>
              </w:rPr>
              <w:t>2</w:t>
            </w:r>
            <w:r w:rsidRPr="005B6D6C">
              <w:rPr>
                <w:rFonts w:cs="Times New Roman"/>
                <w:sz w:val="22"/>
                <w:lang w:val="en-GB"/>
              </w:rPr>
              <w:t>)</w:t>
            </w:r>
          </w:p>
        </w:tc>
        <w:tc>
          <w:tcPr>
            <w:tcW w:w="2409" w:type="dxa"/>
            <w:shd w:val="clear" w:color="auto" w:fill="auto"/>
            <w:vAlign w:val="center"/>
          </w:tcPr>
          <w:p w14:paraId="2C14433C" w14:textId="77777777" w:rsidR="008778D1" w:rsidRPr="005B6D6C" w:rsidRDefault="008778D1" w:rsidP="008778D1">
            <w:pPr>
              <w:pStyle w:val="Bezodstpw"/>
              <w:spacing w:line="240" w:lineRule="auto"/>
              <w:jc w:val="center"/>
              <w:rPr>
                <w:rFonts w:cs="Times New Roman"/>
                <w:sz w:val="22"/>
                <w:lang w:val="en-GB"/>
              </w:rPr>
            </w:pPr>
            <w:r w:rsidRPr="005B6D6C">
              <w:rPr>
                <w:rFonts w:cs="Times New Roman"/>
                <w:color w:val="000000"/>
                <w:sz w:val="22"/>
                <w:lang w:val="en-GB"/>
              </w:rPr>
              <w:t>0.6734</w:t>
            </w:r>
          </w:p>
        </w:tc>
        <w:tc>
          <w:tcPr>
            <w:tcW w:w="1779" w:type="dxa"/>
            <w:shd w:val="clear" w:color="auto" w:fill="auto"/>
            <w:vAlign w:val="center"/>
          </w:tcPr>
          <w:p w14:paraId="20641D2E" w14:textId="77777777" w:rsidR="008778D1" w:rsidRPr="005B6D6C" w:rsidRDefault="008778D1" w:rsidP="008778D1">
            <w:pPr>
              <w:pStyle w:val="Bezodstpw"/>
              <w:spacing w:line="240" w:lineRule="auto"/>
              <w:jc w:val="center"/>
              <w:rPr>
                <w:rFonts w:cs="Times New Roman"/>
                <w:sz w:val="22"/>
                <w:lang w:val="en-GB"/>
              </w:rPr>
            </w:pPr>
            <w:r w:rsidRPr="005B6D6C">
              <w:rPr>
                <w:rFonts w:cs="Times New Roman"/>
                <w:sz w:val="22"/>
                <w:lang w:val="en-GB"/>
              </w:rPr>
              <w:t>0.7523</w:t>
            </w:r>
          </w:p>
        </w:tc>
        <w:tc>
          <w:tcPr>
            <w:tcW w:w="2195" w:type="dxa"/>
            <w:shd w:val="clear" w:color="auto" w:fill="auto"/>
            <w:vAlign w:val="center"/>
          </w:tcPr>
          <w:p w14:paraId="3BC03305" w14:textId="77777777" w:rsidR="008778D1" w:rsidRPr="005B6D6C" w:rsidRDefault="008778D1" w:rsidP="008778D1">
            <w:pPr>
              <w:pStyle w:val="Bezodstpw"/>
              <w:spacing w:line="240" w:lineRule="auto"/>
              <w:jc w:val="center"/>
              <w:rPr>
                <w:rFonts w:cs="Times New Roman"/>
                <w:sz w:val="22"/>
                <w:lang w:val="en-GB"/>
              </w:rPr>
            </w:pPr>
            <w:r w:rsidRPr="005B6D6C">
              <w:rPr>
                <w:rFonts w:cs="Times New Roman"/>
                <w:color w:val="000000"/>
                <w:sz w:val="22"/>
                <w:lang w:val="en-GB"/>
              </w:rPr>
              <w:t>0.7129</w:t>
            </w:r>
          </w:p>
        </w:tc>
      </w:tr>
      <w:tr w:rsidR="008778D1" w:rsidRPr="005B6D6C" w14:paraId="07C7EAB3" w14:textId="77777777" w:rsidTr="005B6D6C">
        <w:trPr>
          <w:trHeight w:val="283"/>
          <w:jc w:val="center"/>
        </w:trPr>
        <w:tc>
          <w:tcPr>
            <w:tcW w:w="2689" w:type="dxa"/>
            <w:shd w:val="clear" w:color="auto" w:fill="auto"/>
            <w:vAlign w:val="center"/>
          </w:tcPr>
          <w:p w14:paraId="50757D8A" w14:textId="77777777" w:rsidR="008778D1" w:rsidRPr="005B6D6C" w:rsidRDefault="008778D1" w:rsidP="008778D1">
            <w:pPr>
              <w:pStyle w:val="Bezodstpw"/>
              <w:spacing w:line="240" w:lineRule="auto"/>
              <w:rPr>
                <w:rFonts w:cs="Times New Roman"/>
                <w:sz w:val="22"/>
                <w:lang w:val="en-GB"/>
              </w:rPr>
            </w:pPr>
            <w:r w:rsidRPr="005B6D6C">
              <w:rPr>
                <w:rFonts w:cs="Times New Roman"/>
                <w:sz w:val="22"/>
                <w:lang w:val="en-GB"/>
              </w:rPr>
              <w:t>CO</w:t>
            </w:r>
          </w:p>
        </w:tc>
        <w:tc>
          <w:tcPr>
            <w:tcW w:w="2409" w:type="dxa"/>
            <w:shd w:val="clear" w:color="auto" w:fill="auto"/>
            <w:vAlign w:val="center"/>
          </w:tcPr>
          <w:p w14:paraId="465DF1CC" w14:textId="77777777" w:rsidR="008778D1" w:rsidRPr="005B6D6C" w:rsidRDefault="008778D1" w:rsidP="008778D1">
            <w:pPr>
              <w:pStyle w:val="Bezodstpw"/>
              <w:spacing w:line="240" w:lineRule="auto"/>
              <w:jc w:val="center"/>
              <w:rPr>
                <w:rFonts w:cs="Times New Roman"/>
                <w:sz w:val="22"/>
                <w:lang w:val="en-GB"/>
              </w:rPr>
            </w:pPr>
            <w:r w:rsidRPr="005B6D6C">
              <w:rPr>
                <w:rFonts w:cs="Times New Roman"/>
                <w:color w:val="000000"/>
                <w:sz w:val="22"/>
                <w:lang w:val="en-GB"/>
              </w:rPr>
              <w:t>0.6898</w:t>
            </w:r>
          </w:p>
        </w:tc>
        <w:tc>
          <w:tcPr>
            <w:tcW w:w="1779" w:type="dxa"/>
            <w:shd w:val="clear" w:color="auto" w:fill="auto"/>
            <w:vAlign w:val="center"/>
          </w:tcPr>
          <w:p w14:paraId="1D11F0B5" w14:textId="77777777" w:rsidR="008778D1" w:rsidRPr="005B6D6C" w:rsidRDefault="008778D1" w:rsidP="008778D1">
            <w:pPr>
              <w:pStyle w:val="Bezodstpw"/>
              <w:spacing w:line="240" w:lineRule="auto"/>
              <w:jc w:val="center"/>
              <w:rPr>
                <w:rFonts w:cs="Times New Roman"/>
                <w:sz w:val="22"/>
                <w:lang w:val="en-GB"/>
              </w:rPr>
            </w:pPr>
            <w:r w:rsidRPr="005B6D6C">
              <w:rPr>
                <w:rFonts w:cs="Times New Roman"/>
                <w:sz w:val="22"/>
                <w:lang w:val="en-GB"/>
              </w:rPr>
              <w:t>0.8191</w:t>
            </w:r>
          </w:p>
        </w:tc>
        <w:tc>
          <w:tcPr>
            <w:tcW w:w="2195" w:type="dxa"/>
            <w:shd w:val="clear" w:color="auto" w:fill="auto"/>
            <w:vAlign w:val="center"/>
          </w:tcPr>
          <w:p w14:paraId="544C222D" w14:textId="77777777" w:rsidR="008778D1" w:rsidRPr="005B6D6C" w:rsidRDefault="008778D1" w:rsidP="008778D1">
            <w:pPr>
              <w:pStyle w:val="Bezodstpw"/>
              <w:spacing w:line="240" w:lineRule="auto"/>
              <w:jc w:val="center"/>
              <w:rPr>
                <w:rFonts w:cs="Times New Roman"/>
                <w:sz w:val="22"/>
                <w:lang w:val="en-GB"/>
              </w:rPr>
            </w:pPr>
            <w:r w:rsidRPr="005B6D6C">
              <w:rPr>
                <w:rFonts w:cs="Times New Roman"/>
                <w:color w:val="000000"/>
                <w:sz w:val="22"/>
                <w:lang w:val="en-GB"/>
              </w:rPr>
              <w:t>0.7545</w:t>
            </w:r>
          </w:p>
        </w:tc>
      </w:tr>
    </w:tbl>
    <w:p w14:paraId="1B837A0B" w14:textId="77777777" w:rsidR="00980CDF" w:rsidRPr="0030675D" w:rsidRDefault="00980CDF" w:rsidP="00BE100A">
      <w:pPr>
        <w:pStyle w:val="Bezodstpw"/>
        <w:spacing w:line="240" w:lineRule="auto"/>
        <w:rPr>
          <w:rFonts w:cs="Times New Roman"/>
          <w:lang w:val="en-GB"/>
        </w:rPr>
      </w:pPr>
    </w:p>
    <w:p w14:paraId="1DEDC77F" w14:textId="11ED0514" w:rsidR="007E7CEB" w:rsidRDefault="00A342E0" w:rsidP="00D87998">
      <w:pPr>
        <w:spacing w:after="0" w:line="240" w:lineRule="auto"/>
        <w:ind w:firstLine="284"/>
        <w:jc w:val="both"/>
        <w:rPr>
          <w:rFonts w:ascii="Times New Roman" w:eastAsiaTheme="minorEastAsia" w:hAnsi="Times New Roman" w:cs="Times New Roman"/>
          <w:lang w:val="en-GB"/>
        </w:rPr>
      </w:pPr>
      <w:r w:rsidRPr="0030675D">
        <w:rPr>
          <w:rFonts w:ascii="Times New Roman" w:hAnsi="Times New Roman" w:cs="Times New Roman"/>
          <w:lang w:val="en-GB"/>
        </w:rPr>
        <w:t>The results of emission measurements during landfill gas combustion show that CO</w:t>
      </w:r>
      <w:r w:rsidRPr="0030675D">
        <w:rPr>
          <w:rFonts w:ascii="Times New Roman" w:hAnsi="Times New Roman" w:cs="Times New Roman"/>
          <w:vertAlign w:val="subscript"/>
          <w:lang w:val="en-GB"/>
        </w:rPr>
        <w:t>2</w:t>
      </w:r>
      <w:r w:rsidRPr="0030675D">
        <w:rPr>
          <w:rFonts w:ascii="Times New Roman" w:hAnsi="Times New Roman" w:cs="Times New Roman"/>
          <w:lang w:val="en-GB"/>
        </w:rPr>
        <w:t xml:space="preserve"> dominates in the amount emitted, reaching 173.08</w:t>
      </w:r>
      <w:r w:rsidR="005B6D6C">
        <w:rPr>
          <w:rFonts w:ascii="Times New Roman" w:hAnsi="Times New Roman" w:cs="Times New Roman"/>
          <w:lang w:val="en-GB"/>
        </w:rPr>
        <w:t xml:space="preserve"> </w:t>
      </w:r>
      <w:r w:rsidR="005B6D6C" w:rsidRPr="005B6D6C">
        <w:rPr>
          <w:rFonts w:ascii="Times New Roman" w:hAnsi="Times New Roman" w:cs="Times New Roman"/>
          <w:lang w:val="en-GB"/>
        </w:rPr>
        <w:t>kg ∙ h</w:t>
      </w:r>
      <w:r w:rsidR="005B6D6C" w:rsidRPr="005B6D6C">
        <w:rPr>
          <w:rFonts w:ascii="Times New Roman" w:hAnsi="Times New Roman" w:cs="Times New Roman"/>
          <w:vertAlign w:val="superscript"/>
          <w:lang w:val="en-GB"/>
        </w:rPr>
        <w:t>-1</w:t>
      </w:r>
      <w:r w:rsidR="001474B0" w:rsidRPr="0030675D">
        <w:rPr>
          <w:rFonts w:ascii="Times New Roman" w:hAnsi="Times New Roman" w:cs="Times New Roman"/>
          <w:lang w:val="en-GB"/>
        </w:rPr>
        <w:t xml:space="preserve">. </w:t>
      </w:r>
      <w:r w:rsidRPr="0030675D">
        <w:rPr>
          <w:rFonts w:ascii="Times New Roman" w:hAnsi="Times New Roman" w:cs="Times New Roman"/>
          <w:lang w:val="en-GB"/>
        </w:rPr>
        <w:t>Long-term inhalation of CO</w:t>
      </w:r>
      <w:r w:rsidRPr="0030675D">
        <w:rPr>
          <w:rFonts w:ascii="Times New Roman" w:hAnsi="Times New Roman" w:cs="Times New Roman"/>
          <w:vertAlign w:val="subscript"/>
          <w:lang w:val="en-GB"/>
        </w:rPr>
        <w:t>2</w:t>
      </w:r>
      <w:r w:rsidRPr="0030675D">
        <w:rPr>
          <w:rFonts w:ascii="Times New Roman" w:hAnsi="Times New Roman" w:cs="Times New Roman"/>
          <w:lang w:val="en-GB"/>
        </w:rPr>
        <w:t xml:space="preserve">-polluted air can cause </w:t>
      </w:r>
      <w:r w:rsidR="00AD00B8">
        <w:rPr>
          <w:rFonts w:ascii="Times New Roman" w:hAnsi="Times New Roman" w:cs="Times New Roman"/>
          <w:lang w:val="en-GB"/>
        </w:rPr>
        <w:t>respiratory tract inflammation</w:t>
      </w:r>
      <w:r w:rsidRPr="0030675D">
        <w:rPr>
          <w:rFonts w:ascii="Times New Roman" w:hAnsi="Times New Roman" w:cs="Times New Roman"/>
          <w:lang w:val="en-GB"/>
        </w:rPr>
        <w:t xml:space="preserve"> and aggravate asthma symptoms (</w:t>
      </w:r>
      <w:proofErr w:type="spellStart"/>
      <w:r w:rsidRPr="0030675D">
        <w:rPr>
          <w:rFonts w:ascii="Times New Roman" w:hAnsi="Times New Roman" w:cs="Times New Roman"/>
          <w:lang w:val="en-GB"/>
        </w:rPr>
        <w:t>Gladka</w:t>
      </w:r>
      <w:proofErr w:type="spellEnd"/>
      <w:r w:rsidR="005B6D6C">
        <w:rPr>
          <w:rFonts w:ascii="Times New Roman" w:hAnsi="Times New Roman" w:cs="Times New Roman"/>
          <w:lang w:val="en-GB"/>
        </w:rPr>
        <w:t xml:space="preserve"> </w:t>
      </w:r>
      <w:r w:rsidRPr="0030675D">
        <w:rPr>
          <w:rFonts w:ascii="Times New Roman" w:hAnsi="Times New Roman" w:cs="Times New Roman"/>
          <w:lang w:val="en-GB"/>
        </w:rPr>
        <w:t>&amp;</w:t>
      </w:r>
      <w:r w:rsidR="005B6D6C">
        <w:rPr>
          <w:rFonts w:ascii="Times New Roman" w:hAnsi="Times New Roman" w:cs="Times New Roman"/>
          <w:lang w:val="en-GB"/>
        </w:rPr>
        <w:t xml:space="preserve"> </w:t>
      </w:r>
      <w:proofErr w:type="spellStart"/>
      <w:r w:rsidRPr="0030675D">
        <w:rPr>
          <w:rFonts w:ascii="Times New Roman" w:hAnsi="Times New Roman" w:cs="Times New Roman"/>
          <w:lang w:val="en-GB"/>
        </w:rPr>
        <w:t>Zatoński</w:t>
      </w:r>
      <w:proofErr w:type="spellEnd"/>
      <w:r w:rsidRPr="0030675D">
        <w:rPr>
          <w:rFonts w:ascii="Times New Roman" w:hAnsi="Times New Roman" w:cs="Times New Roman"/>
          <w:lang w:val="en-GB"/>
        </w:rPr>
        <w:t xml:space="preserve"> 2016). Similar symptoms can be </w:t>
      </w:r>
      <w:r w:rsidRPr="00AD00B8">
        <w:rPr>
          <w:rFonts w:ascii="Times New Roman" w:hAnsi="Times New Roman" w:cs="Times New Roman"/>
          <w:spacing w:val="-2"/>
          <w:lang w:val="en-GB"/>
        </w:rPr>
        <w:t>induced by CO and NO</w:t>
      </w:r>
      <w:r w:rsidRPr="00AD00B8">
        <w:rPr>
          <w:rFonts w:ascii="Times New Roman" w:hAnsi="Times New Roman" w:cs="Times New Roman"/>
          <w:spacing w:val="-2"/>
          <w:vertAlign w:val="subscript"/>
          <w:lang w:val="en-GB"/>
        </w:rPr>
        <w:t>2</w:t>
      </w:r>
      <w:r w:rsidRPr="00AD00B8">
        <w:rPr>
          <w:rFonts w:ascii="Times New Roman" w:hAnsi="Times New Roman" w:cs="Times New Roman"/>
          <w:spacing w:val="-2"/>
          <w:lang w:val="en-GB"/>
        </w:rPr>
        <w:t>, where their average values have been recorded at 0.7545</w:t>
      </w:r>
      <w:r w:rsidR="005B6D6C" w:rsidRPr="00AD00B8">
        <w:rPr>
          <w:rFonts w:ascii="Times New Roman" w:hAnsi="Times New Roman" w:cs="Times New Roman"/>
          <w:spacing w:val="-2"/>
          <w:lang w:val="en-GB"/>
        </w:rPr>
        <w:t xml:space="preserve"> kg ∙ h</w:t>
      </w:r>
      <w:r w:rsidR="005B6D6C" w:rsidRPr="00AD00B8">
        <w:rPr>
          <w:rFonts w:ascii="Times New Roman" w:hAnsi="Times New Roman" w:cs="Times New Roman"/>
          <w:spacing w:val="-2"/>
          <w:vertAlign w:val="superscript"/>
          <w:lang w:val="en-GB"/>
        </w:rPr>
        <w:t>-1</w:t>
      </w:r>
      <w:r w:rsidR="005B6D6C" w:rsidRPr="00AD00B8">
        <w:rPr>
          <w:rFonts w:ascii="Times New Roman" w:hAnsi="Times New Roman" w:cs="Times New Roman"/>
          <w:spacing w:val="-2"/>
          <w:lang w:val="en-GB"/>
        </w:rPr>
        <w:t xml:space="preserve"> </w:t>
      </w:r>
      <w:r w:rsidRPr="00AD00B8">
        <w:rPr>
          <w:rFonts w:ascii="Times New Roman" w:eastAsiaTheme="minorEastAsia" w:hAnsi="Times New Roman" w:cs="Times New Roman"/>
          <w:spacing w:val="-2"/>
          <w:lang w:val="en-GB"/>
        </w:rPr>
        <w:t>and</w:t>
      </w:r>
      <w:r w:rsidR="00DE0F96" w:rsidRPr="00AD00B8">
        <w:rPr>
          <w:rFonts w:ascii="Times New Roman" w:eastAsiaTheme="minorEastAsia" w:hAnsi="Times New Roman" w:cs="Times New Roman"/>
          <w:spacing w:val="-2"/>
          <w:lang w:val="en-GB"/>
        </w:rPr>
        <w:t xml:space="preserve"> 0</w:t>
      </w:r>
      <w:r w:rsidRPr="00AD00B8">
        <w:rPr>
          <w:rFonts w:ascii="Times New Roman" w:eastAsiaTheme="minorEastAsia" w:hAnsi="Times New Roman" w:cs="Times New Roman"/>
          <w:spacing w:val="-2"/>
          <w:lang w:val="en-GB"/>
        </w:rPr>
        <w:t>.</w:t>
      </w:r>
      <w:r w:rsidR="00DE0F96" w:rsidRPr="00AD00B8">
        <w:rPr>
          <w:rFonts w:ascii="Times New Roman" w:eastAsiaTheme="minorEastAsia" w:hAnsi="Times New Roman" w:cs="Times New Roman"/>
          <w:spacing w:val="-2"/>
          <w:lang w:val="en-GB"/>
        </w:rPr>
        <w:t>7129</w:t>
      </w:r>
      <w:r w:rsidR="005B6D6C" w:rsidRPr="00AD00B8">
        <w:rPr>
          <w:rFonts w:ascii="Times New Roman" w:eastAsiaTheme="minorEastAsia" w:hAnsi="Times New Roman" w:cs="Times New Roman"/>
          <w:spacing w:val="-2"/>
          <w:lang w:val="en-GB"/>
        </w:rPr>
        <w:t xml:space="preserve"> </w:t>
      </w:r>
      <w:r w:rsidR="005B6D6C" w:rsidRPr="00AD00B8">
        <w:rPr>
          <w:rFonts w:ascii="Times New Roman" w:hAnsi="Times New Roman" w:cs="Times New Roman"/>
          <w:spacing w:val="-2"/>
          <w:lang w:val="en-GB"/>
        </w:rPr>
        <w:t>kg ∙ h</w:t>
      </w:r>
      <w:r w:rsidR="005B6D6C" w:rsidRPr="00AD00B8">
        <w:rPr>
          <w:rFonts w:ascii="Times New Roman" w:hAnsi="Times New Roman" w:cs="Times New Roman"/>
          <w:spacing w:val="-2"/>
          <w:vertAlign w:val="superscript"/>
          <w:lang w:val="en-GB"/>
        </w:rPr>
        <w:t>-1</w:t>
      </w:r>
      <w:r w:rsidR="005B6D6C" w:rsidRPr="00AD00B8">
        <w:rPr>
          <w:rFonts w:ascii="Times New Roman" w:eastAsiaTheme="minorEastAsia" w:hAnsi="Times New Roman" w:cs="Times New Roman"/>
          <w:spacing w:val="-2"/>
          <w:lang w:val="en-GB"/>
        </w:rPr>
        <w:t>.</w:t>
      </w:r>
      <w:r w:rsidR="00DE0F96" w:rsidRPr="0030675D">
        <w:rPr>
          <w:rFonts w:ascii="Times New Roman" w:eastAsiaTheme="minorEastAsia" w:hAnsi="Times New Roman" w:cs="Times New Roman"/>
          <w:lang w:val="en-GB"/>
        </w:rPr>
        <w:t xml:space="preserve"> </w:t>
      </w:r>
      <w:r w:rsidR="00AD00B8">
        <w:rPr>
          <w:rFonts w:ascii="Times New Roman" w:eastAsiaTheme="minorEastAsia" w:hAnsi="Times New Roman" w:cs="Times New Roman"/>
          <w:lang w:val="en-GB"/>
        </w:rPr>
        <w:t>During</w:t>
      </w:r>
      <w:r w:rsidR="002752D3" w:rsidRPr="0030675D">
        <w:rPr>
          <w:rFonts w:ascii="Times New Roman" w:eastAsiaTheme="minorEastAsia" w:hAnsi="Times New Roman" w:cs="Times New Roman"/>
          <w:lang w:val="en-GB"/>
        </w:rPr>
        <w:t xml:space="preserve"> their study, Yadava&amp; Bhatt (2021) found that carbon monoxide contributes to changes in the cardiovascular and respiratory systems, leading to dizziness and syncope. In contrast, as Singh &amp; Pandey (2021) showed, NO</w:t>
      </w:r>
      <w:r w:rsidR="002752D3" w:rsidRPr="0030675D">
        <w:rPr>
          <w:rFonts w:ascii="Times New Roman" w:eastAsiaTheme="minorEastAsia" w:hAnsi="Times New Roman" w:cs="Times New Roman"/>
          <w:vertAlign w:val="subscript"/>
          <w:lang w:val="en-GB"/>
        </w:rPr>
        <w:t>2</w:t>
      </w:r>
      <w:r w:rsidR="002752D3" w:rsidRPr="0030675D">
        <w:rPr>
          <w:rFonts w:ascii="Times New Roman" w:eastAsiaTheme="minorEastAsia" w:hAnsi="Times New Roman" w:cs="Times New Roman"/>
          <w:lang w:val="en-GB"/>
        </w:rPr>
        <w:t xml:space="preserve"> </w:t>
      </w:r>
      <w:r w:rsidR="00AD00B8">
        <w:rPr>
          <w:rFonts w:ascii="Times New Roman" w:eastAsiaTheme="minorEastAsia" w:hAnsi="Times New Roman" w:cs="Times New Roman"/>
          <w:lang w:val="en-GB"/>
        </w:rPr>
        <w:t>causes acid rain and</w:t>
      </w:r>
      <w:r w:rsidR="002752D3" w:rsidRPr="0030675D">
        <w:rPr>
          <w:rFonts w:ascii="Times New Roman" w:eastAsiaTheme="minorEastAsia" w:hAnsi="Times New Roman" w:cs="Times New Roman"/>
          <w:lang w:val="en-GB"/>
        </w:rPr>
        <w:t xml:space="preserve"> is a highly toxic gas. </w:t>
      </w:r>
      <w:r w:rsidR="00AD00B8">
        <w:rPr>
          <w:rFonts w:ascii="Times New Roman" w:eastAsiaTheme="minorEastAsia" w:hAnsi="Times New Roman" w:cs="Times New Roman"/>
          <w:lang w:val="en-GB"/>
        </w:rPr>
        <w:t>The emission</w:t>
      </w:r>
      <w:r w:rsidR="002752D3" w:rsidRPr="0030675D">
        <w:rPr>
          <w:rFonts w:ascii="Times New Roman" w:eastAsiaTheme="minorEastAsia" w:hAnsi="Times New Roman" w:cs="Times New Roman"/>
          <w:lang w:val="en-GB"/>
        </w:rPr>
        <w:t xml:space="preserve"> of gases and particulates into the air from combined heat and power installations resulting from the combustion of landfill gas in a gas engine</w:t>
      </w:r>
      <w:r w:rsidR="00AD00B8">
        <w:rPr>
          <w:rFonts w:ascii="Times New Roman" w:eastAsiaTheme="minorEastAsia" w:hAnsi="Times New Roman" w:cs="Times New Roman"/>
          <w:lang w:val="en-GB"/>
        </w:rPr>
        <w:t xml:space="preserve"> is not regulated for installations of this electrical capacity</w:t>
      </w:r>
      <w:r w:rsidR="002752D3" w:rsidRPr="0030675D">
        <w:rPr>
          <w:rFonts w:ascii="Times New Roman" w:eastAsiaTheme="minorEastAsia" w:hAnsi="Times New Roman" w:cs="Times New Roman"/>
          <w:lang w:val="en-GB"/>
        </w:rPr>
        <w:t xml:space="preserve">. </w:t>
      </w:r>
      <w:r w:rsidR="00AD00B8">
        <w:rPr>
          <w:rFonts w:ascii="Times New Roman" w:eastAsiaTheme="minorEastAsia" w:hAnsi="Times New Roman" w:cs="Times New Roman"/>
          <w:lang w:val="en-GB"/>
        </w:rPr>
        <w:t>No emission standards exis</w:t>
      </w:r>
      <w:r w:rsidR="002752D3" w:rsidRPr="0030675D">
        <w:rPr>
          <w:rFonts w:ascii="Times New Roman" w:eastAsiaTheme="minorEastAsia" w:hAnsi="Times New Roman" w:cs="Times New Roman"/>
          <w:lang w:val="en-GB"/>
        </w:rPr>
        <w:t>t for these installations, specifying the limit values and ways to reduce these pollutants (Journal of Laws 2020, item 1860). The main way to reduce gas and dust emissions into the air for this type of installation</w:t>
      </w:r>
      <w:r w:rsidR="00AD00B8">
        <w:rPr>
          <w:rFonts w:ascii="Times New Roman" w:eastAsiaTheme="minorEastAsia" w:hAnsi="Times New Roman" w:cs="Times New Roman"/>
          <w:lang w:val="en-GB"/>
        </w:rPr>
        <w:t xml:space="preserve"> is to clean the gas, especially from </w:t>
      </w:r>
      <w:proofErr w:type="spellStart"/>
      <w:r w:rsidR="00AD00B8">
        <w:rPr>
          <w:rFonts w:ascii="Times New Roman" w:eastAsiaTheme="minorEastAsia" w:hAnsi="Times New Roman" w:cs="Times New Roman"/>
          <w:lang w:val="en-GB"/>
        </w:rPr>
        <w:t>sulfur</w:t>
      </w:r>
      <w:proofErr w:type="spellEnd"/>
      <w:r w:rsidR="00AD00B8">
        <w:rPr>
          <w:rFonts w:ascii="Times New Roman" w:eastAsiaTheme="minorEastAsia" w:hAnsi="Times New Roman" w:cs="Times New Roman"/>
          <w:lang w:val="en-GB"/>
        </w:rPr>
        <w:t xml:space="preserve"> and silicon compounds, and to clean the heat exchangers installed on the flue gas systematically</w:t>
      </w:r>
      <w:r w:rsidR="002752D3" w:rsidRPr="0030675D">
        <w:rPr>
          <w:rFonts w:ascii="Times New Roman" w:eastAsiaTheme="minorEastAsia" w:hAnsi="Times New Roman" w:cs="Times New Roman"/>
          <w:lang w:val="en-GB"/>
        </w:rPr>
        <w:t>. In the case of carbon dioxide emissions from biogas, landfill gas</w:t>
      </w:r>
      <w:r w:rsidR="00AD00B8">
        <w:rPr>
          <w:rFonts w:ascii="Times New Roman" w:eastAsiaTheme="minorEastAsia" w:hAnsi="Times New Roman" w:cs="Times New Roman"/>
          <w:lang w:val="en-GB"/>
        </w:rPr>
        <w:t>,</w:t>
      </w:r>
      <w:r w:rsidR="002752D3" w:rsidRPr="0030675D">
        <w:rPr>
          <w:rFonts w:ascii="Times New Roman" w:eastAsiaTheme="minorEastAsia" w:hAnsi="Times New Roman" w:cs="Times New Roman"/>
          <w:lang w:val="en-GB"/>
        </w:rPr>
        <w:t xml:space="preserve"> </w:t>
      </w:r>
      <w:r w:rsidR="00AD00B8">
        <w:rPr>
          <w:rFonts w:ascii="Times New Roman" w:eastAsiaTheme="minorEastAsia" w:hAnsi="Times New Roman" w:cs="Times New Roman"/>
          <w:lang w:val="en-GB"/>
        </w:rPr>
        <w:t>a renewable energy source, we are dealing with so-called bionic CO2, which does not change the actual emissions</w:t>
      </w:r>
      <w:r w:rsidR="002752D3" w:rsidRPr="0030675D">
        <w:rPr>
          <w:rFonts w:ascii="Times New Roman" w:eastAsiaTheme="minorEastAsia" w:hAnsi="Times New Roman" w:cs="Times New Roman"/>
          <w:lang w:val="en-GB"/>
        </w:rPr>
        <w:t xml:space="preserve"> (Verma</w:t>
      </w:r>
      <w:r w:rsidR="00383FD3" w:rsidRPr="0030675D">
        <w:rPr>
          <w:rFonts w:ascii="Times New Roman" w:eastAsiaTheme="minorEastAsia" w:hAnsi="Times New Roman" w:cs="Times New Roman"/>
          <w:lang w:val="en-GB"/>
        </w:rPr>
        <w:t xml:space="preserve"> </w:t>
      </w:r>
      <w:r w:rsidR="002752D3" w:rsidRPr="0030675D">
        <w:rPr>
          <w:rFonts w:ascii="Times New Roman" w:eastAsiaTheme="minorEastAsia" w:hAnsi="Times New Roman" w:cs="Times New Roman"/>
          <w:lang w:val="en-GB"/>
        </w:rPr>
        <w:t>&amp;</w:t>
      </w:r>
      <w:r w:rsidR="00383FD3" w:rsidRPr="0030675D">
        <w:rPr>
          <w:rFonts w:ascii="Times New Roman" w:eastAsiaTheme="minorEastAsia" w:hAnsi="Times New Roman" w:cs="Times New Roman"/>
          <w:lang w:val="en-GB"/>
        </w:rPr>
        <w:t xml:space="preserve"> </w:t>
      </w:r>
      <w:r w:rsidR="002752D3" w:rsidRPr="0030675D">
        <w:rPr>
          <w:rFonts w:ascii="Times New Roman" w:eastAsiaTheme="minorEastAsia" w:hAnsi="Times New Roman" w:cs="Times New Roman"/>
          <w:lang w:val="en-GB"/>
        </w:rPr>
        <w:t xml:space="preserve">Borongan 2022). In managing landfill biogas, </w:t>
      </w:r>
      <w:r w:rsidR="00AD00B8">
        <w:rPr>
          <w:rFonts w:ascii="Times New Roman" w:eastAsiaTheme="minorEastAsia" w:hAnsi="Times New Roman" w:cs="Times New Roman"/>
          <w:lang w:val="en-GB"/>
        </w:rPr>
        <w:t>conducting an inventory of landfill emissions using, for example, life cycle assessment (LCA) is important</w:t>
      </w:r>
      <w:r w:rsidR="002752D3" w:rsidRPr="0030675D">
        <w:rPr>
          <w:rFonts w:ascii="Times New Roman" w:eastAsiaTheme="minorEastAsia" w:hAnsi="Times New Roman" w:cs="Times New Roman"/>
          <w:lang w:val="en-GB"/>
        </w:rPr>
        <w:t>. Such an approach will allow the development of appropriate scenarios for handling biogas and the selection of th</w:t>
      </w:r>
      <w:r w:rsidR="00AD00B8">
        <w:rPr>
          <w:rFonts w:ascii="Times New Roman" w:eastAsiaTheme="minorEastAsia" w:hAnsi="Times New Roman" w:cs="Times New Roman"/>
          <w:lang w:val="en-GB"/>
        </w:rPr>
        <w:t>e</w:t>
      </w:r>
      <w:r w:rsidR="002752D3" w:rsidRPr="0030675D">
        <w:rPr>
          <w:rFonts w:ascii="Times New Roman" w:eastAsiaTheme="minorEastAsia" w:hAnsi="Times New Roman" w:cs="Times New Roman"/>
          <w:lang w:val="en-GB"/>
        </w:rPr>
        <w:t xml:space="preserve"> most optimal solution for a given landfill, with particular attention to potential organized emissions </w:t>
      </w:r>
      <w:r w:rsidR="00AD00B8">
        <w:rPr>
          <w:rFonts w:ascii="Times New Roman" w:eastAsiaTheme="minorEastAsia" w:hAnsi="Times New Roman" w:cs="Times New Roman"/>
          <w:lang w:val="en-GB"/>
        </w:rPr>
        <w:t>in</w:t>
      </w:r>
      <w:r w:rsidR="002752D3" w:rsidRPr="0030675D">
        <w:rPr>
          <w:rFonts w:ascii="Times New Roman" w:eastAsiaTheme="minorEastAsia" w:hAnsi="Times New Roman" w:cs="Times New Roman"/>
          <w:lang w:val="en-GB"/>
        </w:rPr>
        <w:t xml:space="preserve">to </w:t>
      </w:r>
      <w:r w:rsidR="00AD00B8">
        <w:rPr>
          <w:rFonts w:ascii="Times New Roman" w:eastAsiaTheme="minorEastAsia" w:hAnsi="Times New Roman" w:cs="Times New Roman"/>
          <w:lang w:val="en-GB"/>
        </w:rPr>
        <w:t xml:space="preserve">the </w:t>
      </w:r>
      <w:r w:rsidR="002752D3" w:rsidRPr="0030675D">
        <w:rPr>
          <w:rFonts w:ascii="Times New Roman" w:eastAsiaTheme="minorEastAsia" w:hAnsi="Times New Roman" w:cs="Times New Roman"/>
          <w:lang w:val="en-GB"/>
        </w:rPr>
        <w:t>air (</w:t>
      </w:r>
      <w:proofErr w:type="spellStart"/>
      <w:r w:rsidR="002752D3" w:rsidRPr="0030675D">
        <w:rPr>
          <w:rFonts w:ascii="Times New Roman" w:eastAsiaTheme="minorEastAsia" w:hAnsi="Times New Roman" w:cs="Times New Roman"/>
          <w:lang w:val="en-GB"/>
        </w:rPr>
        <w:t>Beylot</w:t>
      </w:r>
      <w:proofErr w:type="spellEnd"/>
      <w:r w:rsidR="002752D3" w:rsidRPr="0030675D">
        <w:rPr>
          <w:rFonts w:ascii="Times New Roman" w:eastAsiaTheme="minorEastAsia" w:hAnsi="Times New Roman" w:cs="Times New Roman"/>
          <w:lang w:val="en-GB"/>
        </w:rPr>
        <w:t xml:space="preserve"> et al. 2013). Figure 4 shows the variability of carbon dioxide during measurements.</w:t>
      </w:r>
    </w:p>
    <w:p w14:paraId="0F558B28" w14:textId="31EFC9F1" w:rsidR="00D6583D" w:rsidRPr="0030675D" w:rsidRDefault="00D6583D" w:rsidP="00D6583D">
      <w:pPr>
        <w:pStyle w:val="Bezodstpw"/>
        <w:spacing w:line="240" w:lineRule="auto"/>
        <w:ind w:firstLine="284"/>
        <w:rPr>
          <w:rFonts w:cs="Times New Roman"/>
          <w:sz w:val="22"/>
          <w:lang w:val="en-GB"/>
        </w:rPr>
      </w:pPr>
      <w:r w:rsidRPr="0030675D">
        <w:rPr>
          <w:rFonts w:cs="Times New Roman"/>
          <w:sz w:val="22"/>
          <w:lang w:val="en-GB"/>
        </w:rPr>
        <w:t>In series 1, CO</w:t>
      </w:r>
      <w:r w:rsidRPr="0030675D">
        <w:rPr>
          <w:rFonts w:cs="Times New Roman"/>
          <w:sz w:val="22"/>
          <w:vertAlign w:val="subscript"/>
          <w:lang w:val="en-GB"/>
        </w:rPr>
        <w:t>2</w:t>
      </w:r>
      <w:r w:rsidRPr="0030675D">
        <w:rPr>
          <w:rFonts w:cs="Times New Roman"/>
          <w:sz w:val="22"/>
          <w:lang w:val="en-GB"/>
        </w:rPr>
        <w:t xml:space="preserve"> emissions of</w:t>
      </w:r>
      <w:r>
        <w:rPr>
          <w:rFonts w:cs="Times New Roman"/>
          <w:sz w:val="22"/>
          <w:lang w:val="en-GB"/>
        </w:rPr>
        <w:t xml:space="preserve"> </w:t>
      </w:r>
      <w:r w:rsidRPr="005B6D6C">
        <w:rPr>
          <w:rFonts w:cs="Times New Roman"/>
          <w:lang w:val="en-GB"/>
        </w:rPr>
        <w:t>kg ∙ h</w:t>
      </w:r>
      <w:r w:rsidRPr="005B6D6C">
        <w:rPr>
          <w:rFonts w:cs="Times New Roman"/>
          <w:vertAlign w:val="superscript"/>
          <w:lang w:val="en-GB"/>
        </w:rPr>
        <w:t>-1</w:t>
      </w:r>
      <w:r w:rsidRPr="0030675D">
        <w:rPr>
          <w:rFonts w:cs="Times New Roman"/>
          <w:sz w:val="22"/>
          <w:lang w:val="en-GB"/>
        </w:rPr>
        <w:t xml:space="preserve"> were observed, while series 2 showed a minimal decrease in CO</w:t>
      </w:r>
      <w:r w:rsidRPr="0030675D">
        <w:rPr>
          <w:rFonts w:cs="Times New Roman"/>
          <w:sz w:val="22"/>
          <w:vertAlign w:val="subscript"/>
          <w:lang w:val="en-GB"/>
        </w:rPr>
        <w:t>2</w:t>
      </w:r>
      <w:r w:rsidRPr="0030675D">
        <w:rPr>
          <w:rFonts w:cs="Times New Roman"/>
          <w:sz w:val="22"/>
          <w:lang w:val="en-GB"/>
        </w:rPr>
        <w:t xml:space="preserve"> values to 172.42</w:t>
      </w:r>
      <w:r>
        <w:rPr>
          <w:rFonts w:cs="Times New Roman"/>
          <w:sz w:val="22"/>
          <w:lang w:val="en-GB"/>
        </w:rPr>
        <w:t xml:space="preserve"> </w:t>
      </w:r>
      <w:r w:rsidRPr="005B6D6C">
        <w:rPr>
          <w:rFonts w:cs="Times New Roman"/>
          <w:lang w:val="en-GB"/>
        </w:rPr>
        <w:t>kg ∙ h</w:t>
      </w:r>
      <w:r w:rsidRPr="005B6D6C">
        <w:rPr>
          <w:rFonts w:cs="Times New Roman"/>
          <w:vertAlign w:val="superscript"/>
          <w:lang w:val="en-GB"/>
        </w:rPr>
        <w:t>-1</w:t>
      </w:r>
      <w:r>
        <w:rPr>
          <w:rFonts w:cs="Times New Roman"/>
          <w:sz w:val="22"/>
          <w:lang w:val="en-GB"/>
        </w:rPr>
        <w:t xml:space="preserve">. </w:t>
      </w:r>
      <w:r w:rsidRPr="0030675D">
        <w:rPr>
          <w:rFonts w:cs="Times New Roman"/>
          <w:sz w:val="22"/>
          <w:lang w:val="en-GB"/>
        </w:rPr>
        <w:t>The differences between the series are relatively small, amounting to 1.32</w:t>
      </w:r>
      <w:r>
        <w:rPr>
          <w:rFonts w:cs="Times New Roman"/>
          <w:sz w:val="22"/>
          <w:lang w:val="en-GB"/>
        </w:rPr>
        <w:t xml:space="preserve"> </w:t>
      </w:r>
      <w:r w:rsidRPr="005B6D6C">
        <w:rPr>
          <w:rFonts w:cs="Times New Roman"/>
          <w:lang w:val="en-GB"/>
        </w:rPr>
        <w:t>kg ∙ h</w:t>
      </w:r>
      <w:r w:rsidRPr="005B6D6C">
        <w:rPr>
          <w:rFonts w:cs="Times New Roman"/>
          <w:vertAlign w:val="superscript"/>
          <w:lang w:val="en-GB"/>
        </w:rPr>
        <w:t>-1</w:t>
      </w:r>
      <w:r w:rsidRPr="0030675D">
        <w:rPr>
          <w:rFonts w:cs="Times New Roman"/>
          <w:sz w:val="22"/>
          <w:lang w:val="en-GB"/>
        </w:rPr>
        <w:t>. The variability of CO</w:t>
      </w:r>
      <w:r w:rsidRPr="0030675D">
        <w:rPr>
          <w:rFonts w:cs="Times New Roman"/>
          <w:sz w:val="22"/>
          <w:vertAlign w:val="subscript"/>
          <w:lang w:val="en-GB"/>
        </w:rPr>
        <w:t>2</w:t>
      </w:r>
      <w:r w:rsidRPr="0030675D">
        <w:rPr>
          <w:rFonts w:cs="Times New Roman"/>
          <w:sz w:val="22"/>
          <w:lang w:val="en-GB"/>
        </w:rPr>
        <w:t xml:space="preserve"> emissions obtained from the measurements shows the regularity of the combustion processes. Nevertheless, due to such a high level of CO</w:t>
      </w:r>
      <w:r w:rsidRPr="0030675D">
        <w:rPr>
          <w:rFonts w:cs="Times New Roman"/>
          <w:sz w:val="22"/>
          <w:vertAlign w:val="subscript"/>
          <w:lang w:val="en-GB"/>
        </w:rPr>
        <w:t>2</w:t>
      </w:r>
      <w:r w:rsidRPr="0030675D">
        <w:rPr>
          <w:rFonts w:cs="Times New Roman"/>
          <w:sz w:val="22"/>
          <w:lang w:val="en-GB"/>
        </w:rPr>
        <w:t xml:space="preserve"> emissions, it is necessary to conduct regular emissions monitoring. Carrying out an appropriate emissions management policy will allow emissions to be reduced, which, as a result, will also contribute to minimizing the risks associated with the release of carbon dioxide into the atmosphere. Figure 5 contains the correlations between the values of concentrations and emissions </w:t>
      </w:r>
      <w:r w:rsidR="00AD00B8">
        <w:rPr>
          <w:rFonts w:cs="Times New Roman"/>
          <w:sz w:val="22"/>
          <w:lang w:val="en-GB"/>
        </w:rPr>
        <w:t>concerning</w:t>
      </w:r>
      <w:r w:rsidRPr="0030675D">
        <w:rPr>
          <w:rFonts w:cs="Times New Roman"/>
          <w:sz w:val="22"/>
          <w:lang w:val="en-GB"/>
        </w:rPr>
        <w:t xml:space="preserve"> temperature for the </w:t>
      </w:r>
      <w:proofErr w:type="spellStart"/>
      <w:r w:rsidRPr="0030675D">
        <w:rPr>
          <w:rFonts w:cs="Times New Roman"/>
          <w:sz w:val="22"/>
          <w:lang w:val="en-GB"/>
        </w:rPr>
        <w:t>analyzed</w:t>
      </w:r>
      <w:proofErr w:type="spellEnd"/>
      <w:r w:rsidRPr="0030675D">
        <w:rPr>
          <w:rFonts w:cs="Times New Roman"/>
          <w:sz w:val="22"/>
          <w:lang w:val="en-GB"/>
        </w:rPr>
        <w:t xml:space="preserve"> parameters.</w:t>
      </w:r>
    </w:p>
    <w:p w14:paraId="56CF9C4A" w14:textId="77777777" w:rsidR="0001173B" w:rsidRPr="0030675D" w:rsidRDefault="0001173B" w:rsidP="00D87998">
      <w:pPr>
        <w:spacing w:after="0" w:line="240" w:lineRule="auto"/>
        <w:ind w:firstLine="284"/>
        <w:jc w:val="both"/>
        <w:rPr>
          <w:rFonts w:ascii="Times New Roman" w:eastAsiaTheme="minorEastAsia" w:hAnsi="Times New Roman" w:cs="Times New Roman"/>
          <w:lang w:val="en-GB"/>
        </w:rPr>
      </w:pPr>
    </w:p>
    <w:p w14:paraId="460B2243" w14:textId="1EE49526" w:rsidR="008778D1" w:rsidRPr="0030675D" w:rsidRDefault="00275A06" w:rsidP="00D87998">
      <w:pPr>
        <w:spacing w:after="0" w:line="240" w:lineRule="auto"/>
        <w:jc w:val="center"/>
        <w:rPr>
          <w:rFonts w:ascii="Times New Roman" w:eastAsiaTheme="minorEastAsia" w:hAnsi="Times New Roman" w:cs="Times New Roman"/>
          <w:lang w:val="en-GB"/>
        </w:rPr>
      </w:pPr>
      <w:r w:rsidRPr="00942622">
        <w:rPr>
          <w:rFonts w:cs="Times New Roman"/>
          <w:noProof/>
          <w:lang w:eastAsia="pl-PL"/>
        </w:rPr>
        <w:lastRenderedPageBreak/>
        <w:drawing>
          <wp:inline distT="0" distB="0" distL="0" distR="0" wp14:anchorId="74DBB690" wp14:editId="39CF57E6">
            <wp:extent cx="3991664" cy="2806995"/>
            <wp:effectExtent l="0" t="0" r="0" b="0"/>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107041" cy="2888130"/>
                    </a:xfrm>
                    <a:prstGeom prst="rect">
                      <a:avLst/>
                    </a:prstGeom>
                    <a:noFill/>
                    <a:ln w="9525">
                      <a:noFill/>
                      <a:miter lim="800000"/>
                      <a:headEnd/>
                      <a:tailEnd/>
                    </a:ln>
                  </pic:spPr>
                </pic:pic>
              </a:graphicData>
            </a:graphic>
          </wp:inline>
        </w:drawing>
      </w:r>
    </w:p>
    <w:p w14:paraId="6C0048CC" w14:textId="609A69D7" w:rsidR="0020005C" w:rsidRPr="0030675D" w:rsidRDefault="002752D3" w:rsidP="0001173B">
      <w:pPr>
        <w:pStyle w:val="Rrys"/>
        <w:rPr>
          <w:lang w:val="en-GB"/>
        </w:rPr>
      </w:pPr>
      <w:r w:rsidRPr="0030675D">
        <w:rPr>
          <w:b/>
          <w:lang w:val="en-GB"/>
        </w:rPr>
        <w:t>Fig</w:t>
      </w:r>
      <w:r w:rsidR="006D1B2F" w:rsidRPr="0030675D">
        <w:rPr>
          <w:b/>
          <w:lang w:val="en-GB"/>
        </w:rPr>
        <w:t xml:space="preserve">. </w:t>
      </w:r>
      <w:r w:rsidR="004B20D2" w:rsidRPr="0030675D">
        <w:rPr>
          <w:b/>
          <w:lang w:val="en-GB"/>
        </w:rPr>
        <w:t>4.</w:t>
      </w:r>
      <w:r w:rsidR="0001173B" w:rsidRPr="0001173B">
        <w:rPr>
          <w:bCs/>
          <w:lang w:val="en-GB"/>
        </w:rPr>
        <w:t xml:space="preserve"> </w:t>
      </w:r>
      <w:r w:rsidRPr="0030675D">
        <w:rPr>
          <w:lang w:val="en-GB"/>
        </w:rPr>
        <w:t>CO</w:t>
      </w:r>
      <w:r w:rsidRPr="0030675D">
        <w:rPr>
          <w:vertAlign w:val="subscript"/>
          <w:lang w:val="en-GB"/>
        </w:rPr>
        <w:t>2</w:t>
      </w:r>
      <w:r w:rsidRPr="0030675D">
        <w:rPr>
          <w:lang w:val="en-GB"/>
        </w:rPr>
        <w:t xml:space="preserve"> emissions obtained from measurements</w:t>
      </w:r>
      <w:r w:rsidR="007F6D6D" w:rsidRPr="0030675D">
        <w:rPr>
          <w:lang w:val="en-GB"/>
        </w:rPr>
        <w:t xml:space="preserve"> </w:t>
      </w:r>
      <w:r w:rsidR="007F6D6D" w:rsidRPr="0030675D">
        <w:rPr>
          <w:iCs/>
          <w:szCs w:val="20"/>
          <w:lang w:val="en-GB"/>
        </w:rPr>
        <w:t>(own study)</w:t>
      </w:r>
    </w:p>
    <w:p w14:paraId="78CC2506" w14:textId="77777777" w:rsidR="0001173B" w:rsidRDefault="0001173B" w:rsidP="00D87998">
      <w:pPr>
        <w:pStyle w:val="Bezodstpw"/>
        <w:spacing w:line="240" w:lineRule="auto"/>
        <w:ind w:firstLine="284"/>
        <w:rPr>
          <w:rFonts w:cs="Times New Roman"/>
          <w:sz w:val="22"/>
          <w:lang w:val="en-GB"/>
        </w:rPr>
      </w:pPr>
    </w:p>
    <w:p w14:paraId="058BB0B4" w14:textId="77777777" w:rsidR="008778D1" w:rsidRPr="0030675D" w:rsidRDefault="008778D1" w:rsidP="00BE100A">
      <w:pPr>
        <w:pStyle w:val="Bezodstpw"/>
        <w:spacing w:line="240" w:lineRule="auto"/>
        <w:jc w:val="center"/>
        <w:rPr>
          <w:rFonts w:cs="Times New Roman"/>
          <w:lang w:val="en-GB"/>
        </w:rPr>
      </w:pPr>
      <w:r w:rsidRPr="0030675D">
        <w:rPr>
          <w:rFonts w:cs="Times New Roman"/>
          <w:noProof/>
          <w:lang w:val="en-GB" w:eastAsia="pl-PL"/>
        </w:rPr>
        <w:drawing>
          <wp:inline distT="0" distB="0" distL="0" distR="0" wp14:anchorId="6A1E0994" wp14:editId="1D626602">
            <wp:extent cx="5296836" cy="3431969"/>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4610" cy="3456444"/>
                    </a:xfrm>
                    <a:prstGeom prst="rect">
                      <a:avLst/>
                    </a:prstGeom>
                    <a:noFill/>
                    <a:ln>
                      <a:noFill/>
                    </a:ln>
                  </pic:spPr>
                </pic:pic>
              </a:graphicData>
            </a:graphic>
          </wp:inline>
        </w:drawing>
      </w:r>
    </w:p>
    <w:p w14:paraId="5B06A076" w14:textId="77777777" w:rsidR="000B2A0D" w:rsidRPr="0030675D" w:rsidRDefault="002752D3" w:rsidP="00504C3B">
      <w:pPr>
        <w:pStyle w:val="Rrys"/>
        <w:rPr>
          <w:noProof/>
          <w:lang w:val="en-GB" w:eastAsia="pl-PL"/>
        </w:rPr>
      </w:pPr>
      <w:r w:rsidRPr="0001173B">
        <w:rPr>
          <w:b/>
          <w:bCs/>
          <w:lang w:val="en-GB"/>
        </w:rPr>
        <w:t>Fig</w:t>
      </w:r>
      <w:r w:rsidR="004B20D2" w:rsidRPr="0001173B">
        <w:rPr>
          <w:b/>
          <w:bCs/>
          <w:lang w:val="en-GB"/>
        </w:rPr>
        <w:t>. 5.</w:t>
      </w:r>
      <w:r w:rsidR="004B20D2" w:rsidRPr="0030675D">
        <w:rPr>
          <w:lang w:val="en-GB"/>
        </w:rPr>
        <w:t xml:space="preserve"> </w:t>
      </w:r>
      <w:r w:rsidRPr="0030675D">
        <w:rPr>
          <w:lang w:val="en-GB"/>
        </w:rPr>
        <w:t>Temperature dependence of concentration and emissions for: a) CO</w:t>
      </w:r>
      <w:r w:rsidRPr="0030675D">
        <w:rPr>
          <w:vertAlign w:val="subscript"/>
          <w:lang w:val="en-GB"/>
        </w:rPr>
        <w:t>2</w:t>
      </w:r>
      <w:r w:rsidRPr="0030675D">
        <w:rPr>
          <w:lang w:val="en-GB"/>
        </w:rPr>
        <w:t>; b) CO; c) NO</w:t>
      </w:r>
      <w:r w:rsidRPr="0030675D">
        <w:rPr>
          <w:vertAlign w:val="subscript"/>
          <w:lang w:val="en-GB"/>
        </w:rPr>
        <w:t>x</w:t>
      </w:r>
      <w:r w:rsidRPr="0030675D">
        <w:rPr>
          <w:lang w:val="en-GB"/>
        </w:rPr>
        <w:t>; d) total dust</w:t>
      </w:r>
      <w:r w:rsidR="007F6D6D" w:rsidRPr="0030675D">
        <w:rPr>
          <w:lang w:val="en-GB"/>
        </w:rPr>
        <w:t xml:space="preserve"> </w:t>
      </w:r>
      <w:r w:rsidR="007F6D6D" w:rsidRPr="0030675D">
        <w:rPr>
          <w:iCs/>
          <w:lang w:val="en-GB"/>
        </w:rPr>
        <w:t>(own study)</w:t>
      </w:r>
    </w:p>
    <w:p w14:paraId="2846BC1D" w14:textId="77777777" w:rsidR="0065603A" w:rsidRPr="0030675D" w:rsidRDefault="0065603A" w:rsidP="00BE100A">
      <w:pPr>
        <w:pStyle w:val="Bezodstpw"/>
        <w:spacing w:line="240" w:lineRule="auto"/>
        <w:rPr>
          <w:rFonts w:cs="Times New Roman"/>
          <w:lang w:val="en-GB"/>
        </w:rPr>
      </w:pPr>
    </w:p>
    <w:p w14:paraId="3CAB77EE" w14:textId="6714AE87" w:rsidR="00982DC9" w:rsidRPr="0030675D" w:rsidRDefault="002752D3" w:rsidP="00D87998">
      <w:pPr>
        <w:pStyle w:val="Bezodstpw"/>
        <w:spacing w:line="240" w:lineRule="auto"/>
        <w:ind w:firstLine="284"/>
        <w:rPr>
          <w:rFonts w:cs="Times New Roman"/>
          <w:sz w:val="22"/>
          <w:lang w:val="en-GB"/>
        </w:rPr>
      </w:pPr>
      <w:r w:rsidRPr="0030675D">
        <w:rPr>
          <w:rFonts w:cs="Times New Roman"/>
          <w:sz w:val="22"/>
          <w:lang w:val="en-GB"/>
        </w:rPr>
        <w:t xml:space="preserve">A comparative analysis of emissions and concentrations </w:t>
      </w:r>
      <w:r w:rsidR="00AD00B8">
        <w:rPr>
          <w:rFonts w:cs="Times New Roman"/>
          <w:sz w:val="22"/>
          <w:lang w:val="en-GB"/>
        </w:rPr>
        <w:t>concerning</w:t>
      </w:r>
      <w:r w:rsidRPr="0030675D">
        <w:rPr>
          <w:rFonts w:cs="Times New Roman"/>
          <w:sz w:val="22"/>
          <w:lang w:val="en-GB"/>
        </w:rPr>
        <w:t xml:space="preserve"> the temperature of gases in the duct showed a mutual correlation of the values of concentrations and emissions depending on the magnitude of the temperature. Noteworthy is that the values of the second series of measurements are located in the upper</w:t>
      </w:r>
      <w:r w:rsidR="00AD00B8">
        <w:rPr>
          <w:rFonts w:cs="Times New Roman"/>
          <w:sz w:val="22"/>
          <w:lang w:val="en-GB"/>
        </w:rPr>
        <w:t>-</w:t>
      </w:r>
      <w:r w:rsidRPr="0030675D">
        <w:rPr>
          <w:rFonts w:cs="Times New Roman"/>
          <w:sz w:val="22"/>
          <w:lang w:val="en-GB"/>
        </w:rPr>
        <w:t>temperature values.</w:t>
      </w:r>
    </w:p>
    <w:p w14:paraId="1924C5AC" w14:textId="77777777" w:rsidR="00531C61" w:rsidRPr="0030675D" w:rsidRDefault="002752D3" w:rsidP="00D87998">
      <w:pPr>
        <w:pStyle w:val="Bezodstpw"/>
        <w:spacing w:line="240" w:lineRule="auto"/>
        <w:ind w:firstLine="284"/>
        <w:rPr>
          <w:rFonts w:cs="Times New Roman"/>
          <w:sz w:val="22"/>
          <w:lang w:val="en-GB"/>
        </w:rPr>
      </w:pPr>
      <w:r w:rsidRPr="0030675D">
        <w:rPr>
          <w:rFonts w:cs="Times New Roman"/>
          <w:sz w:val="22"/>
          <w:lang w:val="en-GB"/>
        </w:rPr>
        <w:t>With reference to the test results of the two measurement series presented in Table 4, regarding the instantaneous emissions of individual gases and total dust, the annual emissions were calculated according to expression (1).</w:t>
      </w:r>
    </w:p>
    <w:p w14:paraId="0DBEC20A" w14:textId="351B1D5C" w:rsidR="00531C61" w:rsidRPr="0030675D" w:rsidRDefault="00000000" w:rsidP="00504C3B">
      <w:pPr>
        <w:tabs>
          <w:tab w:val="right" w:pos="9638"/>
        </w:tabs>
        <w:spacing w:before="120" w:after="120" w:line="240" w:lineRule="auto"/>
        <w:ind w:left="4253"/>
        <w:jc w:val="right"/>
        <w:rPr>
          <w:rFonts w:ascii="Times New Roman" w:eastAsiaTheme="minorEastAsia" w:hAnsi="Times New Roman" w:cs="Times New Roman"/>
          <w:lang w:val="en-GB"/>
        </w:rPr>
      </w:pPr>
      <m:oMath>
        <m:sSub>
          <m:sSubPr>
            <m:ctrlPr>
              <w:rPr>
                <w:rFonts w:ascii="Cambria Math" w:hAnsi="Cambria Math" w:cs="Times New Roman"/>
                <w:i/>
                <w:lang w:val="en-GB"/>
              </w:rPr>
            </m:ctrlPr>
          </m:sSubPr>
          <m:e>
            <m:r>
              <w:rPr>
                <w:rFonts w:ascii="Cambria Math" w:hAnsi="Cambria Math" w:cs="Times New Roman"/>
                <w:lang w:val="en-GB"/>
              </w:rPr>
              <m:t>E</m:t>
            </m:r>
          </m:e>
          <m:sub>
            <m:r>
              <w:rPr>
                <w:rFonts w:ascii="Cambria Math" w:hAnsi="Cambria Math" w:cs="Times New Roman"/>
                <w:lang w:val="en-GB"/>
              </w:rPr>
              <m:t>rx</m:t>
            </m:r>
          </m:sub>
        </m:sSub>
        <m:r>
          <w:rPr>
            <w:rFonts w:ascii="Cambria Math" w:hAnsi="Cambria Math" w:cs="Times New Roman"/>
            <w:lang w:val="en-GB"/>
          </w:rPr>
          <m:t>=E∙</m:t>
        </m:r>
        <m:sSub>
          <m:sSubPr>
            <m:ctrlPr>
              <w:rPr>
                <w:rFonts w:ascii="Cambria Math" w:hAnsi="Cambria Math" w:cs="Times New Roman"/>
                <w:i/>
                <w:lang w:val="en-GB"/>
              </w:rPr>
            </m:ctrlPr>
          </m:sSubPr>
          <m:e>
            <m:r>
              <w:rPr>
                <w:rFonts w:ascii="Cambria Math" w:hAnsi="Cambria Math" w:cs="Times New Roman"/>
                <w:lang w:val="en-GB"/>
              </w:rPr>
              <m:t>T</m:t>
            </m:r>
          </m:e>
          <m:sub>
            <m:r>
              <w:rPr>
                <w:rFonts w:ascii="Cambria Math" w:hAnsi="Cambria Math" w:cs="Times New Roman"/>
                <w:lang w:val="en-GB"/>
              </w:rPr>
              <m:t>i</m:t>
            </m:r>
          </m:sub>
        </m:sSub>
      </m:oMath>
      <w:r w:rsidR="00531C61" w:rsidRPr="0030675D">
        <w:rPr>
          <w:rFonts w:ascii="Times New Roman" w:eastAsiaTheme="minorEastAsia" w:hAnsi="Times New Roman" w:cs="Times New Roman"/>
          <w:lang w:val="en-GB"/>
        </w:rPr>
        <w:tab/>
        <w:t>(1)</w:t>
      </w:r>
    </w:p>
    <w:p w14:paraId="6BD3F9EC" w14:textId="77777777" w:rsidR="0065603A" w:rsidRPr="0030675D" w:rsidRDefault="002752D3" w:rsidP="007E7CEB">
      <w:pPr>
        <w:pStyle w:val="Bezodstpw"/>
        <w:spacing w:line="240" w:lineRule="auto"/>
        <w:rPr>
          <w:rFonts w:cs="Times New Roman"/>
          <w:sz w:val="22"/>
          <w:lang w:val="en-GB"/>
        </w:rPr>
      </w:pPr>
      <w:r w:rsidRPr="0030675D">
        <w:rPr>
          <w:rFonts w:cs="Times New Roman"/>
          <w:sz w:val="22"/>
          <w:lang w:val="en-GB"/>
        </w:rPr>
        <w:t>where</w:t>
      </w:r>
      <w:r w:rsidR="00531C61" w:rsidRPr="0030675D">
        <w:rPr>
          <w:rFonts w:cs="Times New Roman"/>
          <w:sz w:val="22"/>
          <w:lang w:val="en-GB"/>
        </w:rPr>
        <w:t>:</w:t>
      </w:r>
    </w:p>
    <w:p w14:paraId="3E27D256" w14:textId="228AED49" w:rsidR="00531C61" w:rsidRPr="0030675D" w:rsidRDefault="00000000" w:rsidP="007E7CEB">
      <w:pPr>
        <w:pStyle w:val="Bezodstpw"/>
        <w:spacing w:line="240" w:lineRule="auto"/>
        <w:rPr>
          <w:rFonts w:cs="Times New Roman"/>
          <w:sz w:val="22"/>
          <w:lang w:val="en-GB"/>
        </w:rPr>
      </w:pPr>
      <m:oMath>
        <m:sSub>
          <m:sSubPr>
            <m:ctrlPr>
              <w:rPr>
                <w:rFonts w:ascii="Cambria Math" w:hAnsi="Cambria Math" w:cs="Times New Roman"/>
                <w:i/>
                <w:sz w:val="22"/>
                <w:lang w:val="en-GB"/>
              </w:rPr>
            </m:ctrlPr>
          </m:sSubPr>
          <m:e>
            <m:r>
              <w:rPr>
                <w:rFonts w:ascii="Cambria Math" w:hAnsi="Cambria Math" w:cs="Times New Roman"/>
                <w:sz w:val="22"/>
                <w:lang w:val="en-GB"/>
              </w:rPr>
              <m:t>E</m:t>
            </m:r>
          </m:e>
          <m:sub>
            <m:r>
              <w:rPr>
                <w:rFonts w:ascii="Cambria Math" w:hAnsi="Cambria Math" w:cs="Times New Roman"/>
                <w:sz w:val="22"/>
                <w:lang w:val="en-GB"/>
              </w:rPr>
              <m:t>rx</m:t>
            </m:r>
          </m:sub>
        </m:sSub>
      </m:oMath>
      <w:r w:rsidR="00504C3B">
        <w:rPr>
          <w:rFonts w:eastAsiaTheme="minorEastAsia" w:cs="Times New Roman"/>
          <w:sz w:val="22"/>
          <w:lang w:val="en-GB"/>
        </w:rPr>
        <w:t xml:space="preserve"> </w:t>
      </w:r>
      <w:r w:rsidR="00531C61" w:rsidRPr="0030675D">
        <w:rPr>
          <w:rFonts w:cs="Times New Roman"/>
          <w:sz w:val="22"/>
          <w:lang w:val="en-GB"/>
        </w:rPr>
        <w:t xml:space="preserve">– </w:t>
      </w:r>
      <w:r w:rsidR="002752D3" w:rsidRPr="0030675D">
        <w:rPr>
          <w:rFonts w:cs="Times New Roman"/>
          <w:sz w:val="22"/>
          <w:lang w:val="en-GB"/>
        </w:rPr>
        <w:t>annual emissions of individual gases and dust</w:t>
      </w:r>
      <w:r w:rsidR="00531C61" w:rsidRPr="0030675D">
        <w:rPr>
          <w:rFonts w:cs="Times New Roman"/>
          <w:sz w:val="22"/>
          <w:lang w:val="en-GB"/>
        </w:rPr>
        <w:t>,</w:t>
      </w:r>
      <w:r w:rsidR="00AF56D4">
        <w:rPr>
          <w:rFonts w:cs="Times New Roman"/>
          <w:sz w:val="22"/>
          <w:lang w:val="en-GB"/>
        </w:rPr>
        <w:t xml:space="preserve"> kg ∙ </w:t>
      </w:r>
      <w:r w:rsidR="00844CE4">
        <w:rPr>
          <w:rFonts w:cs="Times New Roman"/>
          <w:sz w:val="22"/>
          <w:lang w:val="en-GB"/>
        </w:rPr>
        <w:t>year</w:t>
      </w:r>
      <w:r w:rsidR="00844CE4">
        <w:rPr>
          <w:rFonts w:cs="Times New Roman"/>
          <w:sz w:val="22"/>
          <w:vertAlign w:val="superscript"/>
          <w:lang w:val="en-GB"/>
        </w:rPr>
        <w:t>-</w:t>
      </w:r>
      <w:r w:rsidR="00844CE4" w:rsidRPr="00844CE4">
        <w:rPr>
          <w:rFonts w:cs="Times New Roman"/>
          <w:sz w:val="22"/>
          <w:vertAlign w:val="superscript"/>
          <w:lang w:val="en-GB"/>
        </w:rPr>
        <w:t>1</w:t>
      </w:r>
      <w:r w:rsidR="00844CE4">
        <w:rPr>
          <w:rFonts w:cs="Times New Roman"/>
          <w:sz w:val="22"/>
          <w:lang w:val="en-GB"/>
        </w:rPr>
        <w:t>,</w:t>
      </w:r>
    </w:p>
    <w:p w14:paraId="18BD13F9" w14:textId="69F55AB3" w:rsidR="00531C61" w:rsidRPr="00844CE4" w:rsidRDefault="00531C61" w:rsidP="007E7CEB">
      <w:pPr>
        <w:pStyle w:val="Bezodstpw"/>
        <w:spacing w:line="240" w:lineRule="auto"/>
        <w:rPr>
          <w:rFonts w:cs="Times New Roman"/>
          <w:sz w:val="22"/>
          <w:lang w:val="en-GB"/>
        </w:rPr>
      </w:pPr>
      <m:oMath>
        <m:r>
          <m:rPr>
            <m:sty m:val="p"/>
          </m:rPr>
          <w:rPr>
            <w:rFonts w:ascii="Cambria Math" w:hAnsi="Cambria Math" w:cs="Times New Roman"/>
            <w:sz w:val="22"/>
            <w:lang w:val="en-GB"/>
          </w:rPr>
          <m:t xml:space="preserve">E </m:t>
        </m:r>
      </m:oMath>
      <w:r w:rsidR="00504C3B">
        <w:rPr>
          <w:rFonts w:eastAsiaTheme="minorEastAsia" w:cs="Times New Roman"/>
          <w:sz w:val="22"/>
          <w:lang w:val="en-GB"/>
        </w:rPr>
        <w:t xml:space="preserve"> </w:t>
      </w:r>
      <w:r w:rsidRPr="0030675D">
        <w:rPr>
          <w:rFonts w:cs="Times New Roman"/>
          <w:sz w:val="22"/>
          <w:lang w:val="en-GB"/>
        </w:rPr>
        <w:t xml:space="preserve">– </w:t>
      </w:r>
      <w:r w:rsidR="002752D3" w:rsidRPr="0030675D">
        <w:rPr>
          <w:rFonts w:cs="Times New Roman"/>
          <w:sz w:val="22"/>
          <w:lang w:val="en-GB"/>
        </w:rPr>
        <w:t xml:space="preserve">average result, the value of obtained measurements of a given </w:t>
      </w:r>
      <w:r w:rsidR="002752D3" w:rsidRPr="00844CE4">
        <w:rPr>
          <w:rFonts w:cs="Times New Roman"/>
          <w:sz w:val="22"/>
          <w:lang w:val="en-GB"/>
        </w:rPr>
        <w:t>substance</w:t>
      </w:r>
      <w:r w:rsidRPr="00844CE4">
        <w:rPr>
          <w:rFonts w:cs="Times New Roman"/>
          <w:sz w:val="22"/>
          <w:lang w:val="en-GB"/>
        </w:rPr>
        <w:t>,</w:t>
      </w:r>
      <w:r w:rsidR="00844CE4" w:rsidRPr="00844CE4">
        <w:rPr>
          <w:rFonts w:cs="Times New Roman"/>
          <w:sz w:val="22"/>
          <w:lang w:val="en-GB"/>
        </w:rPr>
        <w:t xml:space="preserve"> kg ∙ h</w:t>
      </w:r>
      <w:r w:rsidR="00844CE4" w:rsidRPr="00844CE4">
        <w:rPr>
          <w:rFonts w:cs="Times New Roman"/>
          <w:sz w:val="22"/>
          <w:vertAlign w:val="superscript"/>
          <w:lang w:val="en-GB"/>
        </w:rPr>
        <w:t>-1</w:t>
      </w:r>
      <w:r w:rsidR="0065603A" w:rsidRPr="00844CE4">
        <w:rPr>
          <w:rFonts w:cs="Times New Roman"/>
          <w:sz w:val="22"/>
          <w:lang w:val="en-GB"/>
        </w:rPr>
        <w:t>,</w:t>
      </w:r>
    </w:p>
    <w:p w14:paraId="28B3EC0F" w14:textId="5CE0DB02" w:rsidR="0082663C" w:rsidRPr="0030675D" w:rsidRDefault="00000000" w:rsidP="007E7CEB">
      <w:pPr>
        <w:pStyle w:val="Bezodstpw"/>
        <w:spacing w:line="240" w:lineRule="auto"/>
        <w:rPr>
          <w:rFonts w:cs="Times New Roman"/>
          <w:sz w:val="22"/>
          <w:lang w:val="en-GB"/>
        </w:rPr>
      </w:pPr>
      <m:oMath>
        <m:sSub>
          <m:sSubPr>
            <m:ctrlPr>
              <w:rPr>
                <w:rFonts w:ascii="Cambria Math" w:hAnsi="Cambria Math" w:cs="Times New Roman"/>
                <w:i/>
                <w:sz w:val="22"/>
                <w:lang w:val="en-GB"/>
              </w:rPr>
            </m:ctrlPr>
          </m:sSubPr>
          <m:e>
            <m:r>
              <w:rPr>
                <w:rFonts w:ascii="Cambria Math" w:hAnsi="Cambria Math" w:cs="Times New Roman"/>
                <w:sz w:val="22"/>
                <w:lang w:val="en-GB"/>
              </w:rPr>
              <m:t>T</m:t>
            </m:r>
          </m:e>
          <m:sub>
            <m:r>
              <w:rPr>
                <w:rFonts w:ascii="Cambria Math" w:hAnsi="Cambria Math" w:cs="Times New Roman"/>
                <w:sz w:val="22"/>
                <w:lang w:val="en-GB"/>
              </w:rPr>
              <m:t>i</m:t>
            </m:r>
          </m:sub>
        </m:sSub>
      </m:oMath>
      <w:r w:rsidR="00531C61" w:rsidRPr="0030675D">
        <w:rPr>
          <w:rFonts w:cs="Times New Roman"/>
          <w:sz w:val="22"/>
          <w:lang w:val="en-GB"/>
        </w:rPr>
        <w:t xml:space="preserve"> – </w:t>
      </w:r>
      <w:bookmarkStart w:id="8" w:name="_Hlk152786299"/>
      <w:r w:rsidR="002752D3" w:rsidRPr="0030675D">
        <w:rPr>
          <w:rFonts w:cs="Times New Roman"/>
          <w:sz w:val="22"/>
          <w:lang w:val="en-GB"/>
        </w:rPr>
        <w:t>annual operating time of the cogeneration plant</w:t>
      </w:r>
      <w:r w:rsidR="00F35CD8" w:rsidRPr="0030675D">
        <w:rPr>
          <w:rFonts w:cs="Times New Roman"/>
          <w:sz w:val="22"/>
          <w:lang w:val="en-GB"/>
        </w:rPr>
        <w:t xml:space="preserve">, </w:t>
      </w:r>
      <w:r w:rsidR="00531C61" w:rsidRPr="0030675D">
        <w:rPr>
          <w:rFonts w:cs="Times New Roman"/>
          <w:sz w:val="22"/>
          <w:lang w:val="en-GB"/>
        </w:rPr>
        <w:t>h.</w:t>
      </w:r>
    </w:p>
    <w:p w14:paraId="08FBA9E4" w14:textId="4423E264" w:rsidR="00E033A5" w:rsidRPr="0030675D" w:rsidRDefault="002752D3" w:rsidP="00D87998">
      <w:pPr>
        <w:pStyle w:val="Bezodstpw"/>
        <w:spacing w:line="240" w:lineRule="auto"/>
        <w:ind w:firstLine="284"/>
        <w:rPr>
          <w:rFonts w:cs="Times New Roman"/>
          <w:sz w:val="22"/>
          <w:lang w:val="en-GB"/>
        </w:rPr>
      </w:pPr>
      <w:r w:rsidRPr="00BB6697">
        <w:rPr>
          <w:rFonts w:cs="Times New Roman"/>
          <w:spacing w:val="-2"/>
          <w:sz w:val="22"/>
          <w:lang w:val="en-GB"/>
        </w:rPr>
        <w:lastRenderedPageBreak/>
        <w:t>The calculated average annual emissions of individual pollutants are as follows: carbon dioxide CO</w:t>
      </w:r>
      <w:r w:rsidRPr="00BB6697">
        <w:rPr>
          <w:rFonts w:cs="Times New Roman"/>
          <w:spacing w:val="-2"/>
          <w:sz w:val="22"/>
          <w:vertAlign w:val="subscript"/>
          <w:lang w:val="en-GB"/>
        </w:rPr>
        <w:t>2</w:t>
      </w:r>
      <w:r w:rsidRPr="00BB6697">
        <w:rPr>
          <w:rFonts w:cs="Times New Roman"/>
          <w:spacing w:val="-2"/>
          <w:sz w:val="22"/>
          <w:lang w:val="en-GB"/>
        </w:rPr>
        <w:t xml:space="preserve"> </w:t>
      </w:r>
      <w:r w:rsidRPr="00BB6697">
        <w:rPr>
          <w:rFonts w:cs="Times New Roman"/>
          <w:spacing w:val="-4"/>
          <w:sz w:val="22"/>
          <w:lang w:val="en-GB"/>
        </w:rPr>
        <w:t>1357812.63</w:t>
      </w:r>
      <w:r w:rsidR="00844CE4" w:rsidRPr="00BB6697">
        <w:rPr>
          <w:rFonts w:cs="Times New Roman"/>
          <w:spacing w:val="-4"/>
          <w:sz w:val="22"/>
          <w:lang w:val="en-GB"/>
        </w:rPr>
        <w:t xml:space="preserve"> kg ∙ year</w:t>
      </w:r>
      <w:r w:rsidR="00844CE4" w:rsidRPr="00BB6697">
        <w:rPr>
          <w:rFonts w:cs="Times New Roman"/>
          <w:spacing w:val="-4"/>
          <w:sz w:val="22"/>
          <w:vertAlign w:val="superscript"/>
          <w:lang w:val="en-GB"/>
        </w:rPr>
        <w:t>-1</w:t>
      </w:r>
      <w:r w:rsidR="0050459E" w:rsidRPr="00BB6697">
        <w:rPr>
          <w:rFonts w:cs="Times New Roman"/>
          <w:spacing w:val="-4"/>
          <w:sz w:val="22"/>
          <w:lang w:val="en-GB"/>
        </w:rPr>
        <w:t xml:space="preserve">, </w:t>
      </w:r>
      <w:proofErr w:type="spellStart"/>
      <w:r w:rsidRPr="00BB6697">
        <w:rPr>
          <w:rFonts w:cs="Times New Roman"/>
          <w:spacing w:val="-4"/>
          <w:sz w:val="22"/>
          <w:lang w:val="en-GB"/>
        </w:rPr>
        <w:t>sulfur</w:t>
      </w:r>
      <w:proofErr w:type="spellEnd"/>
      <w:r w:rsidRPr="00BB6697">
        <w:rPr>
          <w:rFonts w:cs="Times New Roman"/>
          <w:spacing w:val="-4"/>
          <w:sz w:val="22"/>
          <w:lang w:val="en-GB"/>
        </w:rPr>
        <w:t xml:space="preserve"> dioxide SO</w:t>
      </w:r>
      <w:r w:rsidRPr="00BB6697">
        <w:rPr>
          <w:rFonts w:cs="Times New Roman"/>
          <w:spacing w:val="-4"/>
          <w:sz w:val="22"/>
          <w:vertAlign w:val="subscript"/>
          <w:lang w:val="en-GB"/>
        </w:rPr>
        <w:t>2</w:t>
      </w:r>
      <w:r w:rsidRPr="00BB6697">
        <w:rPr>
          <w:rFonts w:cs="Times New Roman"/>
          <w:spacing w:val="-4"/>
          <w:sz w:val="22"/>
          <w:lang w:val="en-GB"/>
        </w:rPr>
        <w:t xml:space="preserve"> 3105.68</w:t>
      </w:r>
      <w:r w:rsidR="00844CE4" w:rsidRPr="00BB6697">
        <w:rPr>
          <w:rFonts w:cs="Times New Roman"/>
          <w:spacing w:val="-4"/>
          <w:sz w:val="22"/>
          <w:lang w:val="en-GB"/>
        </w:rPr>
        <w:t xml:space="preserve"> kg ∙ year</w:t>
      </w:r>
      <w:r w:rsidR="00844CE4" w:rsidRPr="00BB6697">
        <w:rPr>
          <w:rFonts w:cs="Times New Roman"/>
          <w:spacing w:val="-4"/>
          <w:sz w:val="22"/>
          <w:vertAlign w:val="superscript"/>
          <w:lang w:val="en-GB"/>
        </w:rPr>
        <w:t>-1</w:t>
      </w:r>
      <w:r w:rsidR="0050459E" w:rsidRPr="00BB6697">
        <w:rPr>
          <w:rFonts w:cs="Times New Roman"/>
          <w:spacing w:val="-4"/>
          <w:sz w:val="22"/>
          <w:lang w:val="en-GB"/>
        </w:rPr>
        <w:t xml:space="preserve">, </w:t>
      </w:r>
      <w:r w:rsidRPr="00BB6697">
        <w:rPr>
          <w:rFonts w:cs="Times New Roman"/>
          <w:spacing w:val="-4"/>
          <w:sz w:val="22"/>
          <w:lang w:val="en-GB"/>
        </w:rPr>
        <w:t>nitrogen oxides NO</w:t>
      </w:r>
      <w:r w:rsidRPr="00BB6697">
        <w:rPr>
          <w:rFonts w:cs="Times New Roman"/>
          <w:spacing w:val="-4"/>
          <w:sz w:val="22"/>
          <w:vertAlign w:val="subscript"/>
          <w:lang w:val="en-GB"/>
        </w:rPr>
        <w:t>X</w:t>
      </w:r>
      <w:r w:rsidRPr="00BB6697">
        <w:rPr>
          <w:rFonts w:cs="Times New Roman"/>
          <w:spacing w:val="-4"/>
          <w:sz w:val="22"/>
          <w:lang w:val="en-GB"/>
        </w:rPr>
        <w:t xml:space="preserve"> (as</w:t>
      </w:r>
      <w:r w:rsidR="00844CE4" w:rsidRPr="00BB6697">
        <w:rPr>
          <w:rFonts w:cs="Times New Roman"/>
          <w:spacing w:val="-4"/>
          <w:sz w:val="22"/>
          <w:lang w:val="en-GB"/>
        </w:rPr>
        <w:t xml:space="preserve"> </w:t>
      </w:r>
      <w:r w:rsidR="0050459E" w:rsidRPr="00BB6697">
        <w:rPr>
          <w:rFonts w:cs="Times New Roman"/>
          <w:spacing w:val="-4"/>
          <w:sz w:val="22"/>
          <w:lang w:val="en-GB"/>
        </w:rPr>
        <w:t>NO</w:t>
      </w:r>
      <w:r w:rsidR="0050459E" w:rsidRPr="00BB6697">
        <w:rPr>
          <w:rFonts w:cs="Times New Roman"/>
          <w:spacing w:val="-4"/>
          <w:sz w:val="22"/>
          <w:vertAlign w:val="subscript"/>
          <w:lang w:val="en-GB"/>
        </w:rPr>
        <w:t>2</w:t>
      </w:r>
      <w:r w:rsidR="0050459E" w:rsidRPr="00BB6697">
        <w:rPr>
          <w:rFonts w:cs="Times New Roman"/>
          <w:spacing w:val="-4"/>
          <w:sz w:val="22"/>
          <w:lang w:val="en-GB"/>
        </w:rPr>
        <w:t xml:space="preserve">) </w:t>
      </w:r>
      <w:r w:rsidR="0050459E" w:rsidRPr="00BB6697">
        <w:rPr>
          <w:rFonts w:cs="Times New Roman"/>
          <w:color w:val="000000"/>
          <w:spacing w:val="-4"/>
          <w:sz w:val="22"/>
          <w:lang w:val="en-GB"/>
        </w:rPr>
        <w:t>5592</w:t>
      </w:r>
      <w:r w:rsidR="00B309FB" w:rsidRPr="00BB6697">
        <w:rPr>
          <w:rFonts w:cs="Times New Roman"/>
          <w:color w:val="000000"/>
          <w:spacing w:val="-4"/>
          <w:sz w:val="22"/>
          <w:lang w:val="en-GB"/>
        </w:rPr>
        <w:t>.</w:t>
      </w:r>
      <w:r w:rsidR="0050459E" w:rsidRPr="00BB6697">
        <w:rPr>
          <w:rFonts w:cs="Times New Roman"/>
          <w:color w:val="000000"/>
          <w:spacing w:val="-4"/>
          <w:sz w:val="22"/>
          <w:lang w:val="en-GB"/>
        </w:rPr>
        <w:t>75</w:t>
      </w:r>
      <w:r w:rsidR="00844CE4" w:rsidRPr="00BB6697">
        <w:rPr>
          <w:rFonts w:cs="Times New Roman"/>
          <w:color w:val="000000"/>
          <w:spacing w:val="-4"/>
          <w:sz w:val="22"/>
          <w:lang w:val="en-GB"/>
        </w:rPr>
        <w:t xml:space="preserve"> </w:t>
      </w:r>
      <w:r w:rsidR="00844CE4" w:rsidRPr="00BB6697">
        <w:rPr>
          <w:rFonts w:cs="Times New Roman"/>
          <w:spacing w:val="-4"/>
          <w:sz w:val="22"/>
          <w:lang w:val="en-GB"/>
        </w:rPr>
        <w:t>kg ∙ year</w:t>
      </w:r>
      <w:r w:rsidR="00844CE4" w:rsidRPr="00BB6697">
        <w:rPr>
          <w:rFonts w:cs="Times New Roman"/>
          <w:spacing w:val="-4"/>
          <w:sz w:val="22"/>
          <w:vertAlign w:val="superscript"/>
          <w:lang w:val="en-GB"/>
        </w:rPr>
        <w:t>-1</w:t>
      </w:r>
      <w:r w:rsidR="0050459E" w:rsidRPr="00BB6697">
        <w:rPr>
          <w:rFonts w:cs="Times New Roman"/>
          <w:spacing w:val="-4"/>
          <w:sz w:val="22"/>
          <w:lang w:val="en-GB"/>
        </w:rPr>
        <w:t>,</w:t>
      </w:r>
      <w:r w:rsidR="0050459E" w:rsidRPr="00BB6697">
        <w:rPr>
          <w:rFonts w:cs="Times New Roman"/>
          <w:spacing w:val="-2"/>
          <w:sz w:val="22"/>
          <w:lang w:val="en-GB"/>
        </w:rPr>
        <w:t xml:space="preserve"> </w:t>
      </w:r>
      <w:r w:rsidR="00B309FB" w:rsidRPr="00BB6697">
        <w:rPr>
          <w:rFonts w:cs="Times New Roman"/>
          <w:spacing w:val="-2"/>
          <w:sz w:val="22"/>
          <w:lang w:val="en-GB"/>
        </w:rPr>
        <w:t xml:space="preserve">carbon monoxide </w:t>
      </w:r>
      <w:r w:rsidR="0050459E" w:rsidRPr="00BB6697">
        <w:rPr>
          <w:rFonts w:cs="Times New Roman"/>
          <w:spacing w:val="-2"/>
          <w:sz w:val="22"/>
          <w:lang w:val="en-GB"/>
        </w:rPr>
        <w:t>CO 5</w:t>
      </w:r>
      <w:r w:rsidR="00B309FB" w:rsidRPr="00BB6697">
        <w:rPr>
          <w:rFonts w:cs="Times New Roman"/>
          <w:spacing w:val="-2"/>
          <w:sz w:val="22"/>
          <w:lang w:val="en-GB"/>
        </w:rPr>
        <w:t> </w:t>
      </w:r>
      <w:r w:rsidR="0050459E" w:rsidRPr="00BB6697">
        <w:rPr>
          <w:rFonts w:cs="Times New Roman"/>
          <w:spacing w:val="-2"/>
          <w:sz w:val="22"/>
          <w:lang w:val="en-GB"/>
        </w:rPr>
        <w:t>919</w:t>
      </w:r>
      <w:r w:rsidR="00B309FB" w:rsidRPr="00BB6697">
        <w:rPr>
          <w:rFonts w:cs="Times New Roman"/>
          <w:spacing w:val="-2"/>
          <w:sz w:val="22"/>
          <w:lang w:val="en-GB"/>
        </w:rPr>
        <w:t>.</w:t>
      </w:r>
      <w:r w:rsidR="0050459E" w:rsidRPr="00BB6697">
        <w:rPr>
          <w:rFonts w:cs="Times New Roman"/>
          <w:spacing w:val="-2"/>
          <w:sz w:val="22"/>
          <w:lang w:val="en-GB"/>
        </w:rPr>
        <w:t>11</w:t>
      </w:r>
      <w:r w:rsidR="00844CE4" w:rsidRPr="00BB6697">
        <w:rPr>
          <w:rFonts w:cs="Times New Roman"/>
          <w:spacing w:val="-2"/>
          <w:sz w:val="22"/>
          <w:lang w:val="en-GB"/>
        </w:rPr>
        <w:t xml:space="preserve"> kg ∙ year</w:t>
      </w:r>
      <w:r w:rsidR="00844CE4" w:rsidRPr="00BB6697">
        <w:rPr>
          <w:rFonts w:cs="Times New Roman"/>
          <w:spacing w:val="-2"/>
          <w:sz w:val="22"/>
          <w:vertAlign w:val="superscript"/>
          <w:lang w:val="en-GB"/>
        </w:rPr>
        <w:t>-1</w:t>
      </w:r>
      <w:r w:rsidR="00CC26B3" w:rsidRPr="00BB6697">
        <w:rPr>
          <w:rFonts w:cs="Times New Roman"/>
          <w:spacing w:val="-2"/>
          <w:sz w:val="22"/>
          <w:lang w:val="en-GB"/>
        </w:rPr>
        <w:t xml:space="preserve">, </w:t>
      </w:r>
      <w:r w:rsidR="00B309FB" w:rsidRPr="00BB6697">
        <w:rPr>
          <w:rFonts w:cs="Times New Roman"/>
          <w:spacing w:val="-2"/>
          <w:sz w:val="22"/>
          <w:lang w:val="en-GB"/>
        </w:rPr>
        <w:t xml:space="preserve">total dust </w:t>
      </w:r>
      <w:r w:rsidR="00CC26B3" w:rsidRPr="00BB6697">
        <w:rPr>
          <w:rFonts w:cs="Times New Roman"/>
          <w:color w:val="000000"/>
          <w:spacing w:val="-2"/>
          <w:sz w:val="22"/>
          <w:lang w:val="en-GB"/>
        </w:rPr>
        <w:t>10</w:t>
      </w:r>
      <w:r w:rsidR="00B309FB" w:rsidRPr="00BB6697">
        <w:rPr>
          <w:rFonts w:cs="Times New Roman"/>
          <w:color w:val="000000"/>
          <w:spacing w:val="-2"/>
          <w:sz w:val="22"/>
          <w:lang w:val="en-GB"/>
        </w:rPr>
        <w:t>.</w:t>
      </w:r>
      <w:r w:rsidR="00CC26B3" w:rsidRPr="00BB6697">
        <w:rPr>
          <w:rFonts w:cs="Times New Roman"/>
          <w:color w:val="000000"/>
          <w:spacing w:val="-2"/>
          <w:sz w:val="22"/>
          <w:lang w:val="en-GB"/>
        </w:rPr>
        <w:t>21</w:t>
      </w:r>
      <w:r w:rsidR="00844CE4" w:rsidRPr="00BB6697">
        <w:rPr>
          <w:rFonts w:cs="Times New Roman"/>
          <w:color w:val="000000"/>
          <w:spacing w:val="-2"/>
          <w:sz w:val="22"/>
          <w:lang w:val="en-GB"/>
        </w:rPr>
        <w:t xml:space="preserve"> </w:t>
      </w:r>
      <w:r w:rsidR="00844CE4" w:rsidRPr="00BB6697">
        <w:rPr>
          <w:rFonts w:cs="Times New Roman"/>
          <w:spacing w:val="-2"/>
          <w:sz w:val="22"/>
          <w:lang w:val="en-GB"/>
        </w:rPr>
        <w:t>kg ∙ year</w:t>
      </w:r>
      <w:r w:rsidR="00844CE4" w:rsidRPr="00BB6697">
        <w:rPr>
          <w:rFonts w:cs="Times New Roman"/>
          <w:spacing w:val="-2"/>
          <w:sz w:val="22"/>
          <w:vertAlign w:val="superscript"/>
          <w:lang w:val="en-GB"/>
        </w:rPr>
        <w:t>-1</w:t>
      </w:r>
      <w:r w:rsidR="00CC26B3" w:rsidRPr="00BB6697">
        <w:rPr>
          <w:rFonts w:cs="Times New Roman"/>
          <w:spacing w:val="-2"/>
          <w:sz w:val="22"/>
          <w:lang w:val="en-GB"/>
        </w:rPr>
        <w:t>.</w:t>
      </w:r>
      <w:r w:rsidR="00844CE4">
        <w:rPr>
          <w:rFonts w:cs="Times New Roman"/>
          <w:sz w:val="22"/>
          <w:lang w:val="en-GB"/>
        </w:rPr>
        <w:t xml:space="preserve"> </w:t>
      </w:r>
      <w:r w:rsidR="00AD00B8">
        <w:rPr>
          <w:rFonts w:cs="Times New Roman"/>
          <w:sz w:val="22"/>
          <w:lang w:val="en-GB"/>
        </w:rPr>
        <w:t>Based on</w:t>
      </w:r>
      <w:r w:rsidR="00B309FB" w:rsidRPr="0030675D">
        <w:rPr>
          <w:rFonts w:cs="Times New Roman"/>
          <w:sz w:val="22"/>
          <w:lang w:val="en-GB"/>
        </w:rPr>
        <w:t xml:space="preserve"> the </w:t>
      </w:r>
      <w:r w:rsidR="00AD00B8">
        <w:rPr>
          <w:rFonts w:cs="Times New Roman"/>
          <w:sz w:val="22"/>
          <w:lang w:val="en-GB"/>
        </w:rPr>
        <w:t>parameters obtained for</w:t>
      </w:r>
      <w:r w:rsidR="00B309FB" w:rsidRPr="0030675D">
        <w:rPr>
          <w:rFonts w:cs="Times New Roman"/>
          <w:sz w:val="22"/>
          <w:lang w:val="en-GB"/>
        </w:rPr>
        <w:t xml:space="preserve"> the research object, </w:t>
      </w:r>
      <w:r w:rsidR="00AD00B8">
        <w:rPr>
          <w:rFonts w:cs="Times New Roman"/>
          <w:sz w:val="22"/>
          <w:lang w:val="en-GB"/>
        </w:rPr>
        <w:t>the cogeneration plant carried out an annual balance of power and heat generation and the volume of gaseous and particulate pollutants emitted into the air</w:t>
      </w:r>
      <w:r w:rsidR="00B309FB" w:rsidRPr="0030675D">
        <w:rPr>
          <w:rFonts w:cs="Times New Roman"/>
          <w:sz w:val="22"/>
          <w:lang w:val="en-GB"/>
        </w:rPr>
        <w:t xml:space="preserve">. The </w:t>
      </w:r>
      <w:r w:rsidR="00AD00B8">
        <w:rPr>
          <w:rFonts w:cs="Times New Roman"/>
          <w:sz w:val="22"/>
          <w:lang w:val="en-GB"/>
        </w:rPr>
        <w:t>installation operator can use the average emission results obtained from the research and calculations</w:t>
      </w:r>
      <w:r w:rsidR="00B309FB" w:rsidRPr="0030675D">
        <w:rPr>
          <w:rFonts w:cs="Times New Roman"/>
          <w:sz w:val="22"/>
          <w:lang w:val="en-GB"/>
        </w:rPr>
        <w:t xml:space="preserve"> </w:t>
      </w:r>
      <w:r w:rsidR="00AD00B8">
        <w:rPr>
          <w:rFonts w:cs="Times New Roman"/>
          <w:sz w:val="22"/>
          <w:lang w:val="en-GB"/>
        </w:rPr>
        <w:t>to calculate</w:t>
      </w:r>
      <w:r w:rsidR="00B309FB" w:rsidRPr="0030675D">
        <w:rPr>
          <w:rFonts w:cs="Times New Roman"/>
          <w:sz w:val="22"/>
          <w:lang w:val="en-GB"/>
        </w:rPr>
        <w:t xml:space="preserve"> environmental fees instead of using the indicators published by the National </w:t>
      </w:r>
      <w:proofErr w:type="spellStart"/>
      <w:r w:rsidR="00B309FB" w:rsidRPr="0030675D">
        <w:rPr>
          <w:rFonts w:cs="Times New Roman"/>
          <w:sz w:val="22"/>
          <w:lang w:val="en-GB"/>
        </w:rPr>
        <w:t>Center</w:t>
      </w:r>
      <w:proofErr w:type="spellEnd"/>
      <w:r w:rsidR="00B309FB" w:rsidRPr="0030675D">
        <w:rPr>
          <w:rFonts w:cs="Times New Roman"/>
          <w:sz w:val="22"/>
          <w:lang w:val="en-GB"/>
        </w:rPr>
        <w:t xml:space="preserve"> for Balancing and Emission Management (KOBIZE). The consequence of these studies is that gas and dust emissions into the air can be controlled and monitored to balance the environmental impact of the entire facility, a landfill</w:t>
      </w:r>
      <w:r w:rsidR="00AD00B8">
        <w:rPr>
          <w:rFonts w:cs="Times New Roman"/>
          <w:sz w:val="22"/>
          <w:lang w:val="en-GB"/>
        </w:rPr>
        <w:t>, and</w:t>
      </w:r>
      <w:r w:rsidR="00B309FB" w:rsidRPr="0030675D">
        <w:rPr>
          <w:rFonts w:cs="Times New Roman"/>
          <w:sz w:val="22"/>
          <w:lang w:val="en-GB"/>
        </w:rPr>
        <w:t xml:space="preserve"> the existing installations. Figure 6 presents the annual balance of operation of the cogeneration plant in terms of quantity and quality fed with landfill gas.</w:t>
      </w:r>
    </w:p>
    <w:p w14:paraId="39B13D4F" w14:textId="77777777" w:rsidR="008778D1" w:rsidRPr="0030675D" w:rsidRDefault="008778D1" w:rsidP="002752D3">
      <w:pPr>
        <w:pStyle w:val="Bezodstpw"/>
        <w:spacing w:line="240" w:lineRule="auto"/>
        <w:rPr>
          <w:rFonts w:cs="Times New Roman"/>
          <w:sz w:val="22"/>
          <w:lang w:val="en-GB"/>
        </w:rPr>
      </w:pPr>
    </w:p>
    <w:bookmarkEnd w:id="8"/>
    <w:p w14:paraId="5F89E35A" w14:textId="77777777" w:rsidR="00531C61" w:rsidRPr="0030675D" w:rsidRDefault="008778D1" w:rsidP="007E7583">
      <w:pPr>
        <w:spacing w:line="240" w:lineRule="auto"/>
        <w:jc w:val="center"/>
        <w:rPr>
          <w:rFonts w:ascii="Times New Roman" w:hAnsi="Times New Roman" w:cs="Times New Roman"/>
          <w:lang w:val="en-GB"/>
        </w:rPr>
      </w:pPr>
      <w:r w:rsidRPr="0030675D">
        <w:rPr>
          <w:rFonts w:ascii="Times New Roman" w:hAnsi="Times New Roman" w:cs="Times New Roman"/>
          <w:noProof/>
          <w:lang w:val="en-GB" w:eastAsia="pl-PL"/>
        </w:rPr>
        <w:drawing>
          <wp:inline distT="0" distB="0" distL="0" distR="0" wp14:anchorId="62F01C23" wp14:editId="30745A82">
            <wp:extent cx="5218018" cy="3010395"/>
            <wp:effectExtent l="0" t="0" r="190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3746" cy="3013700"/>
                    </a:xfrm>
                    <a:prstGeom prst="rect">
                      <a:avLst/>
                    </a:prstGeom>
                    <a:noFill/>
                    <a:ln>
                      <a:noFill/>
                    </a:ln>
                  </pic:spPr>
                </pic:pic>
              </a:graphicData>
            </a:graphic>
          </wp:inline>
        </w:drawing>
      </w:r>
    </w:p>
    <w:p w14:paraId="47E3E3DD" w14:textId="6FD6F97C" w:rsidR="00555324" w:rsidRPr="0030675D" w:rsidRDefault="00B309FB" w:rsidP="00504C3B">
      <w:pPr>
        <w:pStyle w:val="Rrys"/>
        <w:rPr>
          <w:lang w:val="en-GB"/>
        </w:rPr>
      </w:pPr>
      <w:r w:rsidRPr="00504C3B">
        <w:rPr>
          <w:b/>
          <w:bCs/>
          <w:lang w:val="en-GB"/>
        </w:rPr>
        <w:t>Fig</w:t>
      </w:r>
      <w:r w:rsidR="00000F11" w:rsidRPr="00504C3B">
        <w:rPr>
          <w:b/>
          <w:bCs/>
          <w:lang w:val="en-GB"/>
        </w:rPr>
        <w:t xml:space="preserve">. </w:t>
      </w:r>
      <w:r w:rsidR="004B20D2" w:rsidRPr="00504C3B">
        <w:rPr>
          <w:b/>
          <w:bCs/>
          <w:lang w:val="en-GB"/>
        </w:rPr>
        <w:t>6.</w:t>
      </w:r>
      <w:r w:rsidR="00504C3B">
        <w:rPr>
          <w:lang w:val="en-GB"/>
        </w:rPr>
        <w:t xml:space="preserve"> </w:t>
      </w:r>
      <w:r w:rsidRPr="0030675D">
        <w:rPr>
          <w:lang w:val="en-GB"/>
        </w:rPr>
        <w:t>Annual operating balance of a landfill gas-fired cogeneration unit</w:t>
      </w:r>
      <w:r w:rsidR="007F6D6D" w:rsidRPr="0030675D">
        <w:rPr>
          <w:lang w:val="en-GB"/>
        </w:rPr>
        <w:t xml:space="preserve"> </w:t>
      </w:r>
      <w:r w:rsidR="007F6D6D" w:rsidRPr="0030675D">
        <w:rPr>
          <w:iCs/>
          <w:lang w:val="en-GB"/>
        </w:rPr>
        <w:t>(own study)</w:t>
      </w:r>
    </w:p>
    <w:p w14:paraId="24544A46" w14:textId="77777777" w:rsidR="00504C3B" w:rsidRDefault="00504C3B" w:rsidP="00D87998">
      <w:pPr>
        <w:spacing w:after="0" w:line="240" w:lineRule="auto"/>
        <w:ind w:firstLine="426"/>
        <w:jc w:val="both"/>
        <w:rPr>
          <w:rFonts w:ascii="Times New Roman" w:hAnsi="Times New Roman" w:cs="Times New Roman"/>
          <w:lang w:val="en-GB"/>
        </w:rPr>
      </w:pPr>
    </w:p>
    <w:p w14:paraId="0CA96BE8" w14:textId="6A65860F" w:rsidR="00FD4ECA" w:rsidRPr="0030675D" w:rsidRDefault="00B309FB" w:rsidP="00D6583D">
      <w:pPr>
        <w:spacing w:after="0" w:line="240" w:lineRule="auto"/>
        <w:ind w:firstLine="284"/>
        <w:jc w:val="both"/>
        <w:rPr>
          <w:rFonts w:ascii="Times New Roman" w:hAnsi="Times New Roman" w:cs="Times New Roman"/>
          <w:lang w:val="en-GB"/>
        </w:rPr>
      </w:pPr>
      <w:r w:rsidRPr="0030675D">
        <w:rPr>
          <w:rFonts w:ascii="Times New Roman" w:hAnsi="Times New Roman" w:cs="Times New Roman"/>
          <w:lang w:val="en-GB"/>
        </w:rPr>
        <w:t>Annual electricity production of 1,712.30 MWh was 75% used for the facility's own needs, the remaining amount was transferred to the power grid, representing income for the plant operator. In the case of heat production, about 64% was used at the facility for technological and social purposes</w:t>
      </w:r>
      <w:r w:rsidR="00AD00B8">
        <w:rPr>
          <w:rFonts w:ascii="Times New Roman" w:hAnsi="Times New Roman" w:cs="Times New Roman"/>
          <w:lang w:val="en-GB"/>
        </w:rPr>
        <w:t>;</w:t>
      </w:r>
      <w:r w:rsidRPr="0030675D">
        <w:rPr>
          <w:rFonts w:ascii="Times New Roman" w:hAnsi="Times New Roman" w:cs="Times New Roman"/>
          <w:lang w:val="en-GB"/>
        </w:rPr>
        <w:t xml:space="preserve"> the remaining </w:t>
      </w:r>
      <w:r w:rsidR="00AD00B8">
        <w:rPr>
          <w:rFonts w:ascii="Times New Roman" w:hAnsi="Times New Roman" w:cs="Times New Roman"/>
          <w:lang w:val="en-GB"/>
        </w:rPr>
        <w:t>heat value</w:t>
      </w:r>
      <w:r w:rsidRPr="0030675D">
        <w:rPr>
          <w:rFonts w:ascii="Times New Roman" w:hAnsi="Times New Roman" w:cs="Times New Roman"/>
          <w:lang w:val="en-GB"/>
        </w:rPr>
        <w:t xml:space="preserve"> was not managed. This area needs to be </w:t>
      </w:r>
      <w:proofErr w:type="spellStart"/>
      <w:r w:rsidRPr="0030675D">
        <w:rPr>
          <w:rFonts w:ascii="Times New Roman" w:hAnsi="Times New Roman" w:cs="Times New Roman"/>
          <w:lang w:val="en-GB"/>
        </w:rPr>
        <w:t>analyzed</w:t>
      </w:r>
      <w:proofErr w:type="spellEnd"/>
      <w:r w:rsidRPr="0030675D">
        <w:rPr>
          <w:rFonts w:ascii="Times New Roman" w:hAnsi="Times New Roman" w:cs="Times New Roman"/>
          <w:lang w:val="en-GB"/>
        </w:rPr>
        <w:t xml:space="preserve"> to look for additional opportunities to manage the surplus heat for the infrastructure located at the landfill, e.g. evaporation of leachate drying of waste fuel.</w:t>
      </w:r>
    </w:p>
    <w:p w14:paraId="5A9D55DB" w14:textId="77777777" w:rsidR="006D316D" w:rsidRPr="0030675D" w:rsidRDefault="007E7CEB" w:rsidP="00300E02">
      <w:pPr>
        <w:pStyle w:val="Bezodstpw"/>
        <w:spacing w:before="240" w:after="120" w:line="240" w:lineRule="auto"/>
        <w:jc w:val="left"/>
        <w:rPr>
          <w:b/>
          <w:lang w:val="en-GB"/>
        </w:rPr>
      </w:pPr>
      <w:bookmarkStart w:id="9" w:name="_Toc155647987"/>
      <w:r w:rsidRPr="0030675D">
        <w:rPr>
          <w:b/>
          <w:lang w:val="en-GB"/>
        </w:rPr>
        <w:t xml:space="preserve">4. </w:t>
      </w:r>
      <w:bookmarkEnd w:id="9"/>
      <w:r w:rsidR="008778D1" w:rsidRPr="0030675D">
        <w:rPr>
          <w:b/>
          <w:lang w:val="en-GB"/>
        </w:rPr>
        <w:t>Conclusions</w:t>
      </w:r>
    </w:p>
    <w:p w14:paraId="60F3A3B3" w14:textId="4580F7B3" w:rsidR="00C753BE" w:rsidRPr="00D6583D" w:rsidRDefault="00B309FB" w:rsidP="00D6583D">
      <w:pPr>
        <w:pStyle w:val="Bezodstpw"/>
        <w:spacing w:line="240" w:lineRule="auto"/>
        <w:ind w:firstLine="284"/>
        <w:rPr>
          <w:rFonts w:eastAsiaTheme="minorEastAsia" w:cs="Times New Roman"/>
          <w:spacing w:val="-2"/>
          <w:sz w:val="22"/>
          <w:lang w:val="en-GB"/>
        </w:rPr>
      </w:pPr>
      <w:r w:rsidRPr="00D6583D">
        <w:rPr>
          <w:rFonts w:cs="Times New Roman"/>
          <w:spacing w:val="-2"/>
          <w:sz w:val="22"/>
          <w:lang w:val="en-GB"/>
        </w:rPr>
        <w:t xml:space="preserve">A landfill for non-hazardous and inert waste uses a landfill gas capture plant and a cogeneration unit that uses biogas as an energy source. Despite the efficient landfill gas treatment process, significant gas and dust emissions </w:t>
      </w:r>
      <w:r w:rsidR="00AD00B8">
        <w:rPr>
          <w:rFonts w:cs="Times New Roman"/>
          <w:spacing w:val="-2"/>
          <w:sz w:val="22"/>
          <w:lang w:val="en-GB"/>
        </w:rPr>
        <w:t>from the cogeneration unit are observed in the atmosphere</w:t>
      </w:r>
      <w:r w:rsidR="00CC2741" w:rsidRPr="00D6583D">
        <w:rPr>
          <w:rFonts w:cs="Times New Roman"/>
          <w:spacing w:val="-2"/>
          <w:sz w:val="22"/>
          <w:lang w:val="en-GB"/>
        </w:rPr>
        <w:t xml:space="preserve">. </w:t>
      </w:r>
      <w:r w:rsidRPr="00D6583D">
        <w:rPr>
          <w:rFonts w:cs="Times New Roman"/>
          <w:spacing w:val="-2"/>
          <w:sz w:val="22"/>
          <w:lang w:val="en-GB"/>
        </w:rPr>
        <w:t xml:space="preserve">The results of emission measurements during </w:t>
      </w:r>
      <w:r w:rsidR="00AD00B8">
        <w:rPr>
          <w:rFonts w:cs="Times New Roman"/>
          <w:spacing w:val="-2"/>
          <w:sz w:val="22"/>
          <w:lang w:val="en-GB"/>
        </w:rPr>
        <w:t xml:space="preserve">the </w:t>
      </w:r>
      <w:r w:rsidRPr="00D6583D">
        <w:rPr>
          <w:rFonts w:cs="Times New Roman"/>
          <w:spacing w:val="-2"/>
          <w:sz w:val="22"/>
          <w:lang w:val="en-GB"/>
        </w:rPr>
        <w:t>combustion of this gas show that CO</w:t>
      </w:r>
      <w:r w:rsidRPr="00D6583D">
        <w:rPr>
          <w:rFonts w:cs="Times New Roman"/>
          <w:spacing w:val="-2"/>
          <w:sz w:val="22"/>
          <w:vertAlign w:val="subscript"/>
          <w:lang w:val="en-GB"/>
        </w:rPr>
        <w:t>2</w:t>
      </w:r>
      <w:r w:rsidRPr="00D6583D">
        <w:rPr>
          <w:rFonts w:cs="Times New Roman"/>
          <w:spacing w:val="-2"/>
          <w:sz w:val="22"/>
          <w:lang w:val="en-GB"/>
        </w:rPr>
        <w:t xml:space="preserve"> dominates in the amount emitted, reaching 173.08</w:t>
      </w:r>
      <w:r w:rsidR="0008574A" w:rsidRPr="00D6583D">
        <w:rPr>
          <w:rFonts w:cs="Times New Roman"/>
          <w:spacing w:val="-2"/>
          <w:sz w:val="22"/>
          <w:lang w:val="en-GB"/>
        </w:rPr>
        <w:t xml:space="preserve"> kg ∙ h</w:t>
      </w:r>
      <w:r w:rsidR="0008574A" w:rsidRPr="00D6583D">
        <w:rPr>
          <w:rFonts w:cs="Times New Roman"/>
          <w:spacing w:val="-2"/>
          <w:sz w:val="22"/>
          <w:vertAlign w:val="superscript"/>
          <w:lang w:val="en-GB"/>
        </w:rPr>
        <w:t>-1</w:t>
      </w:r>
      <w:r w:rsidR="00CC2741" w:rsidRPr="00D6583D">
        <w:rPr>
          <w:rFonts w:cs="Times New Roman"/>
          <w:spacing w:val="-2"/>
          <w:sz w:val="22"/>
          <w:lang w:val="en-GB"/>
        </w:rPr>
        <w:t xml:space="preserve">. </w:t>
      </w:r>
      <w:r w:rsidRPr="00D6583D">
        <w:rPr>
          <w:rFonts w:cs="Times New Roman"/>
          <w:spacing w:val="-2"/>
          <w:sz w:val="22"/>
          <w:lang w:val="en-GB"/>
        </w:rPr>
        <w:t>Similar average emission values were recorded for CO at 0.7545</w:t>
      </w:r>
      <w:r w:rsidR="0008574A" w:rsidRPr="00D6583D">
        <w:rPr>
          <w:rFonts w:cs="Times New Roman"/>
          <w:spacing w:val="-2"/>
          <w:sz w:val="22"/>
          <w:lang w:val="en-GB"/>
        </w:rPr>
        <w:t xml:space="preserve"> kg ∙ h</w:t>
      </w:r>
      <w:r w:rsidR="0008574A" w:rsidRPr="00D6583D">
        <w:rPr>
          <w:rFonts w:cs="Times New Roman"/>
          <w:spacing w:val="-2"/>
          <w:sz w:val="22"/>
          <w:vertAlign w:val="superscript"/>
          <w:lang w:val="en-GB"/>
        </w:rPr>
        <w:t>-1</w:t>
      </w:r>
      <w:r w:rsidR="0008574A" w:rsidRPr="00D6583D">
        <w:rPr>
          <w:rFonts w:cs="Times New Roman"/>
          <w:spacing w:val="-2"/>
          <w:sz w:val="22"/>
          <w:lang w:val="en-GB"/>
        </w:rPr>
        <w:t xml:space="preserve"> </w:t>
      </w:r>
      <w:r w:rsidRPr="00D6583D">
        <w:rPr>
          <w:rFonts w:eastAsiaTheme="minorEastAsia" w:cs="Times New Roman"/>
          <w:spacing w:val="-2"/>
          <w:sz w:val="22"/>
          <w:lang w:val="en-GB"/>
        </w:rPr>
        <w:t>and for NO</w:t>
      </w:r>
      <w:r w:rsidRPr="00D6583D">
        <w:rPr>
          <w:rFonts w:eastAsiaTheme="minorEastAsia" w:cs="Times New Roman"/>
          <w:spacing w:val="-2"/>
          <w:sz w:val="22"/>
          <w:vertAlign w:val="subscript"/>
          <w:lang w:val="en-GB"/>
        </w:rPr>
        <w:t>2</w:t>
      </w:r>
      <w:r w:rsidRPr="00D6583D">
        <w:rPr>
          <w:rFonts w:eastAsiaTheme="minorEastAsia" w:cs="Times New Roman"/>
          <w:spacing w:val="-2"/>
          <w:sz w:val="22"/>
          <w:lang w:val="en-GB"/>
        </w:rPr>
        <w:t xml:space="preserve"> with a value of 0.7129</w:t>
      </w:r>
      <w:r w:rsidR="0008574A" w:rsidRPr="00D6583D">
        <w:rPr>
          <w:rFonts w:eastAsiaTheme="minorEastAsia" w:cs="Times New Roman"/>
          <w:spacing w:val="-2"/>
          <w:sz w:val="22"/>
          <w:lang w:val="en-GB"/>
        </w:rPr>
        <w:t xml:space="preserve"> </w:t>
      </w:r>
      <w:r w:rsidR="0008574A" w:rsidRPr="00D6583D">
        <w:rPr>
          <w:rFonts w:cs="Times New Roman"/>
          <w:spacing w:val="-2"/>
          <w:sz w:val="22"/>
          <w:lang w:val="en-GB"/>
        </w:rPr>
        <w:t>kg ∙ h</w:t>
      </w:r>
      <w:r w:rsidR="0008574A" w:rsidRPr="00D6583D">
        <w:rPr>
          <w:rFonts w:cs="Times New Roman"/>
          <w:spacing w:val="-2"/>
          <w:sz w:val="22"/>
          <w:vertAlign w:val="superscript"/>
          <w:lang w:val="en-GB"/>
        </w:rPr>
        <w:t>-1</w:t>
      </w:r>
      <w:r w:rsidR="0008574A" w:rsidRPr="00D6583D">
        <w:rPr>
          <w:rFonts w:eastAsiaTheme="minorEastAsia" w:cs="Times New Roman"/>
          <w:spacing w:val="-2"/>
          <w:sz w:val="22"/>
          <w:lang w:val="en-GB"/>
        </w:rPr>
        <w:t xml:space="preserve">. </w:t>
      </w:r>
      <w:r w:rsidRPr="00BB6697">
        <w:rPr>
          <w:rFonts w:eastAsiaTheme="minorEastAsia" w:cs="Times New Roman"/>
          <w:spacing w:val="-4"/>
          <w:sz w:val="22"/>
          <w:lang w:val="en-GB"/>
        </w:rPr>
        <w:t>The analysis also showed total dust emissions of 0.0013</w:t>
      </w:r>
      <w:r w:rsidR="0008574A" w:rsidRPr="00BB6697">
        <w:rPr>
          <w:rFonts w:eastAsiaTheme="minorEastAsia" w:cs="Times New Roman"/>
          <w:spacing w:val="-4"/>
          <w:sz w:val="22"/>
          <w:lang w:val="en-GB"/>
        </w:rPr>
        <w:t xml:space="preserve"> </w:t>
      </w:r>
      <w:r w:rsidR="0008574A" w:rsidRPr="00BB6697">
        <w:rPr>
          <w:rFonts w:cs="Times New Roman"/>
          <w:spacing w:val="-4"/>
          <w:sz w:val="22"/>
          <w:lang w:val="en-GB"/>
        </w:rPr>
        <w:t>kg ∙ h</w:t>
      </w:r>
      <w:r w:rsidR="0008574A" w:rsidRPr="00BB6697">
        <w:rPr>
          <w:rFonts w:cs="Times New Roman"/>
          <w:spacing w:val="-4"/>
          <w:sz w:val="22"/>
          <w:vertAlign w:val="superscript"/>
          <w:lang w:val="en-GB"/>
        </w:rPr>
        <w:t>-1</w:t>
      </w:r>
      <w:r w:rsidR="0008574A" w:rsidRPr="00BB6697">
        <w:rPr>
          <w:rFonts w:eastAsiaTheme="minorEastAsia" w:cs="Times New Roman"/>
          <w:spacing w:val="-4"/>
          <w:sz w:val="22"/>
          <w:lang w:val="en-GB"/>
        </w:rPr>
        <w:t xml:space="preserve"> </w:t>
      </w:r>
      <w:r w:rsidRPr="00BB6697">
        <w:rPr>
          <w:rFonts w:eastAsiaTheme="minorEastAsia" w:cs="Times New Roman"/>
          <w:spacing w:val="-4"/>
          <w:sz w:val="22"/>
          <w:lang w:val="en-GB"/>
        </w:rPr>
        <w:t>and sulfur dioxide with a value of 0.3958</w:t>
      </w:r>
      <w:r w:rsidR="0008574A" w:rsidRPr="00BB6697">
        <w:rPr>
          <w:rFonts w:eastAsiaTheme="minorEastAsia" w:cs="Times New Roman"/>
          <w:spacing w:val="-4"/>
          <w:sz w:val="22"/>
          <w:lang w:val="en-GB"/>
        </w:rPr>
        <w:t xml:space="preserve"> </w:t>
      </w:r>
      <w:r w:rsidR="0008574A" w:rsidRPr="00BB6697">
        <w:rPr>
          <w:rFonts w:cs="Times New Roman"/>
          <w:spacing w:val="-4"/>
          <w:sz w:val="22"/>
          <w:lang w:val="en-GB"/>
        </w:rPr>
        <w:t>kg ∙ h</w:t>
      </w:r>
      <w:r w:rsidR="0008574A" w:rsidRPr="00BB6697">
        <w:rPr>
          <w:rFonts w:cs="Times New Roman"/>
          <w:spacing w:val="-4"/>
          <w:sz w:val="22"/>
          <w:vertAlign w:val="superscript"/>
          <w:lang w:val="en-GB"/>
        </w:rPr>
        <w:t>-1</w:t>
      </w:r>
      <w:r w:rsidR="006D316D" w:rsidRPr="00BB6697">
        <w:rPr>
          <w:rFonts w:eastAsiaTheme="minorEastAsia" w:cs="Times New Roman"/>
          <w:spacing w:val="-4"/>
          <w:sz w:val="22"/>
          <w:lang w:val="en-GB"/>
        </w:rPr>
        <w:t xml:space="preserve">, </w:t>
      </w:r>
      <w:r w:rsidRPr="00BB6697">
        <w:rPr>
          <w:rFonts w:eastAsiaTheme="minorEastAsia" w:cs="Times New Roman"/>
          <w:sz w:val="22"/>
          <w:lang w:val="en-GB"/>
        </w:rPr>
        <w:t>which was converted into the value of average annual emissions of individual pollutants at the level of carbon dioxide CO</w:t>
      </w:r>
      <w:r w:rsidRPr="00BB6697">
        <w:rPr>
          <w:rFonts w:eastAsiaTheme="minorEastAsia" w:cs="Times New Roman"/>
          <w:sz w:val="22"/>
          <w:vertAlign w:val="subscript"/>
          <w:lang w:val="en-GB"/>
        </w:rPr>
        <w:t>2</w:t>
      </w:r>
      <w:r w:rsidRPr="00BB6697">
        <w:rPr>
          <w:rFonts w:eastAsiaTheme="minorEastAsia" w:cs="Times New Roman"/>
          <w:sz w:val="22"/>
          <w:lang w:val="en-GB"/>
        </w:rPr>
        <w:t xml:space="preserve"> as </w:t>
      </w:r>
      <w:r w:rsidR="006D316D" w:rsidRPr="00BB6697">
        <w:rPr>
          <w:rFonts w:eastAsiaTheme="minorEastAsia" w:cs="Times New Roman"/>
          <w:sz w:val="22"/>
          <w:lang w:val="en-GB"/>
        </w:rPr>
        <w:t>1357812</w:t>
      </w:r>
      <w:r w:rsidRPr="00BB6697">
        <w:rPr>
          <w:rFonts w:eastAsiaTheme="minorEastAsia" w:cs="Times New Roman"/>
          <w:sz w:val="22"/>
          <w:lang w:val="en-GB"/>
        </w:rPr>
        <w:t>.</w:t>
      </w:r>
      <w:r w:rsidR="006D316D" w:rsidRPr="00BB6697">
        <w:rPr>
          <w:rFonts w:eastAsiaTheme="minorEastAsia" w:cs="Times New Roman"/>
          <w:sz w:val="22"/>
          <w:lang w:val="en-GB"/>
        </w:rPr>
        <w:t>63</w:t>
      </w:r>
      <w:r w:rsidR="0008574A" w:rsidRPr="00BB6697">
        <w:rPr>
          <w:rFonts w:eastAsiaTheme="minorEastAsia" w:cs="Times New Roman"/>
          <w:sz w:val="22"/>
          <w:lang w:val="en-GB"/>
        </w:rPr>
        <w:t xml:space="preserve"> </w:t>
      </w:r>
      <w:r w:rsidR="0008574A" w:rsidRPr="00BB6697">
        <w:rPr>
          <w:rFonts w:cs="Times New Roman"/>
          <w:sz w:val="22"/>
          <w:lang w:val="en-GB"/>
        </w:rPr>
        <w:t>kg ∙ h</w:t>
      </w:r>
      <w:r w:rsidR="0008574A" w:rsidRPr="00BB6697">
        <w:rPr>
          <w:rFonts w:cs="Times New Roman"/>
          <w:sz w:val="22"/>
          <w:vertAlign w:val="superscript"/>
          <w:lang w:val="en-GB"/>
        </w:rPr>
        <w:t>-1</w:t>
      </w:r>
      <w:r w:rsidR="006D316D" w:rsidRPr="00BB6697">
        <w:rPr>
          <w:rFonts w:eastAsiaTheme="minorEastAsia" w:cs="Times New Roman"/>
          <w:sz w:val="22"/>
          <w:lang w:val="en-GB"/>
        </w:rPr>
        <w:t xml:space="preserve">, </w:t>
      </w:r>
      <w:proofErr w:type="spellStart"/>
      <w:r w:rsidRPr="00BB6697">
        <w:rPr>
          <w:rFonts w:eastAsiaTheme="minorEastAsia" w:cs="Times New Roman"/>
          <w:sz w:val="22"/>
          <w:lang w:val="en-GB"/>
        </w:rPr>
        <w:t>sulfur</w:t>
      </w:r>
      <w:proofErr w:type="spellEnd"/>
      <w:r w:rsidRPr="00BB6697">
        <w:rPr>
          <w:rFonts w:eastAsiaTheme="minorEastAsia" w:cs="Times New Roman"/>
          <w:sz w:val="22"/>
          <w:lang w:val="en-GB"/>
        </w:rPr>
        <w:t xml:space="preserve"> dioxide SO</w:t>
      </w:r>
      <w:r w:rsidRPr="00BB6697">
        <w:rPr>
          <w:rFonts w:eastAsiaTheme="minorEastAsia" w:cs="Times New Roman"/>
          <w:sz w:val="22"/>
          <w:vertAlign w:val="subscript"/>
          <w:lang w:val="en-GB"/>
        </w:rPr>
        <w:t>2</w:t>
      </w:r>
      <w:r w:rsidRPr="00BB6697">
        <w:rPr>
          <w:rFonts w:eastAsiaTheme="minorEastAsia" w:cs="Times New Roman"/>
          <w:sz w:val="22"/>
          <w:lang w:val="en-GB"/>
        </w:rPr>
        <w:t xml:space="preserve"> as 3105.68</w:t>
      </w:r>
      <w:r w:rsidR="0008574A" w:rsidRPr="00BB6697">
        <w:rPr>
          <w:rFonts w:eastAsiaTheme="minorEastAsia" w:cs="Times New Roman"/>
          <w:sz w:val="22"/>
          <w:lang w:val="en-GB"/>
        </w:rPr>
        <w:t xml:space="preserve"> </w:t>
      </w:r>
      <w:r w:rsidR="0008574A" w:rsidRPr="00BB6697">
        <w:rPr>
          <w:rFonts w:cs="Times New Roman"/>
          <w:sz w:val="22"/>
          <w:lang w:val="en-GB"/>
        </w:rPr>
        <w:t>kg ∙ h</w:t>
      </w:r>
      <w:r w:rsidR="0008574A" w:rsidRPr="00BB6697">
        <w:rPr>
          <w:rFonts w:cs="Times New Roman"/>
          <w:sz w:val="22"/>
          <w:vertAlign w:val="superscript"/>
          <w:lang w:val="en-GB"/>
        </w:rPr>
        <w:t>-1</w:t>
      </w:r>
      <w:r w:rsidR="006D316D" w:rsidRPr="00BB6697">
        <w:rPr>
          <w:rFonts w:eastAsiaTheme="minorEastAsia" w:cs="Times New Roman"/>
          <w:sz w:val="22"/>
          <w:lang w:val="en-GB"/>
        </w:rPr>
        <w:t xml:space="preserve">, </w:t>
      </w:r>
      <w:r w:rsidRPr="00BB6697">
        <w:rPr>
          <w:rFonts w:eastAsiaTheme="minorEastAsia" w:cs="Times New Roman"/>
          <w:sz w:val="22"/>
          <w:lang w:val="en-GB"/>
        </w:rPr>
        <w:t>nitrogen oxides</w:t>
      </w:r>
      <w:r w:rsidR="0008574A" w:rsidRPr="00BB6697">
        <w:rPr>
          <w:rFonts w:eastAsiaTheme="minorEastAsia" w:cs="Times New Roman"/>
          <w:sz w:val="22"/>
          <w:lang w:val="en-GB"/>
        </w:rPr>
        <w:t xml:space="preserve"> </w:t>
      </w:r>
      <w:r w:rsidR="006D316D" w:rsidRPr="00BB6697">
        <w:rPr>
          <w:rFonts w:eastAsiaTheme="minorEastAsia" w:cs="Times New Roman"/>
          <w:sz w:val="22"/>
          <w:lang w:val="en-GB"/>
        </w:rPr>
        <w:t>NO</w:t>
      </w:r>
      <w:r w:rsidR="006D316D" w:rsidRPr="00BB6697">
        <w:rPr>
          <w:rFonts w:eastAsiaTheme="minorEastAsia" w:cs="Times New Roman"/>
          <w:sz w:val="22"/>
          <w:vertAlign w:val="subscript"/>
          <w:lang w:val="en-GB"/>
        </w:rPr>
        <w:t>X</w:t>
      </w:r>
      <w:r w:rsidR="0008574A" w:rsidRPr="00BB6697">
        <w:rPr>
          <w:rFonts w:eastAsiaTheme="minorEastAsia" w:cs="Times New Roman"/>
          <w:sz w:val="22"/>
          <w:lang w:val="en-GB"/>
        </w:rPr>
        <w:t xml:space="preserve"> </w:t>
      </w:r>
      <w:r w:rsidRPr="00BB6697">
        <w:rPr>
          <w:rFonts w:eastAsiaTheme="minorEastAsia" w:cs="Times New Roman"/>
          <w:sz w:val="22"/>
          <w:lang w:val="en-GB"/>
        </w:rPr>
        <w:t>as</w:t>
      </w:r>
      <w:r w:rsidR="0008574A" w:rsidRPr="00BB6697">
        <w:rPr>
          <w:rFonts w:eastAsiaTheme="minorEastAsia" w:cs="Times New Roman"/>
          <w:sz w:val="22"/>
          <w:lang w:val="en-GB"/>
        </w:rPr>
        <w:t xml:space="preserve"> </w:t>
      </w:r>
      <w:r w:rsidR="006D316D" w:rsidRPr="00BB6697">
        <w:rPr>
          <w:rFonts w:eastAsiaTheme="minorEastAsia" w:cs="Times New Roman"/>
          <w:sz w:val="22"/>
          <w:lang w:val="en-GB"/>
        </w:rPr>
        <w:t>5592</w:t>
      </w:r>
      <w:r w:rsidRPr="00BB6697">
        <w:rPr>
          <w:rFonts w:eastAsiaTheme="minorEastAsia" w:cs="Times New Roman"/>
          <w:sz w:val="22"/>
          <w:lang w:val="en-GB"/>
        </w:rPr>
        <w:t>.</w:t>
      </w:r>
      <w:r w:rsidR="006D316D" w:rsidRPr="00BB6697">
        <w:rPr>
          <w:rFonts w:eastAsiaTheme="minorEastAsia" w:cs="Times New Roman"/>
          <w:sz w:val="22"/>
          <w:lang w:val="en-GB"/>
        </w:rPr>
        <w:t>75</w:t>
      </w:r>
      <w:r w:rsidR="0008574A" w:rsidRPr="00BB6697">
        <w:rPr>
          <w:rFonts w:eastAsiaTheme="minorEastAsia" w:cs="Times New Roman"/>
          <w:sz w:val="22"/>
          <w:lang w:val="en-GB"/>
        </w:rPr>
        <w:t xml:space="preserve"> </w:t>
      </w:r>
      <w:r w:rsidR="0008574A" w:rsidRPr="00BB6697">
        <w:rPr>
          <w:rFonts w:cs="Times New Roman"/>
          <w:sz w:val="22"/>
          <w:lang w:val="en-GB"/>
        </w:rPr>
        <w:t>kg ∙ h</w:t>
      </w:r>
      <w:r w:rsidR="0008574A" w:rsidRPr="00BB6697">
        <w:rPr>
          <w:rFonts w:cs="Times New Roman"/>
          <w:sz w:val="22"/>
          <w:vertAlign w:val="superscript"/>
          <w:lang w:val="en-GB"/>
        </w:rPr>
        <w:t>-1</w:t>
      </w:r>
      <w:r w:rsidR="006D316D" w:rsidRPr="00BB6697">
        <w:rPr>
          <w:rFonts w:eastAsiaTheme="minorEastAsia" w:cs="Times New Roman"/>
          <w:sz w:val="22"/>
          <w:lang w:val="en-GB"/>
        </w:rPr>
        <w:t xml:space="preserve">, </w:t>
      </w:r>
      <w:r w:rsidRPr="00BB6697">
        <w:rPr>
          <w:rFonts w:eastAsiaTheme="minorEastAsia" w:cs="Times New Roman"/>
          <w:sz w:val="22"/>
          <w:lang w:val="en-GB"/>
        </w:rPr>
        <w:t xml:space="preserve">carbon monoxide </w:t>
      </w:r>
      <w:r w:rsidR="006D316D" w:rsidRPr="00BB6697">
        <w:rPr>
          <w:rFonts w:eastAsiaTheme="minorEastAsia" w:cs="Times New Roman"/>
          <w:sz w:val="22"/>
          <w:lang w:val="en-GB"/>
        </w:rPr>
        <w:t xml:space="preserve">CO </w:t>
      </w:r>
      <w:r w:rsidRPr="00BB6697">
        <w:rPr>
          <w:rFonts w:eastAsiaTheme="minorEastAsia" w:cs="Times New Roman"/>
          <w:sz w:val="22"/>
          <w:lang w:val="en-GB"/>
        </w:rPr>
        <w:t>as</w:t>
      </w:r>
      <w:r w:rsidR="0008574A" w:rsidRPr="00BB6697">
        <w:rPr>
          <w:rFonts w:eastAsiaTheme="minorEastAsia" w:cs="Times New Roman"/>
          <w:sz w:val="22"/>
          <w:lang w:val="en-GB"/>
        </w:rPr>
        <w:t xml:space="preserve"> </w:t>
      </w:r>
      <w:r w:rsidR="006D316D" w:rsidRPr="00BB6697">
        <w:rPr>
          <w:rFonts w:eastAsiaTheme="minorEastAsia" w:cs="Times New Roman"/>
          <w:sz w:val="22"/>
          <w:lang w:val="en-GB"/>
        </w:rPr>
        <w:t>5919</w:t>
      </w:r>
      <w:r w:rsidRPr="00BB6697">
        <w:rPr>
          <w:rFonts w:eastAsiaTheme="minorEastAsia" w:cs="Times New Roman"/>
          <w:sz w:val="22"/>
          <w:lang w:val="en-GB"/>
        </w:rPr>
        <w:t>.</w:t>
      </w:r>
      <w:r w:rsidR="006D316D" w:rsidRPr="00BB6697">
        <w:rPr>
          <w:rFonts w:eastAsiaTheme="minorEastAsia" w:cs="Times New Roman"/>
          <w:sz w:val="22"/>
          <w:lang w:val="en-GB"/>
        </w:rPr>
        <w:t>11</w:t>
      </w:r>
      <w:r w:rsidR="0008574A" w:rsidRPr="00BB6697">
        <w:rPr>
          <w:rFonts w:eastAsiaTheme="minorEastAsia" w:cs="Times New Roman"/>
          <w:sz w:val="22"/>
          <w:lang w:val="en-GB"/>
        </w:rPr>
        <w:t xml:space="preserve"> </w:t>
      </w:r>
      <w:r w:rsidR="0008574A" w:rsidRPr="00BB6697">
        <w:rPr>
          <w:rFonts w:cs="Times New Roman"/>
          <w:sz w:val="22"/>
          <w:lang w:val="en-GB"/>
        </w:rPr>
        <w:t>kg ∙ h</w:t>
      </w:r>
      <w:r w:rsidR="0008574A" w:rsidRPr="00BB6697">
        <w:rPr>
          <w:rFonts w:cs="Times New Roman"/>
          <w:sz w:val="22"/>
          <w:vertAlign w:val="superscript"/>
          <w:lang w:val="en-GB"/>
        </w:rPr>
        <w:t>-1</w:t>
      </w:r>
      <w:r w:rsidR="006D316D" w:rsidRPr="00BB6697">
        <w:rPr>
          <w:rFonts w:eastAsiaTheme="minorEastAsia" w:cs="Times New Roman"/>
          <w:sz w:val="22"/>
          <w:lang w:val="en-GB"/>
        </w:rPr>
        <w:t xml:space="preserve"> </w:t>
      </w:r>
      <w:r w:rsidRPr="00BB6697">
        <w:rPr>
          <w:rFonts w:eastAsiaTheme="minorEastAsia" w:cs="Times New Roman"/>
          <w:sz w:val="22"/>
          <w:lang w:val="en-GB"/>
        </w:rPr>
        <w:t>and total dust as 10.21</w:t>
      </w:r>
      <w:r w:rsidR="0008574A" w:rsidRPr="00BB6697">
        <w:rPr>
          <w:rFonts w:eastAsiaTheme="minorEastAsia" w:cs="Times New Roman"/>
          <w:sz w:val="22"/>
          <w:lang w:val="en-GB"/>
        </w:rPr>
        <w:t xml:space="preserve"> </w:t>
      </w:r>
      <w:r w:rsidR="0008574A" w:rsidRPr="00BB6697">
        <w:rPr>
          <w:rFonts w:cs="Times New Roman"/>
          <w:sz w:val="22"/>
          <w:lang w:val="en-GB"/>
        </w:rPr>
        <w:t>kg ∙ h</w:t>
      </w:r>
      <w:r w:rsidR="0008574A" w:rsidRPr="00BB6697">
        <w:rPr>
          <w:rFonts w:cs="Times New Roman"/>
          <w:sz w:val="22"/>
          <w:vertAlign w:val="superscript"/>
          <w:lang w:val="en-GB"/>
        </w:rPr>
        <w:t>-1</w:t>
      </w:r>
      <w:r w:rsidR="006D316D" w:rsidRPr="00BB6697">
        <w:rPr>
          <w:rFonts w:eastAsiaTheme="minorEastAsia" w:cs="Times New Roman"/>
          <w:sz w:val="22"/>
          <w:lang w:val="en-GB"/>
        </w:rPr>
        <w:t>.</w:t>
      </w:r>
    </w:p>
    <w:p w14:paraId="7DDBEE81" w14:textId="413351FD" w:rsidR="00C753BE" w:rsidRPr="0030675D" w:rsidRDefault="00B309FB" w:rsidP="00D87998">
      <w:pPr>
        <w:pStyle w:val="Bezodstpw"/>
        <w:spacing w:line="240" w:lineRule="auto"/>
        <w:ind w:firstLine="426"/>
        <w:rPr>
          <w:rFonts w:eastAsiaTheme="minorEastAsia" w:cs="Times New Roman"/>
          <w:sz w:val="22"/>
          <w:lang w:val="en-GB"/>
        </w:rPr>
      </w:pPr>
      <w:r w:rsidRPr="0030675D">
        <w:rPr>
          <w:rFonts w:eastAsiaTheme="minorEastAsia" w:cs="Times New Roman"/>
          <w:sz w:val="22"/>
          <w:lang w:val="en-GB"/>
        </w:rPr>
        <w:t xml:space="preserve">From the results of studies and calculations, it is crucial to purify landfill gas before it is burned in a gas engine, along with controlling its basic parameters. A consequence of these measures should be </w:t>
      </w:r>
      <w:r w:rsidR="00AD00B8">
        <w:rPr>
          <w:rFonts w:eastAsiaTheme="minorEastAsia" w:cs="Times New Roman"/>
          <w:sz w:val="22"/>
          <w:lang w:val="en-GB"/>
        </w:rPr>
        <w:t>monitoring the composition of the gaseous fuel, which translates into the type and amount of emissions of pollutants and concentrations into the ai</w:t>
      </w:r>
      <w:r w:rsidRPr="0030675D">
        <w:rPr>
          <w:rFonts w:eastAsiaTheme="minorEastAsia" w:cs="Times New Roman"/>
          <w:sz w:val="22"/>
          <w:lang w:val="en-GB"/>
        </w:rPr>
        <w:t xml:space="preserve">r to identify potential hazards. With the increase in municipal waste worldwide, it is becoming necessary to implement selective collection systems, </w:t>
      </w:r>
      <w:r w:rsidR="00AD00B8">
        <w:rPr>
          <w:rFonts w:eastAsiaTheme="minorEastAsia" w:cs="Times New Roman"/>
          <w:sz w:val="22"/>
          <w:lang w:val="en-GB"/>
        </w:rPr>
        <w:t>reducing</w:t>
      </w:r>
      <w:r w:rsidRPr="0030675D">
        <w:rPr>
          <w:rFonts w:eastAsiaTheme="minorEastAsia" w:cs="Times New Roman"/>
          <w:sz w:val="22"/>
          <w:lang w:val="en-GB"/>
        </w:rPr>
        <w:t xml:space="preserve"> the potential amount of landfilled waste. Introducing strategies to reduce waste generation and practices that enable reuse is essential. Although landfill gas is a renewable fuel, containing mainly methane and carbon dioxide, its conversion into electricity </w:t>
      </w:r>
      <w:r w:rsidRPr="0030675D">
        <w:rPr>
          <w:rFonts w:eastAsiaTheme="minorEastAsia" w:cs="Times New Roman"/>
          <w:sz w:val="22"/>
          <w:lang w:val="en-GB"/>
        </w:rPr>
        <w:lastRenderedPageBreak/>
        <w:t>and heat results in negative environmental impacts. This includes the generation of hazardous waste during the operation of the cogeneration unit, but most importantly, the emission of gases and dust into the air from the combustion of landfill gas.</w:t>
      </w:r>
    </w:p>
    <w:p w14:paraId="7959BAF4" w14:textId="41BABB9D" w:rsidR="00D4597A" w:rsidRPr="0030675D" w:rsidRDefault="00017C07" w:rsidP="00D87998">
      <w:pPr>
        <w:pStyle w:val="Bezodstpw"/>
        <w:spacing w:line="240" w:lineRule="auto"/>
        <w:ind w:firstLine="426"/>
        <w:rPr>
          <w:rFonts w:eastAsiaTheme="minorEastAsia" w:cs="Times New Roman"/>
          <w:sz w:val="22"/>
          <w:lang w:val="en-GB"/>
        </w:rPr>
      </w:pPr>
      <w:r w:rsidRPr="0030675D">
        <w:rPr>
          <w:rFonts w:eastAsiaTheme="minorEastAsia" w:cs="Times New Roman"/>
          <w:sz w:val="22"/>
          <w:lang w:val="en-GB"/>
        </w:rPr>
        <w:t xml:space="preserve">The added value in this process is the </w:t>
      </w:r>
      <w:r w:rsidR="00AD00B8">
        <w:rPr>
          <w:rFonts w:eastAsiaTheme="minorEastAsia" w:cs="Times New Roman"/>
          <w:sz w:val="22"/>
          <w:lang w:val="en-GB"/>
        </w:rPr>
        <w:t>generated electricity and heat, primarily used for</w:t>
      </w:r>
      <w:r w:rsidRPr="0030675D">
        <w:rPr>
          <w:rFonts w:eastAsiaTheme="minorEastAsia" w:cs="Times New Roman"/>
          <w:sz w:val="22"/>
          <w:lang w:val="en-GB"/>
        </w:rPr>
        <w:t xml:space="preserve"> the landfill and associated facilities. This situation re</w:t>
      </w:r>
      <w:r w:rsidR="00AD00B8">
        <w:rPr>
          <w:rFonts w:eastAsiaTheme="minorEastAsia" w:cs="Times New Roman"/>
          <w:sz w:val="22"/>
          <w:lang w:val="en-GB"/>
        </w:rPr>
        <w:t>duces</w:t>
      </w:r>
      <w:r w:rsidRPr="0030675D">
        <w:rPr>
          <w:rFonts w:eastAsiaTheme="minorEastAsia" w:cs="Times New Roman"/>
          <w:sz w:val="22"/>
          <w:lang w:val="en-GB"/>
        </w:rPr>
        <w:t xml:space="preserve"> the cost of operating the plant due to the avoided purchase of energy and the sale of surplus energy. Optimal management of landfill gas, fugitive emissions from the </w:t>
      </w:r>
      <w:r w:rsidR="00AD00B8">
        <w:rPr>
          <w:rFonts w:eastAsiaTheme="minorEastAsia" w:cs="Times New Roman"/>
          <w:sz w:val="22"/>
          <w:lang w:val="en-GB"/>
        </w:rPr>
        <w:t>landfill's surface</w:t>
      </w:r>
      <w:r w:rsidRPr="0030675D">
        <w:rPr>
          <w:rFonts w:eastAsiaTheme="minorEastAsia" w:cs="Times New Roman"/>
          <w:sz w:val="22"/>
          <w:lang w:val="en-GB"/>
        </w:rPr>
        <w:t xml:space="preserve">, </w:t>
      </w:r>
      <w:r w:rsidR="00AD00B8">
        <w:rPr>
          <w:rFonts w:eastAsiaTheme="minorEastAsia" w:cs="Times New Roman"/>
          <w:sz w:val="22"/>
          <w:lang w:val="en-GB"/>
        </w:rPr>
        <w:t xml:space="preserve">and </w:t>
      </w:r>
      <w:r w:rsidRPr="0030675D">
        <w:rPr>
          <w:rFonts w:eastAsiaTheme="minorEastAsia" w:cs="Times New Roman"/>
          <w:sz w:val="22"/>
          <w:lang w:val="en-GB"/>
        </w:rPr>
        <w:t xml:space="preserve">organized emissions from fuel combustion is feasible, which consequently contributes to reducing the negative environmental impact of such facilities. For small cogeneration plants </w:t>
      </w:r>
      <w:r w:rsidR="00D6583D" w:rsidRPr="0030675D">
        <w:rPr>
          <w:rFonts w:eastAsiaTheme="minorEastAsia" w:cs="Times New Roman"/>
          <w:sz w:val="22"/>
          <w:lang w:val="en-GB"/>
        </w:rPr>
        <w:t>fuelled</w:t>
      </w:r>
      <w:r w:rsidRPr="0030675D">
        <w:rPr>
          <w:rFonts w:eastAsiaTheme="minorEastAsia" w:cs="Times New Roman"/>
          <w:sz w:val="22"/>
          <w:lang w:val="en-GB"/>
        </w:rPr>
        <w:t xml:space="preserve"> by landfill gas, technical solutions should be sought to reduce gas and dust emissions into the air. One solution may be </w:t>
      </w:r>
      <w:r w:rsidR="00AD00B8">
        <w:rPr>
          <w:rFonts w:eastAsiaTheme="minorEastAsia" w:cs="Times New Roman"/>
          <w:sz w:val="22"/>
          <w:lang w:val="en-GB"/>
        </w:rPr>
        <w:t>to use a catalyst to reduce</w:t>
      </w:r>
      <w:r w:rsidRPr="0030675D">
        <w:rPr>
          <w:rFonts w:eastAsiaTheme="minorEastAsia" w:cs="Times New Roman"/>
          <w:sz w:val="22"/>
          <w:lang w:val="en-GB"/>
        </w:rPr>
        <w:t xml:space="preserve"> flue gas emissions at their outlet. </w:t>
      </w:r>
      <w:r w:rsidR="00AD00B8">
        <w:rPr>
          <w:rFonts w:eastAsiaTheme="minorEastAsia" w:cs="Times New Roman"/>
          <w:sz w:val="22"/>
          <w:lang w:val="en-GB"/>
        </w:rPr>
        <w:t>A thorough technical and economic analysis must precede such a solution</w:t>
      </w:r>
      <w:r w:rsidRPr="0030675D">
        <w:rPr>
          <w:rFonts w:eastAsiaTheme="minorEastAsia" w:cs="Times New Roman"/>
          <w:sz w:val="22"/>
          <w:lang w:val="en-GB"/>
        </w:rPr>
        <w:t>.</w:t>
      </w:r>
      <w:r w:rsidR="00204A44" w:rsidRPr="0030675D">
        <w:rPr>
          <w:rFonts w:eastAsiaTheme="minorEastAsia" w:cs="Times New Roman"/>
          <w:sz w:val="22"/>
          <w:lang w:val="en-GB"/>
        </w:rPr>
        <w:t xml:space="preserve"> </w:t>
      </w:r>
      <w:r w:rsidR="00383FD3" w:rsidRPr="0030675D">
        <w:rPr>
          <w:rFonts w:eastAsiaTheme="minorEastAsia" w:cs="Times New Roman"/>
          <w:sz w:val="22"/>
          <w:lang w:val="en-GB"/>
        </w:rPr>
        <w:t>The qualitative and quantitative research on gas and dust emissions into the air for installations below 0.5 MW may constitute actual data that installation operators use, for example, for reporting purposes, air quality monitoring and environmental fees.</w:t>
      </w:r>
    </w:p>
    <w:p w14:paraId="21CC9BCE" w14:textId="77777777" w:rsidR="008778D1" w:rsidRPr="0030675D" w:rsidRDefault="008778D1" w:rsidP="00504C3B">
      <w:pPr>
        <w:pStyle w:val="Rn2"/>
        <w:rPr>
          <w:lang w:val="en-GB"/>
        </w:rPr>
      </w:pPr>
      <w:r w:rsidRPr="0030675D">
        <w:rPr>
          <w:lang w:val="en-GB"/>
        </w:rPr>
        <w:t>References</w:t>
      </w:r>
    </w:p>
    <w:p w14:paraId="4181FF36" w14:textId="77777777" w:rsidR="00383FD3" w:rsidRPr="006A3A25" w:rsidRDefault="00383FD3" w:rsidP="00504C3B">
      <w:pPr>
        <w:pStyle w:val="Rlit"/>
      </w:pPr>
      <w:r w:rsidRPr="006A3A25">
        <w:t>Abdel-</w:t>
      </w:r>
      <w:proofErr w:type="spellStart"/>
      <w:r w:rsidRPr="006A3A25">
        <w:t>Shafy</w:t>
      </w:r>
      <w:proofErr w:type="spellEnd"/>
      <w:r w:rsidRPr="006A3A25">
        <w:t xml:space="preserve">, H.  Mansour, M. (2018). Solid waste issue: Sources, composition, disposal, recycling, and valorization. </w:t>
      </w:r>
      <w:r w:rsidRPr="006A3A25">
        <w:rPr>
          <w:i/>
        </w:rPr>
        <w:t xml:space="preserve">Egyptian Journal of </w:t>
      </w:r>
      <w:proofErr w:type="spellStart"/>
      <w:r w:rsidRPr="006A3A25">
        <w:rPr>
          <w:i/>
        </w:rPr>
        <w:t>Petroleu</w:t>
      </w:r>
      <w:proofErr w:type="spellEnd"/>
      <w:r w:rsidRPr="006A3A25">
        <w:rPr>
          <w:i/>
        </w:rPr>
        <w:t>, 27</w:t>
      </w:r>
      <w:r w:rsidRPr="006A3A25">
        <w:t>(4), 1275-1290. https://doi.org/10.1016/j.ejpe.2018.07.003</w:t>
      </w:r>
    </w:p>
    <w:p w14:paraId="33288F23" w14:textId="77777777" w:rsidR="00383FD3" w:rsidRPr="006A3A25" w:rsidRDefault="00383FD3" w:rsidP="00504C3B">
      <w:pPr>
        <w:pStyle w:val="Rlit"/>
      </w:pPr>
      <w:proofErr w:type="spellStart"/>
      <w:r w:rsidRPr="006A3A25">
        <w:t>Alwaeli</w:t>
      </w:r>
      <w:proofErr w:type="spellEnd"/>
      <w:r w:rsidRPr="006A3A25">
        <w:t xml:space="preserve"> , M. (2015). An over</w:t>
      </w:r>
      <w:r w:rsidR="00645D9B" w:rsidRPr="006A3A25">
        <w:t xml:space="preserve"> </w:t>
      </w:r>
      <w:r w:rsidRPr="006A3A25">
        <w:t>view of municipal solid waste management in Poland. The current</w:t>
      </w:r>
      <w:r w:rsidR="00645D9B" w:rsidRPr="006A3A25">
        <w:t xml:space="preserve"> </w:t>
      </w:r>
      <w:r w:rsidRPr="006A3A25">
        <w:t>situation, problems and challenges</w:t>
      </w:r>
      <w:r w:rsidRPr="006A3A25">
        <w:rPr>
          <w:i/>
        </w:rPr>
        <w:t>. Environment Protection Engineering, 41</w:t>
      </w:r>
      <w:r w:rsidRPr="006A3A25">
        <w:t>(4), https://doi.org/181-193. 10.5277/epel50414</w:t>
      </w:r>
    </w:p>
    <w:p w14:paraId="3608075C" w14:textId="32B5410B" w:rsidR="00383FD3" w:rsidRPr="006A3A25" w:rsidRDefault="00383FD3" w:rsidP="00504C3B">
      <w:pPr>
        <w:pStyle w:val="Rlit"/>
      </w:pPr>
      <w:r w:rsidRPr="006A3A25">
        <w:t>Babenko, D.A., Pashkevich, M.A., Alekseenko, A.V. (2020). Water Quality Management at the Tailings Storage</w:t>
      </w:r>
      <w:r w:rsidR="008F0165" w:rsidRPr="006A3A25">
        <w:t xml:space="preserve"> Facility of the </w:t>
      </w:r>
      <w:proofErr w:type="spellStart"/>
      <w:r w:rsidR="008F0165" w:rsidRPr="006A3A25">
        <w:t>Gaisky</w:t>
      </w:r>
      <w:proofErr w:type="spellEnd"/>
      <w:r w:rsidR="008F0165" w:rsidRPr="006A3A25">
        <w:t xml:space="preserve"> Mining and Processing Plant.</w:t>
      </w:r>
      <w:r w:rsidR="00346120" w:rsidRPr="006A3A25">
        <w:t xml:space="preserve"> </w:t>
      </w:r>
      <w:proofErr w:type="spellStart"/>
      <w:r w:rsidR="00346120" w:rsidRPr="006A3A25">
        <w:rPr>
          <w:i/>
          <w:iCs/>
        </w:rPr>
        <w:t>Rocznik</w:t>
      </w:r>
      <w:proofErr w:type="spellEnd"/>
      <w:r w:rsidR="00346120" w:rsidRPr="006A3A25">
        <w:rPr>
          <w:i/>
          <w:iCs/>
        </w:rPr>
        <w:t xml:space="preserve"> </w:t>
      </w:r>
      <w:proofErr w:type="spellStart"/>
      <w:r w:rsidR="00346120" w:rsidRPr="006A3A25">
        <w:rPr>
          <w:i/>
          <w:iCs/>
        </w:rPr>
        <w:t>Ochrona</w:t>
      </w:r>
      <w:proofErr w:type="spellEnd"/>
      <w:r w:rsidR="00346120" w:rsidRPr="006A3A25">
        <w:rPr>
          <w:i/>
          <w:iCs/>
        </w:rPr>
        <w:t xml:space="preserve"> </w:t>
      </w:r>
      <w:proofErr w:type="spellStart"/>
      <w:r w:rsidR="00346120" w:rsidRPr="006A3A25">
        <w:rPr>
          <w:i/>
          <w:iCs/>
        </w:rPr>
        <w:t>Środowiska</w:t>
      </w:r>
      <w:proofErr w:type="spellEnd"/>
      <w:r w:rsidR="00346120" w:rsidRPr="006A3A25">
        <w:t xml:space="preserve">, </w:t>
      </w:r>
      <w:r w:rsidR="00346120" w:rsidRPr="006A3A25">
        <w:rPr>
          <w:i/>
          <w:iCs/>
        </w:rPr>
        <w:t>22</w:t>
      </w:r>
      <w:r w:rsidR="00346120" w:rsidRPr="006A3A25">
        <w:t>, 214-225.</w:t>
      </w:r>
    </w:p>
    <w:p w14:paraId="6D0F1F7F" w14:textId="77777777" w:rsidR="00383FD3" w:rsidRPr="006A3A25" w:rsidRDefault="00383FD3" w:rsidP="00504C3B">
      <w:pPr>
        <w:pStyle w:val="Rlit"/>
      </w:pPr>
      <w:proofErr w:type="spellStart"/>
      <w:r w:rsidRPr="006A3A25">
        <w:t>Bajdur</w:t>
      </w:r>
      <w:proofErr w:type="spellEnd"/>
      <w:r w:rsidRPr="006A3A25">
        <w:t xml:space="preserve">, W., Zielińska, A., </w:t>
      </w:r>
      <w:proofErr w:type="spellStart"/>
      <w:r w:rsidRPr="006A3A25">
        <w:t>Gronba-Chyła</w:t>
      </w:r>
      <w:proofErr w:type="spellEnd"/>
      <w:r w:rsidRPr="006A3A25">
        <w:t xml:space="preserve">, A. (2023). Product Life Cycle Assessment (LCA) as a Tool for Environmental Management. </w:t>
      </w:r>
      <w:proofErr w:type="spellStart"/>
      <w:r w:rsidRPr="006A3A25">
        <w:rPr>
          <w:i/>
          <w:iCs/>
        </w:rPr>
        <w:t>Rocznik</w:t>
      </w:r>
      <w:proofErr w:type="spellEnd"/>
      <w:r w:rsidRPr="006A3A25">
        <w:rPr>
          <w:i/>
          <w:iCs/>
        </w:rPr>
        <w:t xml:space="preserve"> </w:t>
      </w:r>
      <w:proofErr w:type="spellStart"/>
      <w:r w:rsidRPr="006A3A25">
        <w:rPr>
          <w:i/>
          <w:iCs/>
        </w:rPr>
        <w:t>Ochrona</w:t>
      </w:r>
      <w:proofErr w:type="spellEnd"/>
      <w:r w:rsidRPr="006A3A25">
        <w:rPr>
          <w:i/>
          <w:iCs/>
        </w:rPr>
        <w:t xml:space="preserve"> </w:t>
      </w:r>
      <w:proofErr w:type="spellStart"/>
      <w:r w:rsidRPr="006A3A25">
        <w:rPr>
          <w:i/>
          <w:iCs/>
        </w:rPr>
        <w:t>Środowiska</w:t>
      </w:r>
      <w:proofErr w:type="spellEnd"/>
      <w:r w:rsidRPr="006A3A25">
        <w:t xml:space="preserve">, </w:t>
      </w:r>
      <w:r w:rsidRPr="006A3A25">
        <w:rPr>
          <w:i/>
          <w:iCs/>
        </w:rPr>
        <w:t>25</w:t>
      </w:r>
      <w:r w:rsidRPr="006A3A25">
        <w:t>, 389-398. https://doi.org/10.54740/ros.2023.040</w:t>
      </w:r>
    </w:p>
    <w:p w14:paraId="78384B7C" w14:textId="6E33F510" w:rsidR="00383FD3" w:rsidRPr="006A3A25" w:rsidRDefault="00383FD3" w:rsidP="00504C3B">
      <w:pPr>
        <w:pStyle w:val="Rlit"/>
      </w:pPr>
      <w:r w:rsidRPr="006A3A25">
        <w:rPr>
          <w:color w:val="000000"/>
        </w:rPr>
        <w:t>Balcerzak</w:t>
      </w:r>
      <w:r w:rsidR="00346120" w:rsidRPr="006A3A25">
        <w:rPr>
          <w:color w:val="000000"/>
        </w:rPr>
        <w:t>,</w:t>
      </w:r>
      <w:r w:rsidRPr="006A3A25">
        <w:rPr>
          <w:color w:val="000000"/>
        </w:rPr>
        <w:t xml:space="preserve"> W., </w:t>
      </w:r>
      <w:proofErr w:type="spellStart"/>
      <w:r w:rsidRPr="006A3A25">
        <w:rPr>
          <w:color w:val="000000"/>
        </w:rPr>
        <w:t>Generowicz</w:t>
      </w:r>
      <w:proofErr w:type="spellEnd"/>
      <w:r w:rsidR="00346120" w:rsidRPr="006A3A25">
        <w:rPr>
          <w:color w:val="000000"/>
        </w:rPr>
        <w:t>,</w:t>
      </w:r>
      <w:r w:rsidRPr="006A3A25">
        <w:rPr>
          <w:color w:val="000000"/>
        </w:rPr>
        <w:t xml:space="preserve"> A., Mucha</w:t>
      </w:r>
      <w:r w:rsidR="00346120" w:rsidRPr="006A3A25">
        <w:rPr>
          <w:color w:val="000000"/>
        </w:rPr>
        <w:t>,</w:t>
      </w:r>
      <w:r w:rsidRPr="006A3A25">
        <w:rPr>
          <w:color w:val="000000"/>
        </w:rPr>
        <w:t xml:space="preserve"> Z. (2014).</w:t>
      </w:r>
      <w:r w:rsidR="00346120" w:rsidRPr="006A3A25">
        <w:rPr>
          <w:color w:val="000000"/>
        </w:rPr>
        <w:t xml:space="preserve"> </w:t>
      </w:r>
      <w:r w:rsidRPr="006A3A25">
        <w:rPr>
          <w:color w:val="000000"/>
        </w:rPr>
        <w:t>Application of a multi-criteria analysis for selection of a method of reclamation method of a hazardous waste landfill.</w:t>
      </w:r>
      <w:r w:rsidR="00346120" w:rsidRPr="006A3A25">
        <w:rPr>
          <w:color w:val="000000"/>
        </w:rPr>
        <w:t xml:space="preserve"> </w:t>
      </w:r>
      <w:r w:rsidRPr="006A3A25">
        <w:rPr>
          <w:i/>
          <w:iCs/>
          <w:color w:val="000000"/>
        </w:rPr>
        <w:t xml:space="preserve">Polish </w:t>
      </w:r>
      <w:r w:rsidR="00346120" w:rsidRPr="006A3A25">
        <w:rPr>
          <w:i/>
          <w:iCs/>
          <w:color w:val="000000"/>
        </w:rPr>
        <w:t>Journal</w:t>
      </w:r>
      <w:r w:rsidRPr="006A3A25">
        <w:rPr>
          <w:i/>
          <w:iCs/>
          <w:color w:val="000000"/>
        </w:rPr>
        <w:t xml:space="preserve"> of Environmental Studies</w:t>
      </w:r>
      <w:r w:rsidR="00346120" w:rsidRPr="006A3A25">
        <w:rPr>
          <w:color w:val="000000"/>
        </w:rPr>
        <w:t>,</w:t>
      </w:r>
      <w:r w:rsidRPr="006A3A25">
        <w:rPr>
          <w:i/>
          <w:iCs/>
          <w:color w:val="000000"/>
        </w:rPr>
        <w:t xml:space="preserve"> 23</w:t>
      </w:r>
      <w:r w:rsidRPr="006A3A25">
        <w:rPr>
          <w:color w:val="000000"/>
        </w:rPr>
        <w:t>(3), 983</w:t>
      </w:r>
      <w:r w:rsidR="00346120" w:rsidRPr="006A3A25">
        <w:rPr>
          <w:color w:val="000000"/>
        </w:rPr>
        <w:t>-</w:t>
      </w:r>
      <w:r w:rsidRPr="006A3A25">
        <w:rPr>
          <w:color w:val="000000"/>
        </w:rPr>
        <w:t>987</w:t>
      </w:r>
      <w:r w:rsidR="009D377F" w:rsidRPr="006A3A25">
        <w:rPr>
          <w:color w:val="000000"/>
        </w:rPr>
        <w:t>.</w:t>
      </w:r>
    </w:p>
    <w:p w14:paraId="22B4DA19" w14:textId="1E98D8AA" w:rsidR="00383FD3" w:rsidRPr="006A3A25" w:rsidRDefault="00383FD3" w:rsidP="00504C3B">
      <w:pPr>
        <w:pStyle w:val="Rlit"/>
      </w:pPr>
      <w:r w:rsidRPr="006A3A25">
        <w:t xml:space="preserve">Barbera, E., </w:t>
      </w:r>
      <w:proofErr w:type="spellStart"/>
      <w:r w:rsidRPr="006A3A25">
        <w:t>Menegon</w:t>
      </w:r>
      <w:proofErr w:type="spellEnd"/>
      <w:r w:rsidRPr="006A3A25">
        <w:t xml:space="preserve">, S., </w:t>
      </w:r>
      <w:proofErr w:type="spellStart"/>
      <w:r w:rsidRPr="006A3A25">
        <w:t>Banzato</w:t>
      </w:r>
      <w:proofErr w:type="spellEnd"/>
      <w:r w:rsidRPr="006A3A25">
        <w:t xml:space="preserve">, D., </w:t>
      </w:r>
      <w:proofErr w:type="spellStart"/>
      <w:r w:rsidRPr="006A3A25">
        <w:t>D'Alpaos</w:t>
      </w:r>
      <w:proofErr w:type="spellEnd"/>
      <w:r w:rsidRPr="006A3A25">
        <w:t xml:space="preserve">, C., </w:t>
      </w:r>
      <w:proofErr w:type="spellStart"/>
      <w:r w:rsidRPr="006A3A25">
        <w:t>Bertucco</w:t>
      </w:r>
      <w:proofErr w:type="spellEnd"/>
      <w:r w:rsidRPr="006A3A25">
        <w:t>, A. (2019). From biogas to biomethane: A process simulation-based techno-economic</w:t>
      </w:r>
      <w:r w:rsidR="00645D9B" w:rsidRPr="006A3A25">
        <w:t xml:space="preserve"> </w:t>
      </w:r>
      <w:r w:rsidRPr="006A3A25">
        <w:t>comparison of different</w:t>
      </w:r>
      <w:r w:rsidR="009D377F" w:rsidRPr="006A3A25">
        <w:t xml:space="preserve"> </w:t>
      </w:r>
      <w:r w:rsidRPr="006A3A25">
        <w:t>upgrading</w:t>
      </w:r>
      <w:r w:rsidR="009D377F" w:rsidRPr="006A3A25">
        <w:t xml:space="preserve"> </w:t>
      </w:r>
      <w:r w:rsidRPr="006A3A25">
        <w:t>technologies in the Italian</w:t>
      </w:r>
      <w:r w:rsidR="00645D9B" w:rsidRPr="006A3A25">
        <w:t xml:space="preserve"> </w:t>
      </w:r>
      <w:r w:rsidRPr="006A3A25">
        <w:t xml:space="preserve">context. </w:t>
      </w:r>
      <w:r w:rsidRPr="006A3A25">
        <w:rPr>
          <w:i/>
        </w:rPr>
        <w:t>Renew. Energy</w:t>
      </w:r>
      <w:r w:rsidR="00346120" w:rsidRPr="006A3A25">
        <w:rPr>
          <w:iCs/>
        </w:rPr>
        <w:t>,</w:t>
      </w:r>
      <w:r w:rsidRPr="006A3A25">
        <w:rPr>
          <w:i/>
        </w:rPr>
        <w:t xml:space="preserve"> 135</w:t>
      </w:r>
      <w:r w:rsidRPr="006A3A25">
        <w:rPr>
          <w:iCs/>
        </w:rPr>
        <w:t>,</w:t>
      </w:r>
      <w:r w:rsidRPr="006A3A25">
        <w:t xml:space="preserve"> 663-673. https://doi.org/10.1016/j.renene.2018.12.052</w:t>
      </w:r>
    </w:p>
    <w:p w14:paraId="0F1FA2EA" w14:textId="3C0E4305" w:rsidR="00383FD3" w:rsidRPr="006A3A25" w:rsidRDefault="00383FD3" w:rsidP="00346120">
      <w:pPr>
        <w:pStyle w:val="Rlit"/>
        <w:jc w:val="left"/>
      </w:pPr>
      <w:r w:rsidRPr="006A3A25">
        <w:t>Barros, R., Filho, G., Santos, A., Ferreira, C., Pieroni, M., Moura, J., Freitas, J. (2018). A potential of the biogas generating and energy recovering from municipal solid waste</w:t>
      </w:r>
      <w:r w:rsidRPr="006A3A25">
        <w:rPr>
          <w:i/>
        </w:rPr>
        <w:t>. Renewable Energy Focus, 25</w:t>
      </w:r>
      <w:r w:rsidRPr="006A3A25">
        <w:t>, 4-16. https://doi.org/10.1016/j.ref.2018.02.001</w:t>
      </w:r>
    </w:p>
    <w:p w14:paraId="4BB99677" w14:textId="56C5CAD6" w:rsidR="00383FD3" w:rsidRPr="006A3A25" w:rsidRDefault="00383FD3" w:rsidP="00346120">
      <w:pPr>
        <w:pStyle w:val="Rlit"/>
        <w:jc w:val="left"/>
      </w:pPr>
      <w:proofErr w:type="spellStart"/>
      <w:r w:rsidRPr="006A3A25">
        <w:t>Beylot</w:t>
      </w:r>
      <w:proofErr w:type="spellEnd"/>
      <w:r w:rsidRPr="006A3A25">
        <w:t xml:space="preserve">, A., Villeneuve, J., </w:t>
      </w:r>
      <w:proofErr w:type="spellStart"/>
      <w:r w:rsidRPr="006A3A25">
        <w:t>Bellenfant</w:t>
      </w:r>
      <w:proofErr w:type="spellEnd"/>
      <w:r w:rsidRPr="006A3A25">
        <w:t>, G. (2013). Life Cycle Assessment of landfill biogas management: Sensitivity to diffuse and combustion</w:t>
      </w:r>
      <w:r w:rsidR="00F572D4" w:rsidRPr="006A3A25">
        <w:t xml:space="preserve"> </w:t>
      </w:r>
      <w:r w:rsidRPr="006A3A25">
        <w:t xml:space="preserve">air emissions. </w:t>
      </w:r>
      <w:r w:rsidRPr="006A3A25">
        <w:rPr>
          <w:i/>
        </w:rPr>
        <w:t>Waste Management</w:t>
      </w:r>
      <w:r w:rsidR="00346120" w:rsidRPr="006A3A25">
        <w:rPr>
          <w:iCs/>
        </w:rPr>
        <w:t>,</w:t>
      </w:r>
      <w:r w:rsidRPr="006A3A25">
        <w:rPr>
          <w:i/>
        </w:rPr>
        <w:t xml:space="preserve"> 33</w:t>
      </w:r>
      <w:r w:rsidR="00A31EB9" w:rsidRPr="006A3A25">
        <w:t>(2),</w:t>
      </w:r>
      <w:r w:rsidR="00346120" w:rsidRPr="006A3A25">
        <w:t xml:space="preserve"> </w:t>
      </w:r>
      <w:r w:rsidR="00A31EB9" w:rsidRPr="006A3A25">
        <w:t>401-411</w:t>
      </w:r>
      <w:r w:rsidR="00346120" w:rsidRPr="006A3A25">
        <w:t>.</w:t>
      </w:r>
      <w:r w:rsidR="00A31EB9" w:rsidRPr="006A3A25">
        <w:t xml:space="preserve"> </w:t>
      </w:r>
      <w:hyperlink r:id="rId15" w:history="1">
        <w:r w:rsidR="00A31EB9" w:rsidRPr="006A3A25">
          <w:rPr>
            <w:rStyle w:val="Hipercze"/>
            <w:color w:val="auto"/>
            <w:u w:val="none"/>
            <w:lang w:val="en-GB"/>
          </w:rPr>
          <w:t>https://doi.org/10.1016/j.wasman</w:t>
        </w:r>
      </w:hyperlink>
      <w:r w:rsidRPr="006A3A25">
        <w:t>.2012.08.017</w:t>
      </w:r>
    </w:p>
    <w:p w14:paraId="29CE3A8F" w14:textId="356890B6" w:rsidR="00383FD3" w:rsidRPr="006A3A25" w:rsidRDefault="00383FD3" w:rsidP="00346120">
      <w:pPr>
        <w:pStyle w:val="Rlit"/>
        <w:jc w:val="left"/>
      </w:pPr>
      <w:r w:rsidRPr="006A3A25">
        <w:t>Bragança, I., Sánchez-</w:t>
      </w:r>
      <w:proofErr w:type="spellStart"/>
      <w:r w:rsidRPr="006A3A25">
        <w:t>Soberón</w:t>
      </w:r>
      <w:proofErr w:type="spellEnd"/>
      <w:r w:rsidRPr="006A3A25">
        <w:t xml:space="preserve">, F., </w:t>
      </w:r>
      <w:proofErr w:type="spellStart"/>
      <w:r w:rsidRPr="006A3A25">
        <w:t>Pantuzza</w:t>
      </w:r>
      <w:proofErr w:type="spellEnd"/>
      <w:r w:rsidRPr="006A3A25">
        <w:t>, G., Alves, A., Ratola, N. (2020). Impurities in biogas: Analytical</w:t>
      </w:r>
      <w:r w:rsidR="00F572D4" w:rsidRPr="006A3A25">
        <w:t xml:space="preserve"> </w:t>
      </w:r>
      <w:r w:rsidRPr="006A3A25">
        <w:t>strategies, occurrence, effects and removal technologies</w:t>
      </w:r>
      <w:r w:rsidR="00346120" w:rsidRPr="006A3A25">
        <w:t>.</w:t>
      </w:r>
      <w:r w:rsidRPr="006A3A25">
        <w:t xml:space="preserve"> </w:t>
      </w:r>
      <w:r w:rsidRPr="006A3A25">
        <w:rPr>
          <w:i/>
        </w:rPr>
        <w:t>Biomass and Bioenergy</w:t>
      </w:r>
      <w:r w:rsidR="00346120" w:rsidRPr="006A3A25">
        <w:rPr>
          <w:iCs/>
        </w:rPr>
        <w:t>,</w:t>
      </w:r>
      <w:r w:rsidRPr="006A3A25">
        <w:rPr>
          <w:i/>
        </w:rPr>
        <w:t xml:space="preserve"> 143</w:t>
      </w:r>
      <w:r w:rsidRPr="006A3A25">
        <w:t>, 105878. https://doi.org/10.1016/j.biombioe.2020.105878</w:t>
      </w:r>
    </w:p>
    <w:p w14:paraId="67A945EE" w14:textId="4AC4C917" w:rsidR="00383FD3" w:rsidRPr="006A3A25" w:rsidRDefault="00383FD3" w:rsidP="00346120">
      <w:pPr>
        <w:pStyle w:val="Rlit"/>
        <w:jc w:val="left"/>
      </w:pPr>
      <w:proofErr w:type="spellStart"/>
      <w:r w:rsidRPr="006A3A25">
        <w:t>Ciuła</w:t>
      </w:r>
      <w:proofErr w:type="spellEnd"/>
      <w:r w:rsidRPr="006A3A25">
        <w:t xml:space="preserve">, J., Gaska, K., </w:t>
      </w:r>
      <w:proofErr w:type="spellStart"/>
      <w:r w:rsidRPr="006A3A25">
        <w:t>Siedlarz</w:t>
      </w:r>
      <w:proofErr w:type="spellEnd"/>
      <w:r w:rsidRPr="006A3A25">
        <w:t xml:space="preserve"> D., Koval V. (2019). Management of sewage sludge energy use with the application of bi-functional</w:t>
      </w:r>
      <w:r w:rsidR="000651F3" w:rsidRPr="006A3A25">
        <w:t xml:space="preserve"> </w:t>
      </w:r>
      <w:r w:rsidRPr="006A3A25">
        <w:t>bioreactor as an element of pure</w:t>
      </w:r>
      <w:r w:rsidR="000651F3" w:rsidRPr="006A3A25">
        <w:t xml:space="preserve"> </w:t>
      </w:r>
      <w:r w:rsidRPr="006A3A25">
        <w:t xml:space="preserve">production in industry. </w:t>
      </w:r>
      <w:r w:rsidRPr="006A3A25">
        <w:rPr>
          <w:i/>
        </w:rPr>
        <w:t>E3S Web of Conferences</w:t>
      </w:r>
      <w:r w:rsidR="00346120" w:rsidRPr="006A3A25">
        <w:rPr>
          <w:iCs/>
        </w:rPr>
        <w:t>,</w:t>
      </w:r>
      <w:r w:rsidRPr="006A3A25">
        <w:rPr>
          <w:i/>
        </w:rPr>
        <w:t xml:space="preserve"> 123</w:t>
      </w:r>
      <w:r w:rsidRPr="006A3A25">
        <w:t>, 01016. https://doi.org/10.1051/e3sconf/201912301016</w:t>
      </w:r>
    </w:p>
    <w:p w14:paraId="63ECAE53" w14:textId="17A845B9" w:rsidR="00383FD3" w:rsidRPr="006A3A25" w:rsidRDefault="00383FD3" w:rsidP="00504C3B">
      <w:pPr>
        <w:pStyle w:val="Rlit"/>
      </w:pPr>
      <w:proofErr w:type="spellStart"/>
      <w:r w:rsidRPr="006A3A25">
        <w:t>Ciuła</w:t>
      </w:r>
      <w:proofErr w:type="spellEnd"/>
      <w:r w:rsidRPr="006A3A25">
        <w:t>, J., Kow</w:t>
      </w:r>
      <w:r w:rsidR="00A31EB9" w:rsidRPr="006A3A25">
        <w:t xml:space="preserve">alski, S., </w:t>
      </w:r>
      <w:proofErr w:type="spellStart"/>
      <w:r w:rsidR="00A31EB9" w:rsidRPr="006A3A25">
        <w:t>Wiewiórska</w:t>
      </w:r>
      <w:proofErr w:type="spellEnd"/>
      <w:r w:rsidR="00A31EB9" w:rsidRPr="006A3A25">
        <w:t>, I. (2023a</w:t>
      </w:r>
      <w:r w:rsidRPr="006A3A25">
        <w:t xml:space="preserve">) Pollution Indicator of a Megawatt Hour Produced in Cogeneration – the Efficiency of Biogas Purification Process as an Energy Source for Wastewater Treatment Plants. </w:t>
      </w:r>
      <w:r w:rsidRPr="006A3A25">
        <w:rPr>
          <w:i/>
        </w:rPr>
        <w:t>Journal of Ecological Engineering</w:t>
      </w:r>
      <w:r w:rsidRPr="006A3A25">
        <w:rPr>
          <w:iCs/>
        </w:rPr>
        <w:t>,</w:t>
      </w:r>
      <w:r w:rsidRPr="006A3A25">
        <w:rPr>
          <w:i/>
        </w:rPr>
        <w:t xml:space="preserve"> 24</w:t>
      </w:r>
      <w:r w:rsidRPr="006A3A25">
        <w:t>(3), 232</w:t>
      </w:r>
      <w:r w:rsidR="00346120" w:rsidRPr="006A3A25">
        <w:t>-</w:t>
      </w:r>
      <w:r w:rsidRPr="006A3A25">
        <w:t>245. https://doi.org/10.12911/22998993/158562</w:t>
      </w:r>
    </w:p>
    <w:p w14:paraId="09E89174" w14:textId="7F1B83E7" w:rsidR="00383FD3" w:rsidRPr="006A3A25" w:rsidRDefault="00383FD3" w:rsidP="008F0165">
      <w:pPr>
        <w:pStyle w:val="Rlit"/>
        <w:jc w:val="left"/>
      </w:pPr>
      <w:proofErr w:type="spellStart"/>
      <w:r w:rsidRPr="006A3A25">
        <w:t>Ciuła</w:t>
      </w:r>
      <w:proofErr w:type="spellEnd"/>
      <w:r w:rsidRPr="006A3A25">
        <w:t xml:space="preserve">, J., </w:t>
      </w:r>
      <w:proofErr w:type="spellStart"/>
      <w:r w:rsidRPr="006A3A25">
        <w:t>Wiewiórska</w:t>
      </w:r>
      <w:proofErr w:type="spellEnd"/>
      <w:r w:rsidRPr="006A3A25">
        <w:t xml:space="preserve">, I., </w:t>
      </w:r>
      <w:proofErr w:type="spellStart"/>
      <w:r w:rsidRPr="006A3A25">
        <w:t>Banaś</w:t>
      </w:r>
      <w:proofErr w:type="spellEnd"/>
      <w:r w:rsidRPr="006A3A25">
        <w:t xml:space="preserve">, M., </w:t>
      </w:r>
      <w:proofErr w:type="spellStart"/>
      <w:r w:rsidRPr="006A3A25">
        <w:t>Pająk</w:t>
      </w:r>
      <w:proofErr w:type="spellEnd"/>
      <w:r w:rsidRPr="006A3A25">
        <w:t>, T., Szewczyk, P. (2023b). Balance and Energy Use of Biogas in Poland: Prospects and Directions of Development for the Circular Economy.</w:t>
      </w:r>
      <w:r w:rsidR="008F0165" w:rsidRPr="006A3A25">
        <w:t xml:space="preserve"> </w:t>
      </w:r>
      <w:r w:rsidRPr="006A3A25">
        <w:rPr>
          <w:i/>
        </w:rPr>
        <w:t>Energies</w:t>
      </w:r>
      <w:r w:rsidR="008F0165" w:rsidRPr="006A3A25">
        <w:rPr>
          <w:iCs/>
        </w:rPr>
        <w:t>,</w:t>
      </w:r>
      <w:r w:rsidR="008F0165" w:rsidRPr="006A3A25">
        <w:rPr>
          <w:i/>
        </w:rPr>
        <w:t xml:space="preserve"> </w:t>
      </w:r>
      <w:r w:rsidRPr="006A3A25">
        <w:rPr>
          <w:i/>
        </w:rPr>
        <w:t>16</w:t>
      </w:r>
      <w:r w:rsidRPr="006A3A25">
        <w:rPr>
          <w:iCs/>
        </w:rPr>
        <w:t>,</w:t>
      </w:r>
      <w:r w:rsidRPr="006A3A25">
        <w:t xml:space="preserve"> 3910. https://doi.org/10.3390/en16093910</w:t>
      </w:r>
    </w:p>
    <w:p w14:paraId="3A20C6D0" w14:textId="6724C8F2" w:rsidR="00383FD3" w:rsidRPr="006A3A25" w:rsidRDefault="00383FD3" w:rsidP="00504C3B">
      <w:pPr>
        <w:pStyle w:val="Rlit"/>
        <w:rPr>
          <w:spacing w:val="-2"/>
        </w:rPr>
      </w:pPr>
      <w:proofErr w:type="spellStart"/>
      <w:r w:rsidRPr="006A3A25">
        <w:rPr>
          <w:spacing w:val="-2"/>
        </w:rPr>
        <w:t>Ciupek</w:t>
      </w:r>
      <w:proofErr w:type="spellEnd"/>
      <w:r w:rsidRPr="006A3A25">
        <w:rPr>
          <w:spacing w:val="-2"/>
        </w:rPr>
        <w:t>, B., Urbaniak, R., Bartoszewicz, J. (2018). Concept of biogas energy plant for large</w:t>
      </w:r>
      <w:r w:rsidR="00D6583D" w:rsidRPr="006A3A25">
        <w:rPr>
          <w:spacing w:val="-2"/>
        </w:rPr>
        <w:t xml:space="preserve"> </w:t>
      </w:r>
      <w:r w:rsidRPr="006A3A25">
        <w:rPr>
          <w:spacing w:val="-2"/>
        </w:rPr>
        <w:t xml:space="preserve">landfills. </w:t>
      </w:r>
      <w:proofErr w:type="spellStart"/>
      <w:r w:rsidRPr="006A3A25">
        <w:rPr>
          <w:i/>
          <w:spacing w:val="-2"/>
        </w:rPr>
        <w:t>Rynek</w:t>
      </w:r>
      <w:proofErr w:type="spellEnd"/>
      <w:r w:rsidRPr="006A3A25">
        <w:rPr>
          <w:i/>
          <w:spacing w:val="-2"/>
        </w:rPr>
        <w:t xml:space="preserve"> </w:t>
      </w:r>
      <w:proofErr w:type="spellStart"/>
      <w:r w:rsidRPr="006A3A25">
        <w:rPr>
          <w:i/>
          <w:spacing w:val="-2"/>
        </w:rPr>
        <w:t>Energii</w:t>
      </w:r>
      <w:proofErr w:type="spellEnd"/>
      <w:r w:rsidRPr="006A3A25">
        <w:rPr>
          <w:iCs/>
          <w:spacing w:val="-2"/>
        </w:rPr>
        <w:t>,</w:t>
      </w:r>
      <w:r w:rsidRPr="006A3A25">
        <w:rPr>
          <w:i/>
          <w:spacing w:val="-2"/>
        </w:rPr>
        <w:t xml:space="preserve"> 6</w:t>
      </w:r>
      <w:r w:rsidRPr="006A3A25">
        <w:rPr>
          <w:spacing w:val="-2"/>
        </w:rPr>
        <w:t>(55-59)</w:t>
      </w:r>
      <w:r w:rsidR="008F0165" w:rsidRPr="006A3A25">
        <w:rPr>
          <w:spacing w:val="-2"/>
        </w:rPr>
        <w:t>.</w:t>
      </w:r>
      <w:r w:rsidRPr="006A3A25">
        <w:rPr>
          <w:spacing w:val="-2"/>
        </w:rPr>
        <w:t xml:space="preserve"> (in polish)</w:t>
      </w:r>
      <w:r w:rsidR="008F0165" w:rsidRPr="006A3A25">
        <w:rPr>
          <w:spacing w:val="-2"/>
        </w:rPr>
        <w:t>.</w:t>
      </w:r>
      <w:r w:rsidRPr="006A3A25">
        <w:rPr>
          <w:spacing w:val="-2"/>
        </w:rPr>
        <w:t xml:space="preserve"> https://www.cire.pl/pliki/2/2019/09_ciupek_urbaniak_bartoszewicz.pdf [accessed 6 October 2023]</w:t>
      </w:r>
    </w:p>
    <w:p w14:paraId="1677F1D5" w14:textId="6BBF4F5D" w:rsidR="00383FD3" w:rsidRPr="006A3A25" w:rsidRDefault="00383FD3" w:rsidP="008F0165">
      <w:pPr>
        <w:pStyle w:val="Rlit"/>
        <w:jc w:val="left"/>
      </w:pPr>
      <w:r w:rsidRPr="006A3A25">
        <w:t>de Souza Ribeiro, N., Barros, R.M., Silva dos Santos, I.F., Filho, G.L.T., Galdino da Silva, S.P. (2012). Electric energy generation from biogas derived from municipal solid waste using</w:t>
      </w:r>
      <w:r w:rsidR="003C6729" w:rsidRPr="006A3A25">
        <w:t xml:space="preserve"> </w:t>
      </w:r>
      <w:r w:rsidRPr="006A3A25">
        <w:t>two systems: landfills and an</w:t>
      </w:r>
      <w:r w:rsidR="00645D9B" w:rsidRPr="006A3A25">
        <w:t xml:space="preserve"> </w:t>
      </w:r>
      <w:r w:rsidRPr="006A3A25">
        <w:t>aerobic</w:t>
      </w:r>
      <w:r w:rsidR="00645D9B" w:rsidRPr="006A3A25">
        <w:t xml:space="preserve"> </w:t>
      </w:r>
      <w:r w:rsidRPr="006A3A25">
        <w:t xml:space="preserve">digesters in the states of São Paulo and Minas Gerais, Brazil. </w:t>
      </w:r>
      <w:r w:rsidRPr="006A3A25">
        <w:rPr>
          <w:i/>
        </w:rPr>
        <w:t>Sust</w:t>
      </w:r>
      <w:r w:rsidR="003C6729" w:rsidRPr="006A3A25">
        <w:rPr>
          <w:i/>
        </w:rPr>
        <w:t xml:space="preserve">. </w:t>
      </w:r>
      <w:r w:rsidRPr="006A3A25">
        <w:rPr>
          <w:i/>
        </w:rPr>
        <w:t>Ener</w:t>
      </w:r>
      <w:r w:rsidR="003C6729" w:rsidRPr="006A3A25">
        <w:rPr>
          <w:i/>
        </w:rPr>
        <w:t>.</w:t>
      </w:r>
      <w:r w:rsidRPr="006A3A25">
        <w:rPr>
          <w:i/>
        </w:rPr>
        <w:t xml:space="preserve"> Techn</w:t>
      </w:r>
      <w:r w:rsidR="003C6729" w:rsidRPr="006A3A25">
        <w:rPr>
          <w:i/>
        </w:rPr>
        <w:t>.</w:t>
      </w:r>
      <w:r w:rsidRPr="006A3A25">
        <w:rPr>
          <w:i/>
        </w:rPr>
        <w:t xml:space="preserve"> and Assess.</w:t>
      </w:r>
      <w:r w:rsidR="003C6729" w:rsidRPr="006A3A25">
        <w:rPr>
          <w:iCs/>
        </w:rPr>
        <w:t>,</w:t>
      </w:r>
      <w:r w:rsidRPr="006A3A25">
        <w:rPr>
          <w:i/>
        </w:rPr>
        <w:t xml:space="preserve"> 48</w:t>
      </w:r>
      <w:r w:rsidRPr="006A3A25">
        <w:t>, 101552. https://doi.org/10.1016/j.seta.2021.101552</w:t>
      </w:r>
    </w:p>
    <w:p w14:paraId="12852ACF" w14:textId="5833CE48" w:rsidR="00383FD3" w:rsidRPr="006A3A25" w:rsidRDefault="00383FD3" w:rsidP="00504C3B">
      <w:pPr>
        <w:pStyle w:val="Rlit"/>
      </w:pPr>
      <w:r w:rsidRPr="006A3A25">
        <w:t xml:space="preserve">Delgado, M., López, A., Esteban-García, A., Lobo, A. (2023). The importance of particularising the model to estimate landfill GHG emissions. </w:t>
      </w:r>
      <w:r w:rsidRPr="006A3A25">
        <w:rPr>
          <w:i/>
        </w:rPr>
        <w:t>J Environ</w:t>
      </w:r>
      <w:r w:rsidR="00645D9B" w:rsidRPr="006A3A25">
        <w:rPr>
          <w:i/>
        </w:rPr>
        <w:t xml:space="preserve"> </w:t>
      </w:r>
      <w:r w:rsidRPr="006A3A25">
        <w:rPr>
          <w:i/>
        </w:rPr>
        <w:t>Manage</w:t>
      </w:r>
      <w:r w:rsidR="008F0165" w:rsidRPr="006A3A25">
        <w:rPr>
          <w:iCs/>
        </w:rPr>
        <w:t>,</w:t>
      </w:r>
      <w:r w:rsidRPr="006A3A25">
        <w:rPr>
          <w:i/>
        </w:rPr>
        <w:t xml:space="preserve"> 3259</w:t>
      </w:r>
      <w:r w:rsidRPr="006A3A25">
        <w:t>(B),</w:t>
      </w:r>
      <w:r w:rsidR="008F0165" w:rsidRPr="006A3A25">
        <w:t xml:space="preserve"> </w:t>
      </w:r>
      <w:r w:rsidRPr="006A3A25">
        <w:t>116600. https://doi.org/10.1016/j.jenvman.2022.116600</w:t>
      </w:r>
    </w:p>
    <w:p w14:paraId="19C8040B" w14:textId="2955FF70" w:rsidR="00383FD3" w:rsidRPr="006A3A25" w:rsidRDefault="00383FD3" w:rsidP="00504C3B">
      <w:pPr>
        <w:pStyle w:val="Rlit"/>
      </w:pPr>
      <w:r w:rsidRPr="006A3A25">
        <w:t>Ebreo, A., Vining, J. (2001). How Similar are Recycling and Waste Reduction? Future</w:t>
      </w:r>
      <w:r w:rsidR="008F0165" w:rsidRPr="006A3A25">
        <w:t xml:space="preserve"> </w:t>
      </w:r>
      <w:r w:rsidRPr="006A3A25">
        <w:t>Orientation and Reasons for Reducing Waste As Predictors of Self-Reported</w:t>
      </w:r>
      <w:r w:rsidR="00645D9B" w:rsidRPr="006A3A25">
        <w:t xml:space="preserve"> </w:t>
      </w:r>
      <w:r w:rsidRPr="006A3A25">
        <w:t xml:space="preserve">Behavior. </w:t>
      </w:r>
      <w:r w:rsidRPr="006A3A25">
        <w:rPr>
          <w:i/>
        </w:rPr>
        <w:t>Environment and Behavior</w:t>
      </w:r>
      <w:r w:rsidRPr="006A3A25">
        <w:rPr>
          <w:iCs/>
        </w:rPr>
        <w:t>,</w:t>
      </w:r>
      <w:r w:rsidRPr="006A3A25">
        <w:rPr>
          <w:i/>
        </w:rPr>
        <w:t xml:space="preserve"> 33</w:t>
      </w:r>
      <w:r w:rsidRPr="006A3A25">
        <w:t>(3), 424-448. https://doi.org/10.1177/0013916012197</w:t>
      </w:r>
    </w:p>
    <w:p w14:paraId="785ECC09" w14:textId="77777777" w:rsidR="00383FD3" w:rsidRDefault="00383FD3" w:rsidP="00B941A5">
      <w:pPr>
        <w:pStyle w:val="Rlit"/>
        <w:jc w:val="left"/>
      </w:pPr>
      <w:proofErr w:type="spellStart"/>
      <w:r w:rsidRPr="006A3A25">
        <w:t>Frąckowiak</w:t>
      </w:r>
      <w:proofErr w:type="spellEnd"/>
      <w:r w:rsidRPr="006A3A25">
        <w:t>, S. (2023). Sustainable</w:t>
      </w:r>
      <w:r w:rsidR="00645D9B" w:rsidRPr="006A3A25">
        <w:t xml:space="preserve"> </w:t>
      </w:r>
      <w:r w:rsidRPr="006A3A25">
        <w:t xml:space="preserve">Approaches to Plastics. </w:t>
      </w:r>
      <w:proofErr w:type="spellStart"/>
      <w:r w:rsidRPr="006A3A25">
        <w:rPr>
          <w:i/>
        </w:rPr>
        <w:t>Rocznik</w:t>
      </w:r>
      <w:proofErr w:type="spellEnd"/>
      <w:r w:rsidRPr="006A3A25">
        <w:rPr>
          <w:i/>
        </w:rPr>
        <w:t xml:space="preserve"> </w:t>
      </w:r>
      <w:proofErr w:type="spellStart"/>
      <w:r w:rsidRPr="006A3A25">
        <w:rPr>
          <w:i/>
        </w:rPr>
        <w:t>Ochrona</w:t>
      </w:r>
      <w:proofErr w:type="spellEnd"/>
      <w:r w:rsidRPr="006A3A25">
        <w:rPr>
          <w:i/>
        </w:rPr>
        <w:t xml:space="preserve"> </w:t>
      </w:r>
      <w:proofErr w:type="spellStart"/>
      <w:r w:rsidRPr="006A3A25">
        <w:rPr>
          <w:i/>
        </w:rPr>
        <w:t>Środowiska</w:t>
      </w:r>
      <w:proofErr w:type="spellEnd"/>
      <w:r w:rsidRPr="006A3A25">
        <w:rPr>
          <w:iCs/>
        </w:rPr>
        <w:t>,</w:t>
      </w:r>
      <w:r w:rsidRPr="006A3A25">
        <w:rPr>
          <w:i/>
        </w:rPr>
        <w:t xml:space="preserve"> 25</w:t>
      </w:r>
      <w:r w:rsidRPr="006A3A25">
        <w:t>, 128-140. https://doi.org/10.54740/ros.2023.013</w:t>
      </w:r>
    </w:p>
    <w:p w14:paraId="25344359" w14:textId="77777777" w:rsidR="00BB6697" w:rsidRPr="006A3A25" w:rsidRDefault="00BB6697" w:rsidP="00B941A5">
      <w:pPr>
        <w:pStyle w:val="Rlit"/>
        <w:jc w:val="left"/>
      </w:pPr>
    </w:p>
    <w:p w14:paraId="67C67253" w14:textId="36AC60C2" w:rsidR="00383FD3" w:rsidRPr="006A3A25" w:rsidRDefault="00383FD3" w:rsidP="006A3A25">
      <w:pPr>
        <w:pStyle w:val="Rlit"/>
        <w:spacing w:line="233" w:lineRule="auto"/>
        <w:jc w:val="left"/>
      </w:pPr>
      <w:r w:rsidRPr="006A3A25">
        <w:lastRenderedPageBreak/>
        <w:t xml:space="preserve">Gaska K., </w:t>
      </w:r>
      <w:proofErr w:type="spellStart"/>
      <w:r w:rsidRPr="006A3A25">
        <w:t>Generowicz</w:t>
      </w:r>
      <w:proofErr w:type="spellEnd"/>
      <w:r w:rsidRPr="006A3A25">
        <w:t xml:space="preserve"> A., Lobur M., Jaworski N., </w:t>
      </w:r>
      <w:proofErr w:type="spellStart"/>
      <w:r w:rsidRPr="006A3A25">
        <w:t>Ciuła</w:t>
      </w:r>
      <w:proofErr w:type="spellEnd"/>
      <w:r w:rsidRPr="006A3A25">
        <w:t xml:space="preserve"> J., Vovk M. (2019). Advanced algorithmic model for poly-optimization of biomass fuel production from separate</w:t>
      </w:r>
      <w:r w:rsidR="00645D9B" w:rsidRPr="006A3A25">
        <w:t xml:space="preserve"> </w:t>
      </w:r>
      <w:r w:rsidRPr="006A3A25">
        <w:t>combustible</w:t>
      </w:r>
      <w:r w:rsidR="00645D9B" w:rsidRPr="006A3A25">
        <w:t xml:space="preserve"> </w:t>
      </w:r>
      <w:r w:rsidRPr="006A3A25">
        <w:t>fractions of municipal</w:t>
      </w:r>
      <w:r w:rsidR="00645D9B" w:rsidRPr="006A3A25">
        <w:t xml:space="preserve"> </w:t>
      </w:r>
      <w:r w:rsidRPr="006A3A25">
        <w:t xml:space="preserve">wastes as a progress in improving energy efficiency of waste utilization. </w:t>
      </w:r>
      <w:r w:rsidRPr="006A3A25">
        <w:rPr>
          <w:i/>
        </w:rPr>
        <w:t>E3S Web of Conferences</w:t>
      </w:r>
      <w:r w:rsidR="00B941A5" w:rsidRPr="006A3A25">
        <w:rPr>
          <w:iCs/>
        </w:rPr>
        <w:t>,</w:t>
      </w:r>
      <w:r w:rsidR="00B941A5" w:rsidRPr="006A3A25">
        <w:rPr>
          <w:i/>
        </w:rPr>
        <w:t xml:space="preserve"> </w:t>
      </w:r>
      <w:r w:rsidRPr="006A3A25">
        <w:rPr>
          <w:i/>
        </w:rPr>
        <w:t>122</w:t>
      </w:r>
      <w:r w:rsidRPr="006A3A25">
        <w:rPr>
          <w:iCs/>
        </w:rPr>
        <w:t>,</w:t>
      </w:r>
      <w:r w:rsidRPr="006A3A25">
        <w:t xml:space="preserve"> 01004</w:t>
      </w:r>
      <w:r w:rsidR="00B941A5" w:rsidRPr="006A3A25">
        <w:t>.</w:t>
      </w:r>
      <w:r w:rsidRPr="006A3A25">
        <w:t xml:space="preserve"> https://doi.org/10.1051/e3sconf/201912201004</w:t>
      </w:r>
    </w:p>
    <w:p w14:paraId="431CBA23" w14:textId="0DC65636" w:rsidR="00383FD3" w:rsidRPr="006A3A25" w:rsidRDefault="00383FD3" w:rsidP="006A3A25">
      <w:pPr>
        <w:pStyle w:val="Rlit"/>
        <w:spacing w:line="233" w:lineRule="auto"/>
      </w:pPr>
      <w:r w:rsidRPr="006A3A25">
        <w:t>Gaska, K.</w:t>
      </w:r>
      <w:r w:rsidR="00B941A5" w:rsidRPr="006A3A25">
        <w:t>,</w:t>
      </w:r>
      <w:r w:rsidRPr="006A3A25">
        <w:t xml:space="preserve"> </w:t>
      </w:r>
      <w:proofErr w:type="spellStart"/>
      <w:r w:rsidRPr="006A3A25">
        <w:t>Generowicz</w:t>
      </w:r>
      <w:proofErr w:type="spellEnd"/>
      <w:r w:rsidRPr="006A3A25">
        <w:t>, A.</w:t>
      </w:r>
      <w:r w:rsidR="00B941A5" w:rsidRPr="006A3A25">
        <w:t>,</w:t>
      </w:r>
      <w:r w:rsidRPr="006A3A25">
        <w:t xml:space="preserve"> Lobur, M.</w:t>
      </w:r>
      <w:r w:rsidR="00B941A5" w:rsidRPr="006A3A25">
        <w:t>,</w:t>
      </w:r>
      <w:r w:rsidRPr="006A3A25">
        <w:t xml:space="preserve"> Jaworski, N.</w:t>
      </w:r>
      <w:r w:rsidR="00B941A5" w:rsidRPr="006A3A25">
        <w:t>,</w:t>
      </w:r>
      <w:r w:rsidRPr="006A3A25">
        <w:t xml:space="preserve"> </w:t>
      </w:r>
      <w:proofErr w:type="spellStart"/>
      <w:r w:rsidRPr="006A3A25">
        <w:t>Ciuła</w:t>
      </w:r>
      <w:proofErr w:type="spellEnd"/>
      <w:r w:rsidRPr="006A3A25">
        <w:t>, J.</w:t>
      </w:r>
      <w:r w:rsidR="00B941A5" w:rsidRPr="006A3A25">
        <w:t>,</w:t>
      </w:r>
      <w:r w:rsidRPr="006A3A25">
        <w:t xml:space="preserve"> </w:t>
      </w:r>
      <w:proofErr w:type="spellStart"/>
      <w:r w:rsidRPr="006A3A25">
        <w:t>Mzyk</w:t>
      </w:r>
      <w:proofErr w:type="spellEnd"/>
      <w:r w:rsidRPr="006A3A25">
        <w:t>, T.</w:t>
      </w:r>
      <w:r w:rsidR="00B941A5" w:rsidRPr="006A3A25">
        <w:t xml:space="preserve"> </w:t>
      </w:r>
      <w:r w:rsidRPr="006A3A25">
        <w:t>(2019). Optimization of Biological Wastewater Treatment Process by Hierarchical</w:t>
      </w:r>
      <w:r w:rsidR="003C6729" w:rsidRPr="006A3A25">
        <w:t xml:space="preserve"> </w:t>
      </w:r>
      <w:r w:rsidRPr="006A3A25">
        <w:t xml:space="preserve">Adaptive Control, </w:t>
      </w:r>
      <w:r w:rsidRPr="006A3A25">
        <w:rPr>
          <w:i/>
        </w:rPr>
        <w:t xml:space="preserve">IEEE </w:t>
      </w:r>
      <w:proofErr w:type="spellStart"/>
      <w:r w:rsidRPr="006A3A25">
        <w:rPr>
          <w:i/>
        </w:rPr>
        <w:t>XVth</w:t>
      </w:r>
      <w:proofErr w:type="spellEnd"/>
      <w:r w:rsidRPr="006A3A25">
        <w:rPr>
          <w:i/>
        </w:rPr>
        <w:t xml:space="preserve"> International Conference on the Perspective Technologies and Methods in MEMS</w:t>
      </w:r>
      <w:r w:rsidR="003C6729" w:rsidRPr="006A3A25">
        <w:rPr>
          <w:i/>
        </w:rPr>
        <w:t xml:space="preserve"> </w:t>
      </w:r>
      <w:r w:rsidRPr="006A3A25">
        <w:rPr>
          <w:i/>
        </w:rPr>
        <w:t>Design</w:t>
      </w:r>
      <w:r w:rsidRPr="006A3A25">
        <w:t>, 119</w:t>
      </w:r>
      <w:r w:rsidR="00B941A5" w:rsidRPr="006A3A25">
        <w:t>-</w:t>
      </w:r>
      <w:r w:rsidRPr="006A3A25">
        <w:t>122</w:t>
      </w:r>
      <w:r w:rsidR="00B941A5" w:rsidRPr="006A3A25">
        <w:t>.</w:t>
      </w:r>
      <w:r w:rsidRPr="006A3A25">
        <w:t xml:space="preserve"> https://doi.ogr/10.1109/MEMSTECH.2019.8817382</w:t>
      </w:r>
    </w:p>
    <w:p w14:paraId="401D9E57" w14:textId="22525473" w:rsidR="00383FD3" w:rsidRPr="006A3A25" w:rsidRDefault="00383FD3" w:rsidP="006A3A25">
      <w:pPr>
        <w:pStyle w:val="Rlit"/>
        <w:spacing w:line="233" w:lineRule="auto"/>
      </w:pPr>
      <w:proofErr w:type="spellStart"/>
      <w:r w:rsidRPr="006A3A25">
        <w:t>Generowicz</w:t>
      </w:r>
      <w:proofErr w:type="spellEnd"/>
      <w:r w:rsidR="00B941A5" w:rsidRPr="006A3A25">
        <w:t>,</w:t>
      </w:r>
      <w:r w:rsidRPr="006A3A25">
        <w:t xml:space="preserve"> A., </w:t>
      </w:r>
      <w:proofErr w:type="spellStart"/>
      <w:r w:rsidRPr="006A3A25">
        <w:t>Gronba-Chyła</w:t>
      </w:r>
      <w:proofErr w:type="spellEnd"/>
      <w:r w:rsidRPr="006A3A25">
        <w:t xml:space="preserve">, A., Kulczycka, J., Harazin, P., Gaska, K., </w:t>
      </w:r>
      <w:proofErr w:type="spellStart"/>
      <w:r w:rsidRPr="006A3A25">
        <w:t>Ciuła</w:t>
      </w:r>
      <w:proofErr w:type="spellEnd"/>
      <w:r w:rsidRPr="006A3A25">
        <w:t xml:space="preserve">, J., </w:t>
      </w:r>
      <w:proofErr w:type="spellStart"/>
      <w:r w:rsidRPr="006A3A25">
        <w:t>Ocłoń</w:t>
      </w:r>
      <w:proofErr w:type="spellEnd"/>
      <w:r w:rsidRPr="006A3A25">
        <w:t xml:space="preserve">, P. (2023). Life Cycle Assessment for the environmental impact assessment of a city' cleaning system. The case of Cracow (Poland). </w:t>
      </w:r>
      <w:r w:rsidRPr="006A3A25">
        <w:rPr>
          <w:i/>
        </w:rPr>
        <w:t>Journal of Cleaner Production</w:t>
      </w:r>
      <w:r w:rsidRPr="006A3A25">
        <w:rPr>
          <w:iCs/>
        </w:rPr>
        <w:t>,</w:t>
      </w:r>
      <w:r w:rsidRPr="006A3A25">
        <w:rPr>
          <w:i/>
        </w:rPr>
        <w:t xml:space="preserve"> 382</w:t>
      </w:r>
      <w:r w:rsidRPr="006A3A25">
        <w:t>, 135184. https://doi.org/10.1016/j.jclepro.2022.135184</w:t>
      </w:r>
    </w:p>
    <w:p w14:paraId="4B505056" w14:textId="4D09F6EE" w:rsidR="00383FD3" w:rsidRPr="006A3A25" w:rsidRDefault="00383FD3" w:rsidP="006A3A25">
      <w:pPr>
        <w:pStyle w:val="Rlit"/>
        <w:spacing w:line="233" w:lineRule="auto"/>
      </w:pPr>
      <w:proofErr w:type="spellStart"/>
      <w:r w:rsidRPr="006A3A25">
        <w:t>Generowicz</w:t>
      </w:r>
      <w:proofErr w:type="spellEnd"/>
      <w:r w:rsidRPr="006A3A25">
        <w:t>, N., Kulczycka, J. (2020). Recovery of Tantalum from Different</w:t>
      </w:r>
      <w:r w:rsidR="00645D9B" w:rsidRPr="006A3A25">
        <w:t xml:space="preserve"> </w:t>
      </w:r>
      <w:r w:rsidRPr="006A3A25">
        <w:t xml:space="preserve">Resources. </w:t>
      </w:r>
      <w:r w:rsidRPr="006A3A25">
        <w:rPr>
          <w:i/>
        </w:rPr>
        <w:t>Arch Civil Eng Environ.</w:t>
      </w:r>
      <w:r w:rsidR="00B941A5" w:rsidRPr="006A3A25">
        <w:rPr>
          <w:iCs/>
        </w:rPr>
        <w:t>,</w:t>
      </w:r>
      <w:r w:rsidRPr="006A3A25">
        <w:rPr>
          <w:i/>
        </w:rPr>
        <w:t xml:space="preserve"> 13</w:t>
      </w:r>
      <w:r w:rsidRPr="006A3A25">
        <w:t>,</w:t>
      </w:r>
      <w:r w:rsidR="00B941A5" w:rsidRPr="006A3A25">
        <w:t xml:space="preserve"> </w:t>
      </w:r>
      <w:r w:rsidRPr="006A3A25">
        <w:t>79-84. https://doi.org/10.21307/acee-2020-031</w:t>
      </w:r>
    </w:p>
    <w:p w14:paraId="6326E030" w14:textId="2CBC9612" w:rsidR="00383FD3" w:rsidRPr="006A3A25" w:rsidRDefault="00383FD3" w:rsidP="006A3A25">
      <w:pPr>
        <w:pStyle w:val="Rlit"/>
        <w:spacing w:line="233" w:lineRule="auto"/>
      </w:pPr>
      <w:proofErr w:type="spellStart"/>
      <w:r w:rsidRPr="006A3A25">
        <w:t>Gładka</w:t>
      </w:r>
      <w:proofErr w:type="spellEnd"/>
      <w:r w:rsidRPr="006A3A25">
        <w:t xml:space="preserve">, A., </w:t>
      </w:r>
      <w:proofErr w:type="spellStart"/>
      <w:r w:rsidRPr="006A3A25">
        <w:t>Zatoński</w:t>
      </w:r>
      <w:proofErr w:type="spellEnd"/>
      <w:r w:rsidRPr="006A3A25">
        <w:t>, T. (2016). Impact of air</w:t>
      </w:r>
      <w:r w:rsidR="00675D68" w:rsidRPr="006A3A25">
        <w:t xml:space="preserve"> </w:t>
      </w:r>
      <w:r w:rsidRPr="006A3A25">
        <w:t xml:space="preserve">pollution on respiratory diseases. </w:t>
      </w:r>
      <w:r w:rsidRPr="006A3A25">
        <w:rPr>
          <w:i/>
        </w:rPr>
        <w:t>Kosmos</w:t>
      </w:r>
      <w:r w:rsidR="00B941A5" w:rsidRPr="006A3A25">
        <w:rPr>
          <w:iCs/>
        </w:rPr>
        <w:t>,</w:t>
      </w:r>
      <w:r w:rsidRPr="006A3A25">
        <w:rPr>
          <w:i/>
        </w:rPr>
        <w:t xml:space="preserve"> 65</w:t>
      </w:r>
      <w:r w:rsidRPr="006A3A25">
        <w:t>(4), 573</w:t>
      </w:r>
      <w:r w:rsidR="00B941A5" w:rsidRPr="006A3A25">
        <w:t>-</w:t>
      </w:r>
      <w:r w:rsidRPr="006A3A25">
        <w:t>582</w:t>
      </w:r>
      <w:r w:rsidR="00B941A5" w:rsidRPr="006A3A25">
        <w:t>.</w:t>
      </w:r>
      <w:r w:rsidRPr="006A3A25">
        <w:t xml:space="preserve"> (in polish)</w:t>
      </w:r>
      <w:r w:rsidR="00B941A5" w:rsidRPr="006A3A25">
        <w:t>.</w:t>
      </w:r>
      <w:r w:rsidRPr="006A3A25">
        <w:t xml:space="preserve"> http://kosmos.icm.edu.pl/PDF/2016/573-ang.pdf</w:t>
      </w:r>
    </w:p>
    <w:p w14:paraId="65736F52" w14:textId="6F62A340" w:rsidR="00383FD3" w:rsidRPr="006A3A25" w:rsidRDefault="00383FD3" w:rsidP="006A3A25">
      <w:pPr>
        <w:pStyle w:val="Rlit"/>
        <w:spacing w:line="233" w:lineRule="auto"/>
        <w:jc w:val="left"/>
      </w:pPr>
      <w:r w:rsidRPr="006A3A25">
        <w:t>Gorre, J., Ortloff, F., van Leeuwen, C. (2019). Production costs for synthetic</w:t>
      </w:r>
      <w:r w:rsidR="00675D68" w:rsidRPr="006A3A25">
        <w:t xml:space="preserve"> </w:t>
      </w:r>
      <w:r w:rsidRPr="006A3A25">
        <w:t xml:space="preserve">methane in 2030 and 2050 of an optimized Power-to-Gas plant with </w:t>
      </w:r>
      <w:r w:rsidR="00645D9B" w:rsidRPr="006A3A25">
        <w:t xml:space="preserve">intermediate </w:t>
      </w:r>
      <w:r w:rsidRPr="006A3A25">
        <w:t>hydrogen</w:t>
      </w:r>
      <w:r w:rsidR="00675D68" w:rsidRPr="006A3A25">
        <w:t xml:space="preserve"> </w:t>
      </w:r>
      <w:r w:rsidRPr="006A3A25">
        <w:t xml:space="preserve">storage. </w:t>
      </w:r>
      <w:r w:rsidRPr="006A3A25">
        <w:rPr>
          <w:i/>
        </w:rPr>
        <w:t>Appl. Energy</w:t>
      </w:r>
      <w:r w:rsidR="00B941A5" w:rsidRPr="006A3A25">
        <w:rPr>
          <w:iCs/>
        </w:rPr>
        <w:t>,</w:t>
      </w:r>
      <w:r w:rsidRPr="006A3A25">
        <w:rPr>
          <w:i/>
        </w:rPr>
        <w:t xml:space="preserve"> 253</w:t>
      </w:r>
      <w:r w:rsidRPr="006A3A25">
        <w:t>, 113594. https://doi.org/10.1016/j.apenergy.2019.113594</w:t>
      </w:r>
    </w:p>
    <w:p w14:paraId="637A88B7" w14:textId="73AC2F59" w:rsidR="00383FD3" w:rsidRPr="006A3A25" w:rsidRDefault="00383FD3" w:rsidP="006A3A25">
      <w:pPr>
        <w:pStyle w:val="Rlit"/>
        <w:spacing w:line="233" w:lineRule="auto"/>
      </w:pPr>
      <w:r w:rsidRPr="006A3A25">
        <w:t>Jara-Samaniego, J., Pérez-Murcia. M.D., Bustamante, M.A., Pérez-Espinosa, A., Paredes, C., López, M., López-Lluch, D.B., Gavilanes-Terán, I., Moral, R. (2017). Composting as sustainable</w:t>
      </w:r>
      <w:r w:rsidR="00645D9B" w:rsidRPr="006A3A25">
        <w:t xml:space="preserve"> </w:t>
      </w:r>
      <w:r w:rsidRPr="006A3A25">
        <w:t>strategy for municipal solid waste management in the Chimborazo Region, Ecuador: Suitability of the obtained</w:t>
      </w:r>
      <w:r w:rsidR="00B941A5" w:rsidRPr="006A3A25">
        <w:t xml:space="preserve"> </w:t>
      </w:r>
      <w:r w:rsidRPr="006A3A25">
        <w:t>composts for seedling</w:t>
      </w:r>
      <w:r w:rsidR="00645D9B" w:rsidRPr="006A3A25">
        <w:t xml:space="preserve"> </w:t>
      </w:r>
      <w:r w:rsidRPr="006A3A25">
        <w:t xml:space="preserve">production. </w:t>
      </w:r>
      <w:r w:rsidRPr="006A3A25">
        <w:rPr>
          <w:i/>
        </w:rPr>
        <w:t>J. of Clean. Prod.</w:t>
      </w:r>
      <w:r w:rsidR="00B941A5" w:rsidRPr="006A3A25">
        <w:rPr>
          <w:iCs/>
        </w:rPr>
        <w:t>,</w:t>
      </w:r>
      <w:r w:rsidRPr="006A3A25">
        <w:rPr>
          <w:i/>
        </w:rPr>
        <w:t xml:space="preserve"> 141</w:t>
      </w:r>
      <w:r w:rsidRPr="006A3A25">
        <w:t>, 1349-1358. https://doi.org/10.1016/j.jclepro.2016.09.178</w:t>
      </w:r>
    </w:p>
    <w:p w14:paraId="6EDBB6EF" w14:textId="23425959" w:rsidR="00383FD3" w:rsidRPr="006A3A25" w:rsidRDefault="00383FD3" w:rsidP="006A3A25">
      <w:pPr>
        <w:pStyle w:val="Rlit"/>
        <w:spacing w:line="233" w:lineRule="auto"/>
      </w:pPr>
      <w:proofErr w:type="spellStart"/>
      <w:r w:rsidRPr="006A3A25">
        <w:t>Knutel</w:t>
      </w:r>
      <w:proofErr w:type="spellEnd"/>
      <w:r w:rsidRPr="006A3A25">
        <w:t xml:space="preserve">, B., Gaze, B., Zając, K., </w:t>
      </w:r>
      <w:proofErr w:type="spellStart"/>
      <w:r w:rsidRPr="006A3A25">
        <w:t>Góraj</w:t>
      </w:r>
      <w:proofErr w:type="spellEnd"/>
      <w:r w:rsidRPr="006A3A25">
        <w:t xml:space="preserve">, S., Bukowski, P. (2022). Multifaceted Analysis of Landfill Gas Use for Energy Purposes. </w:t>
      </w:r>
      <w:r w:rsidRPr="006A3A25">
        <w:rPr>
          <w:i/>
        </w:rPr>
        <w:t>Energies</w:t>
      </w:r>
      <w:r w:rsidR="00B941A5" w:rsidRPr="006A3A25">
        <w:rPr>
          <w:iCs/>
        </w:rPr>
        <w:t>,</w:t>
      </w:r>
      <w:r w:rsidR="00B941A5" w:rsidRPr="006A3A25">
        <w:rPr>
          <w:i/>
        </w:rPr>
        <w:t xml:space="preserve"> </w:t>
      </w:r>
      <w:r w:rsidRPr="006A3A25">
        <w:rPr>
          <w:i/>
        </w:rPr>
        <w:t>15</w:t>
      </w:r>
      <w:r w:rsidRPr="006A3A25">
        <w:t>, 8590. https://doi.org/10.3390/en15228590</w:t>
      </w:r>
    </w:p>
    <w:p w14:paraId="7E05E296" w14:textId="787CB0B8" w:rsidR="00383FD3" w:rsidRPr="006A3A25" w:rsidRDefault="00383FD3" w:rsidP="006A3A25">
      <w:pPr>
        <w:pStyle w:val="Rlit"/>
        <w:spacing w:line="233" w:lineRule="auto"/>
        <w:rPr>
          <w:color w:val="2E2E2E"/>
          <w:shd w:val="clear" w:color="auto" w:fill="FFFFFF"/>
        </w:rPr>
      </w:pPr>
      <w:r w:rsidRPr="006A3A25">
        <w:rPr>
          <w:color w:val="000000"/>
        </w:rPr>
        <w:t>Kowalski</w:t>
      </w:r>
      <w:r w:rsidR="00B941A5" w:rsidRPr="006A3A25">
        <w:rPr>
          <w:color w:val="000000"/>
        </w:rPr>
        <w:t>,</w:t>
      </w:r>
      <w:r w:rsidRPr="006A3A25">
        <w:rPr>
          <w:color w:val="000000"/>
        </w:rPr>
        <w:t xml:space="preserve"> Z., </w:t>
      </w:r>
      <w:proofErr w:type="spellStart"/>
      <w:r w:rsidRPr="006A3A25">
        <w:rPr>
          <w:color w:val="000000"/>
        </w:rPr>
        <w:t>Generowicz</w:t>
      </w:r>
      <w:proofErr w:type="spellEnd"/>
      <w:r w:rsidR="00B941A5" w:rsidRPr="006A3A25">
        <w:rPr>
          <w:color w:val="000000"/>
        </w:rPr>
        <w:t>,</w:t>
      </w:r>
      <w:r w:rsidRPr="006A3A25">
        <w:rPr>
          <w:color w:val="000000"/>
        </w:rPr>
        <w:t xml:space="preserve"> A., Makara</w:t>
      </w:r>
      <w:r w:rsidR="00B941A5" w:rsidRPr="006A3A25">
        <w:rPr>
          <w:color w:val="000000"/>
        </w:rPr>
        <w:t>,</w:t>
      </w:r>
      <w:r w:rsidRPr="006A3A25">
        <w:rPr>
          <w:color w:val="000000"/>
        </w:rPr>
        <w:t xml:space="preserve"> A. (2012).</w:t>
      </w:r>
      <w:r w:rsidR="00B941A5" w:rsidRPr="006A3A25">
        <w:rPr>
          <w:color w:val="000000"/>
        </w:rPr>
        <w:t xml:space="preserve"> </w:t>
      </w:r>
      <w:r w:rsidRPr="006A3A25">
        <w:rPr>
          <w:color w:val="000000"/>
        </w:rPr>
        <w:t>Evaluation of municipal waste disposal technologies by BATNEEC.</w:t>
      </w:r>
      <w:r w:rsidR="00B941A5" w:rsidRPr="006A3A25">
        <w:rPr>
          <w:color w:val="000000"/>
        </w:rPr>
        <w:t xml:space="preserve"> </w:t>
      </w:r>
      <w:r w:rsidRPr="006A3A25">
        <w:rPr>
          <w:i/>
          <w:iCs/>
          <w:color w:val="000000"/>
        </w:rPr>
        <w:t xml:space="preserve">Przemysł </w:t>
      </w:r>
      <w:proofErr w:type="spellStart"/>
      <w:r w:rsidRPr="006A3A25">
        <w:rPr>
          <w:i/>
          <w:iCs/>
          <w:color w:val="000000"/>
        </w:rPr>
        <w:t>Chemiczny</w:t>
      </w:r>
      <w:proofErr w:type="spellEnd"/>
      <w:r w:rsidR="00B941A5" w:rsidRPr="006A3A25">
        <w:rPr>
          <w:color w:val="000000"/>
        </w:rPr>
        <w:t>,</w:t>
      </w:r>
      <w:r w:rsidRPr="006A3A25">
        <w:rPr>
          <w:i/>
          <w:iCs/>
          <w:color w:val="000000"/>
        </w:rPr>
        <w:t xml:space="preserve"> 91</w:t>
      </w:r>
      <w:r w:rsidRPr="006A3A25">
        <w:rPr>
          <w:color w:val="000000"/>
        </w:rPr>
        <w:t>(5),</w:t>
      </w:r>
      <w:r w:rsidR="009D377F" w:rsidRPr="006A3A25">
        <w:rPr>
          <w:color w:val="000000"/>
        </w:rPr>
        <w:t xml:space="preserve"> </w:t>
      </w:r>
      <w:r w:rsidRPr="006A3A25">
        <w:rPr>
          <w:color w:val="2E2E2E"/>
          <w:shd w:val="clear" w:color="auto" w:fill="FFFFFF"/>
        </w:rPr>
        <w:t>811</w:t>
      </w:r>
      <w:r w:rsidR="00B941A5" w:rsidRPr="006A3A25">
        <w:rPr>
          <w:color w:val="2E2E2E"/>
          <w:shd w:val="clear" w:color="auto" w:fill="FFFFFF"/>
        </w:rPr>
        <w:t>-</w:t>
      </w:r>
      <w:r w:rsidRPr="006A3A25">
        <w:rPr>
          <w:color w:val="2E2E2E"/>
          <w:shd w:val="clear" w:color="auto" w:fill="FFFFFF"/>
        </w:rPr>
        <w:t>815</w:t>
      </w:r>
      <w:r w:rsidR="009D377F" w:rsidRPr="006A3A25">
        <w:rPr>
          <w:color w:val="2E2E2E"/>
          <w:shd w:val="clear" w:color="auto" w:fill="FFFFFF"/>
        </w:rPr>
        <w:t>.</w:t>
      </w:r>
    </w:p>
    <w:p w14:paraId="42D286C2" w14:textId="59494165" w:rsidR="00383FD3" w:rsidRPr="006A3A25" w:rsidRDefault="00383FD3" w:rsidP="006A3A25">
      <w:pPr>
        <w:pStyle w:val="Rlit"/>
        <w:spacing w:line="233" w:lineRule="auto"/>
      </w:pPr>
      <w:r w:rsidRPr="006A3A25">
        <w:t xml:space="preserve">Kowalski, S., Opoka, K., </w:t>
      </w:r>
      <w:proofErr w:type="spellStart"/>
      <w:r w:rsidRPr="006A3A25">
        <w:t>Ciuła</w:t>
      </w:r>
      <w:proofErr w:type="spellEnd"/>
      <w:r w:rsidRPr="006A3A25">
        <w:t xml:space="preserve">, J. (2022). Analysis of the end-of-life the front suspension beam of a vehicle. </w:t>
      </w:r>
      <w:r w:rsidRPr="006A3A25">
        <w:rPr>
          <w:i/>
        </w:rPr>
        <w:t>Maintenance and Reliability</w:t>
      </w:r>
      <w:r w:rsidRPr="006A3A25">
        <w:rPr>
          <w:iCs/>
        </w:rPr>
        <w:t>,</w:t>
      </w:r>
      <w:r w:rsidRPr="006A3A25">
        <w:rPr>
          <w:i/>
        </w:rPr>
        <w:t xml:space="preserve"> 24</w:t>
      </w:r>
      <w:r w:rsidRPr="006A3A25">
        <w:t>(3), 446</w:t>
      </w:r>
      <w:r w:rsidR="00B941A5" w:rsidRPr="006A3A25">
        <w:t>-</w:t>
      </w:r>
      <w:r w:rsidRPr="006A3A25">
        <w:t>454, http://doi.org/10.17531/ein.2022.3.6</w:t>
      </w:r>
    </w:p>
    <w:p w14:paraId="21889A78" w14:textId="0D7E0FE2" w:rsidR="00383FD3" w:rsidRPr="006A3A25" w:rsidRDefault="00383FD3" w:rsidP="006A3A25">
      <w:pPr>
        <w:pStyle w:val="Rlit"/>
        <w:spacing w:line="233" w:lineRule="auto"/>
      </w:pPr>
      <w:r w:rsidRPr="006A3A25">
        <w:t xml:space="preserve">Kowalski, Z., Kulczycka, J., Banach, M., Makara, A. (2023). A Complex Circular-Economy Quality Indicator for Assessing Production Systems at the Micro Level. </w:t>
      </w:r>
      <w:r w:rsidRPr="006A3A25">
        <w:rPr>
          <w:i/>
        </w:rPr>
        <w:t>Sustainability</w:t>
      </w:r>
      <w:r w:rsidR="00290C90" w:rsidRPr="006A3A25">
        <w:rPr>
          <w:iCs/>
        </w:rPr>
        <w:t>,</w:t>
      </w:r>
      <w:r w:rsidRPr="006A3A25">
        <w:rPr>
          <w:i/>
        </w:rPr>
        <w:t xml:space="preserve"> 15</w:t>
      </w:r>
      <w:r w:rsidRPr="006A3A25">
        <w:t>, 13495. https://doi.org/10.3390/su151813495</w:t>
      </w:r>
    </w:p>
    <w:p w14:paraId="109AA6D8" w14:textId="4765F897" w:rsidR="00383FD3" w:rsidRPr="006A3A25" w:rsidRDefault="00383FD3" w:rsidP="006A3A25">
      <w:pPr>
        <w:pStyle w:val="Rlit"/>
        <w:spacing w:line="233" w:lineRule="auto"/>
        <w:jc w:val="left"/>
      </w:pPr>
      <w:r w:rsidRPr="006A3A25">
        <w:rPr>
          <w:lang w:val="en-GB"/>
        </w:rPr>
        <w:t xml:space="preserve">Krause, M., Detwiler, N., Eades, W., Marro, D., Schwarber, A., </w:t>
      </w:r>
      <w:proofErr w:type="spellStart"/>
      <w:r w:rsidRPr="006A3A25">
        <w:rPr>
          <w:lang w:val="en-GB"/>
        </w:rPr>
        <w:t>Tolaymat</w:t>
      </w:r>
      <w:proofErr w:type="spellEnd"/>
      <w:r w:rsidRPr="006A3A25">
        <w:rPr>
          <w:lang w:val="en-GB"/>
        </w:rPr>
        <w:t xml:space="preserve">, T. (2023). Understanding landfill gas </w:t>
      </w:r>
      <w:proofErr w:type="spellStart"/>
      <w:r w:rsidRPr="006A3A25">
        <w:rPr>
          <w:lang w:val="en-GB"/>
        </w:rPr>
        <w:t>behavior</w:t>
      </w:r>
      <w:proofErr w:type="spellEnd"/>
      <w:r w:rsidR="00BD34CB" w:rsidRPr="006A3A25">
        <w:rPr>
          <w:lang w:val="en-GB"/>
        </w:rPr>
        <w:t xml:space="preserve"> </w:t>
      </w:r>
      <w:r w:rsidRPr="006A3A25">
        <w:rPr>
          <w:lang w:val="en-GB"/>
        </w:rPr>
        <w:t>at</w:t>
      </w:r>
      <w:r w:rsidR="00645D9B" w:rsidRPr="006A3A25">
        <w:rPr>
          <w:lang w:val="en-GB"/>
        </w:rPr>
        <w:t xml:space="preserve"> </w:t>
      </w:r>
      <w:r w:rsidRPr="006A3A25">
        <w:rPr>
          <w:lang w:val="en-GB"/>
        </w:rPr>
        <w:t>elevated</w:t>
      </w:r>
      <w:r w:rsidR="00645D9B" w:rsidRPr="006A3A25">
        <w:rPr>
          <w:lang w:val="en-GB"/>
        </w:rPr>
        <w:t xml:space="preserve"> </w:t>
      </w:r>
      <w:r w:rsidRPr="006A3A25">
        <w:rPr>
          <w:lang w:val="en-GB"/>
        </w:rPr>
        <w:t>temperature</w:t>
      </w:r>
      <w:r w:rsidR="00645D9B" w:rsidRPr="006A3A25">
        <w:rPr>
          <w:lang w:val="en-GB"/>
        </w:rPr>
        <w:t xml:space="preserve"> </w:t>
      </w:r>
      <w:r w:rsidRPr="006A3A25">
        <w:rPr>
          <w:lang w:val="en-GB"/>
        </w:rPr>
        <w:t xml:space="preserve">landfills. </w:t>
      </w:r>
      <w:r w:rsidRPr="006A3A25">
        <w:rPr>
          <w:i/>
          <w:lang w:val="en-GB"/>
        </w:rPr>
        <w:t>Waste Management</w:t>
      </w:r>
      <w:r w:rsidR="00290C90" w:rsidRPr="006A3A25">
        <w:rPr>
          <w:iCs/>
          <w:lang w:val="en-GB"/>
        </w:rPr>
        <w:t>,</w:t>
      </w:r>
      <w:r w:rsidRPr="006A3A25">
        <w:rPr>
          <w:i/>
          <w:lang w:val="en-GB"/>
        </w:rPr>
        <w:t xml:space="preserve"> 163</w:t>
      </w:r>
      <w:r w:rsidRPr="006A3A25">
        <w:rPr>
          <w:lang w:val="en-GB"/>
        </w:rPr>
        <w:t>, 83-93.</w:t>
      </w:r>
      <w:r w:rsidRPr="006A3A25">
        <w:t xml:space="preserve"> https://doi.org/10.1016/j.wasman.2023.04.023</w:t>
      </w:r>
    </w:p>
    <w:p w14:paraId="17FF5741" w14:textId="5230D0AE" w:rsidR="00383FD3" w:rsidRPr="006A3A25" w:rsidRDefault="00383FD3" w:rsidP="006A3A25">
      <w:pPr>
        <w:pStyle w:val="Rlit"/>
        <w:spacing w:line="233" w:lineRule="auto"/>
      </w:pPr>
      <w:r w:rsidRPr="006A3A25">
        <w:t>Lombardi , L., Carnevale, E., Corti, A. (2006). Greenhouse</w:t>
      </w:r>
      <w:r w:rsidR="00645D9B" w:rsidRPr="006A3A25">
        <w:t xml:space="preserve"> </w:t>
      </w:r>
      <w:r w:rsidRPr="006A3A25">
        <w:t>effect</w:t>
      </w:r>
      <w:r w:rsidR="00645D9B" w:rsidRPr="006A3A25">
        <w:t xml:space="preserve"> </w:t>
      </w:r>
      <w:r w:rsidRPr="006A3A25">
        <w:t xml:space="preserve">reduction and energy recovery from waste landfill. </w:t>
      </w:r>
      <w:r w:rsidRPr="006A3A25">
        <w:rPr>
          <w:i/>
        </w:rPr>
        <w:t>Energy</w:t>
      </w:r>
      <w:r w:rsidRPr="006A3A25">
        <w:rPr>
          <w:iCs/>
        </w:rPr>
        <w:t>,</w:t>
      </w:r>
      <w:r w:rsidR="00290C90" w:rsidRPr="006A3A25">
        <w:rPr>
          <w:i/>
        </w:rPr>
        <w:t xml:space="preserve"> </w:t>
      </w:r>
      <w:r w:rsidRPr="006A3A25">
        <w:rPr>
          <w:i/>
        </w:rPr>
        <w:t>31</w:t>
      </w:r>
      <w:r w:rsidRPr="006A3A25">
        <w:t>(15), 3208-3219. https://doi.org/10.1016/j.energy.2006.03.034</w:t>
      </w:r>
    </w:p>
    <w:p w14:paraId="39C32797" w14:textId="77777777" w:rsidR="00383FD3" w:rsidRPr="006A3A25" w:rsidRDefault="00383FD3" w:rsidP="006A3A25">
      <w:pPr>
        <w:pStyle w:val="Rlit"/>
        <w:spacing w:line="233" w:lineRule="auto"/>
      </w:pPr>
      <w:r w:rsidRPr="006A3A25">
        <w:t xml:space="preserve">López, M.E., Rene, E.R., Veiga, M.C., </w:t>
      </w:r>
      <w:proofErr w:type="spellStart"/>
      <w:r w:rsidRPr="006A3A25">
        <w:t>Kennes</w:t>
      </w:r>
      <w:proofErr w:type="spellEnd"/>
      <w:r w:rsidRPr="006A3A25">
        <w:t xml:space="preserve">, C. (2012). </w:t>
      </w:r>
      <w:r w:rsidRPr="006A3A25">
        <w:rPr>
          <w:i/>
          <w:iCs/>
        </w:rPr>
        <w:t>Biogas Technologies and Cleaning Techniques</w:t>
      </w:r>
      <w:r w:rsidRPr="006A3A25">
        <w:t xml:space="preserve">. In: </w:t>
      </w:r>
      <w:proofErr w:type="spellStart"/>
      <w:r w:rsidRPr="006A3A25">
        <w:t>Lichtfouse</w:t>
      </w:r>
      <w:proofErr w:type="spellEnd"/>
      <w:r w:rsidRPr="006A3A25">
        <w:t>, E., Schwarzbauer, J., Robert, D. (eds) Environmental Chemistry for a Sustainable World. Environmental Chemistry for a Sustainable World. Springer, Dordrecht. https://doi.org/10.1007/978-94-007-2439-6_9</w:t>
      </w:r>
    </w:p>
    <w:p w14:paraId="0ED29091" w14:textId="3C58CA45" w:rsidR="00383FD3" w:rsidRPr="006A3A25" w:rsidRDefault="00383FD3" w:rsidP="006A3A25">
      <w:pPr>
        <w:pStyle w:val="Rlit"/>
        <w:spacing w:line="233" w:lineRule="auto"/>
      </w:pPr>
      <w:r w:rsidRPr="006A3A25">
        <w:t xml:space="preserve">Nanda, S., </w:t>
      </w:r>
      <w:proofErr w:type="spellStart"/>
      <w:r w:rsidRPr="006A3A25">
        <w:t>Berruti</w:t>
      </w:r>
      <w:proofErr w:type="spellEnd"/>
      <w:r w:rsidRPr="006A3A25">
        <w:t>, F. (2021). Municipal solid waste management and landfilling</w:t>
      </w:r>
      <w:r w:rsidR="0031151D" w:rsidRPr="006A3A25">
        <w:t xml:space="preserve"> </w:t>
      </w:r>
      <w:r w:rsidRPr="006A3A25">
        <w:t xml:space="preserve">technologies: a review. </w:t>
      </w:r>
      <w:r w:rsidRPr="006A3A25">
        <w:rPr>
          <w:i/>
        </w:rPr>
        <w:t>Environmental Chemistry</w:t>
      </w:r>
      <w:r w:rsidR="00290C90" w:rsidRPr="006A3A25">
        <w:rPr>
          <w:i/>
        </w:rPr>
        <w:t xml:space="preserve"> </w:t>
      </w:r>
      <w:r w:rsidRPr="006A3A25">
        <w:rPr>
          <w:i/>
        </w:rPr>
        <w:t>Letters</w:t>
      </w:r>
      <w:r w:rsidRPr="006A3A25">
        <w:rPr>
          <w:iCs/>
        </w:rPr>
        <w:t>,</w:t>
      </w:r>
      <w:r w:rsidRPr="006A3A25">
        <w:rPr>
          <w:i/>
        </w:rPr>
        <w:t xml:space="preserve"> 19</w:t>
      </w:r>
      <w:r w:rsidRPr="006A3A25">
        <w:t>, 1433-1456. https://doi.org/10.1007/s10311-020-01100-y</w:t>
      </w:r>
    </w:p>
    <w:p w14:paraId="3F00D3CE" w14:textId="77777777" w:rsidR="00383FD3" w:rsidRPr="006A3A25" w:rsidRDefault="00383FD3" w:rsidP="006A3A25">
      <w:pPr>
        <w:pStyle w:val="Rlit"/>
        <w:spacing w:line="233" w:lineRule="auto"/>
      </w:pPr>
      <w:r w:rsidRPr="006A3A25">
        <w:t xml:space="preserve">Niskanen, A., </w:t>
      </w:r>
      <w:proofErr w:type="spellStart"/>
      <w:r w:rsidRPr="006A3A25">
        <w:t>Värri</w:t>
      </w:r>
      <w:proofErr w:type="spellEnd"/>
      <w:r w:rsidRPr="006A3A25">
        <w:t xml:space="preserve">, H., </w:t>
      </w:r>
      <w:proofErr w:type="spellStart"/>
      <w:r w:rsidRPr="006A3A25">
        <w:t>Havukainen</w:t>
      </w:r>
      <w:proofErr w:type="spellEnd"/>
      <w:r w:rsidRPr="006A3A25">
        <w:t xml:space="preserve">, J., Uusitalo, V., </w:t>
      </w:r>
      <w:proofErr w:type="spellStart"/>
      <w:r w:rsidRPr="006A3A25">
        <w:t>Horttanainen</w:t>
      </w:r>
      <w:proofErr w:type="spellEnd"/>
      <w:r w:rsidRPr="006A3A25">
        <w:t>, M. (2013). Enhancing landfill gas recovery</w:t>
      </w:r>
      <w:r w:rsidRPr="006A3A25">
        <w:rPr>
          <w:i/>
        </w:rPr>
        <w:t>. Journal of Cleaner Production</w:t>
      </w:r>
      <w:r w:rsidRPr="006A3A25">
        <w:rPr>
          <w:iCs/>
        </w:rPr>
        <w:t>,</w:t>
      </w:r>
      <w:r w:rsidRPr="006A3A25">
        <w:rPr>
          <w:i/>
        </w:rPr>
        <w:t xml:space="preserve"> 55</w:t>
      </w:r>
      <w:r w:rsidRPr="006A3A25">
        <w:t>, 67-71. https://doi.org/10.1016/j.jclepro.2012.05.042</w:t>
      </w:r>
    </w:p>
    <w:p w14:paraId="1DCA6A78" w14:textId="77777777" w:rsidR="00383FD3" w:rsidRPr="006A3A25" w:rsidRDefault="00383FD3" w:rsidP="006A3A25">
      <w:pPr>
        <w:pStyle w:val="Rlit"/>
        <w:spacing w:line="233" w:lineRule="auto"/>
      </w:pPr>
      <w:proofErr w:type="spellStart"/>
      <w:r w:rsidRPr="006A3A25">
        <w:t>Nyamukamba</w:t>
      </w:r>
      <w:proofErr w:type="spellEnd"/>
      <w:r w:rsidRPr="006A3A25">
        <w:t xml:space="preserve">, P., Mukumba, P., Chikukwa, E., </w:t>
      </w:r>
      <w:proofErr w:type="spellStart"/>
      <w:r w:rsidRPr="006A3A25">
        <w:t>Makaka</w:t>
      </w:r>
      <w:proofErr w:type="spellEnd"/>
      <w:r w:rsidRPr="006A3A25">
        <w:t>, G. (2020). Biogas Upgrading</w:t>
      </w:r>
      <w:r w:rsidR="00645D9B" w:rsidRPr="006A3A25">
        <w:t xml:space="preserve"> </w:t>
      </w:r>
      <w:r w:rsidRPr="006A3A25">
        <w:t xml:space="preserve">Approaches with Special Focus on Siloxane Removal-A Review. </w:t>
      </w:r>
      <w:r w:rsidRPr="006A3A25">
        <w:rPr>
          <w:i/>
        </w:rPr>
        <w:t>Energies</w:t>
      </w:r>
      <w:r w:rsidRPr="006A3A25">
        <w:rPr>
          <w:iCs/>
        </w:rPr>
        <w:t xml:space="preserve">, </w:t>
      </w:r>
      <w:r w:rsidRPr="006A3A25">
        <w:rPr>
          <w:i/>
        </w:rPr>
        <w:t>13</w:t>
      </w:r>
      <w:r w:rsidRPr="006A3A25">
        <w:t>(22), 6088. https://doi.org/10.3390/en13226088</w:t>
      </w:r>
    </w:p>
    <w:p w14:paraId="79632EE5" w14:textId="19CDB363" w:rsidR="00383FD3" w:rsidRPr="006A3A25" w:rsidRDefault="00383FD3" w:rsidP="006A3A25">
      <w:pPr>
        <w:pStyle w:val="Rlit"/>
        <w:spacing w:line="233" w:lineRule="auto"/>
        <w:jc w:val="left"/>
      </w:pPr>
      <w:r w:rsidRPr="006A3A25">
        <w:t xml:space="preserve">Paolini, V., Petracchini, F., Segreto, M., </w:t>
      </w:r>
      <w:proofErr w:type="spellStart"/>
      <w:r w:rsidRPr="006A3A25">
        <w:t>Tomasse</w:t>
      </w:r>
      <w:proofErr w:type="spellEnd"/>
      <w:r w:rsidRPr="006A3A25">
        <w:t>, L. (2018). Environmental impact of biogas: A short</w:t>
      </w:r>
      <w:r w:rsidR="00675D68" w:rsidRPr="006A3A25">
        <w:t xml:space="preserve"> </w:t>
      </w:r>
      <w:r w:rsidRPr="006A3A25">
        <w:t>review of current</w:t>
      </w:r>
      <w:r w:rsidR="00675D68" w:rsidRPr="006A3A25">
        <w:t xml:space="preserve"> </w:t>
      </w:r>
      <w:r w:rsidRPr="006A3A25">
        <w:t xml:space="preserve">knowledge. </w:t>
      </w:r>
      <w:r w:rsidRPr="006A3A25">
        <w:rPr>
          <w:i/>
        </w:rPr>
        <w:t>Journal of Environmental Science and Health</w:t>
      </w:r>
      <w:r w:rsidRPr="006A3A25">
        <w:rPr>
          <w:iCs/>
        </w:rPr>
        <w:t>, 5</w:t>
      </w:r>
      <w:r w:rsidRPr="006A3A25">
        <w:rPr>
          <w:i/>
        </w:rPr>
        <w:t>3</w:t>
      </w:r>
      <w:r w:rsidRPr="006A3A25">
        <w:t>(10), 899-906. https://doi.org/10.1080/10934529.2018.1459076</w:t>
      </w:r>
    </w:p>
    <w:p w14:paraId="6D0AF4F5" w14:textId="2DB4AB83" w:rsidR="00383FD3" w:rsidRPr="006A3A25" w:rsidRDefault="00383FD3" w:rsidP="006A3A25">
      <w:pPr>
        <w:pStyle w:val="Rlit"/>
        <w:spacing w:line="233" w:lineRule="auto"/>
        <w:jc w:val="left"/>
      </w:pPr>
      <w:r w:rsidRPr="006A3A25">
        <w:t>Pereira Nascimento, D., Menezes, V.L., Carvalho, M.</w:t>
      </w:r>
      <w:r w:rsidR="00F572D4" w:rsidRPr="006A3A25">
        <w:t>,</w:t>
      </w:r>
      <w:r w:rsidRPr="006A3A25">
        <w:t xml:space="preserve"> </w:t>
      </w:r>
      <w:proofErr w:type="spellStart"/>
      <w:r w:rsidRPr="006A3A25">
        <w:t>Chacartegui</w:t>
      </w:r>
      <w:proofErr w:type="spellEnd"/>
      <w:r w:rsidRPr="006A3A25">
        <w:t xml:space="preserve">, R. (2019). Energy analysis of products and processes in a sanitary landfill. </w:t>
      </w:r>
      <w:r w:rsidRPr="006A3A25">
        <w:rPr>
          <w:i/>
        </w:rPr>
        <w:t>IET Renewable Power Generation</w:t>
      </w:r>
      <w:r w:rsidR="00290C90" w:rsidRPr="006A3A25">
        <w:rPr>
          <w:iCs/>
        </w:rPr>
        <w:t>,</w:t>
      </w:r>
      <w:r w:rsidRPr="006A3A25">
        <w:rPr>
          <w:i/>
        </w:rPr>
        <w:t xml:space="preserve"> 13</w:t>
      </w:r>
      <w:r w:rsidRPr="006A3A25">
        <w:t xml:space="preserve">, 1063-1075. </w:t>
      </w:r>
      <w:r w:rsidR="00645D9B" w:rsidRPr="006A3A25">
        <w:t>https://doi.org/10.1049/iet</w:t>
      </w:r>
      <w:r w:rsidRPr="006A3A25">
        <w:t>rpg.2018.5777</w:t>
      </w:r>
    </w:p>
    <w:p w14:paraId="58645F40" w14:textId="150A3FE4" w:rsidR="00383FD3" w:rsidRPr="006A3A25" w:rsidRDefault="00383FD3" w:rsidP="006A3A25">
      <w:pPr>
        <w:pStyle w:val="Rlit"/>
        <w:spacing w:line="233" w:lineRule="auto"/>
      </w:pPr>
      <w:r w:rsidRPr="006A3A25">
        <w:t>Polish Standard PN-EN 13284-1:2018-02 Stationary</w:t>
      </w:r>
      <w:r w:rsidR="00645D9B" w:rsidRPr="006A3A25">
        <w:t xml:space="preserve"> </w:t>
      </w:r>
      <w:r w:rsidRPr="006A3A25">
        <w:t xml:space="preserve">source emissions </w:t>
      </w:r>
      <w:r w:rsidR="00290C90" w:rsidRPr="006A3A25">
        <w:t>–</w:t>
      </w:r>
      <w:r w:rsidRPr="006A3A25">
        <w:t xml:space="preserve"> Determination of low</w:t>
      </w:r>
      <w:r w:rsidR="005F16B7" w:rsidRPr="006A3A25">
        <w:t xml:space="preserve"> </w:t>
      </w:r>
      <w:r w:rsidRPr="006A3A25">
        <w:t xml:space="preserve">range mass concentration of dust </w:t>
      </w:r>
      <w:r w:rsidR="00290C90" w:rsidRPr="006A3A25">
        <w:t>–</w:t>
      </w:r>
      <w:r w:rsidRPr="006A3A25">
        <w:t xml:space="preserve"> Part 1: Manual gravimetric</w:t>
      </w:r>
      <w:r w:rsidR="00645D9B" w:rsidRPr="006A3A25">
        <w:t xml:space="preserve"> </w:t>
      </w:r>
      <w:r w:rsidRPr="006A3A25">
        <w:t>method</w:t>
      </w:r>
    </w:p>
    <w:p w14:paraId="1DA70B05" w14:textId="073E2233" w:rsidR="00383FD3" w:rsidRPr="006A3A25" w:rsidRDefault="00383FD3" w:rsidP="006A3A25">
      <w:pPr>
        <w:pStyle w:val="Rlit"/>
        <w:spacing w:line="233" w:lineRule="auto"/>
      </w:pPr>
      <w:r w:rsidRPr="006A3A25">
        <w:t>Polish Standard PN-EN 14789:2017-04 Stationary</w:t>
      </w:r>
      <w:r w:rsidR="00645D9B" w:rsidRPr="006A3A25">
        <w:t xml:space="preserve"> </w:t>
      </w:r>
      <w:r w:rsidRPr="006A3A25">
        <w:t xml:space="preserve">source emissions </w:t>
      </w:r>
      <w:r w:rsidR="00290C90" w:rsidRPr="006A3A25">
        <w:t>–</w:t>
      </w:r>
      <w:r w:rsidRPr="006A3A25">
        <w:t xml:space="preserve"> Determination of volume</w:t>
      </w:r>
      <w:r w:rsidR="00645D9B" w:rsidRPr="006A3A25">
        <w:t xml:space="preserve"> </w:t>
      </w:r>
      <w:r w:rsidRPr="006A3A25">
        <w:t xml:space="preserve">concentration of oxygen </w:t>
      </w:r>
      <w:r w:rsidR="00290C90" w:rsidRPr="006A3A25">
        <w:t>–</w:t>
      </w:r>
      <w:r w:rsidRPr="006A3A25">
        <w:t xml:space="preserve"> Standard reference</w:t>
      </w:r>
      <w:r w:rsidR="00645D9B" w:rsidRPr="006A3A25">
        <w:t xml:space="preserve"> </w:t>
      </w:r>
      <w:r w:rsidRPr="006A3A25">
        <w:t xml:space="preserve">method: </w:t>
      </w:r>
      <w:proofErr w:type="spellStart"/>
      <w:r w:rsidRPr="006A3A25">
        <w:t>Paramagnetism</w:t>
      </w:r>
      <w:proofErr w:type="spellEnd"/>
    </w:p>
    <w:p w14:paraId="2C5E8075" w14:textId="044FCD12" w:rsidR="00383FD3" w:rsidRPr="006A3A25" w:rsidRDefault="00383FD3" w:rsidP="006A3A25">
      <w:pPr>
        <w:pStyle w:val="Rlit"/>
        <w:spacing w:line="233" w:lineRule="auto"/>
      </w:pPr>
      <w:r w:rsidRPr="006A3A25">
        <w:t>Polish Standard PN-EN 14792:2017 Stationary</w:t>
      </w:r>
      <w:r w:rsidR="00645D9B" w:rsidRPr="006A3A25">
        <w:t xml:space="preserve"> </w:t>
      </w:r>
      <w:r w:rsidRPr="006A3A25">
        <w:t xml:space="preserve">source emissions </w:t>
      </w:r>
      <w:r w:rsidR="00290C90" w:rsidRPr="006A3A25">
        <w:t>–</w:t>
      </w:r>
      <w:r w:rsidRPr="006A3A25">
        <w:t xml:space="preserve"> Determination of mass concentration of </w:t>
      </w:r>
      <w:proofErr w:type="spellStart"/>
      <w:r w:rsidRPr="006A3A25">
        <w:t>nitrogenoxides</w:t>
      </w:r>
      <w:proofErr w:type="spellEnd"/>
      <w:r w:rsidRPr="006A3A25">
        <w:t xml:space="preserve"> </w:t>
      </w:r>
      <w:r w:rsidR="00290C90" w:rsidRPr="006A3A25">
        <w:t>–</w:t>
      </w:r>
      <w:r w:rsidRPr="006A3A25">
        <w:t xml:space="preserve"> Standard reference</w:t>
      </w:r>
      <w:r w:rsidR="00645D9B" w:rsidRPr="006A3A25">
        <w:t xml:space="preserve"> </w:t>
      </w:r>
      <w:r w:rsidRPr="006A3A25">
        <w:t>method: chemiluminescence</w:t>
      </w:r>
    </w:p>
    <w:p w14:paraId="4072C07A" w14:textId="1EBB5DCD" w:rsidR="00383FD3" w:rsidRPr="006A3A25" w:rsidRDefault="00383FD3" w:rsidP="006A3A25">
      <w:pPr>
        <w:pStyle w:val="Rlit"/>
        <w:spacing w:line="233" w:lineRule="auto"/>
      </w:pPr>
      <w:r w:rsidRPr="006A3A25">
        <w:t>Polish Standard PN-EN 15058:2006 Stationary</w:t>
      </w:r>
      <w:r w:rsidR="005F16B7" w:rsidRPr="006A3A25">
        <w:t xml:space="preserve"> </w:t>
      </w:r>
      <w:r w:rsidRPr="006A3A25">
        <w:t xml:space="preserve">source emissions </w:t>
      </w:r>
      <w:r w:rsidR="00290C90" w:rsidRPr="006A3A25">
        <w:t>–</w:t>
      </w:r>
      <w:r w:rsidRPr="006A3A25">
        <w:t xml:space="preserve"> Determination of the mass concentration of carbon monoxide (CO) </w:t>
      </w:r>
      <w:r w:rsidR="00290C90" w:rsidRPr="006A3A25">
        <w:t>–</w:t>
      </w:r>
      <w:r w:rsidRPr="006A3A25">
        <w:t xml:space="preserve"> Reference method: Non-dispersive</w:t>
      </w:r>
      <w:r w:rsidR="00DA062E" w:rsidRPr="006A3A25">
        <w:t xml:space="preserve"> </w:t>
      </w:r>
      <w:r w:rsidRPr="006A3A25">
        <w:t>infrared</w:t>
      </w:r>
      <w:r w:rsidR="00DA062E" w:rsidRPr="006A3A25">
        <w:t xml:space="preserve"> </w:t>
      </w:r>
      <w:r w:rsidRPr="006A3A25">
        <w:t>spectrometry</w:t>
      </w:r>
    </w:p>
    <w:p w14:paraId="0D4ED619" w14:textId="1973B761" w:rsidR="00383FD3" w:rsidRPr="006A3A25" w:rsidRDefault="00383FD3" w:rsidP="006A3A25">
      <w:pPr>
        <w:pStyle w:val="Rlit"/>
        <w:spacing w:line="233" w:lineRule="auto"/>
      </w:pPr>
      <w:r w:rsidRPr="006A3A25">
        <w:t>Polish Standard PN-ISO 10396:2007 Stationary</w:t>
      </w:r>
      <w:r w:rsidR="00645D9B" w:rsidRPr="006A3A25">
        <w:t xml:space="preserve"> </w:t>
      </w:r>
      <w:r w:rsidRPr="006A3A25">
        <w:t xml:space="preserve">source emissions </w:t>
      </w:r>
      <w:r w:rsidR="00290C90" w:rsidRPr="006A3A25">
        <w:t>–</w:t>
      </w:r>
      <w:r w:rsidRPr="006A3A25">
        <w:t xml:space="preserve"> Sampling for the automated</w:t>
      </w:r>
      <w:r w:rsidR="00290C90" w:rsidRPr="006A3A25">
        <w:t xml:space="preserve"> </w:t>
      </w:r>
      <w:r w:rsidRPr="006A3A25">
        <w:t>determination of gas emission</w:t>
      </w:r>
      <w:r w:rsidR="00645D9B" w:rsidRPr="006A3A25">
        <w:t xml:space="preserve"> </w:t>
      </w:r>
      <w:r w:rsidRPr="006A3A25">
        <w:t>concentrations for permanently-installed monitoring systems</w:t>
      </w:r>
    </w:p>
    <w:p w14:paraId="24784564" w14:textId="11B995E0" w:rsidR="00383FD3" w:rsidRPr="006A3A25" w:rsidRDefault="00383FD3" w:rsidP="006A3A25">
      <w:pPr>
        <w:pStyle w:val="Rlit"/>
        <w:spacing w:line="233" w:lineRule="auto"/>
      </w:pPr>
      <w:proofErr w:type="spellStart"/>
      <w:r w:rsidRPr="006A3A25">
        <w:t>Przydatek</w:t>
      </w:r>
      <w:proofErr w:type="spellEnd"/>
      <w:r w:rsidR="00290C90" w:rsidRPr="006A3A25">
        <w:t>,</w:t>
      </w:r>
      <w:r w:rsidRPr="006A3A25">
        <w:t xml:space="preserve"> G., Basta</w:t>
      </w:r>
      <w:r w:rsidR="00290C90" w:rsidRPr="006A3A25">
        <w:t>,</w:t>
      </w:r>
      <w:r w:rsidRPr="006A3A25">
        <w:t xml:space="preserve"> E. (2019). Systemic Efficiency Assessment of Municipal</w:t>
      </w:r>
      <w:r w:rsidR="00290C90" w:rsidRPr="006A3A25">
        <w:t xml:space="preserve"> </w:t>
      </w:r>
      <w:r w:rsidRPr="006A3A25">
        <w:t>Solid Waste Management in the Suburban</w:t>
      </w:r>
      <w:r w:rsidR="00645D9B" w:rsidRPr="006A3A25">
        <w:t xml:space="preserve"> </w:t>
      </w:r>
      <w:r w:rsidRPr="006A3A25">
        <w:t xml:space="preserve">Municipality. </w:t>
      </w:r>
      <w:r w:rsidRPr="006A3A25">
        <w:rPr>
          <w:i/>
        </w:rPr>
        <w:t>E3S Web of Conferences</w:t>
      </w:r>
      <w:r w:rsidR="00290C90" w:rsidRPr="006A3A25">
        <w:rPr>
          <w:iCs/>
        </w:rPr>
        <w:t>,</w:t>
      </w:r>
      <w:r w:rsidRPr="006A3A25">
        <w:rPr>
          <w:i/>
        </w:rPr>
        <w:t xml:space="preserve"> 154</w:t>
      </w:r>
      <w:r w:rsidRPr="006A3A25">
        <w:t>, 03001. https://doi.org/10.1051/e3sconf/202015403001</w:t>
      </w:r>
    </w:p>
    <w:p w14:paraId="350ACBAB" w14:textId="77777777" w:rsidR="00383FD3" w:rsidRPr="006A3A25" w:rsidRDefault="00383FD3" w:rsidP="006A3A25">
      <w:pPr>
        <w:pStyle w:val="Rlit"/>
        <w:spacing w:line="233" w:lineRule="auto"/>
      </w:pPr>
      <w:r w:rsidRPr="006A3A25">
        <w:t xml:space="preserve">Qin, W., </w:t>
      </w:r>
      <w:proofErr w:type="spellStart"/>
      <w:r w:rsidRPr="006A3A25">
        <w:t>Egolfopoulos</w:t>
      </w:r>
      <w:proofErr w:type="spellEnd"/>
      <w:r w:rsidRPr="006A3A25">
        <w:t>, F.,</w:t>
      </w:r>
      <w:proofErr w:type="spellStart"/>
      <w:r w:rsidRPr="006A3A25">
        <w:t>Tsotsis</w:t>
      </w:r>
      <w:proofErr w:type="spellEnd"/>
      <w:r w:rsidRPr="006A3A25">
        <w:t xml:space="preserve">, T. (2001). Fundamental and environmental aspects of landfill gas utilization for power generation. </w:t>
      </w:r>
      <w:r w:rsidRPr="006A3A25">
        <w:rPr>
          <w:i/>
        </w:rPr>
        <w:t>Chemical Engineering Journal</w:t>
      </w:r>
      <w:r w:rsidRPr="006A3A25">
        <w:rPr>
          <w:iCs/>
        </w:rPr>
        <w:t>,</w:t>
      </w:r>
      <w:r w:rsidRPr="006A3A25">
        <w:rPr>
          <w:i/>
        </w:rPr>
        <w:t xml:space="preserve"> 82</w:t>
      </w:r>
      <w:r w:rsidRPr="006A3A25">
        <w:t>(1-3), 57-172. https://doi.org/10.1016/S1385-8947(00)00366-1</w:t>
      </w:r>
    </w:p>
    <w:p w14:paraId="4E0289E3" w14:textId="77777777" w:rsidR="00811505" w:rsidRPr="006A3A25" w:rsidRDefault="00811505" w:rsidP="006A3A25">
      <w:pPr>
        <w:pStyle w:val="Rlit"/>
        <w:spacing w:line="233" w:lineRule="auto"/>
        <w:jc w:val="left"/>
      </w:pPr>
      <w:r w:rsidRPr="006A3A25">
        <w:lastRenderedPageBreak/>
        <w:t xml:space="preserve">Pandey, S.K., Singh, J. (2021). Chapter 22 – Nitrogen dioxide: Risk assessment, environmental, and health hazard. </w:t>
      </w:r>
      <w:r w:rsidRPr="006A3A25">
        <w:rPr>
          <w:i/>
          <w:iCs/>
        </w:rPr>
        <w:t>Hazardous Gases Risk Assessment on the Environment and Human Health</w:t>
      </w:r>
      <w:r w:rsidRPr="006A3A25">
        <w:t>, 273-288. https://doi.org/10.1016/B978-0-323-89857-7.00001-3</w:t>
      </w:r>
    </w:p>
    <w:p w14:paraId="7A343DC1" w14:textId="17B75B37" w:rsidR="00383FD3" w:rsidRPr="006A3A25" w:rsidRDefault="00383FD3" w:rsidP="006A3A25">
      <w:pPr>
        <w:pStyle w:val="Rlit"/>
        <w:spacing w:line="233" w:lineRule="auto"/>
      </w:pPr>
      <w:r w:rsidRPr="006A3A25">
        <w:t xml:space="preserve">Raj, N., Iniyan, S., </w:t>
      </w:r>
      <w:proofErr w:type="spellStart"/>
      <w:r w:rsidRPr="006A3A25">
        <w:t>Goic</w:t>
      </w:r>
      <w:proofErr w:type="spellEnd"/>
      <w:r w:rsidRPr="006A3A25">
        <w:t>, R. (2011). A review of renewable energy based</w:t>
      </w:r>
      <w:r w:rsidR="00645D9B" w:rsidRPr="006A3A25">
        <w:t xml:space="preserve"> </w:t>
      </w:r>
      <w:r w:rsidRPr="006A3A25">
        <w:t>cogeneration</w:t>
      </w:r>
      <w:r w:rsidR="00FF1DFF" w:rsidRPr="006A3A25">
        <w:t xml:space="preserve"> </w:t>
      </w:r>
      <w:r w:rsidRPr="006A3A25">
        <w:t xml:space="preserve">technologies. </w:t>
      </w:r>
      <w:r w:rsidRPr="006A3A25">
        <w:rPr>
          <w:i/>
        </w:rPr>
        <w:t>Renewable and</w:t>
      </w:r>
      <w:r w:rsidR="00290C90" w:rsidRPr="006A3A25">
        <w:rPr>
          <w:i/>
        </w:rPr>
        <w:t xml:space="preserve"> </w:t>
      </w:r>
      <w:r w:rsidRPr="006A3A25">
        <w:rPr>
          <w:i/>
        </w:rPr>
        <w:t>Sustainable Energy Reviews</w:t>
      </w:r>
      <w:r w:rsidRPr="006A3A25">
        <w:rPr>
          <w:iCs/>
        </w:rPr>
        <w:t>,</w:t>
      </w:r>
      <w:r w:rsidRPr="006A3A25">
        <w:rPr>
          <w:i/>
        </w:rPr>
        <w:t xml:space="preserve"> 15</w:t>
      </w:r>
      <w:r w:rsidRPr="006A3A25">
        <w:t>(8), 3640-3648. https://doi.org/10.1016/j.rser.2011.06.003</w:t>
      </w:r>
    </w:p>
    <w:p w14:paraId="4131FEC3" w14:textId="77777777" w:rsidR="00383FD3" w:rsidRPr="006A3A25" w:rsidRDefault="00383FD3" w:rsidP="006A3A25">
      <w:pPr>
        <w:pStyle w:val="Rlit"/>
        <w:spacing w:line="233" w:lineRule="auto"/>
      </w:pPr>
      <w:r w:rsidRPr="006A3A25">
        <w:t>Rajaram, V., Siddiqui, F.Z., &amp;Emran Khan, M. (2011). From Landfill Gas to Energy: Technologies and Challenges (1st ed.). CRC Press. https://doi.org/10.1201/b11598</w:t>
      </w:r>
    </w:p>
    <w:p w14:paraId="36075D2D" w14:textId="7033003B" w:rsidR="00383FD3" w:rsidRPr="006A3A25" w:rsidRDefault="00383FD3" w:rsidP="006A3A25">
      <w:pPr>
        <w:pStyle w:val="Rlit"/>
        <w:spacing w:line="233" w:lineRule="auto"/>
      </w:pPr>
      <w:r w:rsidRPr="006A3A25">
        <w:t>Regulation of the Minister of Climate and Environment of December 11, 2020 on assessing</w:t>
      </w:r>
      <w:r w:rsidR="00FF1DFF" w:rsidRPr="006A3A25">
        <w:t xml:space="preserve"> </w:t>
      </w:r>
      <w:r w:rsidRPr="006A3A25">
        <w:t>levels of substances in the air (</w:t>
      </w:r>
      <w:proofErr w:type="spellStart"/>
      <w:r w:rsidRPr="006A3A25">
        <w:t>Dz.U</w:t>
      </w:r>
      <w:proofErr w:type="spellEnd"/>
      <w:r w:rsidRPr="006A3A25">
        <w:t xml:space="preserve">. 2020 </w:t>
      </w:r>
      <w:proofErr w:type="spellStart"/>
      <w:r w:rsidRPr="006A3A25">
        <w:t>poz</w:t>
      </w:r>
      <w:proofErr w:type="spellEnd"/>
      <w:r w:rsidRPr="006A3A25">
        <w:t xml:space="preserve">. 2279 z </w:t>
      </w:r>
      <w:proofErr w:type="spellStart"/>
      <w:r w:rsidRPr="006A3A25">
        <w:t>póz</w:t>
      </w:r>
      <w:proofErr w:type="spellEnd"/>
      <w:r w:rsidRPr="006A3A25">
        <w:t xml:space="preserve">. </w:t>
      </w:r>
      <w:proofErr w:type="spellStart"/>
      <w:r w:rsidRPr="006A3A25">
        <w:t>zm</w:t>
      </w:r>
      <w:proofErr w:type="spellEnd"/>
      <w:r w:rsidRPr="006A3A25">
        <w:t>.). (in polish), https://isap.sejm.gov.pl/isap,</w:t>
      </w:r>
      <w:r w:rsidR="00290C90" w:rsidRPr="006A3A25">
        <w:t xml:space="preserve"> </w:t>
      </w:r>
      <w:r w:rsidRPr="006A3A25">
        <w:t>[accessed 5 January 2024]</w:t>
      </w:r>
    </w:p>
    <w:p w14:paraId="538E551F" w14:textId="50F0DD63" w:rsidR="00383FD3" w:rsidRPr="006A3A25" w:rsidRDefault="00383FD3" w:rsidP="006A3A25">
      <w:pPr>
        <w:pStyle w:val="Rlit"/>
        <w:spacing w:line="233" w:lineRule="auto"/>
      </w:pPr>
      <w:r w:rsidRPr="006A3A25">
        <w:t>Regulation of the Minister of the Climate of September 24, 2020 on emission</w:t>
      </w:r>
      <w:r w:rsidR="00290C90" w:rsidRPr="006A3A25">
        <w:t xml:space="preserve"> </w:t>
      </w:r>
      <w:r w:rsidRPr="006A3A25">
        <w:t>standards for certain</w:t>
      </w:r>
      <w:r w:rsidR="00290C90" w:rsidRPr="006A3A25">
        <w:t xml:space="preserve"> </w:t>
      </w:r>
      <w:r w:rsidRPr="006A3A25">
        <w:t>types of installations, fuel combustion</w:t>
      </w:r>
      <w:r w:rsidR="00FF1DFF" w:rsidRPr="006A3A25">
        <w:t xml:space="preserve"> </w:t>
      </w:r>
      <w:r w:rsidRPr="006A3A25">
        <w:t>sources and waste incineration</w:t>
      </w:r>
      <w:r w:rsidR="00290C90" w:rsidRPr="006A3A25">
        <w:t xml:space="preserve"> </w:t>
      </w:r>
      <w:r w:rsidRPr="006A3A25">
        <w:t>or co-incineration</w:t>
      </w:r>
      <w:r w:rsidR="00FF1DFF" w:rsidRPr="006A3A25">
        <w:t xml:space="preserve"> </w:t>
      </w:r>
      <w:r w:rsidRPr="006A3A25">
        <w:t>equipment (</w:t>
      </w:r>
      <w:proofErr w:type="spellStart"/>
      <w:r w:rsidRPr="006A3A25">
        <w:t>Dz.U</w:t>
      </w:r>
      <w:proofErr w:type="spellEnd"/>
      <w:r w:rsidRPr="006A3A25">
        <w:t xml:space="preserve">. 2020, </w:t>
      </w:r>
      <w:proofErr w:type="spellStart"/>
      <w:r w:rsidRPr="006A3A25">
        <w:t>poz</w:t>
      </w:r>
      <w:proofErr w:type="spellEnd"/>
      <w:r w:rsidRPr="006A3A25">
        <w:t>. 1860). https://isap.sejm.gov.pl/isap. (in polish). [accessed on 6 January 2024]</w:t>
      </w:r>
    </w:p>
    <w:p w14:paraId="166474EF" w14:textId="77777777" w:rsidR="00383FD3" w:rsidRPr="006A3A25" w:rsidRDefault="00383FD3" w:rsidP="006A3A25">
      <w:pPr>
        <w:pStyle w:val="Rlit"/>
        <w:spacing w:line="233" w:lineRule="auto"/>
      </w:pPr>
      <w:r w:rsidRPr="006A3A25">
        <w:t xml:space="preserve">Scheutz, C., Kjeldsen, P. (2019). Guidelines for landfill gas emission monitoring using the tracer gas </w:t>
      </w:r>
      <w:proofErr w:type="spellStart"/>
      <w:r w:rsidRPr="006A3A25">
        <w:t>dispersionmethod</w:t>
      </w:r>
      <w:proofErr w:type="spellEnd"/>
      <w:r w:rsidRPr="006A3A25">
        <w:t xml:space="preserve">. </w:t>
      </w:r>
      <w:r w:rsidRPr="006A3A25">
        <w:rPr>
          <w:i/>
        </w:rPr>
        <w:t>Waste Management</w:t>
      </w:r>
      <w:r w:rsidRPr="006A3A25">
        <w:rPr>
          <w:iCs/>
        </w:rPr>
        <w:t>,</w:t>
      </w:r>
      <w:r w:rsidRPr="006A3A25">
        <w:rPr>
          <w:i/>
        </w:rPr>
        <w:t xml:space="preserve"> 85</w:t>
      </w:r>
      <w:r w:rsidRPr="006A3A25">
        <w:t>(15), 351-360. https://doi.org/10.1016/j.wasman.2018.12.048</w:t>
      </w:r>
    </w:p>
    <w:p w14:paraId="26E6B32B" w14:textId="77777777" w:rsidR="00383FD3" w:rsidRPr="006A3A25" w:rsidRDefault="00383FD3" w:rsidP="006A3A25">
      <w:pPr>
        <w:pStyle w:val="Rlit"/>
        <w:spacing w:line="233" w:lineRule="auto"/>
        <w:jc w:val="left"/>
      </w:pPr>
      <w:r w:rsidRPr="006A3A25">
        <w:t xml:space="preserve">Sharma, S., Jain, S., Khirwadkar, P. </w:t>
      </w:r>
      <w:proofErr w:type="spellStart"/>
      <w:r w:rsidRPr="006A3A25">
        <w:t>i</w:t>
      </w:r>
      <w:proofErr w:type="spellEnd"/>
      <w:r w:rsidRPr="006A3A25">
        <w:t xml:space="preserve"> Kulkarni, S. (2013). The effects of </w:t>
      </w:r>
      <w:proofErr w:type="spellStart"/>
      <w:r w:rsidRPr="006A3A25">
        <w:t>airpollution</w:t>
      </w:r>
      <w:proofErr w:type="spellEnd"/>
      <w:r w:rsidRPr="006A3A25">
        <w:t xml:space="preserve"> on the </w:t>
      </w:r>
      <w:proofErr w:type="spellStart"/>
      <w:r w:rsidRPr="006A3A25">
        <w:t>enviroment</w:t>
      </w:r>
      <w:proofErr w:type="spellEnd"/>
      <w:r w:rsidRPr="006A3A25">
        <w:t xml:space="preserve"> and </w:t>
      </w:r>
      <w:proofErr w:type="spellStart"/>
      <w:r w:rsidRPr="006A3A25">
        <w:t>humanhealth</w:t>
      </w:r>
      <w:proofErr w:type="spellEnd"/>
      <w:r w:rsidRPr="006A3A25">
        <w:t xml:space="preserve">. </w:t>
      </w:r>
      <w:r w:rsidRPr="006A3A25">
        <w:rPr>
          <w:i/>
        </w:rPr>
        <w:t>Indian Journal of Research in Pharmacy and Biotechnology</w:t>
      </w:r>
      <w:r w:rsidRPr="006A3A25">
        <w:rPr>
          <w:iCs/>
        </w:rPr>
        <w:t>,</w:t>
      </w:r>
      <w:r w:rsidRPr="006A3A25">
        <w:rPr>
          <w:i/>
        </w:rPr>
        <w:t xml:space="preserve"> 1</w:t>
      </w:r>
      <w:r w:rsidRPr="006A3A25">
        <w:t>(3), 391-396. https://www.ijrpb.com/issues/Volume%201_Issue%203/ijrpb%201(3)%2020%20page%20391-396.pdf. [accessed 16 October 2023]</w:t>
      </w:r>
    </w:p>
    <w:p w14:paraId="7B7430E4" w14:textId="4369F56F" w:rsidR="00383FD3" w:rsidRPr="006A3A25" w:rsidRDefault="00383FD3" w:rsidP="006A3A25">
      <w:pPr>
        <w:pStyle w:val="Rlit"/>
        <w:spacing w:line="233" w:lineRule="auto"/>
      </w:pPr>
      <w:r w:rsidRPr="006A3A25">
        <w:rPr>
          <w:spacing w:val="-2"/>
        </w:rPr>
        <w:t xml:space="preserve">Singh, A., Agrawal, M. (2008). </w:t>
      </w:r>
      <w:proofErr w:type="spellStart"/>
      <w:r w:rsidRPr="006A3A25">
        <w:rPr>
          <w:spacing w:val="-2"/>
        </w:rPr>
        <w:t>Acidrain</w:t>
      </w:r>
      <w:proofErr w:type="spellEnd"/>
      <w:r w:rsidRPr="006A3A25">
        <w:rPr>
          <w:spacing w:val="-2"/>
        </w:rPr>
        <w:t xml:space="preserve"> and its</w:t>
      </w:r>
      <w:r w:rsidR="00FF1DFF" w:rsidRPr="006A3A25">
        <w:rPr>
          <w:spacing w:val="-2"/>
        </w:rPr>
        <w:t xml:space="preserve"> </w:t>
      </w:r>
      <w:r w:rsidRPr="006A3A25">
        <w:rPr>
          <w:spacing w:val="-2"/>
        </w:rPr>
        <w:t>ecological</w:t>
      </w:r>
      <w:r w:rsidR="00FF1DFF" w:rsidRPr="006A3A25">
        <w:rPr>
          <w:spacing w:val="-2"/>
        </w:rPr>
        <w:t xml:space="preserve"> </w:t>
      </w:r>
      <w:r w:rsidRPr="006A3A25">
        <w:rPr>
          <w:spacing w:val="-2"/>
        </w:rPr>
        <w:t xml:space="preserve">consequences. </w:t>
      </w:r>
      <w:r w:rsidRPr="006A3A25">
        <w:rPr>
          <w:i/>
          <w:spacing w:val="-2"/>
        </w:rPr>
        <w:t>Journal of Environmental Biology</w:t>
      </w:r>
      <w:r w:rsidRPr="006A3A25">
        <w:rPr>
          <w:iCs/>
          <w:spacing w:val="-2"/>
        </w:rPr>
        <w:t xml:space="preserve">, </w:t>
      </w:r>
      <w:r w:rsidRPr="006A3A25">
        <w:rPr>
          <w:i/>
          <w:spacing w:val="-2"/>
        </w:rPr>
        <w:t>2</w:t>
      </w:r>
      <w:r w:rsidRPr="006A3A25">
        <w:rPr>
          <w:spacing w:val="-2"/>
        </w:rPr>
        <w:t>9(1), 15-24.</w:t>
      </w:r>
      <w:r w:rsidRPr="006A3A25">
        <w:t xml:space="preserve"> https://www.jeb.co.in/journal_issues/200801_jan08/paper_02.pdf. [accessed 11 November 2023]</w:t>
      </w:r>
    </w:p>
    <w:p w14:paraId="7DDB1AA7" w14:textId="4541CD11" w:rsidR="00383FD3" w:rsidRPr="006A3A25" w:rsidRDefault="00383FD3" w:rsidP="006A3A25">
      <w:pPr>
        <w:pStyle w:val="Rlit"/>
        <w:spacing w:line="233" w:lineRule="auto"/>
      </w:pPr>
      <w:r w:rsidRPr="006A3A25">
        <w:t xml:space="preserve">Slack, R., Gronow, J., </w:t>
      </w:r>
      <w:proofErr w:type="spellStart"/>
      <w:r w:rsidRPr="006A3A25">
        <w:t>Voulvoulis</w:t>
      </w:r>
      <w:proofErr w:type="spellEnd"/>
      <w:r w:rsidRPr="006A3A25">
        <w:t>, N. (2005). Household</w:t>
      </w:r>
      <w:r w:rsidR="00FF1DFF" w:rsidRPr="006A3A25">
        <w:t xml:space="preserve"> </w:t>
      </w:r>
      <w:r w:rsidRPr="006A3A25">
        <w:t>hazardous waste in municipal</w:t>
      </w:r>
      <w:r w:rsidR="00FF1DFF" w:rsidRPr="006A3A25">
        <w:t xml:space="preserve"> </w:t>
      </w:r>
      <w:r w:rsidRPr="006A3A25">
        <w:t xml:space="preserve">landfills: contaminants in leachate. </w:t>
      </w:r>
      <w:r w:rsidRPr="006A3A25">
        <w:rPr>
          <w:i/>
        </w:rPr>
        <w:t>Science of The Total Environment</w:t>
      </w:r>
      <w:r w:rsidRPr="006A3A25">
        <w:rPr>
          <w:iCs/>
        </w:rPr>
        <w:t>,</w:t>
      </w:r>
      <w:r w:rsidRPr="006A3A25">
        <w:rPr>
          <w:i/>
        </w:rPr>
        <w:t xml:space="preserve"> 33</w:t>
      </w:r>
      <w:r w:rsidRPr="006A3A25">
        <w:t>(1-3),</w:t>
      </w:r>
      <w:r w:rsidR="00811505" w:rsidRPr="006A3A25">
        <w:t xml:space="preserve"> </w:t>
      </w:r>
      <w:r w:rsidRPr="006A3A25">
        <w:t>119-137. https://doi.org/10.1016/j.scitotenv.2004.07.002</w:t>
      </w:r>
    </w:p>
    <w:p w14:paraId="599A6CCE" w14:textId="0864EAB5" w:rsidR="00383FD3" w:rsidRPr="006A3A25" w:rsidRDefault="00383FD3" w:rsidP="006A3A25">
      <w:pPr>
        <w:pStyle w:val="Rlit"/>
        <w:spacing w:line="233" w:lineRule="auto"/>
      </w:pPr>
      <w:proofErr w:type="spellStart"/>
      <w:r w:rsidRPr="006A3A25">
        <w:t>Sokka</w:t>
      </w:r>
      <w:proofErr w:type="spellEnd"/>
      <w:r w:rsidRPr="006A3A25">
        <w:t>, L., Antikainen, R., Kauppi, P. (2007). Municipal solid waste production and composition in Finland</w:t>
      </w:r>
      <w:r w:rsidR="00811505" w:rsidRPr="006A3A25">
        <w:t xml:space="preserve"> – </w:t>
      </w:r>
      <w:r w:rsidRPr="006A3A25">
        <w:t>Changes in the period 1960</w:t>
      </w:r>
      <w:r w:rsidR="00811505" w:rsidRPr="006A3A25">
        <w:t>-</w:t>
      </w:r>
      <w:r w:rsidRPr="006A3A25">
        <w:t>2002 and prospects</w:t>
      </w:r>
      <w:r w:rsidR="005F16B7" w:rsidRPr="006A3A25">
        <w:t xml:space="preserve"> </w:t>
      </w:r>
      <w:r w:rsidRPr="006A3A25">
        <w:t xml:space="preserve">until 2020. </w:t>
      </w:r>
      <w:r w:rsidRPr="006A3A25">
        <w:rPr>
          <w:i/>
        </w:rPr>
        <w:t>Resources, Conservation and Recycling</w:t>
      </w:r>
      <w:r w:rsidRPr="006A3A25">
        <w:rPr>
          <w:iCs/>
        </w:rPr>
        <w:t>,</w:t>
      </w:r>
      <w:r w:rsidRPr="006A3A25">
        <w:rPr>
          <w:i/>
        </w:rPr>
        <w:t xml:space="preserve"> 50</w:t>
      </w:r>
      <w:r w:rsidRPr="006A3A25">
        <w:t>(4), 475-488. https://doi.org/10.1016/j.resconrec.2007.01.011</w:t>
      </w:r>
    </w:p>
    <w:p w14:paraId="144D09A8" w14:textId="21FEE393" w:rsidR="00383FD3" w:rsidRPr="006A3A25" w:rsidRDefault="00383FD3" w:rsidP="006A3A25">
      <w:pPr>
        <w:pStyle w:val="Rlit"/>
        <w:spacing w:line="233" w:lineRule="auto"/>
        <w:jc w:val="left"/>
      </w:pPr>
      <w:proofErr w:type="spellStart"/>
      <w:r w:rsidRPr="006A3A25">
        <w:t>Stanuch</w:t>
      </w:r>
      <w:proofErr w:type="spellEnd"/>
      <w:r w:rsidRPr="006A3A25">
        <w:t xml:space="preserve">, I., </w:t>
      </w:r>
      <w:proofErr w:type="spellStart"/>
      <w:r w:rsidRPr="006A3A25">
        <w:t>Sozańska</w:t>
      </w:r>
      <w:proofErr w:type="spellEnd"/>
      <w:r w:rsidRPr="006A3A25">
        <w:t xml:space="preserve">, M., </w:t>
      </w:r>
      <w:proofErr w:type="spellStart"/>
      <w:r w:rsidRPr="006A3A25">
        <w:t>Biegańska</w:t>
      </w:r>
      <w:proofErr w:type="spellEnd"/>
      <w:r w:rsidRPr="006A3A25">
        <w:t>, J., Cebula, J., Nowak, J. (2020). Fluctuations of the elemental composition in the layers of mineral</w:t>
      </w:r>
      <w:r w:rsidR="00FF1DFF" w:rsidRPr="006A3A25">
        <w:t xml:space="preserve"> </w:t>
      </w:r>
      <w:r w:rsidRPr="006A3A25">
        <w:t>deposits</w:t>
      </w:r>
      <w:r w:rsidR="00FF1DFF" w:rsidRPr="006A3A25">
        <w:t xml:space="preserve"> </w:t>
      </w:r>
      <w:r w:rsidRPr="006A3A25">
        <w:t xml:space="preserve">formed on the elements of biogas engines. </w:t>
      </w:r>
      <w:r w:rsidRPr="006A3A25">
        <w:rPr>
          <w:i/>
        </w:rPr>
        <w:t>Sci</w:t>
      </w:r>
      <w:r w:rsidR="00811505" w:rsidRPr="006A3A25">
        <w:rPr>
          <w:i/>
        </w:rPr>
        <w:t>.</w:t>
      </w:r>
      <w:r w:rsidRPr="006A3A25">
        <w:rPr>
          <w:i/>
        </w:rPr>
        <w:t xml:space="preserve"> Rep</w:t>
      </w:r>
      <w:r w:rsidR="00811505" w:rsidRPr="006A3A25">
        <w:rPr>
          <w:iCs/>
        </w:rPr>
        <w:t>.,</w:t>
      </w:r>
      <w:r w:rsidRPr="006A3A25">
        <w:rPr>
          <w:i/>
        </w:rPr>
        <w:t xml:space="preserve"> 10</w:t>
      </w:r>
      <w:r w:rsidRPr="006A3A25">
        <w:t>, 4244. https://doi.org/10.1038/s41598-020-61212-x</w:t>
      </w:r>
    </w:p>
    <w:p w14:paraId="6A783E4E" w14:textId="4A6D4356" w:rsidR="00383FD3" w:rsidRPr="006A3A25" w:rsidRDefault="00383FD3" w:rsidP="006A3A25">
      <w:pPr>
        <w:pStyle w:val="Rlit"/>
        <w:spacing w:line="233" w:lineRule="auto"/>
        <w:jc w:val="left"/>
      </w:pPr>
      <w:r w:rsidRPr="006A3A25">
        <w:t xml:space="preserve">Sun, Q., Li, H., Yan, </w:t>
      </w:r>
      <w:proofErr w:type="spellStart"/>
      <w:r w:rsidRPr="006A3A25">
        <w:t>J.,Liu</w:t>
      </w:r>
      <w:proofErr w:type="spellEnd"/>
      <w:r w:rsidRPr="006A3A25">
        <w:t xml:space="preserve">, L., Yu, Z., Yu. X. (2015). Selection of appropriate biogas upgrading technology-a review of biogas cleaning, upgrading and utilization. </w:t>
      </w:r>
      <w:r w:rsidRPr="006A3A25">
        <w:rPr>
          <w:i/>
        </w:rPr>
        <w:t>Renew. Sustain. Energy Rev.</w:t>
      </w:r>
      <w:r w:rsidR="00811505" w:rsidRPr="006A3A25">
        <w:rPr>
          <w:iCs/>
        </w:rPr>
        <w:t>,</w:t>
      </w:r>
      <w:r w:rsidRPr="006A3A25">
        <w:rPr>
          <w:i/>
        </w:rPr>
        <w:t xml:space="preserve"> 15</w:t>
      </w:r>
      <w:r w:rsidRPr="006A3A25">
        <w:t>, 521-532. https://doi.org/10.1016/j.rser.2015.06.029</w:t>
      </w:r>
    </w:p>
    <w:p w14:paraId="21FB3318" w14:textId="77777777" w:rsidR="00383FD3" w:rsidRPr="006A3A25" w:rsidRDefault="00383FD3" w:rsidP="006A3A25">
      <w:pPr>
        <w:pStyle w:val="Rlit"/>
        <w:spacing w:line="233" w:lineRule="auto"/>
      </w:pPr>
      <w:r w:rsidRPr="006A3A25">
        <w:t>Un, C. (2023). A Sustainable</w:t>
      </w:r>
      <w:r w:rsidR="00FF1DFF" w:rsidRPr="006A3A25">
        <w:t xml:space="preserve"> </w:t>
      </w:r>
      <w:r w:rsidRPr="006A3A25">
        <w:t xml:space="preserve">Approach to the Conversion of Waste into Energy: Landfill Gas-to-Fuel Technology. </w:t>
      </w:r>
      <w:r w:rsidRPr="006A3A25">
        <w:rPr>
          <w:i/>
        </w:rPr>
        <w:t>Sustainability</w:t>
      </w:r>
      <w:r w:rsidRPr="006A3A25">
        <w:rPr>
          <w:iCs/>
        </w:rPr>
        <w:t xml:space="preserve">, </w:t>
      </w:r>
      <w:r w:rsidRPr="006A3A25">
        <w:rPr>
          <w:i/>
        </w:rPr>
        <w:t>15</w:t>
      </w:r>
      <w:r w:rsidRPr="006A3A25">
        <w:t>(20), 14782. https://doi.org/10.3390/su152014782</w:t>
      </w:r>
    </w:p>
    <w:p w14:paraId="3CE3E3C1" w14:textId="5CBD1847" w:rsidR="00383FD3" w:rsidRPr="006A3A25" w:rsidRDefault="00383FD3" w:rsidP="006A3A25">
      <w:pPr>
        <w:pStyle w:val="Rlit"/>
        <w:spacing w:line="233" w:lineRule="auto"/>
        <w:jc w:val="left"/>
      </w:pPr>
      <w:proofErr w:type="spellStart"/>
      <w:r w:rsidRPr="006A3A25">
        <w:t>Vaverková</w:t>
      </w:r>
      <w:proofErr w:type="spellEnd"/>
      <w:r w:rsidRPr="006A3A25">
        <w:t xml:space="preserve">, M., </w:t>
      </w:r>
      <w:proofErr w:type="spellStart"/>
      <w:r w:rsidRPr="006A3A25">
        <w:t>Maxianová</w:t>
      </w:r>
      <w:proofErr w:type="spellEnd"/>
      <w:r w:rsidRPr="006A3A25">
        <w:t xml:space="preserve">, A., Winkler, J., Adamcová, D., Podlasek, A. (2019). Environmental consequences and the role of illegal waste dumps and their impact on land degradation. </w:t>
      </w:r>
      <w:r w:rsidRPr="006A3A25">
        <w:rPr>
          <w:i/>
        </w:rPr>
        <w:t>Land Use Policy</w:t>
      </w:r>
      <w:r w:rsidRPr="006A3A25">
        <w:rPr>
          <w:iCs/>
        </w:rPr>
        <w:t xml:space="preserve">, </w:t>
      </w:r>
      <w:r w:rsidRPr="006A3A25">
        <w:rPr>
          <w:i/>
        </w:rPr>
        <w:t>89</w:t>
      </w:r>
      <w:r w:rsidRPr="006A3A25">
        <w:t>, 104234. https://doi.org/10.1016/j.landusepol.2019.104234</w:t>
      </w:r>
    </w:p>
    <w:p w14:paraId="0DA53A42" w14:textId="62154381" w:rsidR="00383FD3" w:rsidRPr="006A3A25" w:rsidRDefault="00383FD3" w:rsidP="006A3A25">
      <w:pPr>
        <w:pStyle w:val="Rlit"/>
        <w:spacing w:line="233" w:lineRule="auto"/>
        <w:jc w:val="left"/>
      </w:pPr>
      <w:proofErr w:type="spellStart"/>
      <w:r w:rsidRPr="006A3A25">
        <w:t>Vaverkova</w:t>
      </w:r>
      <w:proofErr w:type="spellEnd"/>
      <w:r w:rsidRPr="006A3A25">
        <w:t xml:space="preserve">, M. (2019). Landfill Impacts on the Environment-Review. </w:t>
      </w:r>
      <w:r w:rsidR="00811505" w:rsidRPr="006A3A25">
        <w:rPr>
          <w:i/>
        </w:rPr>
        <w:t xml:space="preserve">Journals </w:t>
      </w:r>
      <w:r w:rsidRPr="006A3A25">
        <w:rPr>
          <w:i/>
        </w:rPr>
        <w:t>Geosciences</w:t>
      </w:r>
      <w:r w:rsidRPr="006A3A25">
        <w:rPr>
          <w:iCs/>
        </w:rPr>
        <w:t xml:space="preserve">, </w:t>
      </w:r>
      <w:r w:rsidRPr="006A3A25">
        <w:rPr>
          <w:i/>
        </w:rPr>
        <w:t>9</w:t>
      </w:r>
      <w:r w:rsidRPr="006A3A25">
        <w:t>(10), 431. https://doi.org/10.3390/geosciences9100431</w:t>
      </w:r>
    </w:p>
    <w:p w14:paraId="16B8B2F9" w14:textId="219321D3" w:rsidR="00383FD3" w:rsidRPr="006A3A25" w:rsidRDefault="00383FD3" w:rsidP="006A3A25">
      <w:pPr>
        <w:pStyle w:val="Rlit"/>
        <w:spacing w:line="233" w:lineRule="auto"/>
      </w:pPr>
      <w:r w:rsidRPr="006A3A25">
        <w:t>Verma, R.L., Borongan, G. (2022). Emissions of Greenhouse</w:t>
      </w:r>
      <w:r w:rsidR="00FF1DFF" w:rsidRPr="006A3A25">
        <w:t xml:space="preserve"> </w:t>
      </w:r>
      <w:r w:rsidRPr="006A3A25">
        <w:t xml:space="preserve">Gases from Municipal Solid Waste Management System in Ho Chi Minh City of Viet Nam. </w:t>
      </w:r>
      <w:r w:rsidRPr="006A3A25">
        <w:rPr>
          <w:i/>
        </w:rPr>
        <w:t>Urban Science</w:t>
      </w:r>
      <w:r w:rsidR="00811505" w:rsidRPr="006A3A25">
        <w:rPr>
          <w:iCs/>
        </w:rPr>
        <w:t>,</w:t>
      </w:r>
      <w:r w:rsidRPr="006A3A25">
        <w:rPr>
          <w:iCs/>
        </w:rPr>
        <w:t xml:space="preserve"> </w:t>
      </w:r>
      <w:r w:rsidRPr="006A3A25">
        <w:rPr>
          <w:i/>
        </w:rPr>
        <w:t>6</w:t>
      </w:r>
      <w:r w:rsidRPr="006A3A25">
        <w:t>(4),</w:t>
      </w:r>
      <w:r w:rsidR="00811505" w:rsidRPr="006A3A25">
        <w:t xml:space="preserve"> </w:t>
      </w:r>
      <w:r w:rsidRPr="006A3A25">
        <w:t>78. https://doi.org/10.3390/urbansci6040078</w:t>
      </w:r>
    </w:p>
    <w:p w14:paraId="46B6A863" w14:textId="1B66D729" w:rsidR="00383FD3" w:rsidRPr="006A3A25" w:rsidRDefault="00383FD3" w:rsidP="006A3A25">
      <w:pPr>
        <w:pStyle w:val="Rlit"/>
        <w:spacing w:line="233" w:lineRule="auto"/>
        <w:jc w:val="left"/>
      </w:pPr>
      <w:proofErr w:type="spellStart"/>
      <w:r w:rsidRPr="006A3A25">
        <w:t>Wałowski</w:t>
      </w:r>
      <w:proofErr w:type="spellEnd"/>
      <w:r w:rsidRPr="006A3A25">
        <w:t>, G. (2012). Assessment of the flow of substrate and agricultural biogas through the adhesive skeleton bed in phenomenological and numerical</w:t>
      </w:r>
      <w:r w:rsidR="005F16B7" w:rsidRPr="006A3A25">
        <w:t xml:space="preserve"> </w:t>
      </w:r>
      <w:r w:rsidRPr="006A3A25">
        <w:t xml:space="preserve">terms. </w:t>
      </w:r>
      <w:r w:rsidRPr="006A3A25">
        <w:rPr>
          <w:i/>
        </w:rPr>
        <w:t xml:space="preserve">Arch </w:t>
      </w:r>
      <w:proofErr w:type="spellStart"/>
      <w:r w:rsidRPr="006A3A25">
        <w:rPr>
          <w:i/>
        </w:rPr>
        <w:t>Thermodyn</w:t>
      </w:r>
      <w:proofErr w:type="spellEnd"/>
      <w:r w:rsidRPr="006A3A25">
        <w:rPr>
          <w:i/>
        </w:rPr>
        <w:t>.</w:t>
      </w:r>
      <w:r w:rsidR="00811505" w:rsidRPr="006A3A25">
        <w:rPr>
          <w:iCs/>
        </w:rPr>
        <w:t>,</w:t>
      </w:r>
      <w:r w:rsidRPr="006A3A25">
        <w:rPr>
          <w:iCs/>
        </w:rPr>
        <w:t xml:space="preserve"> </w:t>
      </w:r>
      <w:r w:rsidRPr="006A3A25">
        <w:rPr>
          <w:i/>
        </w:rPr>
        <w:t>42</w:t>
      </w:r>
      <w:r w:rsidRPr="006A3A25">
        <w:t>(3), 243-253. https://doi.org/10.24425/ather.2020.138118</w:t>
      </w:r>
    </w:p>
    <w:p w14:paraId="6866C510" w14:textId="62F3EECB" w:rsidR="00383FD3" w:rsidRPr="006A3A25" w:rsidRDefault="00383FD3" w:rsidP="006A3A25">
      <w:pPr>
        <w:pStyle w:val="Rlit"/>
        <w:spacing w:line="233" w:lineRule="auto"/>
      </w:pPr>
      <w:r w:rsidRPr="006A3A25">
        <w:t xml:space="preserve">Weitz, K., </w:t>
      </w:r>
      <w:proofErr w:type="spellStart"/>
      <w:r w:rsidRPr="006A3A25">
        <w:t>Thorneloe</w:t>
      </w:r>
      <w:proofErr w:type="spellEnd"/>
      <w:r w:rsidRPr="006A3A25">
        <w:t xml:space="preserve">, S., </w:t>
      </w:r>
      <w:proofErr w:type="spellStart"/>
      <w:r w:rsidRPr="006A3A25">
        <w:t>Nishtal</w:t>
      </w:r>
      <w:proofErr w:type="spellEnd"/>
      <w:r w:rsidRPr="006A3A25">
        <w:t xml:space="preserve">, S., Yarkosky, S., </w:t>
      </w:r>
      <w:proofErr w:type="spellStart"/>
      <w:r w:rsidRPr="006A3A25">
        <w:t>Zannes</w:t>
      </w:r>
      <w:proofErr w:type="spellEnd"/>
      <w:r w:rsidRPr="006A3A25">
        <w:t xml:space="preserve">, M. (2011). The Impact of Municipal Solid Waste Management on Greenhouse Gas Emissions in the United States. </w:t>
      </w:r>
      <w:r w:rsidRPr="006A3A25">
        <w:rPr>
          <w:i/>
        </w:rPr>
        <w:t>Journal of the Air</w:t>
      </w:r>
      <w:r w:rsidR="00811505" w:rsidRPr="006A3A25">
        <w:rPr>
          <w:i/>
        </w:rPr>
        <w:t xml:space="preserve"> </w:t>
      </w:r>
      <w:r w:rsidRPr="006A3A25">
        <w:rPr>
          <w:i/>
        </w:rPr>
        <w:t>&amp; Waste Management Association</w:t>
      </w:r>
      <w:r w:rsidRPr="006A3A25">
        <w:rPr>
          <w:iCs/>
        </w:rPr>
        <w:t xml:space="preserve">, </w:t>
      </w:r>
      <w:r w:rsidRPr="006A3A25">
        <w:rPr>
          <w:i/>
          <w:iCs/>
        </w:rPr>
        <w:t>52</w:t>
      </w:r>
      <w:r w:rsidRPr="006A3A25">
        <w:t>(9),</w:t>
      </w:r>
      <w:r w:rsidR="00811505" w:rsidRPr="006A3A25">
        <w:t xml:space="preserve"> </w:t>
      </w:r>
      <w:r w:rsidRPr="006A3A25">
        <w:t>1000-1011. https://doi.org/10.1080/10473289.2002.10470843</w:t>
      </w:r>
    </w:p>
    <w:p w14:paraId="49A2F49E" w14:textId="670AB030" w:rsidR="00383FD3" w:rsidRPr="006A3A25" w:rsidRDefault="00383FD3" w:rsidP="006A3A25">
      <w:pPr>
        <w:pStyle w:val="Rlit"/>
        <w:spacing w:line="233" w:lineRule="auto"/>
        <w:jc w:val="left"/>
      </w:pPr>
      <w:r w:rsidRPr="006A3A25">
        <w:t xml:space="preserve">Willumsen, H. (1990). Landfill gas. </w:t>
      </w:r>
      <w:r w:rsidRPr="006A3A25">
        <w:rPr>
          <w:i/>
        </w:rPr>
        <w:t>Resources,</w:t>
      </w:r>
      <w:r w:rsidR="00811505" w:rsidRPr="006A3A25">
        <w:rPr>
          <w:i/>
        </w:rPr>
        <w:t xml:space="preserve"> </w:t>
      </w:r>
      <w:r w:rsidRPr="006A3A25">
        <w:rPr>
          <w:i/>
        </w:rPr>
        <w:t>Conservation and Recycling</w:t>
      </w:r>
      <w:r w:rsidRPr="006A3A25">
        <w:rPr>
          <w:iCs/>
        </w:rPr>
        <w:t>,</w:t>
      </w:r>
      <w:r w:rsidRPr="006A3A25">
        <w:t xml:space="preserve"> </w:t>
      </w:r>
      <w:r w:rsidRPr="006A3A25">
        <w:rPr>
          <w:i/>
          <w:iCs/>
        </w:rPr>
        <w:t>4</w:t>
      </w:r>
      <w:r w:rsidRPr="006A3A25">
        <w:t>(1-2),</w:t>
      </w:r>
      <w:r w:rsidR="00811505" w:rsidRPr="006A3A25">
        <w:t xml:space="preserve"> </w:t>
      </w:r>
      <w:r w:rsidRPr="006A3A25">
        <w:t>121-133. https://doi.org/10.1016/0921-3449(90)90037-5</w:t>
      </w:r>
    </w:p>
    <w:p w14:paraId="0B8F2A44" w14:textId="1E29097F" w:rsidR="00383FD3" w:rsidRPr="006A3A25" w:rsidRDefault="00383FD3" w:rsidP="006A3A25">
      <w:pPr>
        <w:pStyle w:val="Rlit"/>
        <w:spacing w:line="233" w:lineRule="auto"/>
        <w:jc w:val="left"/>
      </w:pPr>
      <w:r w:rsidRPr="006A3A25">
        <w:t>Winslow, K.M., Laux, S.J., Townsend, T.G. (2019). An economic and environmental assessment on</w:t>
      </w:r>
      <w:r w:rsidR="00811505" w:rsidRPr="006A3A25">
        <w:t xml:space="preserve"> </w:t>
      </w:r>
      <w:r w:rsidRPr="006A3A25">
        <w:t>landfill gas to vehicle fuel conversion for waste hauling</w:t>
      </w:r>
      <w:r w:rsidR="00811505" w:rsidRPr="006A3A25">
        <w:t xml:space="preserve"> </w:t>
      </w:r>
      <w:r w:rsidRPr="006A3A25">
        <w:t xml:space="preserve">operations. </w:t>
      </w:r>
      <w:r w:rsidRPr="006A3A25">
        <w:rPr>
          <w:i/>
        </w:rPr>
        <w:t>Resources, Conservation and Recycling</w:t>
      </w:r>
      <w:r w:rsidR="00811505" w:rsidRPr="006A3A25">
        <w:rPr>
          <w:iCs/>
        </w:rPr>
        <w:t>,</w:t>
      </w:r>
      <w:r w:rsidRPr="006A3A25">
        <w:rPr>
          <w:iCs/>
        </w:rPr>
        <w:t xml:space="preserve"> </w:t>
      </w:r>
      <w:r w:rsidRPr="006A3A25">
        <w:rPr>
          <w:i/>
        </w:rPr>
        <w:t>142</w:t>
      </w:r>
      <w:r w:rsidRPr="006A3A25">
        <w:t>, 155</w:t>
      </w:r>
      <w:r w:rsidR="00811505" w:rsidRPr="006A3A25">
        <w:t>-</w:t>
      </w:r>
      <w:r w:rsidRPr="006A3A25">
        <w:t>166. https://doi.org/10.1016/j. resconrec.2018.11.021</w:t>
      </w:r>
    </w:p>
    <w:p w14:paraId="0E553684" w14:textId="3022F372" w:rsidR="00383FD3" w:rsidRPr="006A3A25" w:rsidRDefault="00383FD3" w:rsidP="006A3A25">
      <w:pPr>
        <w:pStyle w:val="Rlit"/>
        <w:spacing w:line="233" w:lineRule="auto"/>
      </w:pPr>
      <w:proofErr w:type="spellStart"/>
      <w:r w:rsidRPr="006A3A25">
        <w:t>Wysowska</w:t>
      </w:r>
      <w:proofErr w:type="spellEnd"/>
      <w:r w:rsidRPr="006A3A25">
        <w:t>, E., Kicińska. A. (2021). Assessment of health</w:t>
      </w:r>
      <w:r w:rsidR="00811505" w:rsidRPr="006A3A25">
        <w:t xml:space="preserve"> </w:t>
      </w:r>
      <w:r w:rsidRPr="006A3A25">
        <w:t>risks with water consumption in terms of content of selected</w:t>
      </w:r>
      <w:r w:rsidR="00FF1DFF" w:rsidRPr="006A3A25">
        <w:t xml:space="preserve"> </w:t>
      </w:r>
      <w:r w:rsidRPr="006A3A25">
        <w:t>organic</w:t>
      </w:r>
      <w:r w:rsidR="00FF1DFF" w:rsidRPr="006A3A25">
        <w:t xml:space="preserve"> </w:t>
      </w:r>
      <w:r w:rsidRPr="006A3A25">
        <w:t>xenobiotics.</w:t>
      </w:r>
      <w:r w:rsidR="00FF1DFF" w:rsidRPr="006A3A25">
        <w:t xml:space="preserve"> </w:t>
      </w:r>
      <w:r w:rsidRPr="006A3A25">
        <w:rPr>
          <w:i/>
        </w:rPr>
        <w:t>Desalination and Water Treatment</w:t>
      </w:r>
      <w:r w:rsidR="00811505" w:rsidRPr="006A3A25">
        <w:rPr>
          <w:iCs/>
        </w:rPr>
        <w:t>,</w:t>
      </w:r>
      <w:r w:rsidRPr="006A3A25">
        <w:rPr>
          <w:iCs/>
        </w:rPr>
        <w:t xml:space="preserve"> </w:t>
      </w:r>
      <w:r w:rsidRPr="006A3A25">
        <w:rPr>
          <w:i/>
        </w:rPr>
        <w:t>234</w:t>
      </w:r>
      <w:r w:rsidRPr="006A3A25">
        <w:t>,</w:t>
      </w:r>
      <w:r w:rsidR="00811505" w:rsidRPr="006A3A25">
        <w:t xml:space="preserve"> </w:t>
      </w:r>
      <w:r w:rsidRPr="006A3A25">
        <w:t>1-14, https://doi.org/10.5004/dwt.2021.27720</w:t>
      </w:r>
    </w:p>
    <w:p w14:paraId="76192830" w14:textId="109221F6" w:rsidR="00383FD3" w:rsidRPr="006A3A25" w:rsidRDefault="00383FD3" w:rsidP="006A3A25">
      <w:pPr>
        <w:pStyle w:val="Rlit"/>
        <w:spacing w:line="233" w:lineRule="auto"/>
      </w:pPr>
      <w:proofErr w:type="spellStart"/>
      <w:r w:rsidRPr="006A3A25">
        <w:t>Wysowska</w:t>
      </w:r>
      <w:proofErr w:type="spellEnd"/>
      <w:r w:rsidRPr="006A3A25">
        <w:t xml:space="preserve">, E., </w:t>
      </w:r>
      <w:proofErr w:type="spellStart"/>
      <w:r w:rsidRPr="006A3A25">
        <w:t>Wiewiórska</w:t>
      </w:r>
      <w:proofErr w:type="spellEnd"/>
      <w:r w:rsidRPr="006A3A25">
        <w:t>, I., Kicińska, A. (2022). Minerals in tap water and bottled</w:t>
      </w:r>
      <w:r w:rsidR="00FF1DFF" w:rsidRPr="006A3A25">
        <w:t xml:space="preserve"> </w:t>
      </w:r>
      <w:r w:rsidRPr="006A3A25">
        <w:t>waters and their impact on human</w:t>
      </w:r>
      <w:r w:rsidR="005F16B7" w:rsidRPr="006A3A25">
        <w:t xml:space="preserve"> </w:t>
      </w:r>
      <w:r w:rsidRPr="006A3A25">
        <w:t xml:space="preserve">health. </w:t>
      </w:r>
      <w:r w:rsidRPr="006A3A25">
        <w:rPr>
          <w:i/>
        </w:rPr>
        <w:t>Desalination and Water Treatment</w:t>
      </w:r>
      <w:r w:rsidR="00811505" w:rsidRPr="006A3A25">
        <w:rPr>
          <w:iCs/>
        </w:rPr>
        <w:t>,</w:t>
      </w:r>
      <w:r w:rsidRPr="006A3A25">
        <w:rPr>
          <w:iCs/>
        </w:rPr>
        <w:t xml:space="preserve"> </w:t>
      </w:r>
      <w:r w:rsidRPr="006A3A25">
        <w:rPr>
          <w:i/>
        </w:rPr>
        <w:t>259</w:t>
      </w:r>
      <w:r w:rsidRPr="006A3A25">
        <w:rPr>
          <w:iCs/>
        </w:rPr>
        <w:t xml:space="preserve">, </w:t>
      </w:r>
      <w:r w:rsidRPr="006A3A25">
        <w:t>133</w:t>
      </w:r>
      <w:r w:rsidR="00811505" w:rsidRPr="006A3A25">
        <w:t>-</w:t>
      </w:r>
      <w:r w:rsidRPr="006A3A25">
        <w:t>151. https://doi.org/10.5004/dwt.2022.28437</w:t>
      </w:r>
    </w:p>
    <w:p w14:paraId="3E27A928" w14:textId="426D2172" w:rsidR="00383FD3" w:rsidRPr="006A3A25" w:rsidRDefault="00383FD3" w:rsidP="006A3A25">
      <w:pPr>
        <w:pStyle w:val="Rlit"/>
        <w:spacing w:line="233" w:lineRule="auto"/>
      </w:pPr>
      <w:r w:rsidRPr="006A3A25">
        <w:t>Xiaoli, C., Tonjes, D., Mahajan, D. (2016). Methane emissions as energy reservoir: Context, scope, causes and mitigation</w:t>
      </w:r>
      <w:r w:rsidR="005F16B7" w:rsidRPr="006A3A25">
        <w:t xml:space="preserve"> </w:t>
      </w:r>
      <w:r w:rsidRPr="006A3A25">
        <w:t xml:space="preserve">strategies. </w:t>
      </w:r>
      <w:r w:rsidRPr="006A3A25">
        <w:rPr>
          <w:i/>
        </w:rPr>
        <w:t>Progress in Energy and Combustion Science</w:t>
      </w:r>
      <w:r w:rsidRPr="006A3A25">
        <w:rPr>
          <w:iCs/>
        </w:rPr>
        <w:t xml:space="preserve">, </w:t>
      </w:r>
      <w:r w:rsidRPr="006A3A25">
        <w:rPr>
          <w:i/>
        </w:rPr>
        <w:t>56</w:t>
      </w:r>
      <w:r w:rsidRPr="006A3A25">
        <w:t>, 33-70. https://doi.org/10.1016/j.pecs.2016.05.001</w:t>
      </w:r>
    </w:p>
    <w:p w14:paraId="129136C8" w14:textId="777D6254" w:rsidR="00383FD3" w:rsidRPr="006A3A25" w:rsidRDefault="00383FD3" w:rsidP="006A3A25">
      <w:pPr>
        <w:pStyle w:val="Rlit"/>
        <w:spacing w:line="233" w:lineRule="auto"/>
      </w:pPr>
      <w:r w:rsidRPr="006A3A25">
        <w:t>Xu, L., Sun, F., Han, X. (2022). Assessment of Treatment Effect of Heavy Metal Pollution from Sewage Sludge in Wastewater Treatment Plant Discharge in China's</w:t>
      </w:r>
      <w:r w:rsidR="008449A8" w:rsidRPr="006A3A25">
        <w:t xml:space="preserve"> </w:t>
      </w:r>
      <w:r w:rsidRPr="006A3A25">
        <w:t xml:space="preserve">Nanjing MV Industrial Park. </w:t>
      </w:r>
      <w:proofErr w:type="spellStart"/>
      <w:r w:rsidRPr="006A3A25">
        <w:rPr>
          <w:i/>
        </w:rPr>
        <w:t>Rocznik</w:t>
      </w:r>
      <w:proofErr w:type="spellEnd"/>
      <w:r w:rsidRPr="006A3A25">
        <w:rPr>
          <w:i/>
        </w:rPr>
        <w:t xml:space="preserve"> </w:t>
      </w:r>
      <w:proofErr w:type="spellStart"/>
      <w:r w:rsidRPr="006A3A25">
        <w:rPr>
          <w:i/>
        </w:rPr>
        <w:t>Ochrona</w:t>
      </w:r>
      <w:proofErr w:type="spellEnd"/>
      <w:r w:rsidRPr="006A3A25">
        <w:rPr>
          <w:i/>
        </w:rPr>
        <w:t xml:space="preserve"> </w:t>
      </w:r>
      <w:proofErr w:type="spellStart"/>
      <w:r w:rsidRPr="006A3A25">
        <w:rPr>
          <w:i/>
        </w:rPr>
        <w:t>Środowiska</w:t>
      </w:r>
      <w:proofErr w:type="spellEnd"/>
      <w:r w:rsidRPr="006A3A25">
        <w:rPr>
          <w:iCs/>
        </w:rPr>
        <w:t xml:space="preserve">, </w:t>
      </w:r>
      <w:r w:rsidRPr="006A3A25">
        <w:rPr>
          <w:i/>
        </w:rPr>
        <w:t>24</w:t>
      </w:r>
      <w:r w:rsidRPr="006A3A25">
        <w:t>, 276-293. https://doi.org/10.54740/ros.2022.020</w:t>
      </w:r>
    </w:p>
    <w:p w14:paraId="67EF4290" w14:textId="05F7F37F" w:rsidR="00383FD3" w:rsidRPr="006A3A25" w:rsidRDefault="00383FD3" w:rsidP="006A3A25">
      <w:pPr>
        <w:pStyle w:val="Rlit"/>
        <w:spacing w:line="233" w:lineRule="auto"/>
      </w:pPr>
      <w:r w:rsidRPr="006A3A25">
        <w:t>Yadava, R.</w:t>
      </w:r>
      <w:r w:rsidR="008449A8" w:rsidRPr="006A3A25">
        <w:t>N.,</w:t>
      </w:r>
      <w:r w:rsidRPr="006A3A25">
        <w:t xml:space="preserve"> Bhatt, V. (2021). Chapter 8 </w:t>
      </w:r>
      <w:r w:rsidR="00504C3B" w:rsidRPr="006A3A25">
        <w:t>–</w:t>
      </w:r>
      <w:r w:rsidRPr="006A3A25">
        <w:t xml:space="preserve"> Carbon monoxide: Risk assessment, environmental, and health hazard. </w:t>
      </w:r>
      <w:r w:rsidRPr="006A3A25">
        <w:rPr>
          <w:i/>
          <w:iCs/>
        </w:rPr>
        <w:t>Hazardous</w:t>
      </w:r>
      <w:r w:rsidR="00FF1DFF" w:rsidRPr="006A3A25">
        <w:rPr>
          <w:i/>
          <w:iCs/>
        </w:rPr>
        <w:t xml:space="preserve"> </w:t>
      </w:r>
      <w:r w:rsidRPr="006A3A25">
        <w:rPr>
          <w:i/>
          <w:iCs/>
        </w:rPr>
        <w:t>Gases</w:t>
      </w:r>
      <w:r w:rsidR="00FF1DFF" w:rsidRPr="006A3A25">
        <w:rPr>
          <w:i/>
          <w:iCs/>
        </w:rPr>
        <w:t xml:space="preserve"> </w:t>
      </w:r>
      <w:r w:rsidRPr="006A3A25">
        <w:rPr>
          <w:i/>
          <w:iCs/>
        </w:rPr>
        <w:t>Risk Assessment on the Environment and Human Health</w:t>
      </w:r>
      <w:r w:rsidR="008449A8" w:rsidRPr="006A3A25">
        <w:t>,</w:t>
      </w:r>
      <w:r w:rsidRPr="006A3A25">
        <w:t xml:space="preserve"> (83-96). https://doi.org/10.1016/B978-0-323-89857-7.00030-X</w:t>
      </w:r>
    </w:p>
    <w:p w14:paraId="1207149E" w14:textId="40E72204" w:rsidR="002F6B39" w:rsidRPr="006A3A25" w:rsidRDefault="00383FD3" w:rsidP="006A3A25">
      <w:pPr>
        <w:pStyle w:val="Rlit"/>
        <w:spacing w:line="233" w:lineRule="auto"/>
        <w:jc w:val="left"/>
        <w:rPr>
          <w:lang w:val="en-GB"/>
        </w:rPr>
      </w:pPr>
      <w:r w:rsidRPr="006A3A25">
        <w:t xml:space="preserve">Zając, P., </w:t>
      </w:r>
      <w:proofErr w:type="spellStart"/>
      <w:r w:rsidRPr="006A3A25">
        <w:t>Poznański</w:t>
      </w:r>
      <w:proofErr w:type="spellEnd"/>
      <w:r w:rsidRPr="006A3A25">
        <w:t xml:space="preserve">, J. (2021). Management Model Improving Environmental Protection. </w:t>
      </w:r>
      <w:proofErr w:type="spellStart"/>
      <w:r w:rsidRPr="006A3A25">
        <w:rPr>
          <w:i/>
        </w:rPr>
        <w:t>Rocznik</w:t>
      </w:r>
      <w:proofErr w:type="spellEnd"/>
      <w:r w:rsidRPr="006A3A25">
        <w:rPr>
          <w:i/>
        </w:rPr>
        <w:t xml:space="preserve"> </w:t>
      </w:r>
      <w:proofErr w:type="spellStart"/>
      <w:r w:rsidRPr="006A3A25">
        <w:rPr>
          <w:i/>
        </w:rPr>
        <w:t>Ochrona</w:t>
      </w:r>
      <w:proofErr w:type="spellEnd"/>
      <w:r w:rsidRPr="006A3A25">
        <w:rPr>
          <w:i/>
        </w:rPr>
        <w:t xml:space="preserve"> </w:t>
      </w:r>
      <w:proofErr w:type="spellStart"/>
      <w:r w:rsidRPr="006A3A25">
        <w:rPr>
          <w:i/>
        </w:rPr>
        <w:t>Środowiska</w:t>
      </w:r>
      <w:proofErr w:type="spellEnd"/>
      <w:r w:rsidRPr="006A3A25">
        <w:rPr>
          <w:iCs/>
        </w:rPr>
        <w:t xml:space="preserve">, </w:t>
      </w:r>
      <w:r w:rsidRPr="006A3A25">
        <w:rPr>
          <w:i/>
        </w:rPr>
        <w:t>23</w:t>
      </w:r>
      <w:r w:rsidRPr="006A3A25">
        <w:t xml:space="preserve">, 384-407. </w:t>
      </w:r>
      <w:hyperlink r:id="rId16" w:history="1">
        <w:r w:rsidRPr="006A3A25">
          <w:rPr>
            <w:rStyle w:val="Hipercze"/>
            <w:color w:val="auto"/>
            <w:u w:val="none"/>
            <w:lang w:val="en-GB"/>
          </w:rPr>
          <w:t>https://doi.org/10.54740/ros.2021.026</w:t>
        </w:r>
      </w:hyperlink>
    </w:p>
    <w:sectPr w:rsidR="002F6B39" w:rsidRPr="006A3A25" w:rsidSect="00426204">
      <w:headerReference w:type="even" r:id="rId17"/>
      <w:headerReference w:type="default" r:id="rId18"/>
      <w:footerReference w:type="first" r:id="rId19"/>
      <w:pgSz w:w="11906" w:h="16838" w:code="9"/>
      <w:pgMar w:top="1134" w:right="1134" w:bottom="1134" w:left="1134" w:header="567" w:footer="567" w:gutter="0"/>
      <w:pgNumType w:start="94"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68E457" w14:textId="77777777" w:rsidR="00426204" w:rsidRDefault="00426204" w:rsidP="00067CA7">
      <w:pPr>
        <w:spacing w:after="0" w:line="240" w:lineRule="auto"/>
      </w:pPr>
      <w:r>
        <w:separator/>
      </w:r>
    </w:p>
  </w:endnote>
  <w:endnote w:type="continuationSeparator" w:id="0">
    <w:p w14:paraId="7A8AE8C0" w14:textId="77777777" w:rsidR="00426204" w:rsidRDefault="00426204" w:rsidP="00067C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1384"/>
      <w:gridCol w:w="5387"/>
    </w:tblGrid>
    <w:tr w:rsidR="00985EEF" w:rsidRPr="006365A0" w14:paraId="7F0DED8B" w14:textId="77777777" w:rsidTr="00855A3C">
      <w:trPr>
        <w:trHeight w:val="198"/>
      </w:trPr>
      <w:tc>
        <w:tcPr>
          <w:tcW w:w="1384" w:type="dxa"/>
          <w:shd w:val="clear" w:color="auto" w:fill="auto"/>
          <w:vAlign w:val="center"/>
        </w:tcPr>
        <w:p w14:paraId="30DF89E1" w14:textId="77777777" w:rsidR="00985EEF" w:rsidRPr="003A29B8" w:rsidRDefault="00985EEF" w:rsidP="00985EEF">
          <w:pPr>
            <w:spacing w:after="0" w:line="240" w:lineRule="auto"/>
            <w:rPr>
              <w:rFonts w:ascii="Times New Roman" w:hAnsi="Times New Roman" w:cs="Times New Roman"/>
            </w:rPr>
          </w:pPr>
          <w:bookmarkStart w:id="10" w:name="_Hlk104286226"/>
          <w:bookmarkStart w:id="11" w:name="_Hlk104286227"/>
          <w:bookmarkStart w:id="12" w:name="_Hlk154270864"/>
          <w:bookmarkStart w:id="13" w:name="_Hlk154270865"/>
          <w:r w:rsidRPr="003A29B8">
            <w:rPr>
              <w:rFonts w:ascii="Times New Roman" w:hAnsi="Times New Roman" w:cs="Times New Roman"/>
              <w:noProof/>
            </w:rPr>
            <w:drawing>
              <wp:inline distT="0" distB="0" distL="0" distR="0" wp14:anchorId="58870123" wp14:editId="4E437421">
                <wp:extent cx="688975" cy="237490"/>
                <wp:effectExtent l="0" t="0" r="0" b="0"/>
                <wp:docPr id="11977136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shd w:val="clear" w:color="auto" w:fill="auto"/>
          <w:vAlign w:val="center"/>
        </w:tcPr>
        <w:p w14:paraId="0AB93AB5" w14:textId="77777777" w:rsidR="00985EEF" w:rsidRPr="003A29B8" w:rsidRDefault="00985EEF" w:rsidP="00985EEF">
          <w:pPr>
            <w:suppressAutoHyphens/>
            <w:spacing w:after="0" w:line="240" w:lineRule="auto"/>
            <w:rPr>
              <w:rFonts w:ascii="Times New Roman" w:hAnsi="Times New Roman" w:cs="Times New Roman"/>
              <w:sz w:val="18"/>
              <w:szCs w:val="18"/>
              <w:lang w:val="en-GB"/>
            </w:rPr>
          </w:pPr>
          <w:r w:rsidRPr="003A29B8">
            <w:rPr>
              <w:rFonts w:ascii="Times New Roman" w:hAnsi="Times New Roman" w:cs="Times New Roman"/>
              <w:sz w:val="18"/>
              <w:szCs w:val="18"/>
              <w:lang w:val="en-GB"/>
            </w:rPr>
            <w:t>© 202</w:t>
          </w:r>
          <w:r>
            <w:rPr>
              <w:rFonts w:ascii="Times New Roman" w:hAnsi="Times New Roman" w:cs="Times New Roman"/>
              <w:sz w:val="18"/>
              <w:szCs w:val="18"/>
              <w:lang w:val="en-GB"/>
            </w:rPr>
            <w:t>4</w:t>
          </w:r>
          <w:r w:rsidRPr="003A29B8">
            <w:rPr>
              <w:rFonts w:ascii="Times New Roman" w:hAnsi="Times New Roman" w:cs="Times New Roman"/>
              <w:sz w:val="18"/>
              <w:szCs w:val="18"/>
              <w:lang w:val="en-GB"/>
            </w:rPr>
            <w:t>. Author(s). This work is licensed under a Creative Commons Attribution 4.0 International License (CC BY-SA)</w:t>
          </w:r>
        </w:p>
      </w:tc>
    </w:tr>
    <w:bookmarkEnd w:id="10"/>
    <w:bookmarkEnd w:id="11"/>
    <w:bookmarkEnd w:id="12"/>
    <w:bookmarkEnd w:id="13"/>
  </w:tbl>
  <w:p w14:paraId="545EEBC0" w14:textId="77777777" w:rsidR="00985EEF" w:rsidRPr="003A29B8" w:rsidRDefault="00985EEF" w:rsidP="00985EEF">
    <w:pPr>
      <w:pStyle w:val="Stopka"/>
      <w:rPr>
        <w:rFonts w:ascii="Times New Roman" w:hAnsi="Times New Roman" w:cs="Times New Roman"/>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FBCB4F" w14:textId="77777777" w:rsidR="00426204" w:rsidRDefault="00426204" w:rsidP="00067CA7">
      <w:pPr>
        <w:spacing w:after="0" w:line="240" w:lineRule="auto"/>
      </w:pPr>
      <w:r>
        <w:separator/>
      </w:r>
    </w:p>
  </w:footnote>
  <w:footnote w:type="continuationSeparator" w:id="0">
    <w:p w14:paraId="1FD578BD" w14:textId="77777777" w:rsidR="00426204" w:rsidRDefault="00426204" w:rsidP="00067C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985EEF" w:rsidRPr="00985EEF" w14:paraId="184D79A6" w14:textId="77777777" w:rsidTr="00855A3C">
      <w:trPr>
        <w:trHeight w:hRule="exact" w:val="284"/>
      </w:trPr>
      <w:tc>
        <w:tcPr>
          <w:tcW w:w="397" w:type="dxa"/>
          <w:shd w:val="clear" w:color="auto" w:fill="auto"/>
          <w:vAlign w:val="center"/>
        </w:tcPr>
        <w:p w14:paraId="14EF5536" w14:textId="77777777" w:rsidR="00985EEF" w:rsidRPr="00985EEF" w:rsidRDefault="00985EEF" w:rsidP="00985EEF">
          <w:pPr>
            <w:pStyle w:val="Nagwek"/>
            <w:rPr>
              <w:rFonts w:ascii="Arial" w:hAnsi="Arial" w:cs="Arial"/>
              <w:i/>
              <w:sz w:val="20"/>
              <w:lang w:val="en-GB"/>
            </w:rPr>
          </w:pPr>
          <w:r w:rsidRPr="00985EEF">
            <w:rPr>
              <w:rFonts w:ascii="Arial" w:hAnsi="Arial" w:cs="Arial"/>
              <w:sz w:val="20"/>
              <w:lang w:val="en-GB"/>
            </w:rPr>
            <w:fldChar w:fldCharType="begin"/>
          </w:r>
          <w:r w:rsidRPr="00985EEF">
            <w:rPr>
              <w:rFonts w:ascii="Arial" w:hAnsi="Arial" w:cs="Arial"/>
              <w:sz w:val="20"/>
              <w:lang w:val="en-GB"/>
            </w:rPr>
            <w:instrText xml:space="preserve"> PAGE   \* MERGEFORMAT </w:instrText>
          </w:r>
          <w:r w:rsidRPr="00985EEF">
            <w:rPr>
              <w:rFonts w:ascii="Arial" w:hAnsi="Arial" w:cs="Arial"/>
              <w:sz w:val="20"/>
              <w:lang w:val="en-GB"/>
            </w:rPr>
            <w:fldChar w:fldCharType="separate"/>
          </w:r>
          <w:r w:rsidRPr="00985EEF">
            <w:rPr>
              <w:rFonts w:ascii="Arial" w:hAnsi="Arial" w:cs="Arial"/>
              <w:sz w:val="20"/>
              <w:lang w:val="en-GB"/>
            </w:rPr>
            <w:t>2</w:t>
          </w:r>
          <w:r w:rsidRPr="00985EEF">
            <w:rPr>
              <w:rFonts w:ascii="Arial" w:hAnsi="Arial" w:cs="Arial"/>
              <w:sz w:val="20"/>
              <w:lang w:val="en-GB"/>
            </w:rPr>
            <w:fldChar w:fldCharType="end"/>
          </w:r>
        </w:p>
      </w:tc>
      <w:tc>
        <w:tcPr>
          <w:tcW w:w="9242" w:type="dxa"/>
          <w:shd w:val="clear" w:color="auto" w:fill="auto"/>
          <w:vAlign w:val="center"/>
        </w:tcPr>
        <w:p w14:paraId="3CA4C605" w14:textId="37FD3646" w:rsidR="00985EEF" w:rsidRPr="00985EEF" w:rsidRDefault="00985EEF" w:rsidP="00985EEF">
          <w:pPr>
            <w:pStyle w:val="Nagwek"/>
            <w:jc w:val="center"/>
            <w:rPr>
              <w:rFonts w:ascii="Arial" w:hAnsi="Arial" w:cs="Arial"/>
              <w:i/>
              <w:sz w:val="20"/>
              <w:lang w:val="en-GB"/>
            </w:rPr>
          </w:pPr>
          <w:r w:rsidRPr="00985EEF">
            <w:rPr>
              <w:rFonts w:ascii="Arial" w:hAnsi="Arial" w:cs="Arial"/>
              <w:i/>
              <w:sz w:val="20"/>
              <w:lang w:val="en-GB"/>
            </w:rPr>
            <w:t>Natalia Zwolińska, Emilia Basta</w:t>
          </w:r>
        </w:p>
      </w:tc>
    </w:tr>
  </w:tbl>
  <w:p w14:paraId="6F4081E2" w14:textId="77777777" w:rsidR="00985EEF" w:rsidRPr="00985EEF" w:rsidRDefault="00985EEF" w:rsidP="00985EEF">
    <w:pPr>
      <w:pStyle w:val="Nagwek"/>
      <w:rPr>
        <w:rFonts w:ascii="Arial" w:hAnsi="Arial" w:cs="Arial"/>
        <w:sz w:val="6"/>
        <w:szCs w:val="6"/>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985EEF" w:rsidRPr="00985EEF" w14:paraId="73E24568" w14:textId="77777777" w:rsidTr="00855A3C">
      <w:trPr>
        <w:trHeight w:hRule="exact" w:val="284"/>
        <w:jc w:val="right"/>
      </w:trPr>
      <w:tc>
        <w:tcPr>
          <w:tcW w:w="9243" w:type="dxa"/>
          <w:shd w:val="clear" w:color="auto" w:fill="auto"/>
          <w:vAlign w:val="center"/>
        </w:tcPr>
        <w:p w14:paraId="4E2F41AB" w14:textId="3D71662D" w:rsidR="00985EEF" w:rsidRPr="00985EEF" w:rsidRDefault="00985EEF" w:rsidP="00985EEF">
          <w:pPr>
            <w:pStyle w:val="Nagwek"/>
            <w:jc w:val="center"/>
            <w:rPr>
              <w:rFonts w:ascii="Arial" w:hAnsi="Arial" w:cs="Arial"/>
              <w:i/>
              <w:sz w:val="20"/>
              <w:szCs w:val="16"/>
              <w:lang w:val="en-GB"/>
            </w:rPr>
          </w:pPr>
          <w:r w:rsidRPr="00985EEF">
            <w:rPr>
              <w:rFonts w:ascii="Arial" w:hAnsi="Arial" w:cs="Arial"/>
              <w:i/>
              <w:sz w:val="20"/>
              <w:szCs w:val="16"/>
              <w:lang w:val="en-GB"/>
            </w:rPr>
            <w:t>Emissions of Gases and Dust into the Air…</w:t>
          </w:r>
        </w:p>
      </w:tc>
      <w:tc>
        <w:tcPr>
          <w:tcW w:w="397" w:type="dxa"/>
          <w:shd w:val="clear" w:color="auto" w:fill="auto"/>
          <w:vAlign w:val="center"/>
        </w:tcPr>
        <w:p w14:paraId="05F71B62" w14:textId="77777777" w:rsidR="00985EEF" w:rsidRPr="00985EEF" w:rsidRDefault="00985EEF" w:rsidP="00985EEF">
          <w:pPr>
            <w:pStyle w:val="Nagwek"/>
            <w:jc w:val="right"/>
            <w:rPr>
              <w:rFonts w:ascii="Arial" w:hAnsi="Arial" w:cs="Arial"/>
              <w:i/>
              <w:sz w:val="20"/>
              <w:szCs w:val="16"/>
            </w:rPr>
          </w:pPr>
          <w:r w:rsidRPr="00985EEF">
            <w:rPr>
              <w:rFonts w:ascii="Arial" w:hAnsi="Arial" w:cs="Arial"/>
              <w:sz w:val="20"/>
              <w:szCs w:val="16"/>
            </w:rPr>
            <w:fldChar w:fldCharType="begin"/>
          </w:r>
          <w:r w:rsidRPr="00985EEF">
            <w:rPr>
              <w:rFonts w:ascii="Arial" w:hAnsi="Arial" w:cs="Arial"/>
              <w:sz w:val="20"/>
              <w:szCs w:val="16"/>
            </w:rPr>
            <w:instrText xml:space="preserve"> PAGE   \* MERGEFORMAT </w:instrText>
          </w:r>
          <w:r w:rsidRPr="00985EEF">
            <w:rPr>
              <w:rFonts w:ascii="Arial" w:hAnsi="Arial" w:cs="Arial"/>
              <w:sz w:val="20"/>
              <w:szCs w:val="16"/>
            </w:rPr>
            <w:fldChar w:fldCharType="separate"/>
          </w:r>
          <w:r w:rsidRPr="00985EEF">
            <w:rPr>
              <w:rFonts w:ascii="Arial" w:hAnsi="Arial" w:cs="Arial"/>
              <w:sz w:val="20"/>
              <w:szCs w:val="16"/>
            </w:rPr>
            <w:t>3</w:t>
          </w:r>
          <w:r w:rsidRPr="00985EEF">
            <w:rPr>
              <w:rFonts w:ascii="Arial" w:hAnsi="Arial" w:cs="Arial"/>
              <w:sz w:val="20"/>
              <w:szCs w:val="16"/>
            </w:rPr>
            <w:fldChar w:fldCharType="end"/>
          </w:r>
        </w:p>
      </w:tc>
    </w:tr>
  </w:tbl>
  <w:p w14:paraId="4A8D9992" w14:textId="77777777" w:rsidR="00985EEF" w:rsidRPr="00985EEF" w:rsidRDefault="00985EEF" w:rsidP="00985EEF">
    <w:pPr>
      <w:pStyle w:val="Nagwek"/>
      <w:rPr>
        <w:rFonts w:ascii="Arial" w:hAnsi="Arial" w:cs="Arial"/>
        <w:sz w:val="6"/>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052BD"/>
    <w:multiLevelType w:val="hybridMultilevel"/>
    <w:tmpl w:val="BA2496B8"/>
    <w:lvl w:ilvl="0" w:tplc="25909238">
      <w:start w:val="1"/>
      <w:numFmt w:val="bullet"/>
      <w:lvlText w:val=""/>
      <w:lvlJc w:val="left"/>
      <w:pPr>
        <w:ind w:left="1442" w:hanging="360"/>
      </w:pPr>
      <w:rPr>
        <w:rFonts w:ascii="Symbol" w:hAnsi="Symbol" w:hint="default"/>
      </w:rPr>
    </w:lvl>
    <w:lvl w:ilvl="1" w:tplc="04150003" w:tentative="1">
      <w:start w:val="1"/>
      <w:numFmt w:val="bullet"/>
      <w:lvlText w:val="o"/>
      <w:lvlJc w:val="left"/>
      <w:pPr>
        <w:ind w:left="2162" w:hanging="360"/>
      </w:pPr>
      <w:rPr>
        <w:rFonts w:ascii="Courier New" w:hAnsi="Courier New" w:cs="Courier New" w:hint="default"/>
      </w:rPr>
    </w:lvl>
    <w:lvl w:ilvl="2" w:tplc="04150005" w:tentative="1">
      <w:start w:val="1"/>
      <w:numFmt w:val="bullet"/>
      <w:lvlText w:val=""/>
      <w:lvlJc w:val="left"/>
      <w:pPr>
        <w:ind w:left="2882" w:hanging="360"/>
      </w:pPr>
      <w:rPr>
        <w:rFonts w:ascii="Wingdings" w:hAnsi="Wingdings" w:hint="default"/>
      </w:rPr>
    </w:lvl>
    <w:lvl w:ilvl="3" w:tplc="04150001" w:tentative="1">
      <w:start w:val="1"/>
      <w:numFmt w:val="bullet"/>
      <w:lvlText w:val=""/>
      <w:lvlJc w:val="left"/>
      <w:pPr>
        <w:ind w:left="3602" w:hanging="360"/>
      </w:pPr>
      <w:rPr>
        <w:rFonts w:ascii="Symbol" w:hAnsi="Symbol" w:hint="default"/>
      </w:rPr>
    </w:lvl>
    <w:lvl w:ilvl="4" w:tplc="04150003" w:tentative="1">
      <w:start w:val="1"/>
      <w:numFmt w:val="bullet"/>
      <w:lvlText w:val="o"/>
      <w:lvlJc w:val="left"/>
      <w:pPr>
        <w:ind w:left="4322" w:hanging="360"/>
      </w:pPr>
      <w:rPr>
        <w:rFonts w:ascii="Courier New" w:hAnsi="Courier New" w:cs="Courier New" w:hint="default"/>
      </w:rPr>
    </w:lvl>
    <w:lvl w:ilvl="5" w:tplc="04150005" w:tentative="1">
      <w:start w:val="1"/>
      <w:numFmt w:val="bullet"/>
      <w:lvlText w:val=""/>
      <w:lvlJc w:val="left"/>
      <w:pPr>
        <w:ind w:left="5042" w:hanging="360"/>
      </w:pPr>
      <w:rPr>
        <w:rFonts w:ascii="Wingdings" w:hAnsi="Wingdings" w:hint="default"/>
      </w:rPr>
    </w:lvl>
    <w:lvl w:ilvl="6" w:tplc="04150001" w:tentative="1">
      <w:start w:val="1"/>
      <w:numFmt w:val="bullet"/>
      <w:lvlText w:val=""/>
      <w:lvlJc w:val="left"/>
      <w:pPr>
        <w:ind w:left="5762" w:hanging="360"/>
      </w:pPr>
      <w:rPr>
        <w:rFonts w:ascii="Symbol" w:hAnsi="Symbol" w:hint="default"/>
      </w:rPr>
    </w:lvl>
    <w:lvl w:ilvl="7" w:tplc="04150003" w:tentative="1">
      <w:start w:val="1"/>
      <w:numFmt w:val="bullet"/>
      <w:lvlText w:val="o"/>
      <w:lvlJc w:val="left"/>
      <w:pPr>
        <w:ind w:left="6482" w:hanging="360"/>
      </w:pPr>
      <w:rPr>
        <w:rFonts w:ascii="Courier New" w:hAnsi="Courier New" w:cs="Courier New" w:hint="default"/>
      </w:rPr>
    </w:lvl>
    <w:lvl w:ilvl="8" w:tplc="04150005" w:tentative="1">
      <w:start w:val="1"/>
      <w:numFmt w:val="bullet"/>
      <w:lvlText w:val=""/>
      <w:lvlJc w:val="left"/>
      <w:pPr>
        <w:ind w:left="7202" w:hanging="360"/>
      </w:pPr>
      <w:rPr>
        <w:rFonts w:ascii="Wingdings" w:hAnsi="Wingdings" w:hint="default"/>
      </w:rPr>
    </w:lvl>
  </w:abstractNum>
  <w:abstractNum w:abstractNumId="1" w15:restartNumberingAfterBreak="0">
    <w:nsid w:val="0680071E"/>
    <w:multiLevelType w:val="hybridMultilevel"/>
    <w:tmpl w:val="7EB2DF22"/>
    <w:lvl w:ilvl="0" w:tplc="25909238">
      <w:start w:val="1"/>
      <w:numFmt w:val="bullet"/>
      <w:lvlText w:val=""/>
      <w:lvlJc w:val="left"/>
      <w:pPr>
        <w:ind w:left="787" w:hanging="360"/>
      </w:pPr>
      <w:rPr>
        <w:rFonts w:ascii="Symbol" w:hAnsi="Symbol" w:hint="default"/>
      </w:rPr>
    </w:lvl>
    <w:lvl w:ilvl="1" w:tplc="04150003" w:tentative="1">
      <w:start w:val="1"/>
      <w:numFmt w:val="bullet"/>
      <w:lvlText w:val="o"/>
      <w:lvlJc w:val="left"/>
      <w:pPr>
        <w:ind w:left="1507" w:hanging="360"/>
      </w:pPr>
      <w:rPr>
        <w:rFonts w:ascii="Courier New" w:hAnsi="Courier New" w:cs="Courier New" w:hint="default"/>
      </w:rPr>
    </w:lvl>
    <w:lvl w:ilvl="2" w:tplc="04150005" w:tentative="1">
      <w:start w:val="1"/>
      <w:numFmt w:val="bullet"/>
      <w:lvlText w:val=""/>
      <w:lvlJc w:val="left"/>
      <w:pPr>
        <w:ind w:left="2227" w:hanging="360"/>
      </w:pPr>
      <w:rPr>
        <w:rFonts w:ascii="Wingdings" w:hAnsi="Wingdings" w:hint="default"/>
      </w:rPr>
    </w:lvl>
    <w:lvl w:ilvl="3" w:tplc="04150001" w:tentative="1">
      <w:start w:val="1"/>
      <w:numFmt w:val="bullet"/>
      <w:lvlText w:val=""/>
      <w:lvlJc w:val="left"/>
      <w:pPr>
        <w:ind w:left="2947" w:hanging="360"/>
      </w:pPr>
      <w:rPr>
        <w:rFonts w:ascii="Symbol" w:hAnsi="Symbol" w:hint="default"/>
      </w:rPr>
    </w:lvl>
    <w:lvl w:ilvl="4" w:tplc="04150003" w:tentative="1">
      <w:start w:val="1"/>
      <w:numFmt w:val="bullet"/>
      <w:lvlText w:val="o"/>
      <w:lvlJc w:val="left"/>
      <w:pPr>
        <w:ind w:left="3667" w:hanging="360"/>
      </w:pPr>
      <w:rPr>
        <w:rFonts w:ascii="Courier New" w:hAnsi="Courier New" w:cs="Courier New" w:hint="default"/>
      </w:rPr>
    </w:lvl>
    <w:lvl w:ilvl="5" w:tplc="04150005" w:tentative="1">
      <w:start w:val="1"/>
      <w:numFmt w:val="bullet"/>
      <w:lvlText w:val=""/>
      <w:lvlJc w:val="left"/>
      <w:pPr>
        <w:ind w:left="4387" w:hanging="360"/>
      </w:pPr>
      <w:rPr>
        <w:rFonts w:ascii="Wingdings" w:hAnsi="Wingdings" w:hint="default"/>
      </w:rPr>
    </w:lvl>
    <w:lvl w:ilvl="6" w:tplc="04150001" w:tentative="1">
      <w:start w:val="1"/>
      <w:numFmt w:val="bullet"/>
      <w:lvlText w:val=""/>
      <w:lvlJc w:val="left"/>
      <w:pPr>
        <w:ind w:left="5107" w:hanging="360"/>
      </w:pPr>
      <w:rPr>
        <w:rFonts w:ascii="Symbol" w:hAnsi="Symbol" w:hint="default"/>
      </w:rPr>
    </w:lvl>
    <w:lvl w:ilvl="7" w:tplc="04150003" w:tentative="1">
      <w:start w:val="1"/>
      <w:numFmt w:val="bullet"/>
      <w:lvlText w:val="o"/>
      <w:lvlJc w:val="left"/>
      <w:pPr>
        <w:ind w:left="5827" w:hanging="360"/>
      </w:pPr>
      <w:rPr>
        <w:rFonts w:ascii="Courier New" w:hAnsi="Courier New" w:cs="Courier New" w:hint="default"/>
      </w:rPr>
    </w:lvl>
    <w:lvl w:ilvl="8" w:tplc="04150005" w:tentative="1">
      <w:start w:val="1"/>
      <w:numFmt w:val="bullet"/>
      <w:lvlText w:val=""/>
      <w:lvlJc w:val="left"/>
      <w:pPr>
        <w:ind w:left="6547" w:hanging="360"/>
      </w:pPr>
      <w:rPr>
        <w:rFonts w:ascii="Wingdings" w:hAnsi="Wingdings" w:hint="default"/>
      </w:rPr>
    </w:lvl>
  </w:abstractNum>
  <w:abstractNum w:abstractNumId="2" w15:restartNumberingAfterBreak="0">
    <w:nsid w:val="0A11673E"/>
    <w:multiLevelType w:val="hybridMultilevel"/>
    <w:tmpl w:val="34B0CB8A"/>
    <w:lvl w:ilvl="0" w:tplc="04150017">
      <w:start w:val="1"/>
      <w:numFmt w:val="lowerLetter"/>
      <w:lvlText w:val="%1)"/>
      <w:lvlJc w:val="left"/>
      <w:pPr>
        <w:ind w:left="1068" w:hanging="360"/>
      </w:pPr>
      <w:rPr>
        <w:rFont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 w15:restartNumberingAfterBreak="0">
    <w:nsid w:val="0CB6577C"/>
    <w:multiLevelType w:val="hybridMultilevel"/>
    <w:tmpl w:val="DB5010FE"/>
    <w:lvl w:ilvl="0" w:tplc="259092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D1C2284"/>
    <w:multiLevelType w:val="multilevel"/>
    <w:tmpl w:val="ED1CCEF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sz w:val="22"/>
        <w:szCs w:val="22"/>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15:restartNumberingAfterBreak="0">
    <w:nsid w:val="13295224"/>
    <w:multiLevelType w:val="hybridMultilevel"/>
    <w:tmpl w:val="7214E8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66B36CB"/>
    <w:multiLevelType w:val="multilevel"/>
    <w:tmpl w:val="7DD26978"/>
    <w:lvl w:ilvl="0">
      <w:start w:val="1"/>
      <w:numFmt w:val="decimal"/>
      <w:lvlText w:val="%1."/>
      <w:lvlJc w:val="left"/>
      <w:pPr>
        <w:ind w:left="495" w:hanging="495"/>
      </w:pPr>
      <w:rPr>
        <w:rFonts w:hint="default"/>
      </w:rPr>
    </w:lvl>
    <w:lvl w:ilvl="1">
      <w:start w:val="1"/>
      <w:numFmt w:val="decimal"/>
      <w:lvlText w:val="%1.%2."/>
      <w:lvlJc w:val="left"/>
      <w:pPr>
        <w:ind w:left="3614"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7096339"/>
    <w:multiLevelType w:val="hybridMultilevel"/>
    <w:tmpl w:val="AA983BD2"/>
    <w:lvl w:ilvl="0" w:tplc="25909238">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 w15:restartNumberingAfterBreak="0">
    <w:nsid w:val="174B47B8"/>
    <w:multiLevelType w:val="hybridMultilevel"/>
    <w:tmpl w:val="4A8EB0D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AC06705"/>
    <w:multiLevelType w:val="hybridMultilevel"/>
    <w:tmpl w:val="E0C6B11E"/>
    <w:lvl w:ilvl="0" w:tplc="04150011">
      <w:start w:val="1"/>
      <w:numFmt w:val="decimal"/>
      <w:lvlText w:val="%1)"/>
      <w:lvlJc w:val="left"/>
      <w:pPr>
        <w:ind w:left="772" w:hanging="360"/>
      </w:pPr>
    </w:lvl>
    <w:lvl w:ilvl="1" w:tplc="04150019" w:tentative="1">
      <w:start w:val="1"/>
      <w:numFmt w:val="lowerLetter"/>
      <w:lvlText w:val="%2."/>
      <w:lvlJc w:val="left"/>
      <w:pPr>
        <w:ind w:left="1492" w:hanging="360"/>
      </w:pPr>
    </w:lvl>
    <w:lvl w:ilvl="2" w:tplc="0415001B" w:tentative="1">
      <w:start w:val="1"/>
      <w:numFmt w:val="lowerRoman"/>
      <w:lvlText w:val="%3."/>
      <w:lvlJc w:val="right"/>
      <w:pPr>
        <w:ind w:left="2212" w:hanging="180"/>
      </w:pPr>
    </w:lvl>
    <w:lvl w:ilvl="3" w:tplc="0415000F" w:tentative="1">
      <w:start w:val="1"/>
      <w:numFmt w:val="decimal"/>
      <w:lvlText w:val="%4."/>
      <w:lvlJc w:val="left"/>
      <w:pPr>
        <w:ind w:left="2932" w:hanging="360"/>
      </w:pPr>
    </w:lvl>
    <w:lvl w:ilvl="4" w:tplc="04150019" w:tentative="1">
      <w:start w:val="1"/>
      <w:numFmt w:val="lowerLetter"/>
      <w:lvlText w:val="%5."/>
      <w:lvlJc w:val="left"/>
      <w:pPr>
        <w:ind w:left="3652" w:hanging="360"/>
      </w:pPr>
    </w:lvl>
    <w:lvl w:ilvl="5" w:tplc="0415001B" w:tentative="1">
      <w:start w:val="1"/>
      <w:numFmt w:val="lowerRoman"/>
      <w:lvlText w:val="%6."/>
      <w:lvlJc w:val="right"/>
      <w:pPr>
        <w:ind w:left="4372" w:hanging="180"/>
      </w:pPr>
    </w:lvl>
    <w:lvl w:ilvl="6" w:tplc="0415000F" w:tentative="1">
      <w:start w:val="1"/>
      <w:numFmt w:val="decimal"/>
      <w:lvlText w:val="%7."/>
      <w:lvlJc w:val="left"/>
      <w:pPr>
        <w:ind w:left="5092" w:hanging="360"/>
      </w:pPr>
    </w:lvl>
    <w:lvl w:ilvl="7" w:tplc="04150019" w:tentative="1">
      <w:start w:val="1"/>
      <w:numFmt w:val="lowerLetter"/>
      <w:lvlText w:val="%8."/>
      <w:lvlJc w:val="left"/>
      <w:pPr>
        <w:ind w:left="5812" w:hanging="360"/>
      </w:pPr>
    </w:lvl>
    <w:lvl w:ilvl="8" w:tplc="0415001B" w:tentative="1">
      <w:start w:val="1"/>
      <w:numFmt w:val="lowerRoman"/>
      <w:lvlText w:val="%9."/>
      <w:lvlJc w:val="right"/>
      <w:pPr>
        <w:ind w:left="6532" w:hanging="180"/>
      </w:pPr>
    </w:lvl>
  </w:abstractNum>
  <w:abstractNum w:abstractNumId="10" w15:restartNumberingAfterBreak="0">
    <w:nsid w:val="1C594BFB"/>
    <w:multiLevelType w:val="hybridMultilevel"/>
    <w:tmpl w:val="F9445F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FC04469"/>
    <w:multiLevelType w:val="hybridMultilevel"/>
    <w:tmpl w:val="7ECE3D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11C590B"/>
    <w:multiLevelType w:val="hybridMultilevel"/>
    <w:tmpl w:val="76C033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1B66D0E"/>
    <w:multiLevelType w:val="hybridMultilevel"/>
    <w:tmpl w:val="12243A24"/>
    <w:lvl w:ilvl="0" w:tplc="259092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1E506EA"/>
    <w:multiLevelType w:val="hybridMultilevel"/>
    <w:tmpl w:val="D66224B4"/>
    <w:lvl w:ilvl="0" w:tplc="259092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865632A"/>
    <w:multiLevelType w:val="hybridMultilevel"/>
    <w:tmpl w:val="89727A8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9527354"/>
    <w:multiLevelType w:val="hybridMultilevel"/>
    <w:tmpl w:val="6FF810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B267F4D"/>
    <w:multiLevelType w:val="hybridMultilevel"/>
    <w:tmpl w:val="173014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B8548CB"/>
    <w:multiLevelType w:val="hybridMultilevel"/>
    <w:tmpl w:val="55AAB7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E162D1F"/>
    <w:multiLevelType w:val="hybridMultilevel"/>
    <w:tmpl w:val="6FF810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265148A"/>
    <w:multiLevelType w:val="hybridMultilevel"/>
    <w:tmpl w:val="481A8FDA"/>
    <w:lvl w:ilvl="0" w:tplc="25909238">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35DA1C13"/>
    <w:multiLevelType w:val="hybridMultilevel"/>
    <w:tmpl w:val="94F4F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73E091A"/>
    <w:multiLevelType w:val="hybridMultilevel"/>
    <w:tmpl w:val="4B880D1C"/>
    <w:lvl w:ilvl="0" w:tplc="04150011">
      <w:start w:val="1"/>
      <w:numFmt w:val="decimal"/>
      <w:lvlText w:val="%1)"/>
      <w:lvlJc w:val="left"/>
      <w:pPr>
        <w:ind w:left="787" w:hanging="360"/>
      </w:pPr>
    </w:lvl>
    <w:lvl w:ilvl="1" w:tplc="04150019" w:tentative="1">
      <w:start w:val="1"/>
      <w:numFmt w:val="lowerLetter"/>
      <w:lvlText w:val="%2."/>
      <w:lvlJc w:val="left"/>
      <w:pPr>
        <w:ind w:left="1507" w:hanging="360"/>
      </w:pPr>
    </w:lvl>
    <w:lvl w:ilvl="2" w:tplc="0415001B" w:tentative="1">
      <w:start w:val="1"/>
      <w:numFmt w:val="lowerRoman"/>
      <w:lvlText w:val="%3."/>
      <w:lvlJc w:val="right"/>
      <w:pPr>
        <w:ind w:left="2227" w:hanging="180"/>
      </w:pPr>
    </w:lvl>
    <w:lvl w:ilvl="3" w:tplc="0415000F" w:tentative="1">
      <w:start w:val="1"/>
      <w:numFmt w:val="decimal"/>
      <w:lvlText w:val="%4."/>
      <w:lvlJc w:val="left"/>
      <w:pPr>
        <w:ind w:left="2947" w:hanging="360"/>
      </w:pPr>
    </w:lvl>
    <w:lvl w:ilvl="4" w:tplc="04150019" w:tentative="1">
      <w:start w:val="1"/>
      <w:numFmt w:val="lowerLetter"/>
      <w:lvlText w:val="%5."/>
      <w:lvlJc w:val="left"/>
      <w:pPr>
        <w:ind w:left="3667" w:hanging="360"/>
      </w:pPr>
    </w:lvl>
    <w:lvl w:ilvl="5" w:tplc="0415001B" w:tentative="1">
      <w:start w:val="1"/>
      <w:numFmt w:val="lowerRoman"/>
      <w:lvlText w:val="%6."/>
      <w:lvlJc w:val="right"/>
      <w:pPr>
        <w:ind w:left="4387" w:hanging="180"/>
      </w:pPr>
    </w:lvl>
    <w:lvl w:ilvl="6" w:tplc="0415000F" w:tentative="1">
      <w:start w:val="1"/>
      <w:numFmt w:val="decimal"/>
      <w:lvlText w:val="%7."/>
      <w:lvlJc w:val="left"/>
      <w:pPr>
        <w:ind w:left="5107" w:hanging="360"/>
      </w:pPr>
    </w:lvl>
    <w:lvl w:ilvl="7" w:tplc="04150019" w:tentative="1">
      <w:start w:val="1"/>
      <w:numFmt w:val="lowerLetter"/>
      <w:lvlText w:val="%8."/>
      <w:lvlJc w:val="left"/>
      <w:pPr>
        <w:ind w:left="5827" w:hanging="360"/>
      </w:pPr>
    </w:lvl>
    <w:lvl w:ilvl="8" w:tplc="0415001B" w:tentative="1">
      <w:start w:val="1"/>
      <w:numFmt w:val="lowerRoman"/>
      <w:lvlText w:val="%9."/>
      <w:lvlJc w:val="right"/>
      <w:pPr>
        <w:ind w:left="6547" w:hanging="180"/>
      </w:pPr>
    </w:lvl>
  </w:abstractNum>
  <w:abstractNum w:abstractNumId="23" w15:restartNumberingAfterBreak="0">
    <w:nsid w:val="38526B5D"/>
    <w:multiLevelType w:val="hybridMultilevel"/>
    <w:tmpl w:val="1F161694"/>
    <w:lvl w:ilvl="0" w:tplc="259092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8F55F0E"/>
    <w:multiLevelType w:val="hybridMultilevel"/>
    <w:tmpl w:val="C77A1CE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36D7DE8"/>
    <w:multiLevelType w:val="hybridMultilevel"/>
    <w:tmpl w:val="02945F1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41D5162"/>
    <w:multiLevelType w:val="hybridMultilevel"/>
    <w:tmpl w:val="C0AE5698"/>
    <w:lvl w:ilvl="0" w:tplc="25909238">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7" w15:restartNumberingAfterBreak="0">
    <w:nsid w:val="44AE0AC2"/>
    <w:multiLevelType w:val="hybridMultilevel"/>
    <w:tmpl w:val="835C0826"/>
    <w:lvl w:ilvl="0" w:tplc="25909238">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8" w15:restartNumberingAfterBreak="0">
    <w:nsid w:val="458C4DF6"/>
    <w:multiLevelType w:val="hybridMultilevel"/>
    <w:tmpl w:val="2FD0ACBE"/>
    <w:lvl w:ilvl="0" w:tplc="259092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83E26FF"/>
    <w:multiLevelType w:val="hybridMultilevel"/>
    <w:tmpl w:val="F9445F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1EA46BD"/>
    <w:multiLevelType w:val="hybridMultilevel"/>
    <w:tmpl w:val="A37E8F1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59E48D9"/>
    <w:multiLevelType w:val="hybridMultilevel"/>
    <w:tmpl w:val="E990D28E"/>
    <w:lvl w:ilvl="0" w:tplc="25909238">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2" w15:restartNumberingAfterBreak="0">
    <w:nsid w:val="56C878F4"/>
    <w:multiLevelType w:val="hybridMultilevel"/>
    <w:tmpl w:val="841CCAB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8D23793"/>
    <w:multiLevelType w:val="hybridMultilevel"/>
    <w:tmpl w:val="45568960"/>
    <w:lvl w:ilvl="0" w:tplc="259092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95E2DA7"/>
    <w:multiLevelType w:val="hybridMultilevel"/>
    <w:tmpl w:val="D9D43CCC"/>
    <w:lvl w:ilvl="0" w:tplc="041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A5835EC"/>
    <w:multiLevelType w:val="hybridMultilevel"/>
    <w:tmpl w:val="D7929510"/>
    <w:lvl w:ilvl="0" w:tplc="25909238">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6" w15:restartNumberingAfterBreak="0">
    <w:nsid w:val="5BF8086C"/>
    <w:multiLevelType w:val="hybridMultilevel"/>
    <w:tmpl w:val="D3E6B33A"/>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2AB0C99"/>
    <w:multiLevelType w:val="hybridMultilevel"/>
    <w:tmpl w:val="F07411CA"/>
    <w:lvl w:ilvl="0" w:tplc="25909238">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8" w15:restartNumberingAfterBreak="0">
    <w:nsid w:val="637133D2"/>
    <w:multiLevelType w:val="hybridMultilevel"/>
    <w:tmpl w:val="9E9EA2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4E90EB6"/>
    <w:multiLevelType w:val="hybridMultilevel"/>
    <w:tmpl w:val="2CEEFD72"/>
    <w:lvl w:ilvl="0" w:tplc="BCD499F8">
      <w:start w:val="1"/>
      <w:numFmt w:val="decimal"/>
      <w:lvlText w:val="%1."/>
      <w:lvlJc w:val="left"/>
      <w:pPr>
        <w:ind w:left="785"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40" w15:restartNumberingAfterBreak="0">
    <w:nsid w:val="67CF48DC"/>
    <w:multiLevelType w:val="hybridMultilevel"/>
    <w:tmpl w:val="EA488668"/>
    <w:lvl w:ilvl="0" w:tplc="259092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87404B0"/>
    <w:multiLevelType w:val="hybridMultilevel"/>
    <w:tmpl w:val="D9CAA7A0"/>
    <w:lvl w:ilvl="0" w:tplc="4E06D17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2" w15:restartNumberingAfterBreak="0">
    <w:nsid w:val="69B63F21"/>
    <w:multiLevelType w:val="hybridMultilevel"/>
    <w:tmpl w:val="F28EF912"/>
    <w:lvl w:ilvl="0" w:tplc="312499FC">
      <w:start w:val="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7362E42"/>
    <w:multiLevelType w:val="multilevel"/>
    <w:tmpl w:val="3F9EDB48"/>
    <w:lvl w:ilvl="0">
      <w:start w:val="1"/>
      <w:numFmt w:val="decimal"/>
      <w:lvlText w:val="%1."/>
      <w:lvlJc w:val="left"/>
      <w:pPr>
        <w:ind w:left="644"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4" w15:restartNumberingAfterBreak="0">
    <w:nsid w:val="7D5C1307"/>
    <w:multiLevelType w:val="hybridMultilevel"/>
    <w:tmpl w:val="F9445F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E0724E5"/>
    <w:multiLevelType w:val="hybridMultilevel"/>
    <w:tmpl w:val="F9445F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E205818"/>
    <w:multiLevelType w:val="hybridMultilevel"/>
    <w:tmpl w:val="768A2540"/>
    <w:lvl w:ilvl="0" w:tplc="259092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924922850">
    <w:abstractNumId w:val="6"/>
  </w:num>
  <w:num w:numId="2" w16cid:durableId="835802289">
    <w:abstractNumId w:val="11"/>
  </w:num>
  <w:num w:numId="3" w16cid:durableId="1829445477">
    <w:abstractNumId w:val="21"/>
  </w:num>
  <w:num w:numId="4" w16cid:durableId="1290356795">
    <w:abstractNumId w:val="5"/>
  </w:num>
  <w:num w:numId="5" w16cid:durableId="1623921414">
    <w:abstractNumId w:val="23"/>
  </w:num>
  <w:num w:numId="6" w16cid:durableId="1081635975">
    <w:abstractNumId w:val="3"/>
  </w:num>
  <w:num w:numId="7" w16cid:durableId="1236672558">
    <w:abstractNumId w:val="7"/>
  </w:num>
  <w:num w:numId="8" w16cid:durableId="2108772602">
    <w:abstractNumId w:val="27"/>
  </w:num>
  <w:num w:numId="9" w16cid:durableId="423233072">
    <w:abstractNumId w:val="14"/>
  </w:num>
  <w:num w:numId="10" w16cid:durableId="578757467">
    <w:abstractNumId w:val="33"/>
  </w:num>
  <w:num w:numId="11" w16cid:durableId="1124730981">
    <w:abstractNumId w:val="26"/>
  </w:num>
  <w:num w:numId="12" w16cid:durableId="1800878659">
    <w:abstractNumId w:val="30"/>
  </w:num>
  <w:num w:numId="13" w16cid:durableId="1597590503">
    <w:abstractNumId w:val="40"/>
  </w:num>
  <w:num w:numId="14" w16cid:durableId="485166907">
    <w:abstractNumId w:val="0"/>
  </w:num>
  <w:num w:numId="15" w16cid:durableId="501243262">
    <w:abstractNumId w:val="13"/>
  </w:num>
  <w:num w:numId="16" w16cid:durableId="2124230199">
    <w:abstractNumId w:val="45"/>
  </w:num>
  <w:num w:numId="17" w16cid:durableId="480772644">
    <w:abstractNumId w:val="1"/>
  </w:num>
  <w:num w:numId="18" w16cid:durableId="792554464">
    <w:abstractNumId w:val="44"/>
  </w:num>
  <w:num w:numId="19" w16cid:durableId="54209263">
    <w:abstractNumId w:val="29"/>
  </w:num>
  <w:num w:numId="20" w16cid:durableId="441458861">
    <w:abstractNumId w:val="10"/>
  </w:num>
  <w:num w:numId="21" w16cid:durableId="915285093">
    <w:abstractNumId w:val="35"/>
  </w:num>
  <w:num w:numId="22" w16cid:durableId="270405715">
    <w:abstractNumId w:val="37"/>
  </w:num>
  <w:num w:numId="23" w16cid:durableId="1661107645">
    <w:abstractNumId w:val="36"/>
  </w:num>
  <w:num w:numId="24" w16cid:durableId="1303199041">
    <w:abstractNumId w:val="31"/>
  </w:num>
  <w:num w:numId="25" w16cid:durableId="883642340">
    <w:abstractNumId w:val="46"/>
  </w:num>
  <w:num w:numId="26" w16cid:durableId="1484547785">
    <w:abstractNumId w:val="20"/>
  </w:num>
  <w:num w:numId="27" w16cid:durableId="1140685720">
    <w:abstractNumId w:val="28"/>
  </w:num>
  <w:num w:numId="28" w16cid:durableId="717095684">
    <w:abstractNumId w:val="2"/>
  </w:num>
  <w:num w:numId="29" w16cid:durableId="2063826633">
    <w:abstractNumId w:val="34"/>
  </w:num>
  <w:num w:numId="30" w16cid:durableId="551616845">
    <w:abstractNumId w:val="41"/>
  </w:num>
  <w:num w:numId="31" w16cid:durableId="1461608459">
    <w:abstractNumId w:val="16"/>
  </w:num>
  <w:num w:numId="32" w16cid:durableId="1702626691">
    <w:abstractNumId w:val="22"/>
  </w:num>
  <w:num w:numId="33" w16cid:durableId="619609016">
    <w:abstractNumId w:val="32"/>
  </w:num>
  <w:num w:numId="34" w16cid:durableId="1374386609">
    <w:abstractNumId w:val="25"/>
  </w:num>
  <w:num w:numId="35" w16cid:durableId="1606382839">
    <w:abstractNumId w:val="9"/>
  </w:num>
  <w:num w:numId="36" w16cid:durableId="229122670">
    <w:abstractNumId w:val="19"/>
  </w:num>
  <w:num w:numId="37" w16cid:durableId="131363335">
    <w:abstractNumId w:val="24"/>
  </w:num>
  <w:num w:numId="38" w16cid:durableId="1109278910">
    <w:abstractNumId w:val="15"/>
  </w:num>
  <w:num w:numId="39" w16cid:durableId="672875477">
    <w:abstractNumId w:val="18"/>
  </w:num>
  <w:num w:numId="40" w16cid:durableId="1989361015">
    <w:abstractNumId w:val="8"/>
  </w:num>
  <w:num w:numId="41" w16cid:durableId="531192012">
    <w:abstractNumId w:val="38"/>
  </w:num>
  <w:num w:numId="42" w16cid:durableId="52316820">
    <w:abstractNumId w:val="17"/>
  </w:num>
  <w:num w:numId="43" w16cid:durableId="1849367442">
    <w:abstractNumId w:val="42"/>
  </w:num>
  <w:num w:numId="44" w16cid:durableId="1120224364">
    <w:abstractNumId w:val="12"/>
  </w:num>
  <w:num w:numId="45" w16cid:durableId="1948460546">
    <w:abstractNumId w:val="43"/>
  </w:num>
  <w:num w:numId="46" w16cid:durableId="1248150395">
    <w:abstractNumId w:val="4"/>
  </w:num>
  <w:num w:numId="47" w16cid:durableId="9602976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mirrorMargins/>
  <w:hideSpellingErrors/>
  <w:hideGrammaticalErrors/>
  <w:proofState w:spelling="clean"/>
  <w:defaultTabStop w:val="708"/>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NbU0MjA3MjQ0NzMxMDRR0lEKTi0uzszPAykwrAUArG0SHywAAAA="/>
  </w:docVars>
  <w:rsids>
    <w:rsidRoot w:val="00BB1F0B"/>
    <w:rsid w:val="00000350"/>
    <w:rsid w:val="00000F11"/>
    <w:rsid w:val="00002915"/>
    <w:rsid w:val="00005747"/>
    <w:rsid w:val="00006F36"/>
    <w:rsid w:val="0001173B"/>
    <w:rsid w:val="00013A19"/>
    <w:rsid w:val="00015598"/>
    <w:rsid w:val="000169D6"/>
    <w:rsid w:val="00017C07"/>
    <w:rsid w:val="000202BC"/>
    <w:rsid w:val="000211BA"/>
    <w:rsid w:val="00021575"/>
    <w:rsid w:val="00021659"/>
    <w:rsid w:val="000230BA"/>
    <w:rsid w:val="00023CC1"/>
    <w:rsid w:val="00024E15"/>
    <w:rsid w:val="00025FA0"/>
    <w:rsid w:val="000304D0"/>
    <w:rsid w:val="000332E7"/>
    <w:rsid w:val="00035194"/>
    <w:rsid w:val="000414D1"/>
    <w:rsid w:val="0004324B"/>
    <w:rsid w:val="0004473E"/>
    <w:rsid w:val="000471A5"/>
    <w:rsid w:val="00047E44"/>
    <w:rsid w:val="00051E2B"/>
    <w:rsid w:val="00052917"/>
    <w:rsid w:val="00054721"/>
    <w:rsid w:val="000556DF"/>
    <w:rsid w:val="00057AFD"/>
    <w:rsid w:val="00060A42"/>
    <w:rsid w:val="000628AE"/>
    <w:rsid w:val="000630AD"/>
    <w:rsid w:val="00063241"/>
    <w:rsid w:val="00064FD5"/>
    <w:rsid w:val="000651F3"/>
    <w:rsid w:val="00067CA7"/>
    <w:rsid w:val="00067FD7"/>
    <w:rsid w:val="00070D56"/>
    <w:rsid w:val="00071424"/>
    <w:rsid w:val="000734E7"/>
    <w:rsid w:val="00075358"/>
    <w:rsid w:val="0008136E"/>
    <w:rsid w:val="00083A6C"/>
    <w:rsid w:val="000844A1"/>
    <w:rsid w:val="0008574A"/>
    <w:rsid w:val="00092434"/>
    <w:rsid w:val="00097EAE"/>
    <w:rsid w:val="000A109E"/>
    <w:rsid w:val="000A2CD6"/>
    <w:rsid w:val="000A34B3"/>
    <w:rsid w:val="000B068F"/>
    <w:rsid w:val="000B0935"/>
    <w:rsid w:val="000B2A0D"/>
    <w:rsid w:val="000B32B0"/>
    <w:rsid w:val="000B544C"/>
    <w:rsid w:val="000B6423"/>
    <w:rsid w:val="000B6A4A"/>
    <w:rsid w:val="000C0B5C"/>
    <w:rsid w:val="000C1C04"/>
    <w:rsid w:val="000C576A"/>
    <w:rsid w:val="000C7CF7"/>
    <w:rsid w:val="000D29BB"/>
    <w:rsid w:val="000D3DBA"/>
    <w:rsid w:val="000E24D6"/>
    <w:rsid w:val="000E3D44"/>
    <w:rsid w:val="000E4085"/>
    <w:rsid w:val="000E6D84"/>
    <w:rsid w:val="000E759D"/>
    <w:rsid w:val="000F34F0"/>
    <w:rsid w:val="000F3ACE"/>
    <w:rsid w:val="000F69AC"/>
    <w:rsid w:val="000F6F9C"/>
    <w:rsid w:val="000F7B7C"/>
    <w:rsid w:val="000F7D2F"/>
    <w:rsid w:val="00100E92"/>
    <w:rsid w:val="001029FC"/>
    <w:rsid w:val="00102DC3"/>
    <w:rsid w:val="0010382E"/>
    <w:rsid w:val="00103EB3"/>
    <w:rsid w:val="001069B3"/>
    <w:rsid w:val="00106A33"/>
    <w:rsid w:val="00106DD1"/>
    <w:rsid w:val="00107ABA"/>
    <w:rsid w:val="00110104"/>
    <w:rsid w:val="00113E73"/>
    <w:rsid w:val="00116DD2"/>
    <w:rsid w:val="00120286"/>
    <w:rsid w:val="0012266A"/>
    <w:rsid w:val="00124E25"/>
    <w:rsid w:val="0013032F"/>
    <w:rsid w:val="0013045E"/>
    <w:rsid w:val="001318F4"/>
    <w:rsid w:val="001324DB"/>
    <w:rsid w:val="00132E13"/>
    <w:rsid w:val="001339BB"/>
    <w:rsid w:val="0013557B"/>
    <w:rsid w:val="001359F8"/>
    <w:rsid w:val="00135D8C"/>
    <w:rsid w:val="001367E9"/>
    <w:rsid w:val="0013738F"/>
    <w:rsid w:val="00140702"/>
    <w:rsid w:val="00141A39"/>
    <w:rsid w:val="00143284"/>
    <w:rsid w:val="00145ABB"/>
    <w:rsid w:val="00146331"/>
    <w:rsid w:val="00146A2E"/>
    <w:rsid w:val="00146CF1"/>
    <w:rsid w:val="0014730B"/>
    <w:rsid w:val="001474B0"/>
    <w:rsid w:val="00153013"/>
    <w:rsid w:val="001541A0"/>
    <w:rsid w:val="0015491D"/>
    <w:rsid w:val="00154E13"/>
    <w:rsid w:val="001671B9"/>
    <w:rsid w:val="0017125E"/>
    <w:rsid w:val="00174655"/>
    <w:rsid w:val="0017547A"/>
    <w:rsid w:val="00176FFA"/>
    <w:rsid w:val="00177B66"/>
    <w:rsid w:val="00183E49"/>
    <w:rsid w:val="00183E5C"/>
    <w:rsid w:val="001900CA"/>
    <w:rsid w:val="001953A0"/>
    <w:rsid w:val="00197FD1"/>
    <w:rsid w:val="001A0659"/>
    <w:rsid w:val="001A111D"/>
    <w:rsid w:val="001A1CC7"/>
    <w:rsid w:val="001A5C78"/>
    <w:rsid w:val="001A5F8E"/>
    <w:rsid w:val="001A6679"/>
    <w:rsid w:val="001A7649"/>
    <w:rsid w:val="001B2871"/>
    <w:rsid w:val="001B44FA"/>
    <w:rsid w:val="001B4E3C"/>
    <w:rsid w:val="001B63F7"/>
    <w:rsid w:val="001C5BD3"/>
    <w:rsid w:val="001D0605"/>
    <w:rsid w:val="001D10BC"/>
    <w:rsid w:val="001D3A78"/>
    <w:rsid w:val="001D4610"/>
    <w:rsid w:val="001D479A"/>
    <w:rsid w:val="001E05A3"/>
    <w:rsid w:val="001E071B"/>
    <w:rsid w:val="001E34E4"/>
    <w:rsid w:val="001E3FFF"/>
    <w:rsid w:val="001E762F"/>
    <w:rsid w:val="001F24BF"/>
    <w:rsid w:val="0020005C"/>
    <w:rsid w:val="00204A44"/>
    <w:rsid w:val="002058F0"/>
    <w:rsid w:val="002061BC"/>
    <w:rsid w:val="002145D0"/>
    <w:rsid w:val="00215DB1"/>
    <w:rsid w:val="00217758"/>
    <w:rsid w:val="00217DC4"/>
    <w:rsid w:val="002227C8"/>
    <w:rsid w:val="002235B2"/>
    <w:rsid w:val="00223AAF"/>
    <w:rsid w:val="002243B3"/>
    <w:rsid w:val="00225C4D"/>
    <w:rsid w:val="00232D8D"/>
    <w:rsid w:val="00232E88"/>
    <w:rsid w:val="00236335"/>
    <w:rsid w:val="00236B65"/>
    <w:rsid w:val="00241D98"/>
    <w:rsid w:val="002446F9"/>
    <w:rsid w:val="00250703"/>
    <w:rsid w:val="00250F7D"/>
    <w:rsid w:val="002519A0"/>
    <w:rsid w:val="00251CA1"/>
    <w:rsid w:val="002532DE"/>
    <w:rsid w:val="002551FC"/>
    <w:rsid w:val="00255655"/>
    <w:rsid w:val="00261D2C"/>
    <w:rsid w:val="002643D8"/>
    <w:rsid w:val="002702FD"/>
    <w:rsid w:val="002708F7"/>
    <w:rsid w:val="00271FA5"/>
    <w:rsid w:val="002732A1"/>
    <w:rsid w:val="002752D3"/>
    <w:rsid w:val="00275732"/>
    <w:rsid w:val="00275A06"/>
    <w:rsid w:val="00275DD5"/>
    <w:rsid w:val="00281B20"/>
    <w:rsid w:val="00281DCF"/>
    <w:rsid w:val="002827E3"/>
    <w:rsid w:val="00283EAD"/>
    <w:rsid w:val="002841E4"/>
    <w:rsid w:val="00284BF8"/>
    <w:rsid w:val="00290C90"/>
    <w:rsid w:val="00290F3A"/>
    <w:rsid w:val="00291639"/>
    <w:rsid w:val="00291AFA"/>
    <w:rsid w:val="00291D5B"/>
    <w:rsid w:val="00293D87"/>
    <w:rsid w:val="00294241"/>
    <w:rsid w:val="002955A9"/>
    <w:rsid w:val="002963B7"/>
    <w:rsid w:val="002A219E"/>
    <w:rsid w:val="002A22E8"/>
    <w:rsid w:val="002A2B72"/>
    <w:rsid w:val="002A5A0D"/>
    <w:rsid w:val="002A73F3"/>
    <w:rsid w:val="002A7487"/>
    <w:rsid w:val="002B08B5"/>
    <w:rsid w:val="002B5EB8"/>
    <w:rsid w:val="002B7279"/>
    <w:rsid w:val="002C7775"/>
    <w:rsid w:val="002D1222"/>
    <w:rsid w:val="002D4894"/>
    <w:rsid w:val="002D7AF8"/>
    <w:rsid w:val="002D7F10"/>
    <w:rsid w:val="002E0E8F"/>
    <w:rsid w:val="002E12AF"/>
    <w:rsid w:val="002E17BF"/>
    <w:rsid w:val="002E1CB0"/>
    <w:rsid w:val="002E40D9"/>
    <w:rsid w:val="002E4A5A"/>
    <w:rsid w:val="002E5C8B"/>
    <w:rsid w:val="002E68E0"/>
    <w:rsid w:val="002E6A0D"/>
    <w:rsid w:val="002E78AE"/>
    <w:rsid w:val="002F1327"/>
    <w:rsid w:val="002F1C89"/>
    <w:rsid w:val="002F3983"/>
    <w:rsid w:val="002F4CEB"/>
    <w:rsid w:val="002F5E91"/>
    <w:rsid w:val="002F6B39"/>
    <w:rsid w:val="002F7E0C"/>
    <w:rsid w:val="00300E02"/>
    <w:rsid w:val="003025CA"/>
    <w:rsid w:val="00302F3A"/>
    <w:rsid w:val="00302F71"/>
    <w:rsid w:val="00303A5F"/>
    <w:rsid w:val="003047B8"/>
    <w:rsid w:val="00306327"/>
    <w:rsid w:val="0030675D"/>
    <w:rsid w:val="00307964"/>
    <w:rsid w:val="00310E6E"/>
    <w:rsid w:val="0031151D"/>
    <w:rsid w:val="00313EB0"/>
    <w:rsid w:val="003144BF"/>
    <w:rsid w:val="00316B87"/>
    <w:rsid w:val="0032047C"/>
    <w:rsid w:val="00324907"/>
    <w:rsid w:val="003260FE"/>
    <w:rsid w:val="003322A0"/>
    <w:rsid w:val="00334A00"/>
    <w:rsid w:val="00335514"/>
    <w:rsid w:val="00335ED2"/>
    <w:rsid w:val="0033623E"/>
    <w:rsid w:val="00342A4A"/>
    <w:rsid w:val="0034569D"/>
    <w:rsid w:val="00346120"/>
    <w:rsid w:val="00346831"/>
    <w:rsid w:val="00350301"/>
    <w:rsid w:val="00351957"/>
    <w:rsid w:val="0035498B"/>
    <w:rsid w:val="00355C81"/>
    <w:rsid w:val="003567A5"/>
    <w:rsid w:val="00356E04"/>
    <w:rsid w:val="003626EE"/>
    <w:rsid w:val="0036326A"/>
    <w:rsid w:val="00366C87"/>
    <w:rsid w:val="00370877"/>
    <w:rsid w:val="00370BA0"/>
    <w:rsid w:val="00370FEE"/>
    <w:rsid w:val="0037652A"/>
    <w:rsid w:val="00377CB5"/>
    <w:rsid w:val="00382686"/>
    <w:rsid w:val="00383344"/>
    <w:rsid w:val="00383FD3"/>
    <w:rsid w:val="00384370"/>
    <w:rsid w:val="00385742"/>
    <w:rsid w:val="00396CC6"/>
    <w:rsid w:val="003A5E84"/>
    <w:rsid w:val="003A6E16"/>
    <w:rsid w:val="003B1C80"/>
    <w:rsid w:val="003B2095"/>
    <w:rsid w:val="003B4A8D"/>
    <w:rsid w:val="003B5112"/>
    <w:rsid w:val="003B78F1"/>
    <w:rsid w:val="003B7CF3"/>
    <w:rsid w:val="003C0A5B"/>
    <w:rsid w:val="003C1D59"/>
    <w:rsid w:val="003C29E8"/>
    <w:rsid w:val="003C6729"/>
    <w:rsid w:val="003D1D37"/>
    <w:rsid w:val="003D308D"/>
    <w:rsid w:val="003D705B"/>
    <w:rsid w:val="003D70D2"/>
    <w:rsid w:val="003D712E"/>
    <w:rsid w:val="003E3E87"/>
    <w:rsid w:val="003E5A40"/>
    <w:rsid w:val="003F1E5E"/>
    <w:rsid w:val="003F2ED0"/>
    <w:rsid w:val="003F6109"/>
    <w:rsid w:val="003F6C80"/>
    <w:rsid w:val="00400833"/>
    <w:rsid w:val="00400B60"/>
    <w:rsid w:val="00405C58"/>
    <w:rsid w:val="004109BB"/>
    <w:rsid w:val="00410F54"/>
    <w:rsid w:val="00411794"/>
    <w:rsid w:val="004210C2"/>
    <w:rsid w:val="00423ECD"/>
    <w:rsid w:val="004243F3"/>
    <w:rsid w:val="00426204"/>
    <w:rsid w:val="0043083F"/>
    <w:rsid w:val="0043108D"/>
    <w:rsid w:val="004318D9"/>
    <w:rsid w:val="004331D1"/>
    <w:rsid w:val="00433FDC"/>
    <w:rsid w:val="00434348"/>
    <w:rsid w:val="004349A3"/>
    <w:rsid w:val="00435B9F"/>
    <w:rsid w:val="0044144F"/>
    <w:rsid w:val="00444C67"/>
    <w:rsid w:val="00450226"/>
    <w:rsid w:val="00450E5A"/>
    <w:rsid w:val="00451859"/>
    <w:rsid w:val="004530EE"/>
    <w:rsid w:val="00460300"/>
    <w:rsid w:val="004617AE"/>
    <w:rsid w:val="00463D49"/>
    <w:rsid w:val="00463EDE"/>
    <w:rsid w:val="00466512"/>
    <w:rsid w:val="0046763D"/>
    <w:rsid w:val="0047046D"/>
    <w:rsid w:val="004708C2"/>
    <w:rsid w:val="00474F84"/>
    <w:rsid w:val="00480FA5"/>
    <w:rsid w:val="00484440"/>
    <w:rsid w:val="004847A8"/>
    <w:rsid w:val="004852B4"/>
    <w:rsid w:val="004858AC"/>
    <w:rsid w:val="00487083"/>
    <w:rsid w:val="004924A4"/>
    <w:rsid w:val="004939F7"/>
    <w:rsid w:val="004953C7"/>
    <w:rsid w:val="004954A2"/>
    <w:rsid w:val="00497B2E"/>
    <w:rsid w:val="004A193B"/>
    <w:rsid w:val="004A218B"/>
    <w:rsid w:val="004A3467"/>
    <w:rsid w:val="004A6389"/>
    <w:rsid w:val="004B20D2"/>
    <w:rsid w:val="004B5D16"/>
    <w:rsid w:val="004B64CE"/>
    <w:rsid w:val="004C09FE"/>
    <w:rsid w:val="004C5501"/>
    <w:rsid w:val="004C7C8C"/>
    <w:rsid w:val="004D09B2"/>
    <w:rsid w:val="004D3ACB"/>
    <w:rsid w:val="004D4E7D"/>
    <w:rsid w:val="004D64F1"/>
    <w:rsid w:val="004D6B75"/>
    <w:rsid w:val="004D7E5C"/>
    <w:rsid w:val="004E1413"/>
    <w:rsid w:val="004E4994"/>
    <w:rsid w:val="004E53EC"/>
    <w:rsid w:val="004E7561"/>
    <w:rsid w:val="004F0C49"/>
    <w:rsid w:val="004F25EA"/>
    <w:rsid w:val="004F264C"/>
    <w:rsid w:val="004F36EA"/>
    <w:rsid w:val="004F4527"/>
    <w:rsid w:val="004F69BB"/>
    <w:rsid w:val="00501072"/>
    <w:rsid w:val="00501317"/>
    <w:rsid w:val="0050274D"/>
    <w:rsid w:val="0050276B"/>
    <w:rsid w:val="005036A5"/>
    <w:rsid w:val="00503D92"/>
    <w:rsid w:val="0050459E"/>
    <w:rsid w:val="0050488B"/>
    <w:rsid w:val="00504C3B"/>
    <w:rsid w:val="005050E9"/>
    <w:rsid w:val="00505733"/>
    <w:rsid w:val="005057DB"/>
    <w:rsid w:val="0050584A"/>
    <w:rsid w:val="00505CEF"/>
    <w:rsid w:val="00507EB7"/>
    <w:rsid w:val="00516E6F"/>
    <w:rsid w:val="00516F26"/>
    <w:rsid w:val="0051777B"/>
    <w:rsid w:val="00522845"/>
    <w:rsid w:val="00524659"/>
    <w:rsid w:val="00524D38"/>
    <w:rsid w:val="00526197"/>
    <w:rsid w:val="00530FE9"/>
    <w:rsid w:val="00531C61"/>
    <w:rsid w:val="00531D61"/>
    <w:rsid w:val="00533770"/>
    <w:rsid w:val="00533E97"/>
    <w:rsid w:val="00534572"/>
    <w:rsid w:val="00535A3C"/>
    <w:rsid w:val="00540E05"/>
    <w:rsid w:val="00544AA4"/>
    <w:rsid w:val="00546B7A"/>
    <w:rsid w:val="00547763"/>
    <w:rsid w:val="00550D9D"/>
    <w:rsid w:val="00550EA8"/>
    <w:rsid w:val="005537B8"/>
    <w:rsid w:val="005552AB"/>
    <w:rsid w:val="00555324"/>
    <w:rsid w:val="00556771"/>
    <w:rsid w:val="00560562"/>
    <w:rsid w:val="00564AB2"/>
    <w:rsid w:val="0056724B"/>
    <w:rsid w:val="00567DAB"/>
    <w:rsid w:val="00567E1C"/>
    <w:rsid w:val="0057500E"/>
    <w:rsid w:val="00576277"/>
    <w:rsid w:val="00581B64"/>
    <w:rsid w:val="00581F06"/>
    <w:rsid w:val="0059064E"/>
    <w:rsid w:val="005A3ABD"/>
    <w:rsid w:val="005A4E38"/>
    <w:rsid w:val="005A68F2"/>
    <w:rsid w:val="005B266E"/>
    <w:rsid w:val="005B513E"/>
    <w:rsid w:val="005B6D6C"/>
    <w:rsid w:val="005C1731"/>
    <w:rsid w:val="005C40D5"/>
    <w:rsid w:val="005D0881"/>
    <w:rsid w:val="005D148E"/>
    <w:rsid w:val="005D6E9A"/>
    <w:rsid w:val="005D7C4D"/>
    <w:rsid w:val="005E130F"/>
    <w:rsid w:val="005E1B0E"/>
    <w:rsid w:val="005E79DF"/>
    <w:rsid w:val="005F16B7"/>
    <w:rsid w:val="005F362E"/>
    <w:rsid w:val="005F79B8"/>
    <w:rsid w:val="005F7DE9"/>
    <w:rsid w:val="00600DA0"/>
    <w:rsid w:val="006011ED"/>
    <w:rsid w:val="00604DA8"/>
    <w:rsid w:val="006052A3"/>
    <w:rsid w:val="00605713"/>
    <w:rsid w:val="00605F68"/>
    <w:rsid w:val="00606DD3"/>
    <w:rsid w:val="0061176D"/>
    <w:rsid w:val="00611BC8"/>
    <w:rsid w:val="00616BD4"/>
    <w:rsid w:val="00617B85"/>
    <w:rsid w:val="00626557"/>
    <w:rsid w:val="00626EDD"/>
    <w:rsid w:val="006338E1"/>
    <w:rsid w:val="00633C3A"/>
    <w:rsid w:val="006368EF"/>
    <w:rsid w:val="006405B2"/>
    <w:rsid w:val="0064370C"/>
    <w:rsid w:val="00645844"/>
    <w:rsid w:val="00645D9B"/>
    <w:rsid w:val="00647CDC"/>
    <w:rsid w:val="00650DB2"/>
    <w:rsid w:val="00651A02"/>
    <w:rsid w:val="0065603A"/>
    <w:rsid w:val="00657136"/>
    <w:rsid w:val="0066311F"/>
    <w:rsid w:val="0066565B"/>
    <w:rsid w:val="0066594B"/>
    <w:rsid w:val="006661A3"/>
    <w:rsid w:val="006708E0"/>
    <w:rsid w:val="00670BE3"/>
    <w:rsid w:val="006727C8"/>
    <w:rsid w:val="00675836"/>
    <w:rsid w:val="00675D68"/>
    <w:rsid w:val="006770C2"/>
    <w:rsid w:val="00682C2D"/>
    <w:rsid w:val="006855D5"/>
    <w:rsid w:val="00691F76"/>
    <w:rsid w:val="006920F7"/>
    <w:rsid w:val="00695E30"/>
    <w:rsid w:val="00697D76"/>
    <w:rsid w:val="006A0E3E"/>
    <w:rsid w:val="006A372D"/>
    <w:rsid w:val="006A3A25"/>
    <w:rsid w:val="006A3D59"/>
    <w:rsid w:val="006A690D"/>
    <w:rsid w:val="006B0F44"/>
    <w:rsid w:val="006B328B"/>
    <w:rsid w:val="006B4FE8"/>
    <w:rsid w:val="006B6831"/>
    <w:rsid w:val="006B6E63"/>
    <w:rsid w:val="006C26FA"/>
    <w:rsid w:val="006C4524"/>
    <w:rsid w:val="006C5BA6"/>
    <w:rsid w:val="006C620E"/>
    <w:rsid w:val="006D0662"/>
    <w:rsid w:val="006D09C1"/>
    <w:rsid w:val="006D0F14"/>
    <w:rsid w:val="006D1B2F"/>
    <w:rsid w:val="006D316D"/>
    <w:rsid w:val="006D359E"/>
    <w:rsid w:val="006D4BF8"/>
    <w:rsid w:val="006E0C1D"/>
    <w:rsid w:val="006E3A54"/>
    <w:rsid w:val="006E3BD9"/>
    <w:rsid w:val="006E4AA0"/>
    <w:rsid w:val="006E72A9"/>
    <w:rsid w:val="006F058E"/>
    <w:rsid w:val="00706996"/>
    <w:rsid w:val="00711353"/>
    <w:rsid w:val="00712651"/>
    <w:rsid w:val="007141A6"/>
    <w:rsid w:val="007144E9"/>
    <w:rsid w:val="00715425"/>
    <w:rsid w:val="00717419"/>
    <w:rsid w:val="00722D16"/>
    <w:rsid w:val="00724E28"/>
    <w:rsid w:val="007301AF"/>
    <w:rsid w:val="00733C67"/>
    <w:rsid w:val="00737D1B"/>
    <w:rsid w:val="00740BEA"/>
    <w:rsid w:val="007413FD"/>
    <w:rsid w:val="007428C0"/>
    <w:rsid w:val="007428D3"/>
    <w:rsid w:val="00752901"/>
    <w:rsid w:val="00753D83"/>
    <w:rsid w:val="007551D8"/>
    <w:rsid w:val="00760042"/>
    <w:rsid w:val="0076095B"/>
    <w:rsid w:val="007676FC"/>
    <w:rsid w:val="00772B23"/>
    <w:rsid w:val="00775DF0"/>
    <w:rsid w:val="00776718"/>
    <w:rsid w:val="00781594"/>
    <w:rsid w:val="00783832"/>
    <w:rsid w:val="007854DC"/>
    <w:rsid w:val="00796579"/>
    <w:rsid w:val="007A0D27"/>
    <w:rsid w:val="007A6181"/>
    <w:rsid w:val="007B09DF"/>
    <w:rsid w:val="007B2101"/>
    <w:rsid w:val="007B2628"/>
    <w:rsid w:val="007B5313"/>
    <w:rsid w:val="007B5795"/>
    <w:rsid w:val="007B6300"/>
    <w:rsid w:val="007B6831"/>
    <w:rsid w:val="007B7DE3"/>
    <w:rsid w:val="007C198A"/>
    <w:rsid w:val="007C2415"/>
    <w:rsid w:val="007C24D2"/>
    <w:rsid w:val="007C2D32"/>
    <w:rsid w:val="007C3A89"/>
    <w:rsid w:val="007C483D"/>
    <w:rsid w:val="007C4C85"/>
    <w:rsid w:val="007C5995"/>
    <w:rsid w:val="007D0235"/>
    <w:rsid w:val="007D0FC1"/>
    <w:rsid w:val="007D29D8"/>
    <w:rsid w:val="007D2BEC"/>
    <w:rsid w:val="007D431E"/>
    <w:rsid w:val="007D7633"/>
    <w:rsid w:val="007E7583"/>
    <w:rsid w:val="007E7CEB"/>
    <w:rsid w:val="007F0E61"/>
    <w:rsid w:val="007F1B1A"/>
    <w:rsid w:val="007F2868"/>
    <w:rsid w:val="007F5F91"/>
    <w:rsid w:val="007F6D6D"/>
    <w:rsid w:val="007F7A37"/>
    <w:rsid w:val="00801469"/>
    <w:rsid w:val="00802420"/>
    <w:rsid w:val="00802ED7"/>
    <w:rsid w:val="008030F2"/>
    <w:rsid w:val="008038BD"/>
    <w:rsid w:val="008038FE"/>
    <w:rsid w:val="008076FC"/>
    <w:rsid w:val="00810C51"/>
    <w:rsid w:val="00811505"/>
    <w:rsid w:val="00811A41"/>
    <w:rsid w:val="00811D78"/>
    <w:rsid w:val="008147AB"/>
    <w:rsid w:val="00815FB4"/>
    <w:rsid w:val="00816EAB"/>
    <w:rsid w:val="00821DE9"/>
    <w:rsid w:val="00822188"/>
    <w:rsid w:val="00823BFF"/>
    <w:rsid w:val="008255EB"/>
    <w:rsid w:val="0082614A"/>
    <w:rsid w:val="0082663C"/>
    <w:rsid w:val="00827B9A"/>
    <w:rsid w:val="00827CA1"/>
    <w:rsid w:val="00835578"/>
    <w:rsid w:val="008357F1"/>
    <w:rsid w:val="00836BD4"/>
    <w:rsid w:val="00840036"/>
    <w:rsid w:val="00841128"/>
    <w:rsid w:val="00841E14"/>
    <w:rsid w:val="008449A8"/>
    <w:rsid w:val="00844CE4"/>
    <w:rsid w:val="008468C7"/>
    <w:rsid w:val="008471E9"/>
    <w:rsid w:val="00851719"/>
    <w:rsid w:val="008531EB"/>
    <w:rsid w:val="008545FA"/>
    <w:rsid w:val="00854C2F"/>
    <w:rsid w:val="008567A2"/>
    <w:rsid w:val="00860397"/>
    <w:rsid w:val="008604A0"/>
    <w:rsid w:val="00862F1C"/>
    <w:rsid w:val="0086646B"/>
    <w:rsid w:val="008679B7"/>
    <w:rsid w:val="00867B60"/>
    <w:rsid w:val="00870DDC"/>
    <w:rsid w:val="008712D6"/>
    <w:rsid w:val="008737A7"/>
    <w:rsid w:val="00875A4D"/>
    <w:rsid w:val="008778D1"/>
    <w:rsid w:val="00880368"/>
    <w:rsid w:val="008809C4"/>
    <w:rsid w:val="00881011"/>
    <w:rsid w:val="008923E2"/>
    <w:rsid w:val="00892CDF"/>
    <w:rsid w:val="008933BB"/>
    <w:rsid w:val="00893403"/>
    <w:rsid w:val="00896062"/>
    <w:rsid w:val="008A29CE"/>
    <w:rsid w:val="008A2B28"/>
    <w:rsid w:val="008A38B9"/>
    <w:rsid w:val="008A6053"/>
    <w:rsid w:val="008A6256"/>
    <w:rsid w:val="008A74CC"/>
    <w:rsid w:val="008B1975"/>
    <w:rsid w:val="008B1F1D"/>
    <w:rsid w:val="008B2C69"/>
    <w:rsid w:val="008B2E07"/>
    <w:rsid w:val="008B765C"/>
    <w:rsid w:val="008D0C1B"/>
    <w:rsid w:val="008D2058"/>
    <w:rsid w:val="008D4BFA"/>
    <w:rsid w:val="008D5E23"/>
    <w:rsid w:val="008E18BC"/>
    <w:rsid w:val="008E32A3"/>
    <w:rsid w:val="008E48F5"/>
    <w:rsid w:val="008E65A9"/>
    <w:rsid w:val="008F0165"/>
    <w:rsid w:val="008F0173"/>
    <w:rsid w:val="008F144A"/>
    <w:rsid w:val="008F2750"/>
    <w:rsid w:val="008F6C65"/>
    <w:rsid w:val="008F7636"/>
    <w:rsid w:val="00903597"/>
    <w:rsid w:val="00904227"/>
    <w:rsid w:val="00910B31"/>
    <w:rsid w:val="00912D93"/>
    <w:rsid w:val="00913267"/>
    <w:rsid w:val="0091341B"/>
    <w:rsid w:val="009135A4"/>
    <w:rsid w:val="0091467E"/>
    <w:rsid w:val="009155C1"/>
    <w:rsid w:val="00924FB7"/>
    <w:rsid w:val="00925CDC"/>
    <w:rsid w:val="009262C1"/>
    <w:rsid w:val="00930807"/>
    <w:rsid w:val="00931A68"/>
    <w:rsid w:val="009329ED"/>
    <w:rsid w:val="00934A3D"/>
    <w:rsid w:val="00936363"/>
    <w:rsid w:val="00936ED8"/>
    <w:rsid w:val="009407EB"/>
    <w:rsid w:val="009440AF"/>
    <w:rsid w:val="00944F24"/>
    <w:rsid w:val="00946B63"/>
    <w:rsid w:val="00962E3E"/>
    <w:rsid w:val="00966DA4"/>
    <w:rsid w:val="00967191"/>
    <w:rsid w:val="00967AF0"/>
    <w:rsid w:val="00967EF9"/>
    <w:rsid w:val="00970753"/>
    <w:rsid w:val="00970D2B"/>
    <w:rsid w:val="009721E0"/>
    <w:rsid w:val="00972616"/>
    <w:rsid w:val="0097346A"/>
    <w:rsid w:val="00973BF7"/>
    <w:rsid w:val="00975234"/>
    <w:rsid w:val="00975246"/>
    <w:rsid w:val="00975543"/>
    <w:rsid w:val="0097697F"/>
    <w:rsid w:val="00977921"/>
    <w:rsid w:val="009801FA"/>
    <w:rsid w:val="00980CDF"/>
    <w:rsid w:val="00981027"/>
    <w:rsid w:val="00982DC9"/>
    <w:rsid w:val="0098407F"/>
    <w:rsid w:val="00985868"/>
    <w:rsid w:val="00985EEF"/>
    <w:rsid w:val="00991F73"/>
    <w:rsid w:val="00993615"/>
    <w:rsid w:val="00993B57"/>
    <w:rsid w:val="00994A06"/>
    <w:rsid w:val="00995AC7"/>
    <w:rsid w:val="00997EEA"/>
    <w:rsid w:val="009A1007"/>
    <w:rsid w:val="009A1874"/>
    <w:rsid w:val="009A2B83"/>
    <w:rsid w:val="009A2BFD"/>
    <w:rsid w:val="009A4241"/>
    <w:rsid w:val="009A4DF1"/>
    <w:rsid w:val="009A5986"/>
    <w:rsid w:val="009A6A36"/>
    <w:rsid w:val="009A6D62"/>
    <w:rsid w:val="009B0F9F"/>
    <w:rsid w:val="009B6EE7"/>
    <w:rsid w:val="009C09C2"/>
    <w:rsid w:val="009C1223"/>
    <w:rsid w:val="009C15E6"/>
    <w:rsid w:val="009C1ACA"/>
    <w:rsid w:val="009C290B"/>
    <w:rsid w:val="009C3706"/>
    <w:rsid w:val="009D377F"/>
    <w:rsid w:val="009D7130"/>
    <w:rsid w:val="009D7D00"/>
    <w:rsid w:val="009E0279"/>
    <w:rsid w:val="009E1CF6"/>
    <w:rsid w:val="009E2EBC"/>
    <w:rsid w:val="009E5878"/>
    <w:rsid w:val="009E58DF"/>
    <w:rsid w:val="009E64E6"/>
    <w:rsid w:val="009F1D60"/>
    <w:rsid w:val="009F4D75"/>
    <w:rsid w:val="009F57B1"/>
    <w:rsid w:val="00A02C1E"/>
    <w:rsid w:val="00A055CA"/>
    <w:rsid w:val="00A07AA3"/>
    <w:rsid w:val="00A11ED8"/>
    <w:rsid w:val="00A153CD"/>
    <w:rsid w:val="00A227AA"/>
    <w:rsid w:val="00A24A9E"/>
    <w:rsid w:val="00A26C1F"/>
    <w:rsid w:val="00A27FB0"/>
    <w:rsid w:val="00A30631"/>
    <w:rsid w:val="00A30A53"/>
    <w:rsid w:val="00A31EB9"/>
    <w:rsid w:val="00A33B60"/>
    <w:rsid w:val="00A33C2A"/>
    <w:rsid w:val="00A342E0"/>
    <w:rsid w:val="00A50293"/>
    <w:rsid w:val="00A50A84"/>
    <w:rsid w:val="00A61854"/>
    <w:rsid w:val="00A67915"/>
    <w:rsid w:val="00A7322E"/>
    <w:rsid w:val="00A74C3A"/>
    <w:rsid w:val="00A76DEC"/>
    <w:rsid w:val="00A76F36"/>
    <w:rsid w:val="00A8269A"/>
    <w:rsid w:val="00A844D6"/>
    <w:rsid w:val="00A9146F"/>
    <w:rsid w:val="00A91BDA"/>
    <w:rsid w:val="00A92313"/>
    <w:rsid w:val="00AA27F7"/>
    <w:rsid w:val="00AB2DAD"/>
    <w:rsid w:val="00AB52FB"/>
    <w:rsid w:val="00AB7F37"/>
    <w:rsid w:val="00AC1E61"/>
    <w:rsid w:val="00AC2941"/>
    <w:rsid w:val="00AC440C"/>
    <w:rsid w:val="00AC5881"/>
    <w:rsid w:val="00AD00B8"/>
    <w:rsid w:val="00AD01A6"/>
    <w:rsid w:val="00AD3BB9"/>
    <w:rsid w:val="00AE0675"/>
    <w:rsid w:val="00AE0BE7"/>
    <w:rsid w:val="00AE3A4A"/>
    <w:rsid w:val="00AE556B"/>
    <w:rsid w:val="00AE592C"/>
    <w:rsid w:val="00AF3A3B"/>
    <w:rsid w:val="00AF47C8"/>
    <w:rsid w:val="00AF56D4"/>
    <w:rsid w:val="00AF5FE9"/>
    <w:rsid w:val="00AF67FE"/>
    <w:rsid w:val="00B04EE8"/>
    <w:rsid w:val="00B05B72"/>
    <w:rsid w:val="00B07611"/>
    <w:rsid w:val="00B100FB"/>
    <w:rsid w:val="00B20B55"/>
    <w:rsid w:val="00B2490A"/>
    <w:rsid w:val="00B25CB0"/>
    <w:rsid w:val="00B26135"/>
    <w:rsid w:val="00B27B1C"/>
    <w:rsid w:val="00B309FB"/>
    <w:rsid w:val="00B3122F"/>
    <w:rsid w:val="00B32197"/>
    <w:rsid w:val="00B328C1"/>
    <w:rsid w:val="00B336F1"/>
    <w:rsid w:val="00B356D3"/>
    <w:rsid w:val="00B429AC"/>
    <w:rsid w:val="00B45638"/>
    <w:rsid w:val="00B5112F"/>
    <w:rsid w:val="00B529BB"/>
    <w:rsid w:val="00B539C3"/>
    <w:rsid w:val="00B54DFA"/>
    <w:rsid w:val="00B60A23"/>
    <w:rsid w:val="00B60D79"/>
    <w:rsid w:val="00B617DC"/>
    <w:rsid w:val="00B6402F"/>
    <w:rsid w:val="00B65935"/>
    <w:rsid w:val="00B66B2C"/>
    <w:rsid w:val="00B717F8"/>
    <w:rsid w:val="00B72813"/>
    <w:rsid w:val="00B76F03"/>
    <w:rsid w:val="00B77A90"/>
    <w:rsid w:val="00B810C5"/>
    <w:rsid w:val="00B84554"/>
    <w:rsid w:val="00B86028"/>
    <w:rsid w:val="00B86DAB"/>
    <w:rsid w:val="00B87815"/>
    <w:rsid w:val="00B9051C"/>
    <w:rsid w:val="00B90DEB"/>
    <w:rsid w:val="00B941A5"/>
    <w:rsid w:val="00B944D6"/>
    <w:rsid w:val="00B94A22"/>
    <w:rsid w:val="00BA12D9"/>
    <w:rsid w:val="00BA17E9"/>
    <w:rsid w:val="00BA322E"/>
    <w:rsid w:val="00BB1F0B"/>
    <w:rsid w:val="00BB365B"/>
    <w:rsid w:val="00BB51A0"/>
    <w:rsid w:val="00BB6697"/>
    <w:rsid w:val="00BC157A"/>
    <w:rsid w:val="00BC168F"/>
    <w:rsid w:val="00BC3E4A"/>
    <w:rsid w:val="00BC718A"/>
    <w:rsid w:val="00BD34CB"/>
    <w:rsid w:val="00BD37AE"/>
    <w:rsid w:val="00BD463B"/>
    <w:rsid w:val="00BD55E6"/>
    <w:rsid w:val="00BE100A"/>
    <w:rsid w:val="00BE1DA8"/>
    <w:rsid w:val="00BE3F2F"/>
    <w:rsid w:val="00BE593A"/>
    <w:rsid w:val="00BF03A1"/>
    <w:rsid w:val="00BF0705"/>
    <w:rsid w:val="00BF11A4"/>
    <w:rsid w:val="00BF4771"/>
    <w:rsid w:val="00BF4D7D"/>
    <w:rsid w:val="00BF53D2"/>
    <w:rsid w:val="00BF5C9D"/>
    <w:rsid w:val="00BF6741"/>
    <w:rsid w:val="00C06BC6"/>
    <w:rsid w:val="00C15C87"/>
    <w:rsid w:val="00C17B57"/>
    <w:rsid w:val="00C20104"/>
    <w:rsid w:val="00C2635B"/>
    <w:rsid w:val="00C2659F"/>
    <w:rsid w:val="00C3031F"/>
    <w:rsid w:val="00C3032D"/>
    <w:rsid w:val="00C32379"/>
    <w:rsid w:val="00C37E5C"/>
    <w:rsid w:val="00C40C00"/>
    <w:rsid w:val="00C42FE0"/>
    <w:rsid w:val="00C44176"/>
    <w:rsid w:val="00C44256"/>
    <w:rsid w:val="00C45823"/>
    <w:rsid w:val="00C45A1F"/>
    <w:rsid w:val="00C45B73"/>
    <w:rsid w:val="00C46523"/>
    <w:rsid w:val="00C478FE"/>
    <w:rsid w:val="00C508FE"/>
    <w:rsid w:val="00C525F4"/>
    <w:rsid w:val="00C55473"/>
    <w:rsid w:val="00C560E9"/>
    <w:rsid w:val="00C56742"/>
    <w:rsid w:val="00C61148"/>
    <w:rsid w:val="00C62260"/>
    <w:rsid w:val="00C629E1"/>
    <w:rsid w:val="00C71A7B"/>
    <w:rsid w:val="00C72FBC"/>
    <w:rsid w:val="00C74013"/>
    <w:rsid w:val="00C753BE"/>
    <w:rsid w:val="00C764C4"/>
    <w:rsid w:val="00C77236"/>
    <w:rsid w:val="00C81AEB"/>
    <w:rsid w:val="00C8255A"/>
    <w:rsid w:val="00C84B93"/>
    <w:rsid w:val="00C8732C"/>
    <w:rsid w:val="00C874B5"/>
    <w:rsid w:val="00C87FDF"/>
    <w:rsid w:val="00C9029A"/>
    <w:rsid w:val="00C91A47"/>
    <w:rsid w:val="00C93114"/>
    <w:rsid w:val="00C93AB7"/>
    <w:rsid w:val="00C945C1"/>
    <w:rsid w:val="00CA2DB9"/>
    <w:rsid w:val="00CA4444"/>
    <w:rsid w:val="00CA6273"/>
    <w:rsid w:val="00CB614B"/>
    <w:rsid w:val="00CB7F77"/>
    <w:rsid w:val="00CC060A"/>
    <w:rsid w:val="00CC2494"/>
    <w:rsid w:val="00CC26B3"/>
    <w:rsid w:val="00CC2741"/>
    <w:rsid w:val="00CC2848"/>
    <w:rsid w:val="00CC3586"/>
    <w:rsid w:val="00CC53A8"/>
    <w:rsid w:val="00CD452F"/>
    <w:rsid w:val="00CD5418"/>
    <w:rsid w:val="00CD640B"/>
    <w:rsid w:val="00CE0938"/>
    <w:rsid w:val="00CE462A"/>
    <w:rsid w:val="00CE48A5"/>
    <w:rsid w:val="00CE4A8E"/>
    <w:rsid w:val="00CE5330"/>
    <w:rsid w:val="00CF11B6"/>
    <w:rsid w:val="00CF1856"/>
    <w:rsid w:val="00CF2B89"/>
    <w:rsid w:val="00CF30DE"/>
    <w:rsid w:val="00CF43AD"/>
    <w:rsid w:val="00D037F1"/>
    <w:rsid w:val="00D04969"/>
    <w:rsid w:val="00D04DE9"/>
    <w:rsid w:val="00D05132"/>
    <w:rsid w:val="00D12581"/>
    <w:rsid w:val="00D12780"/>
    <w:rsid w:val="00D17A7E"/>
    <w:rsid w:val="00D20CD7"/>
    <w:rsid w:val="00D2135C"/>
    <w:rsid w:val="00D24256"/>
    <w:rsid w:val="00D26D0C"/>
    <w:rsid w:val="00D26EB9"/>
    <w:rsid w:val="00D3126D"/>
    <w:rsid w:val="00D3193E"/>
    <w:rsid w:val="00D32606"/>
    <w:rsid w:val="00D34CC4"/>
    <w:rsid w:val="00D351EE"/>
    <w:rsid w:val="00D35353"/>
    <w:rsid w:val="00D363FB"/>
    <w:rsid w:val="00D37567"/>
    <w:rsid w:val="00D37E4C"/>
    <w:rsid w:val="00D37F54"/>
    <w:rsid w:val="00D431F5"/>
    <w:rsid w:val="00D4382C"/>
    <w:rsid w:val="00D4597A"/>
    <w:rsid w:val="00D45D06"/>
    <w:rsid w:val="00D475B8"/>
    <w:rsid w:val="00D5107A"/>
    <w:rsid w:val="00D515F5"/>
    <w:rsid w:val="00D55204"/>
    <w:rsid w:val="00D60FCD"/>
    <w:rsid w:val="00D62579"/>
    <w:rsid w:val="00D62876"/>
    <w:rsid w:val="00D633EA"/>
    <w:rsid w:val="00D6583D"/>
    <w:rsid w:val="00D674CD"/>
    <w:rsid w:val="00D71AA3"/>
    <w:rsid w:val="00D753BD"/>
    <w:rsid w:val="00D80A85"/>
    <w:rsid w:val="00D80F68"/>
    <w:rsid w:val="00D820CA"/>
    <w:rsid w:val="00D8342A"/>
    <w:rsid w:val="00D86598"/>
    <w:rsid w:val="00D86DDE"/>
    <w:rsid w:val="00D87998"/>
    <w:rsid w:val="00D90090"/>
    <w:rsid w:val="00D926AA"/>
    <w:rsid w:val="00D926D1"/>
    <w:rsid w:val="00D92A9D"/>
    <w:rsid w:val="00D92FC1"/>
    <w:rsid w:val="00D9314F"/>
    <w:rsid w:val="00D942B9"/>
    <w:rsid w:val="00D958E1"/>
    <w:rsid w:val="00DA062E"/>
    <w:rsid w:val="00DA2641"/>
    <w:rsid w:val="00DA4EAC"/>
    <w:rsid w:val="00DA57C4"/>
    <w:rsid w:val="00DA64BB"/>
    <w:rsid w:val="00DB19AF"/>
    <w:rsid w:val="00DB1E8E"/>
    <w:rsid w:val="00DB3942"/>
    <w:rsid w:val="00DB4E1B"/>
    <w:rsid w:val="00DB50EB"/>
    <w:rsid w:val="00DB7980"/>
    <w:rsid w:val="00DD0190"/>
    <w:rsid w:val="00DD03DE"/>
    <w:rsid w:val="00DD306C"/>
    <w:rsid w:val="00DE0F96"/>
    <w:rsid w:val="00DE1EAC"/>
    <w:rsid w:val="00DE28FA"/>
    <w:rsid w:val="00DE4070"/>
    <w:rsid w:val="00DE4388"/>
    <w:rsid w:val="00DE5816"/>
    <w:rsid w:val="00DE6270"/>
    <w:rsid w:val="00DF21D9"/>
    <w:rsid w:val="00DF2773"/>
    <w:rsid w:val="00DF29E3"/>
    <w:rsid w:val="00DF3070"/>
    <w:rsid w:val="00DF4D01"/>
    <w:rsid w:val="00DF650B"/>
    <w:rsid w:val="00DF6E58"/>
    <w:rsid w:val="00DF6E9C"/>
    <w:rsid w:val="00E02452"/>
    <w:rsid w:val="00E03046"/>
    <w:rsid w:val="00E033A5"/>
    <w:rsid w:val="00E0394F"/>
    <w:rsid w:val="00E06D44"/>
    <w:rsid w:val="00E07E51"/>
    <w:rsid w:val="00E10B6D"/>
    <w:rsid w:val="00E13AF4"/>
    <w:rsid w:val="00E13BEA"/>
    <w:rsid w:val="00E162F5"/>
    <w:rsid w:val="00E1797F"/>
    <w:rsid w:val="00E2167E"/>
    <w:rsid w:val="00E26834"/>
    <w:rsid w:val="00E26B23"/>
    <w:rsid w:val="00E316D2"/>
    <w:rsid w:val="00E3273A"/>
    <w:rsid w:val="00E3454D"/>
    <w:rsid w:val="00E3537A"/>
    <w:rsid w:val="00E35D9E"/>
    <w:rsid w:val="00E41827"/>
    <w:rsid w:val="00E42EFF"/>
    <w:rsid w:val="00E45506"/>
    <w:rsid w:val="00E45D79"/>
    <w:rsid w:val="00E50856"/>
    <w:rsid w:val="00E53F02"/>
    <w:rsid w:val="00E570BE"/>
    <w:rsid w:val="00E63B04"/>
    <w:rsid w:val="00E70144"/>
    <w:rsid w:val="00E73A03"/>
    <w:rsid w:val="00E744C8"/>
    <w:rsid w:val="00E82AD2"/>
    <w:rsid w:val="00E90682"/>
    <w:rsid w:val="00E92178"/>
    <w:rsid w:val="00E922CD"/>
    <w:rsid w:val="00E93ED5"/>
    <w:rsid w:val="00E94F10"/>
    <w:rsid w:val="00EA0802"/>
    <w:rsid w:val="00EA2265"/>
    <w:rsid w:val="00EA4F50"/>
    <w:rsid w:val="00EA56FE"/>
    <w:rsid w:val="00EA6498"/>
    <w:rsid w:val="00EB2B63"/>
    <w:rsid w:val="00EB4729"/>
    <w:rsid w:val="00EB6DA0"/>
    <w:rsid w:val="00EC1DB6"/>
    <w:rsid w:val="00ED04B1"/>
    <w:rsid w:val="00ED2CF3"/>
    <w:rsid w:val="00ED38CE"/>
    <w:rsid w:val="00ED6169"/>
    <w:rsid w:val="00ED6264"/>
    <w:rsid w:val="00ED6682"/>
    <w:rsid w:val="00EE0411"/>
    <w:rsid w:val="00EE11E4"/>
    <w:rsid w:val="00EE2667"/>
    <w:rsid w:val="00EE27DD"/>
    <w:rsid w:val="00EF2146"/>
    <w:rsid w:val="00EF3996"/>
    <w:rsid w:val="00EF6622"/>
    <w:rsid w:val="00F002D4"/>
    <w:rsid w:val="00F06D28"/>
    <w:rsid w:val="00F07A6A"/>
    <w:rsid w:val="00F11581"/>
    <w:rsid w:val="00F163BD"/>
    <w:rsid w:val="00F16B65"/>
    <w:rsid w:val="00F17B85"/>
    <w:rsid w:val="00F20C05"/>
    <w:rsid w:val="00F248DA"/>
    <w:rsid w:val="00F251F0"/>
    <w:rsid w:val="00F26218"/>
    <w:rsid w:val="00F26B40"/>
    <w:rsid w:val="00F27A10"/>
    <w:rsid w:val="00F304C5"/>
    <w:rsid w:val="00F32226"/>
    <w:rsid w:val="00F3366B"/>
    <w:rsid w:val="00F3402B"/>
    <w:rsid w:val="00F3578A"/>
    <w:rsid w:val="00F35CD8"/>
    <w:rsid w:val="00F40CB4"/>
    <w:rsid w:val="00F45F07"/>
    <w:rsid w:val="00F51987"/>
    <w:rsid w:val="00F55A11"/>
    <w:rsid w:val="00F572D4"/>
    <w:rsid w:val="00F572E2"/>
    <w:rsid w:val="00F579A2"/>
    <w:rsid w:val="00F57FD6"/>
    <w:rsid w:val="00F6171C"/>
    <w:rsid w:val="00F7730E"/>
    <w:rsid w:val="00F83602"/>
    <w:rsid w:val="00F8495C"/>
    <w:rsid w:val="00F857E8"/>
    <w:rsid w:val="00F86736"/>
    <w:rsid w:val="00F8779B"/>
    <w:rsid w:val="00F93849"/>
    <w:rsid w:val="00F93C02"/>
    <w:rsid w:val="00F93FFD"/>
    <w:rsid w:val="00F94EA5"/>
    <w:rsid w:val="00FA05DE"/>
    <w:rsid w:val="00FA16BF"/>
    <w:rsid w:val="00FA5C4D"/>
    <w:rsid w:val="00FA6853"/>
    <w:rsid w:val="00FA6E2B"/>
    <w:rsid w:val="00FB419F"/>
    <w:rsid w:val="00FB4560"/>
    <w:rsid w:val="00FB5B61"/>
    <w:rsid w:val="00FB66F0"/>
    <w:rsid w:val="00FB7FCB"/>
    <w:rsid w:val="00FC0C34"/>
    <w:rsid w:val="00FC140A"/>
    <w:rsid w:val="00FC3CF5"/>
    <w:rsid w:val="00FC4658"/>
    <w:rsid w:val="00FC4DE0"/>
    <w:rsid w:val="00FC6FAB"/>
    <w:rsid w:val="00FD10BC"/>
    <w:rsid w:val="00FD45F0"/>
    <w:rsid w:val="00FD4ECA"/>
    <w:rsid w:val="00FE5C49"/>
    <w:rsid w:val="00FE5EC9"/>
    <w:rsid w:val="00FE64C2"/>
    <w:rsid w:val="00FF0294"/>
    <w:rsid w:val="00FF0B2B"/>
    <w:rsid w:val="00FF1D6B"/>
    <w:rsid w:val="00FF1DFF"/>
    <w:rsid w:val="00FF4E5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0CBC2D"/>
  <w15:docId w15:val="{BEBF3C50-81E3-4E55-89C5-E3B4F2F52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C2741"/>
  </w:style>
  <w:style w:type="paragraph" w:styleId="Nagwek1">
    <w:name w:val="heading 1"/>
    <w:basedOn w:val="Normalny"/>
    <w:next w:val="Normalny"/>
    <w:link w:val="Nagwek1Znak"/>
    <w:uiPriority w:val="9"/>
    <w:qFormat/>
    <w:rsid w:val="005A4E38"/>
    <w:pPr>
      <w:keepNext/>
      <w:keepLines/>
      <w:spacing w:before="240" w:after="240" w:line="360" w:lineRule="auto"/>
      <w:outlineLvl w:val="0"/>
    </w:pPr>
    <w:rPr>
      <w:rFonts w:ascii="Times New Roman" w:eastAsiaTheme="majorEastAsia" w:hAnsi="Times New Roman" w:cstheme="majorBidi"/>
      <w:b/>
      <w:sz w:val="32"/>
      <w:szCs w:val="32"/>
    </w:rPr>
  </w:style>
  <w:style w:type="paragraph" w:styleId="Nagwek2">
    <w:name w:val="heading 2"/>
    <w:basedOn w:val="Normalny"/>
    <w:next w:val="Normalny"/>
    <w:link w:val="Nagwek2Znak"/>
    <w:uiPriority w:val="9"/>
    <w:unhideWhenUsed/>
    <w:qFormat/>
    <w:rsid w:val="00B65935"/>
    <w:pPr>
      <w:keepNext/>
      <w:keepLines/>
      <w:spacing w:before="120" w:after="120" w:line="360" w:lineRule="auto"/>
      <w:outlineLvl w:val="1"/>
    </w:pPr>
    <w:rPr>
      <w:rFonts w:ascii="Times New Roman" w:eastAsiaTheme="majorEastAsia" w:hAnsi="Times New Roman" w:cstheme="majorBidi"/>
      <w:b/>
      <w:color w:val="000000" w:themeColor="text1"/>
      <w:sz w:val="28"/>
      <w:szCs w:val="26"/>
    </w:rPr>
  </w:style>
  <w:style w:type="paragraph" w:styleId="Nagwek3">
    <w:name w:val="heading 3"/>
    <w:basedOn w:val="Normalny"/>
    <w:next w:val="Normalny"/>
    <w:link w:val="Nagwek3Znak"/>
    <w:uiPriority w:val="9"/>
    <w:unhideWhenUsed/>
    <w:qFormat/>
    <w:rsid w:val="00B65935"/>
    <w:pPr>
      <w:keepNext/>
      <w:keepLines/>
      <w:spacing w:before="120" w:after="120" w:line="360" w:lineRule="auto"/>
      <w:outlineLvl w:val="2"/>
    </w:pPr>
    <w:rPr>
      <w:rFonts w:ascii="Times New Roman" w:eastAsiaTheme="majorEastAsia" w:hAnsi="Times New Roman" w:cstheme="majorBidi"/>
      <w:sz w:val="28"/>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A4E38"/>
    <w:rPr>
      <w:rFonts w:ascii="Times New Roman" w:eastAsiaTheme="majorEastAsia" w:hAnsi="Times New Roman" w:cstheme="majorBidi"/>
      <w:b/>
      <w:sz w:val="32"/>
      <w:szCs w:val="32"/>
    </w:rPr>
  </w:style>
  <w:style w:type="paragraph" w:styleId="Nagwekspisutreci">
    <w:name w:val="TOC Heading"/>
    <w:basedOn w:val="Nagwek1"/>
    <w:next w:val="Normalny"/>
    <w:uiPriority w:val="39"/>
    <w:unhideWhenUsed/>
    <w:qFormat/>
    <w:rsid w:val="00067CA7"/>
    <w:pPr>
      <w:outlineLvl w:val="9"/>
    </w:pPr>
    <w:rPr>
      <w:lang w:eastAsia="pl-PL"/>
    </w:rPr>
  </w:style>
  <w:style w:type="paragraph" w:styleId="Nagwek">
    <w:name w:val="header"/>
    <w:basedOn w:val="Normalny"/>
    <w:link w:val="NagwekZnak"/>
    <w:uiPriority w:val="99"/>
    <w:unhideWhenUsed/>
    <w:rsid w:val="00067CA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7CA7"/>
  </w:style>
  <w:style w:type="paragraph" w:styleId="Stopka">
    <w:name w:val="footer"/>
    <w:basedOn w:val="Normalny"/>
    <w:link w:val="StopkaZnak"/>
    <w:uiPriority w:val="99"/>
    <w:unhideWhenUsed/>
    <w:rsid w:val="00067CA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7CA7"/>
  </w:style>
  <w:style w:type="character" w:customStyle="1" w:styleId="Nagwek2Znak">
    <w:name w:val="Nagłówek 2 Znak"/>
    <w:basedOn w:val="Domylnaczcionkaakapitu"/>
    <w:link w:val="Nagwek2"/>
    <w:uiPriority w:val="9"/>
    <w:rsid w:val="00B65935"/>
    <w:rPr>
      <w:rFonts w:ascii="Times New Roman" w:eastAsiaTheme="majorEastAsia" w:hAnsi="Times New Roman" w:cstheme="majorBidi"/>
      <w:b/>
      <w:color w:val="000000" w:themeColor="text1"/>
      <w:sz w:val="28"/>
      <w:szCs w:val="26"/>
    </w:rPr>
  </w:style>
  <w:style w:type="paragraph" w:styleId="Spistreci1">
    <w:name w:val="toc 1"/>
    <w:basedOn w:val="Normalny"/>
    <w:next w:val="Normalny"/>
    <w:autoRedefine/>
    <w:uiPriority w:val="39"/>
    <w:unhideWhenUsed/>
    <w:rsid w:val="0051777B"/>
    <w:pPr>
      <w:tabs>
        <w:tab w:val="right" w:leader="dot" w:pos="9061"/>
      </w:tabs>
      <w:spacing w:after="100" w:line="360" w:lineRule="auto"/>
    </w:pPr>
    <w:rPr>
      <w:rFonts w:ascii="Times New Roman" w:hAnsi="Times New Roman" w:cs="Times New Roman"/>
      <w:noProof/>
      <w:sz w:val="24"/>
      <w:szCs w:val="24"/>
    </w:rPr>
  </w:style>
  <w:style w:type="character" w:styleId="Hipercze">
    <w:name w:val="Hyperlink"/>
    <w:basedOn w:val="Domylnaczcionkaakapitu"/>
    <w:uiPriority w:val="99"/>
    <w:unhideWhenUsed/>
    <w:rsid w:val="00370877"/>
    <w:rPr>
      <w:color w:val="0563C1" w:themeColor="hyperlink"/>
      <w:u w:val="single"/>
    </w:rPr>
  </w:style>
  <w:style w:type="paragraph" w:styleId="Spistreci2">
    <w:name w:val="toc 2"/>
    <w:basedOn w:val="Normalny"/>
    <w:next w:val="Normalny"/>
    <w:autoRedefine/>
    <w:uiPriority w:val="39"/>
    <w:unhideWhenUsed/>
    <w:rsid w:val="001318F4"/>
    <w:pPr>
      <w:tabs>
        <w:tab w:val="right" w:leader="dot" w:pos="9061"/>
      </w:tabs>
      <w:spacing w:after="100"/>
      <w:ind w:left="220"/>
    </w:pPr>
    <w:rPr>
      <w:rFonts w:ascii="Times New Roman" w:hAnsi="Times New Roman" w:cs="Times New Roman"/>
      <w:noProof/>
      <w:sz w:val="24"/>
      <w:szCs w:val="24"/>
    </w:rPr>
  </w:style>
  <w:style w:type="character" w:customStyle="1" w:styleId="Nagwek3Znak">
    <w:name w:val="Nagłówek 3 Znak"/>
    <w:basedOn w:val="Domylnaczcionkaakapitu"/>
    <w:link w:val="Nagwek3"/>
    <w:uiPriority w:val="9"/>
    <w:rsid w:val="00B65935"/>
    <w:rPr>
      <w:rFonts w:ascii="Times New Roman" w:eastAsiaTheme="majorEastAsia" w:hAnsi="Times New Roman" w:cstheme="majorBidi"/>
      <w:sz w:val="28"/>
      <w:szCs w:val="24"/>
    </w:rPr>
  </w:style>
  <w:style w:type="paragraph" w:styleId="Spistreci3">
    <w:name w:val="toc 3"/>
    <w:basedOn w:val="Normalny"/>
    <w:next w:val="Normalny"/>
    <w:autoRedefine/>
    <w:uiPriority w:val="39"/>
    <w:unhideWhenUsed/>
    <w:rsid w:val="006338E1"/>
    <w:pPr>
      <w:spacing w:after="100"/>
      <w:ind w:left="440"/>
    </w:pPr>
  </w:style>
  <w:style w:type="paragraph" w:styleId="Akapitzlist">
    <w:name w:val="List Paragraph"/>
    <w:basedOn w:val="Normalny"/>
    <w:uiPriority w:val="34"/>
    <w:qFormat/>
    <w:rsid w:val="00291AFA"/>
    <w:pPr>
      <w:ind w:left="720"/>
      <w:contextualSpacing/>
    </w:pPr>
  </w:style>
  <w:style w:type="paragraph" w:styleId="Bezodstpw">
    <w:name w:val="No Spacing"/>
    <w:aliases w:val="NORMALNY_ZM"/>
    <w:uiPriority w:val="1"/>
    <w:qFormat/>
    <w:rsid w:val="00291AFA"/>
    <w:pPr>
      <w:spacing w:after="0" w:line="360" w:lineRule="auto"/>
      <w:jc w:val="both"/>
    </w:pPr>
    <w:rPr>
      <w:rFonts w:ascii="Times New Roman" w:hAnsi="Times New Roman"/>
      <w:sz w:val="24"/>
    </w:rPr>
  </w:style>
  <w:style w:type="paragraph" w:styleId="Tekstprzypisukocowego">
    <w:name w:val="endnote text"/>
    <w:basedOn w:val="Normalny"/>
    <w:link w:val="TekstprzypisukocowegoZnak"/>
    <w:uiPriority w:val="99"/>
    <w:semiHidden/>
    <w:unhideWhenUsed/>
    <w:rsid w:val="00E3454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3454D"/>
    <w:rPr>
      <w:sz w:val="20"/>
      <w:szCs w:val="20"/>
    </w:rPr>
  </w:style>
  <w:style w:type="character" w:styleId="Odwoanieprzypisukocowego">
    <w:name w:val="endnote reference"/>
    <w:basedOn w:val="Domylnaczcionkaakapitu"/>
    <w:uiPriority w:val="99"/>
    <w:semiHidden/>
    <w:unhideWhenUsed/>
    <w:rsid w:val="00E3454D"/>
    <w:rPr>
      <w:vertAlign w:val="superscript"/>
    </w:rPr>
  </w:style>
  <w:style w:type="character" w:customStyle="1" w:styleId="Nierozpoznanawzmianka1">
    <w:name w:val="Nierozpoznana wzmianka1"/>
    <w:basedOn w:val="Domylnaczcionkaakapitu"/>
    <w:uiPriority w:val="99"/>
    <w:semiHidden/>
    <w:unhideWhenUsed/>
    <w:rsid w:val="00D32606"/>
    <w:rPr>
      <w:color w:val="605E5C"/>
      <w:shd w:val="clear" w:color="auto" w:fill="E1DFDD"/>
    </w:rPr>
  </w:style>
  <w:style w:type="paragraph" w:styleId="Legenda">
    <w:name w:val="caption"/>
    <w:basedOn w:val="Normalny"/>
    <w:next w:val="Normalny"/>
    <w:uiPriority w:val="35"/>
    <w:unhideWhenUsed/>
    <w:qFormat/>
    <w:rsid w:val="00D958E1"/>
    <w:pPr>
      <w:spacing w:after="200" w:line="240" w:lineRule="auto"/>
    </w:pPr>
    <w:rPr>
      <w:i/>
      <w:iCs/>
      <w:color w:val="44546A" w:themeColor="text2"/>
      <w:sz w:val="18"/>
      <w:szCs w:val="18"/>
    </w:rPr>
  </w:style>
  <w:style w:type="paragraph" w:customStyle="1" w:styleId="Default">
    <w:name w:val="Default"/>
    <w:rsid w:val="00EA649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ierozpoznanawzmianka2">
    <w:name w:val="Nierozpoznana wzmianka2"/>
    <w:basedOn w:val="Domylnaczcionkaakapitu"/>
    <w:uiPriority w:val="99"/>
    <w:semiHidden/>
    <w:unhideWhenUsed/>
    <w:rsid w:val="00BC168F"/>
    <w:rPr>
      <w:color w:val="605E5C"/>
      <w:shd w:val="clear" w:color="auto" w:fill="E1DFDD"/>
    </w:rPr>
  </w:style>
  <w:style w:type="character" w:styleId="Tekstzastpczy">
    <w:name w:val="Placeholder Text"/>
    <w:basedOn w:val="Domylnaczcionkaakapitu"/>
    <w:uiPriority w:val="99"/>
    <w:semiHidden/>
    <w:rsid w:val="009A4DF1"/>
    <w:rPr>
      <w:color w:val="808080"/>
    </w:rPr>
  </w:style>
  <w:style w:type="character" w:styleId="UyteHipercze">
    <w:name w:val="FollowedHyperlink"/>
    <w:basedOn w:val="Domylnaczcionkaakapitu"/>
    <w:uiPriority w:val="99"/>
    <w:semiHidden/>
    <w:unhideWhenUsed/>
    <w:rsid w:val="002058F0"/>
    <w:rPr>
      <w:color w:val="954F72" w:themeColor="followedHyperlink"/>
      <w:u w:val="single"/>
    </w:rPr>
  </w:style>
  <w:style w:type="character" w:styleId="Odwoaniedokomentarza">
    <w:name w:val="annotation reference"/>
    <w:basedOn w:val="Domylnaczcionkaakapitu"/>
    <w:uiPriority w:val="99"/>
    <w:semiHidden/>
    <w:unhideWhenUsed/>
    <w:rsid w:val="003B1C80"/>
    <w:rPr>
      <w:sz w:val="16"/>
      <w:szCs w:val="16"/>
    </w:rPr>
  </w:style>
  <w:style w:type="paragraph" w:styleId="Tekstkomentarza">
    <w:name w:val="annotation text"/>
    <w:basedOn w:val="Normalny"/>
    <w:link w:val="TekstkomentarzaZnak"/>
    <w:uiPriority w:val="99"/>
    <w:semiHidden/>
    <w:unhideWhenUsed/>
    <w:rsid w:val="003B1C8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B1C80"/>
    <w:rPr>
      <w:sz w:val="20"/>
      <w:szCs w:val="20"/>
    </w:rPr>
  </w:style>
  <w:style w:type="paragraph" w:styleId="Tematkomentarza">
    <w:name w:val="annotation subject"/>
    <w:basedOn w:val="Tekstkomentarza"/>
    <w:next w:val="Tekstkomentarza"/>
    <w:link w:val="TematkomentarzaZnak"/>
    <w:uiPriority w:val="99"/>
    <w:semiHidden/>
    <w:unhideWhenUsed/>
    <w:rsid w:val="003B1C80"/>
    <w:rPr>
      <w:b/>
      <w:bCs/>
    </w:rPr>
  </w:style>
  <w:style w:type="character" w:customStyle="1" w:styleId="TematkomentarzaZnak">
    <w:name w:val="Temat komentarza Znak"/>
    <w:basedOn w:val="TekstkomentarzaZnak"/>
    <w:link w:val="Tematkomentarza"/>
    <w:uiPriority w:val="99"/>
    <w:semiHidden/>
    <w:rsid w:val="003B1C80"/>
    <w:rPr>
      <w:b/>
      <w:bCs/>
      <w:sz w:val="20"/>
      <w:szCs w:val="20"/>
    </w:rPr>
  </w:style>
  <w:style w:type="character" w:customStyle="1" w:styleId="react-xocs-alternative-link">
    <w:name w:val="react-xocs-alternative-link"/>
    <w:basedOn w:val="Domylnaczcionkaakapitu"/>
    <w:rsid w:val="006A0E3E"/>
  </w:style>
  <w:style w:type="character" w:customStyle="1" w:styleId="given-name">
    <w:name w:val="given-name"/>
    <w:basedOn w:val="Domylnaczcionkaakapitu"/>
    <w:rsid w:val="006A0E3E"/>
  </w:style>
  <w:style w:type="character" w:customStyle="1" w:styleId="text">
    <w:name w:val="text"/>
    <w:basedOn w:val="Domylnaczcionkaakapitu"/>
    <w:rsid w:val="006A0E3E"/>
  </w:style>
  <w:style w:type="paragraph" w:styleId="Spisilustracji">
    <w:name w:val="table of figures"/>
    <w:basedOn w:val="Normalny"/>
    <w:next w:val="Normalny"/>
    <w:uiPriority w:val="99"/>
    <w:unhideWhenUsed/>
    <w:rsid w:val="00D60FCD"/>
    <w:pPr>
      <w:spacing w:after="0"/>
    </w:pPr>
  </w:style>
  <w:style w:type="table" w:styleId="Tabela-Siatka">
    <w:name w:val="Table Grid"/>
    <w:basedOn w:val="Standardowy"/>
    <w:uiPriority w:val="39"/>
    <w:rsid w:val="00827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3">
    <w:name w:val="Nierozpoznana wzmianka3"/>
    <w:basedOn w:val="Domylnaczcionkaakapitu"/>
    <w:uiPriority w:val="99"/>
    <w:semiHidden/>
    <w:unhideWhenUsed/>
    <w:rsid w:val="00B05B72"/>
    <w:rPr>
      <w:color w:val="605E5C"/>
      <w:shd w:val="clear" w:color="auto" w:fill="E1DFDD"/>
    </w:rPr>
  </w:style>
  <w:style w:type="paragraph" w:styleId="Bibliografia">
    <w:name w:val="Bibliography"/>
    <w:basedOn w:val="Normalny"/>
    <w:next w:val="Normalny"/>
    <w:uiPriority w:val="37"/>
    <w:unhideWhenUsed/>
    <w:rsid w:val="00505CEF"/>
  </w:style>
  <w:style w:type="paragraph" w:styleId="Tekstdymka">
    <w:name w:val="Balloon Text"/>
    <w:basedOn w:val="Normalny"/>
    <w:link w:val="TekstdymkaZnak"/>
    <w:uiPriority w:val="99"/>
    <w:semiHidden/>
    <w:unhideWhenUsed/>
    <w:rsid w:val="00C478F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478FE"/>
    <w:rPr>
      <w:rFonts w:ascii="Tahoma" w:hAnsi="Tahoma" w:cs="Tahoma"/>
      <w:sz w:val="16"/>
      <w:szCs w:val="16"/>
    </w:rPr>
  </w:style>
  <w:style w:type="paragraph" w:customStyle="1" w:styleId="xmsonormal">
    <w:name w:val="xmsonormal"/>
    <w:basedOn w:val="Normalny"/>
    <w:rsid w:val="002F6B3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Rab1">
    <w:name w:val="R_ab1"/>
    <w:next w:val="Normalny"/>
    <w:autoRedefine/>
    <w:qFormat/>
    <w:rsid w:val="0030675D"/>
    <w:pPr>
      <w:suppressAutoHyphens/>
      <w:spacing w:before="120" w:after="0" w:line="240" w:lineRule="auto"/>
      <w:ind w:left="567" w:right="567"/>
      <w:jc w:val="both"/>
    </w:pPr>
    <w:rPr>
      <w:rFonts w:ascii="Times New Roman" w:eastAsia="SimSun" w:hAnsi="Times New Roman" w:cs="Times New Roman"/>
      <w:kern w:val="2"/>
      <w:sz w:val="18"/>
      <w:szCs w:val="20"/>
      <w:lang w:val="en-GB" w:eastAsia="pl-PL"/>
    </w:rPr>
  </w:style>
  <w:style w:type="paragraph" w:customStyle="1" w:styleId="Rab2">
    <w:name w:val="R_ab2"/>
    <w:basedOn w:val="Rab1"/>
    <w:next w:val="Normalny"/>
    <w:autoRedefine/>
    <w:qFormat/>
    <w:rsid w:val="0030675D"/>
    <w:pPr>
      <w:spacing w:before="60"/>
    </w:pPr>
  </w:style>
  <w:style w:type="paragraph" w:customStyle="1" w:styleId="Rafiliacja">
    <w:name w:val="R_afiliacja"/>
    <w:basedOn w:val="Normalny"/>
    <w:link w:val="RafiliacjaZnak"/>
    <w:qFormat/>
    <w:rsid w:val="0030675D"/>
    <w:pPr>
      <w:suppressAutoHyphens/>
      <w:spacing w:after="0" w:line="240" w:lineRule="auto"/>
      <w:jc w:val="center"/>
    </w:pPr>
    <w:rPr>
      <w:rFonts w:ascii="Times New Roman" w:hAnsi="Times New Roman" w:cs="Times New Roman"/>
      <w:i/>
      <w:kern w:val="2"/>
      <w:sz w:val="20"/>
      <w:szCs w:val="28"/>
    </w:rPr>
  </w:style>
  <w:style w:type="character" w:customStyle="1" w:styleId="RafiliacjaZnak">
    <w:name w:val="R_afiliacja Znak"/>
    <w:basedOn w:val="Domylnaczcionkaakapitu"/>
    <w:link w:val="Rafiliacja"/>
    <w:rsid w:val="0030675D"/>
    <w:rPr>
      <w:rFonts w:ascii="Times New Roman" w:hAnsi="Times New Roman" w:cs="Times New Roman"/>
      <w:i/>
      <w:kern w:val="2"/>
      <w:sz w:val="20"/>
      <w:szCs w:val="28"/>
    </w:rPr>
  </w:style>
  <w:style w:type="paragraph" w:customStyle="1" w:styleId="Rauco">
    <w:name w:val="R_au_co"/>
    <w:basedOn w:val="Rafiliacja"/>
    <w:autoRedefine/>
    <w:qFormat/>
    <w:rsid w:val="0030675D"/>
    <w:pPr>
      <w:spacing w:before="120"/>
    </w:pPr>
    <w:rPr>
      <w:lang w:val="en-GB"/>
    </w:rPr>
  </w:style>
  <w:style w:type="paragraph" w:customStyle="1" w:styleId="Rn1">
    <w:name w:val="R_n1"/>
    <w:basedOn w:val="Normalny"/>
    <w:link w:val="Rn1Znak"/>
    <w:qFormat/>
    <w:rsid w:val="0030675D"/>
    <w:pPr>
      <w:suppressAutoHyphens/>
      <w:spacing w:before="240" w:after="120" w:line="240" w:lineRule="auto"/>
      <w:jc w:val="both"/>
    </w:pPr>
    <w:rPr>
      <w:rFonts w:ascii="Times New Roman" w:hAnsi="Times New Roman"/>
      <w:b/>
      <w:kern w:val="2"/>
      <w:sz w:val="24"/>
    </w:rPr>
  </w:style>
  <w:style w:type="character" w:customStyle="1" w:styleId="Rn1Znak">
    <w:name w:val="R_n1 Znak"/>
    <w:basedOn w:val="Domylnaczcionkaakapitu"/>
    <w:link w:val="Rn1"/>
    <w:rsid w:val="0030675D"/>
    <w:rPr>
      <w:rFonts w:ascii="Times New Roman" w:hAnsi="Times New Roman"/>
      <w:b/>
      <w:kern w:val="2"/>
      <w:sz w:val="24"/>
    </w:rPr>
  </w:style>
  <w:style w:type="paragraph" w:customStyle="1" w:styleId="Rn2">
    <w:name w:val="R_n2"/>
    <w:basedOn w:val="Rn1"/>
    <w:link w:val="Rn2Znak"/>
    <w:qFormat/>
    <w:rsid w:val="0030675D"/>
    <w:pPr>
      <w:spacing w:before="120"/>
      <w:jc w:val="left"/>
    </w:pPr>
    <w:rPr>
      <w:sz w:val="22"/>
    </w:rPr>
  </w:style>
  <w:style w:type="character" w:customStyle="1" w:styleId="Rn2Znak">
    <w:name w:val="R_n2 Znak"/>
    <w:link w:val="Rn2"/>
    <w:rsid w:val="0030675D"/>
    <w:rPr>
      <w:rFonts w:ascii="Times New Roman" w:hAnsi="Times New Roman"/>
      <w:b/>
      <w:kern w:val="2"/>
    </w:rPr>
  </w:style>
  <w:style w:type="paragraph" w:customStyle="1" w:styleId="Rtytu">
    <w:name w:val="R_tytuł"/>
    <w:basedOn w:val="Rn2"/>
    <w:link w:val="RtytuZnak"/>
    <w:autoRedefine/>
    <w:qFormat/>
    <w:rsid w:val="0030675D"/>
    <w:pPr>
      <w:spacing w:before="240" w:after="0"/>
      <w:jc w:val="center"/>
    </w:pPr>
    <w:rPr>
      <w:sz w:val="24"/>
      <w:szCs w:val="28"/>
    </w:rPr>
  </w:style>
  <w:style w:type="character" w:customStyle="1" w:styleId="RtytuZnak">
    <w:name w:val="R_tytuł Znak"/>
    <w:basedOn w:val="Rn2Znak"/>
    <w:link w:val="Rtytu"/>
    <w:rsid w:val="0030675D"/>
    <w:rPr>
      <w:rFonts w:ascii="Times New Roman" w:hAnsi="Times New Roman"/>
      <w:b/>
      <w:kern w:val="2"/>
      <w:sz w:val="24"/>
      <w:szCs w:val="28"/>
    </w:rPr>
  </w:style>
  <w:style w:type="paragraph" w:customStyle="1" w:styleId="Rautor">
    <w:name w:val="R_autor"/>
    <w:basedOn w:val="Rtytu"/>
    <w:link w:val="RautorZnak"/>
    <w:autoRedefine/>
    <w:qFormat/>
    <w:rsid w:val="0030675D"/>
    <w:pPr>
      <w:spacing w:before="120"/>
    </w:pPr>
    <w:rPr>
      <w:rFonts w:eastAsia="Calibri" w:cs="Times New Roman"/>
      <w:b w:val="0"/>
      <w:i/>
    </w:rPr>
  </w:style>
  <w:style w:type="character" w:customStyle="1" w:styleId="RautorZnak">
    <w:name w:val="R_autor Znak"/>
    <w:link w:val="Rautor"/>
    <w:rsid w:val="0030675D"/>
    <w:rPr>
      <w:rFonts w:ascii="Times New Roman" w:eastAsia="Calibri" w:hAnsi="Times New Roman" w:cs="Times New Roman"/>
      <w:i/>
      <w:kern w:val="2"/>
      <w:sz w:val="24"/>
      <w:szCs w:val="28"/>
    </w:rPr>
  </w:style>
  <w:style w:type="paragraph" w:customStyle="1" w:styleId="Rlit">
    <w:name w:val="R_lit"/>
    <w:basedOn w:val="Normalny"/>
    <w:link w:val="RlitZnak"/>
    <w:qFormat/>
    <w:rsid w:val="0030675D"/>
    <w:pPr>
      <w:spacing w:after="0" w:line="240" w:lineRule="auto"/>
      <w:ind w:left="425" w:hanging="425"/>
      <w:jc w:val="both"/>
    </w:pPr>
    <w:rPr>
      <w:rFonts w:ascii="Times New Roman" w:eastAsia="Times New Roman" w:hAnsi="Times New Roman" w:cs="Times New Roman"/>
      <w:kern w:val="2"/>
      <w:sz w:val="20"/>
      <w:szCs w:val="20"/>
      <w:lang w:val="en-US" w:eastAsia="pl-PL"/>
    </w:rPr>
  </w:style>
  <w:style w:type="character" w:customStyle="1" w:styleId="RlitZnak">
    <w:name w:val="R_lit Znak"/>
    <w:basedOn w:val="Domylnaczcionkaakapitu"/>
    <w:link w:val="Rlit"/>
    <w:rsid w:val="0030675D"/>
    <w:rPr>
      <w:rFonts w:ascii="Times New Roman" w:eastAsia="Times New Roman" w:hAnsi="Times New Roman" w:cs="Times New Roman"/>
      <w:kern w:val="2"/>
      <w:sz w:val="20"/>
      <w:szCs w:val="20"/>
      <w:lang w:val="en-US" w:eastAsia="pl-PL"/>
    </w:rPr>
  </w:style>
  <w:style w:type="paragraph" w:customStyle="1" w:styleId="Rtab">
    <w:name w:val="R_tab"/>
    <w:basedOn w:val="Normalny"/>
    <w:link w:val="RtabZnak"/>
    <w:qFormat/>
    <w:rsid w:val="0030675D"/>
    <w:pPr>
      <w:suppressAutoHyphens/>
      <w:spacing w:after="120" w:line="240" w:lineRule="auto"/>
    </w:pPr>
    <w:rPr>
      <w:rFonts w:ascii="Times New Roman" w:hAnsi="Times New Roman"/>
      <w:kern w:val="2"/>
      <w:sz w:val="20"/>
    </w:rPr>
  </w:style>
  <w:style w:type="character" w:customStyle="1" w:styleId="RtabZnak">
    <w:name w:val="R_tab Znak"/>
    <w:basedOn w:val="Domylnaczcionkaakapitu"/>
    <w:link w:val="Rtab"/>
    <w:rsid w:val="0030675D"/>
    <w:rPr>
      <w:rFonts w:ascii="Times New Roman" w:hAnsi="Times New Roman"/>
      <w:kern w:val="2"/>
      <w:sz w:val="20"/>
    </w:rPr>
  </w:style>
  <w:style w:type="paragraph" w:customStyle="1" w:styleId="Rn3">
    <w:name w:val="R_n3"/>
    <w:basedOn w:val="Rtab"/>
    <w:link w:val="Rn3Znak"/>
    <w:qFormat/>
    <w:rsid w:val="0030675D"/>
    <w:pPr>
      <w:spacing w:before="120"/>
      <w:jc w:val="both"/>
    </w:pPr>
    <w:rPr>
      <w:i/>
    </w:rPr>
  </w:style>
  <w:style w:type="character" w:customStyle="1" w:styleId="Rn3Znak">
    <w:name w:val="R_n3 Znak"/>
    <w:basedOn w:val="RtabZnak"/>
    <w:link w:val="Rn3"/>
    <w:rsid w:val="0030675D"/>
    <w:rPr>
      <w:rFonts w:ascii="Times New Roman" w:hAnsi="Times New Roman"/>
      <w:i/>
      <w:kern w:val="2"/>
      <w:sz w:val="20"/>
    </w:rPr>
  </w:style>
  <w:style w:type="paragraph" w:customStyle="1" w:styleId="Rrys">
    <w:name w:val="R_rys"/>
    <w:basedOn w:val="Rafiliacja"/>
    <w:link w:val="RrysZnak"/>
    <w:qFormat/>
    <w:rsid w:val="0030675D"/>
    <w:pPr>
      <w:spacing w:before="120"/>
      <w:jc w:val="left"/>
    </w:pPr>
    <w:rPr>
      <w:i w:val="0"/>
    </w:rPr>
  </w:style>
  <w:style w:type="character" w:customStyle="1" w:styleId="RrysZnak">
    <w:name w:val="R_rys Znak"/>
    <w:basedOn w:val="RafiliacjaZnak"/>
    <w:link w:val="Rrys"/>
    <w:rsid w:val="0030675D"/>
    <w:rPr>
      <w:rFonts w:ascii="Times New Roman" w:hAnsi="Times New Roman" w:cs="Times New Roman"/>
      <w:i w:val="0"/>
      <w:kern w:val="2"/>
      <w:sz w:val="20"/>
      <w:szCs w:val="28"/>
    </w:rPr>
  </w:style>
  <w:style w:type="character" w:styleId="Nierozpoznanawzmianka">
    <w:name w:val="Unresolved Mention"/>
    <w:basedOn w:val="Domylnaczcionkaakapitu"/>
    <w:uiPriority w:val="99"/>
    <w:semiHidden/>
    <w:unhideWhenUsed/>
    <w:rsid w:val="003067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63066">
      <w:bodyDiv w:val="1"/>
      <w:marLeft w:val="0"/>
      <w:marRight w:val="0"/>
      <w:marTop w:val="0"/>
      <w:marBottom w:val="0"/>
      <w:divBdr>
        <w:top w:val="none" w:sz="0" w:space="0" w:color="auto"/>
        <w:left w:val="none" w:sz="0" w:space="0" w:color="auto"/>
        <w:bottom w:val="none" w:sz="0" w:space="0" w:color="auto"/>
        <w:right w:val="none" w:sz="0" w:space="0" w:color="auto"/>
      </w:divBdr>
    </w:div>
    <w:div w:id="48918164">
      <w:bodyDiv w:val="1"/>
      <w:marLeft w:val="0"/>
      <w:marRight w:val="0"/>
      <w:marTop w:val="0"/>
      <w:marBottom w:val="0"/>
      <w:divBdr>
        <w:top w:val="none" w:sz="0" w:space="0" w:color="auto"/>
        <w:left w:val="none" w:sz="0" w:space="0" w:color="auto"/>
        <w:bottom w:val="none" w:sz="0" w:space="0" w:color="auto"/>
        <w:right w:val="none" w:sz="0" w:space="0" w:color="auto"/>
      </w:divBdr>
    </w:div>
    <w:div w:id="122500358">
      <w:bodyDiv w:val="1"/>
      <w:marLeft w:val="0"/>
      <w:marRight w:val="0"/>
      <w:marTop w:val="0"/>
      <w:marBottom w:val="0"/>
      <w:divBdr>
        <w:top w:val="none" w:sz="0" w:space="0" w:color="auto"/>
        <w:left w:val="none" w:sz="0" w:space="0" w:color="auto"/>
        <w:bottom w:val="none" w:sz="0" w:space="0" w:color="auto"/>
        <w:right w:val="none" w:sz="0" w:space="0" w:color="auto"/>
      </w:divBdr>
    </w:div>
    <w:div w:id="174811986">
      <w:bodyDiv w:val="1"/>
      <w:marLeft w:val="0"/>
      <w:marRight w:val="0"/>
      <w:marTop w:val="0"/>
      <w:marBottom w:val="0"/>
      <w:divBdr>
        <w:top w:val="none" w:sz="0" w:space="0" w:color="auto"/>
        <w:left w:val="none" w:sz="0" w:space="0" w:color="auto"/>
        <w:bottom w:val="none" w:sz="0" w:space="0" w:color="auto"/>
        <w:right w:val="none" w:sz="0" w:space="0" w:color="auto"/>
      </w:divBdr>
    </w:div>
    <w:div w:id="204372014">
      <w:bodyDiv w:val="1"/>
      <w:marLeft w:val="0"/>
      <w:marRight w:val="0"/>
      <w:marTop w:val="0"/>
      <w:marBottom w:val="0"/>
      <w:divBdr>
        <w:top w:val="none" w:sz="0" w:space="0" w:color="auto"/>
        <w:left w:val="none" w:sz="0" w:space="0" w:color="auto"/>
        <w:bottom w:val="none" w:sz="0" w:space="0" w:color="auto"/>
        <w:right w:val="none" w:sz="0" w:space="0" w:color="auto"/>
      </w:divBdr>
    </w:div>
    <w:div w:id="224679236">
      <w:bodyDiv w:val="1"/>
      <w:marLeft w:val="0"/>
      <w:marRight w:val="0"/>
      <w:marTop w:val="0"/>
      <w:marBottom w:val="0"/>
      <w:divBdr>
        <w:top w:val="none" w:sz="0" w:space="0" w:color="auto"/>
        <w:left w:val="none" w:sz="0" w:space="0" w:color="auto"/>
        <w:bottom w:val="none" w:sz="0" w:space="0" w:color="auto"/>
        <w:right w:val="none" w:sz="0" w:space="0" w:color="auto"/>
      </w:divBdr>
      <w:divsChild>
        <w:div w:id="1258101473">
          <w:marLeft w:val="0"/>
          <w:marRight w:val="0"/>
          <w:marTop w:val="0"/>
          <w:marBottom w:val="0"/>
          <w:divBdr>
            <w:top w:val="single" w:sz="2" w:space="0" w:color="E3E3E3"/>
            <w:left w:val="single" w:sz="2" w:space="0" w:color="E3E3E3"/>
            <w:bottom w:val="single" w:sz="2" w:space="0" w:color="E3E3E3"/>
            <w:right w:val="single" w:sz="2" w:space="0" w:color="E3E3E3"/>
          </w:divBdr>
          <w:divsChild>
            <w:div w:id="482310421">
              <w:marLeft w:val="0"/>
              <w:marRight w:val="0"/>
              <w:marTop w:val="0"/>
              <w:marBottom w:val="0"/>
              <w:divBdr>
                <w:top w:val="single" w:sz="2" w:space="0" w:color="E3E3E3"/>
                <w:left w:val="single" w:sz="2" w:space="0" w:color="E3E3E3"/>
                <w:bottom w:val="single" w:sz="2" w:space="0" w:color="E3E3E3"/>
                <w:right w:val="single" w:sz="2" w:space="0" w:color="E3E3E3"/>
              </w:divBdr>
              <w:divsChild>
                <w:div w:id="321855244">
                  <w:marLeft w:val="0"/>
                  <w:marRight w:val="0"/>
                  <w:marTop w:val="0"/>
                  <w:marBottom w:val="0"/>
                  <w:divBdr>
                    <w:top w:val="single" w:sz="2" w:space="0" w:color="E3E3E3"/>
                    <w:left w:val="single" w:sz="2" w:space="0" w:color="E3E3E3"/>
                    <w:bottom w:val="single" w:sz="2" w:space="0" w:color="E3E3E3"/>
                    <w:right w:val="single" w:sz="2" w:space="0" w:color="E3E3E3"/>
                  </w:divBdr>
                  <w:divsChild>
                    <w:div w:id="1018581518">
                      <w:marLeft w:val="0"/>
                      <w:marRight w:val="0"/>
                      <w:marTop w:val="0"/>
                      <w:marBottom w:val="0"/>
                      <w:divBdr>
                        <w:top w:val="single" w:sz="2" w:space="0" w:color="E3E3E3"/>
                        <w:left w:val="single" w:sz="2" w:space="0" w:color="E3E3E3"/>
                        <w:bottom w:val="single" w:sz="2" w:space="0" w:color="E3E3E3"/>
                        <w:right w:val="single" w:sz="2" w:space="0" w:color="E3E3E3"/>
                      </w:divBdr>
                      <w:divsChild>
                        <w:div w:id="1048183946">
                          <w:marLeft w:val="0"/>
                          <w:marRight w:val="0"/>
                          <w:marTop w:val="0"/>
                          <w:marBottom w:val="0"/>
                          <w:divBdr>
                            <w:top w:val="single" w:sz="2" w:space="0" w:color="E3E3E3"/>
                            <w:left w:val="single" w:sz="2" w:space="0" w:color="E3E3E3"/>
                            <w:bottom w:val="single" w:sz="2" w:space="0" w:color="E3E3E3"/>
                            <w:right w:val="single" w:sz="2" w:space="0" w:color="E3E3E3"/>
                          </w:divBdr>
                          <w:divsChild>
                            <w:div w:id="1994335703">
                              <w:marLeft w:val="0"/>
                              <w:marRight w:val="0"/>
                              <w:marTop w:val="100"/>
                              <w:marBottom w:val="100"/>
                              <w:divBdr>
                                <w:top w:val="single" w:sz="2" w:space="0" w:color="E3E3E3"/>
                                <w:left w:val="single" w:sz="2" w:space="0" w:color="E3E3E3"/>
                                <w:bottom w:val="single" w:sz="2" w:space="0" w:color="E3E3E3"/>
                                <w:right w:val="single" w:sz="2" w:space="0" w:color="E3E3E3"/>
                              </w:divBdr>
                              <w:divsChild>
                                <w:div w:id="988634048">
                                  <w:marLeft w:val="0"/>
                                  <w:marRight w:val="0"/>
                                  <w:marTop w:val="0"/>
                                  <w:marBottom w:val="0"/>
                                  <w:divBdr>
                                    <w:top w:val="single" w:sz="2" w:space="0" w:color="E3E3E3"/>
                                    <w:left w:val="single" w:sz="2" w:space="0" w:color="E3E3E3"/>
                                    <w:bottom w:val="single" w:sz="2" w:space="0" w:color="E3E3E3"/>
                                    <w:right w:val="single" w:sz="2" w:space="0" w:color="E3E3E3"/>
                                  </w:divBdr>
                                  <w:divsChild>
                                    <w:div w:id="476188504">
                                      <w:marLeft w:val="0"/>
                                      <w:marRight w:val="0"/>
                                      <w:marTop w:val="0"/>
                                      <w:marBottom w:val="0"/>
                                      <w:divBdr>
                                        <w:top w:val="single" w:sz="2" w:space="0" w:color="E3E3E3"/>
                                        <w:left w:val="single" w:sz="2" w:space="0" w:color="E3E3E3"/>
                                        <w:bottom w:val="single" w:sz="2" w:space="0" w:color="E3E3E3"/>
                                        <w:right w:val="single" w:sz="2" w:space="0" w:color="E3E3E3"/>
                                      </w:divBdr>
                                      <w:divsChild>
                                        <w:div w:id="1511793357">
                                          <w:marLeft w:val="0"/>
                                          <w:marRight w:val="0"/>
                                          <w:marTop w:val="0"/>
                                          <w:marBottom w:val="0"/>
                                          <w:divBdr>
                                            <w:top w:val="single" w:sz="2" w:space="0" w:color="E3E3E3"/>
                                            <w:left w:val="single" w:sz="2" w:space="0" w:color="E3E3E3"/>
                                            <w:bottom w:val="single" w:sz="2" w:space="0" w:color="E3E3E3"/>
                                            <w:right w:val="single" w:sz="2" w:space="0" w:color="E3E3E3"/>
                                          </w:divBdr>
                                          <w:divsChild>
                                            <w:div w:id="1800805774">
                                              <w:marLeft w:val="0"/>
                                              <w:marRight w:val="0"/>
                                              <w:marTop w:val="0"/>
                                              <w:marBottom w:val="0"/>
                                              <w:divBdr>
                                                <w:top w:val="single" w:sz="2" w:space="0" w:color="E3E3E3"/>
                                                <w:left w:val="single" w:sz="2" w:space="0" w:color="E3E3E3"/>
                                                <w:bottom w:val="single" w:sz="2" w:space="0" w:color="E3E3E3"/>
                                                <w:right w:val="single" w:sz="2" w:space="0" w:color="E3E3E3"/>
                                              </w:divBdr>
                                              <w:divsChild>
                                                <w:div w:id="1765492884">
                                                  <w:marLeft w:val="0"/>
                                                  <w:marRight w:val="0"/>
                                                  <w:marTop w:val="0"/>
                                                  <w:marBottom w:val="0"/>
                                                  <w:divBdr>
                                                    <w:top w:val="single" w:sz="2" w:space="0" w:color="E3E3E3"/>
                                                    <w:left w:val="single" w:sz="2" w:space="0" w:color="E3E3E3"/>
                                                    <w:bottom w:val="single" w:sz="2" w:space="0" w:color="E3E3E3"/>
                                                    <w:right w:val="single" w:sz="2" w:space="0" w:color="E3E3E3"/>
                                                  </w:divBdr>
                                                  <w:divsChild>
                                                    <w:div w:id="19302339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1589623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308830496">
      <w:bodyDiv w:val="1"/>
      <w:marLeft w:val="0"/>
      <w:marRight w:val="0"/>
      <w:marTop w:val="0"/>
      <w:marBottom w:val="0"/>
      <w:divBdr>
        <w:top w:val="none" w:sz="0" w:space="0" w:color="auto"/>
        <w:left w:val="none" w:sz="0" w:space="0" w:color="auto"/>
        <w:bottom w:val="none" w:sz="0" w:space="0" w:color="auto"/>
        <w:right w:val="none" w:sz="0" w:space="0" w:color="auto"/>
      </w:divBdr>
    </w:div>
    <w:div w:id="334377801">
      <w:bodyDiv w:val="1"/>
      <w:marLeft w:val="0"/>
      <w:marRight w:val="0"/>
      <w:marTop w:val="0"/>
      <w:marBottom w:val="0"/>
      <w:divBdr>
        <w:top w:val="none" w:sz="0" w:space="0" w:color="auto"/>
        <w:left w:val="none" w:sz="0" w:space="0" w:color="auto"/>
        <w:bottom w:val="none" w:sz="0" w:space="0" w:color="auto"/>
        <w:right w:val="none" w:sz="0" w:space="0" w:color="auto"/>
      </w:divBdr>
    </w:div>
    <w:div w:id="335882097">
      <w:bodyDiv w:val="1"/>
      <w:marLeft w:val="0"/>
      <w:marRight w:val="0"/>
      <w:marTop w:val="0"/>
      <w:marBottom w:val="0"/>
      <w:divBdr>
        <w:top w:val="none" w:sz="0" w:space="0" w:color="auto"/>
        <w:left w:val="none" w:sz="0" w:space="0" w:color="auto"/>
        <w:bottom w:val="none" w:sz="0" w:space="0" w:color="auto"/>
        <w:right w:val="none" w:sz="0" w:space="0" w:color="auto"/>
      </w:divBdr>
    </w:div>
    <w:div w:id="364990348">
      <w:bodyDiv w:val="1"/>
      <w:marLeft w:val="0"/>
      <w:marRight w:val="0"/>
      <w:marTop w:val="0"/>
      <w:marBottom w:val="0"/>
      <w:divBdr>
        <w:top w:val="none" w:sz="0" w:space="0" w:color="auto"/>
        <w:left w:val="none" w:sz="0" w:space="0" w:color="auto"/>
        <w:bottom w:val="none" w:sz="0" w:space="0" w:color="auto"/>
        <w:right w:val="none" w:sz="0" w:space="0" w:color="auto"/>
      </w:divBdr>
    </w:div>
    <w:div w:id="390464517">
      <w:bodyDiv w:val="1"/>
      <w:marLeft w:val="0"/>
      <w:marRight w:val="0"/>
      <w:marTop w:val="0"/>
      <w:marBottom w:val="0"/>
      <w:divBdr>
        <w:top w:val="none" w:sz="0" w:space="0" w:color="auto"/>
        <w:left w:val="none" w:sz="0" w:space="0" w:color="auto"/>
        <w:bottom w:val="none" w:sz="0" w:space="0" w:color="auto"/>
        <w:right w:val="none" w:sz="0" w:space="0" w:color="auto"/>
      </w:divBdr>
      <w:divsChild>
        <w:div w:id="2000422633">
          <w:marLeft w:val="0"/>
          <w:marRight w:val="0"/>
          <w:marTop w:val="0"/>
          <w:marBottom w:val="0"/>
          <w:divBdr>
            <w:top w:val="none" w:sz="0" w:space="0" w:color="auto"/>
            <w:left w:val="single" w:sz="2" w:space="0" w:color="FFFFFF"/>
            <w:bottom w:val="none" w:sz="0" w:space="0" w:color="auto"/>
            <w:right w:val="none" w:sz="0" w:space="0" w:color="auto"/>
          </w:divBdr>
        </w:div>
      </w:divsChild>
    </w:div>
    <w:div w:id="400567046">
      <w:bodyDiv w:val="1"/>
      <w:marLeft w:val="0"/>
      <w:marRight w:val="0"/>
      <w:marTop w:val="0"/>
      <w:marBottom w:val="0"/>
      <w:divBdr>
        <w:top w:val="none" w:sz="0" w:space="0" w:color="auto"/>
        <w:left w:val="none" w:sz="0" w:space="0" w:color="auto"/>
        <w:bottom w:val="none" w:sz="0" w:space="0" w:color="auto"/>
        <w:right w:val="none" w:sz="0" w:space="0" w:color="auto"/>
      </w:divBdr>
    </w:div>
    <w:div w:id="587466274">
      <w:bodyDiv w:val="1"/>
      <w:marLeft w:val="0"/>
      <w:marRight w:val="0"/>
      <w:marTop w:val="0"/>
      <w:marBottom w:val="0"/>
      <w:divBdr>
        <w:top w:val="none" w:sz="0" w:space="0" w:color="auto"/>
        <w:left w:val="none" w:sz="0" w:space="0" w:color="auto"/>
        <w:bottom w:val="none" w:sz="0" w:space="0" w:color="auto"/>
        <w:right w:val="none" w:sz="0" w:space="0" w:color="auto"/>
      </w:divBdr>
    </w:div>
    <w:div w:id="640774658">
      <w:bodyDiv w:val="1"/>
      <w:marLeft w:val="0"/>
      <w:marRight w:val="0"/>
      <w:marTop w:val="0"/>
      <w:marBottom w:val="0"/>
      <w:divBdr>
        <w:top w:val="none" w:sz="0" w:space="0" w:color="auto"/>
        <w:left w:val="none" w:sz="0" w:space="0" w:color="auto"/>
        <w:bottom w:val="none" w:sz="0" w:space="0" w:color="auto"/>
        <w:right w:val="none" w:sz="0" w:space="0" w:color="auto"/>
      </w:divBdr>
    </w:div>
    <w:div w:id="649362246">
      <w:bodyDiv w:val="1"/>
      <w:marLeft w:val="0"/>
      <w:marRight w:val="0"/>
      <w:marTop w:val="0"/>
      <w:marBottom w:val="0"/>
      <w:divBdr>
        <w:top w:val="none" w:sz="0" w:space="0" w:color="auto"/>
        <w:left w:val="none" w:sz="0" w:space="0" w:color="auto"/>
        <w:bottom w:val="none" w:sz="0" w:space="0" w:color="auto"/>
        <w:right w:val="none" w:sz="0" w:space="0" w:color="auto"/>
      </w:divBdr>
    </w:div>
    <w:div w:id="682590177">
      <w:bodyDiv w:val="1"/>
      <w:marLeft w:val="0"/>
      <w:marRight w:val="0"/>
      <w:marTop w:val="0"/>
      <w:marBottom w:val="0"/>
      <w:divBdr>
        <w:top w:val="none" w:sz="0" w:space="0" w:color="auto"/>
        <w:left w:val="none" w:sz="0" w:space="0" w:color="auto"/>
        <w:bottom w:val="none" w:sz="0" w:space="0" w:color="auto"/>
        <w:right w:val="none" w:sz="0" w:space="0" w:color="auto"/>
      </w:divBdr>
    </w:div>
    <w:div w:id="748575110">
      <w:bodyDiv w:val="1"/>
      <w:marLeft w:val="0"/>
      <w:marRight w:val="0"/>
      <w:marTop w:val="0"/>
      <w:marBottom w:val="0"/>
      <w:divBdr>
        <w:top w:val="none" w:sz="0" w:space="0" w:color="auto"/>
        <w:left w:val="none" w:sz="0" w:space="0" w:color="auto"/>
        <w:bottom w:val="none" w:sz="0" w:space="0" w:color="auto"/>
        <w:right w:val="none" w:sz="0" w:space="0" w:color="auto"/>
      </w:divBdr>
    </w:div>
    <w:div w:id="755981979">
      <w:bodyDiv w:val="1"/>
      <w:marLeft w:val="0"/>
      <w:marRight w:val="0"/>
      <w:marTop w:val="0"/>
      <w:marBottom w:val="0"/>
      <w:divBdr>
        <w:top w:val="none" w:sz="0" w:space="0" w:color="auto"/>
        <w:left w:val="none" w:sz="0" w:space="0" w:color="auto"/>
        <w:bottom w:val="none" w:sz="0" w:space="0" w:color="auto"/>
        <w:right w:val="none" w:sz="0" w:space="0" w:color="auto"/>
      </w:divBdr>
    </w:div>
    <w:div w:id="761410317">
      <w:bodyDiv w:val="1"/>
      <w:marLeft w:val="0"/>
      <w:marRight w:val="0"/>
      <w:marTop w:val="0"/>
      <w:marBottom w:val="0"/>
      <w:divBdr>
        <w:top w:val="none" w:sz="0" w:space="0" w:color="auto"/>
        <w:left w:val="none" w:sz="0" w:space="0" w:color="auto"/>
        <w:bottom w:val="none" w:sz="0" w:space="0" w:color="auto"/>
        <w:right w:val="none" w:sz="0" w:space="0" w:color="auto"/>
      </w:divBdr>
    </w:div>
    <w:div w:id="786975096">
      <w:bodyDiv w:val="1"/>
      <w:marLeft w:val="0"/>
      <w:marRight w:val="0"/>
      <w:marTop w:val="0"/>
      <w:marBottom w:val="0"/>
      <w:divBdr>
        <w:top w:val="none" w:sz="0" w:space="0" w:color="auto"/>
        <w:left w:val="none" w:sz="0" w:space="0" w:color="auto"/>
        <w:bottom w:val="none" w:sz="0" w:space="0" w:color="auto"/>
        <w:right w:val="none" w:sz="0" w:space="0" w:color="auto"/>
      </w:divBdr>
    </w:div>
    <w:div w:id="828903205">
      <w:bodyDiv w:val="1"/>
      <w:marLeft w:val="0"/>
      <w:marRight w:val="0"/>
      <w:marTop w:val="0"/>
      <w:marBottom w:val="0"/>
      <w:divBdr>
        <w:top w:val="none" w:sz="0" w:space="0" w:color="auto"/>
        <w:left w:val="none" w:sz="0" w:space="0" w:color="auto"/>
        <w:bottom w:val="none" w:sz="0" w:space="0" w:color="auto"/>
        <w:right w:val="none" w:sz="0" w:space="0" w:color="auto"/>
      </w:divBdr>
    </w:div>
    <w:div w:id="838430151">
      <w:bodyDiv w:val="1"/>
      <w:marLeft w:val="0"/>
      <w:marRight w:val="0"/>
      <w:marTop w:val="0"/>
      <w:marBottom w:val="0"/>
      <w:divBdr>
        <w:top w:val="none" w:sz="0" w:space="0" w:color="auto"/>
        <w:left w:val="none" w:sz="0" w:space="0" w:color="auto"/>
        <w:bottom w:val="none" w:sz="0" w:space="0" w:color="auto"/>
        <w:right w:val="none" w:sz="0" w:space="0" w:color="auto"/>
      </w:divBdr>
    </w:div>
    <w:div w:id="853349804">
      <w:bodyDiv w:val="1"/>
      <w:marLeft w:val="0"/>
      <w:marRight w:val="0"/>
      <w:marTop w:val="0"/>
      <w:marBottom w:val="0"/>
      <w:divBdr>
        <w:top w:val="none" w:sz="0" w:space="0" w:color="auto"/>
        <w:left w:val="none" w:sz="0" w:space="0" w:color="auto"/>
        <w:bottom w:val="none" w:sz="0" w:space="0" w:color="auto"/>
        <w:right w:val="none" w:sz="0" w:space="0" w:color="auto"/>
      </w:divBdr>
    </w:div>
    <w:div w:id="870723622">
      <w:bodyDiv w:val="1"/>
      <w:marLeft w:val="0"/>
      <w:marRight w:val="0"/>
      <w:marTop w:val="0"/>
      <w:marBottom w:val="0"/>
      <w:divBdr>
        <w:top w:val="none" w:sz="0" w:space="0" w:color="auto"/>
        <w:left w:val="none" w:sz="0" w:space="0" w:color="auto"/>
        <w:bottom w:val="none" w:sz="0" w:space="0" w:color="auto"/>
        <w:right w:val="none" w:sz="0" w:space="0" w:color="auto"/>
      </w:divBdr>
    </w:div>
    <w:div w:id="874543671">
      <w:bodyDiv w:val="1"/>
      <w:marLeft w:val="0"/>
      <w:marRight w:val="0"/>
      <w:marTop w:val="0"/>
      <w:marBottom w:val="0"/>
      <w:divBdr>
        <w:top w:val="none" w:sz="0" w:space="0" w:color="auto"/>
        <w:left w:val="none" w:sz="0" w:space="0" w:color="auto"/>
        <w:bottom w:val="none" w:sz="0" w:space="0" w:color="auto"/>
        <w:right w:val="none" w:sz="0" w:space="0" w:color="auto"/>
      </w:divBdr>
    </w:div>
    <w:div w:id="923104411">
      <w:bodyDiv w:val="1"/>
      <w:marLeft w:val="0"/>
      <w:marRight w:val="0"/>
      <w:marTop w:val="0"/>
      <w:marBottom w:val="0"/>
      <w:divBdr>
        <w:top w:val="none" w:sz="0" w:space="0" w:color="auto"/>
        <w:left w:val="none" w:sz="0" w:space="0" w:color="auto"/>
        <w:bottom w:val="none" w:sz="0" w:space="0" w:color="auto"/>
        <w:right w:val="none" w:sz="0" w:space="0" w:color="auto"/>
      </w:divBdr>
      <w:divsChild>
        <w:div w:id="1665815532">
          <w:marLeft w:val="0"/>
          <w:marRight w:val="0"/>
          <w:marTop w:val="0"/>
          <w:marBottom w:val="0"/>
          <w:divBdr>
            <w:top w:val="none" w:sz="0" w:space="0" w:color="auto"/>
            <w:left w:val="none" w:sz="0" w:space="0" w:color="auto"/>
            <w:bottom w:val="none" w:sz="0" w:space="0" w:color="auto"/>
            <w:right w:val="none" w:sz="0" w:space="0" w:color="auto"/>
          </w:divBdr>
        </w:div>
        <w:div w:id="338700346">
          <w:marLeft w:val="0"/>
          <w:marRight w:val="0"/>
          <w:marTop w:val="0"/>
          <w:marBottom w:val="0"/>
          <w:divBdr>
            <w:top w:val="none" w:sz="0" w:space="0" w:color="auto"/>
            <w:left w:val="none" w:sz="0" w:space="0" w:color="auto"/>
            <w:bottom w:val="none" w:sz="0" w:space="0" w:color="auto"/>
            <w:right w:val="none" w:sz="0" w:space="0" w:color="auto"/>
          </w:divBdr>
        </w:div>
        <w:div w:id="1346902066">
          <w:marLeft w:val="0"/>
          <w:marRight w:val="0"/>
          <w:marTop w:val="0"/>
          <w:marBottom w:val="0"/>
          <w:divBdr>
            <w:top w:val="none" w:sz="0" w:space="0" w:color="auto"/>
            <w:left w:val="none" w:sz="0" w:space="0" w:color="auto"/>
            <w:bottom w:val="none" w:sz="0" w:space="0" w:color="auto"/>
            <w:right w:val="none" w:sz="0" w:space="0" w:color="auto"/>
          </w:divBdr>
        </w:div>
      </w:divsChild>
    </w:div>
    <w:div w:id="987319892">
      <w:bodyDiv w:val="1"/>
      <w:marLeft w:val="0"/>
      <w:marRight w:val="0"/>
      <w:marTop w:val="0"/>
      <w:marBottom w:val="0"/>
      <w:divBdr>
        <w:top w:val="none" w:sz="0" w:space="0" w:color="auto"/>
        <w:left w:val="none" w:sz="0" w:space="0" w:color="auto"/>
        <w:bottom w:val="none" w:sz="0" w:space="0" w:color="auto"/>
        <w:right w:val="none" w:sz="0" w:space="0" w:color="auto"/>
      </w:divBdr>
    </w:div>
    <w:div w:id="991980807">
      <w:bodyDiv w:val="1"/>
      <w:marLeft w:val="0"/>
      <w:marRight w:val="0"/>
      <w:marTop w:val="0"/>
      <w:marBottom w:val="0"/>
      <w:divBdr>
        <w:top w:val="none" w:sz="0" w:space="0" w:color="auto"/>
        <w:left w:val="none" w:sz="0" w:space="0" w:color="auto"/>
        <w:bottom w:val="none" w:sz="0" w:space="0" w:color="auto"/>
        <w:right w:val="none" w:sz="0" w:space="0" w:color="auto"/>
      </w:divBdr>
      <w:divsChild>
        <w:div w:id="876772601">
          <w:marLeft w:val="0"/>
          <w:marRight w:val="0"/>
          <w:marTop w:val="0"/>
          <w:marBottom w:val="0"/>
          <w:divBdr>
            <w:top w:val="none" w:sz="0" w:space="0" w:color="auto"/>
            <w:left w:val="none" w:sz="0" w:space="0" w:color="auto"/>
            <w:bottom w:val="none" w:sz="0" w:space="0" w:color="auto"/>
            <w:right w:val="none" w:sz="0" w:space="0" w:color="auto"/>
          </w:divBdr>
        </w:div>
        <w:div w:id="174929695">
          <w:marLeft w:val="0"/>
          <w:marRight w:val="0"/>
          <w:marTop w:val="0"/>
          <w:marBottom w:val="0"/>
          <w:divBdr>
            <w:top w:val="none" w:sz="0" w:space="0" w:color="auto"/>
            <w:left w:val="none" w:sz="0" w:space="0" w:color="auto"/>
            <w:bottom w:val="none" w:sz="0" w:space="0" w:color="auto"/>
            <w:right w:val="none" w:sz="0" w:space="0" w:color="auto"/>
          </w:divBdr>
        </w:div>
        <w:div w:id="899561838">
          <w:marLeft w:val="0"/>
          <w:marRight w:val="0"/>
          <w:marTop w:val="0"/>
          <w:marBottom w:val="0"/>
          <w:divBdr>
            <w:top w:val="none" w:sz="0" w:space="0" w:color="auto"/>
            <w:left w:val="none" w:sz="0" w:space="0" w:color="auto"/>
            <w:bottom w:val="none" w:sz="0" w:space="0" w:color="auto"/>
            <w:right w:val="none" w:sz="0" w:space="0" w:color="auto"/>
          </w:divBdr>
        </w:div>
        <w:div w:id="1005204838">
          <w:marLeft w:val="0"/>
          <w:marRight w:val="0"/>
          <w:marTop w:val="0"/>
          <w:marBottom w:val="0"/>
          <w:divBdr>
            <w:top w:val="none" w:sz="0" w:space="0" w:color="auto"/>
            <w:left w:val="none" w:sz="0" w:space="0" w:color="auto"/>
            <w:bottom w:val="none" w:sz="0" w:space="0" w:color="auto"/>
            <w:right w:val="none" w:sz="0" w:space="0" w:color="auto"/>
          </w:divBdr>
        </w:div>
        <w:div w:id="384137286">
          <w:marLeft w:val="0"/>
          <w:marRight w:val="0"/>
          <w:marTop w:val="0"/>
          <w:marBottom w:val="0"/>
          <w:divBdr>
            <w:top w:val="none" w:sz="0" w:space="0" w:color="auto"/>
            <w:left w:val="none" w:sz="0" w:space="0" w:color="auto"/>
            <w:bottom w:val="none" w:sz="0" w:space="0" w:color="auto"/>
            <w:right w:val="none" w:sz="0" w:space="0" w:color="auto"/>
          </w:divBdr>
        </w:div>
      </w:divsChild>
    </w:div>
    <w:div w:id="1048646624">
      <w:bodyDiv w:val="1"/>
      <w:marLeft w:val="0"/>
      <w:marRight w:val="0"/>
      <w:marTop w:val="0"/>
      <w:marBottom w:val="0"/>
      <w:divBdr>
        <w:top w:val="none" w:sz="0" w:space="0" w:color="auto"/>
        <w:left w:val="none" w:sz="0" w:space="0" w:color="auto"/>
        <w:bottom w:val="none" w:sz="0" w:space="0" w:color="auto"/>
        <w:right w:val="none" w:sz="0" w:space="0" w:color="auto"/>
      </w:divBdr>
    </w:div>
    <w:div w:id="1084571236">
      <w:bodyDiv w:val="1"/>
      <w:marLeft w:val="0"/>
      <w:marRight w:val="0"/>
      <w:marTop w:val="0"/>
      <w:marBottom w:val="0"/>
      <w:divBdr>
        <w:top w:val="none" w:sz="0" w:space="0" w:color="auto"/>
        <w:left w:val="none" w:sz="0" w:space="0" w:color="auto"/>
        <w:bottom w:val="none" w:sz="0" w:space="0" w:color="auto"/>
        <w:right w:val="none" w:sz="0" w:space="0" w:color="auto"/>
      </w:divBdr>
    </w:div>
    <w:div w:id="1112747749">
      <w:bodyDiv w:val="1"/>
      <w:marLeft w:val="0"/>
      <w:marRight w:val="0"/>
      <w:marTop w:val="0"/>
      <w:marBottom w:val="0"/>
      <w:divBdr>
        <w:top w:val="none" w:sz="0" w:space="0" w:color="auto"/>
        <w:left w:val="none" w:sz="0" w:space="0" w:color="auto"/>
        <w:bottom w:val="none" w:sz="0" w:space="0" w:color="auto"/>
        <w:right w:val="none" w:sz="0" w:space="0" w:color="auto"/>
      </w:divBdr>
    </w:div>
    <w:div w:id="1120104244">
      <w:bodyDiv w:val="1"/>
      <w:marLeft w:val="0"/>
      <w:marRight w:val="0"/>
      <w:marTop w:val="0"/>
      <w:marBottom w:val="0"/>
      <w:divBdr>
        <w:top w:val="none" w:sz="0" w:space="0" w:color="auto"/>
        <w:left w:val="none" w:sz="0" w:space="0" w:color="auto"/>
        <w:bottom w:val="none" w:sz="0" w:space="0" w:color="auto"/>
        <w:right w:val="none" w:sz="0" w:space="0" w:color="auto"/>
      </w:divBdr>
    </w:div>
    <w:div w:id="1136605428">
      <w:bodyDiv w:val="1"/>
      <w:marLeft w:val="0"/>
      <w:marRight w:val="0"/>
      <w:marTop w:val="0"/>
      <w:marBottom w:val="0"/>
      <w:divBdr>
        <w:top w:val="none" w:sz="0" w:space="0" w:color="auto"/>
        <w:left w:val="none" w:sz="0" w:space="0" w:color="auto"/>
        <w:bottom w:val="none" w:sz="0" w:space="0" w:color="auto"/>
        <w:right w:val="none" w:sz="0" w:space="0" w:color="auto"/>
      </w:divBdr>
    </w:div>
    <w:div w:id="1139107699">
      <w:bodyDiv w:val="1"/>
      <w:marLeft w:val="0"/>
      <w:marRight w:val="0"/>
      <w:marTop w:val="0"/>
      <w:marBottom w:val="0"/>
      <w:divBdr>
        <w:top w:val="none" w:sz="0" w:space="0" w:color="auto"/>
        <w:left w:val="none" w:sz="0" w:space="0" w:color="auto"/>
        <w:bottom w:val="none" w:sz="0" w:space="0" w:color="auto"/>
        <w:right w:val="none" w:sz="0" w:space="0" w:color="auto"/>
      </w:divBdr>
    </w:div>
    <w:div w:id="1196891792">
      <w:bodyDiv w:val="1"/>
      <w:marLeft w:val="0"/>
      <w:marRight w:val="0"/>
      <w:marTop w:val="0"/>
      <w:marBottom w:val="0"/>
      <w:divBdr>
        <w:top w:val="none" w:sz="0" w:space="0" w:color="auto"/>
        <w:left w:val="none" w:sz="0" w:space="0" w:color="auto"/>
        <w:bottom w:val="none" w:sz="0" w:space="0" w:color="auto"/>
        <w:right w:val="none" w:sz="0" w:space="0" w:color="auto"/>
      </w:divBdr>
    </w:div>
    <w:div w:id="1219197474">
      <w:bodyDiv w:val="1"/>
      <w:marLeft w:val="0"/>
      <w:marRight w:val="0"/>
      <w:marTop w:val="0"/>
      <w:marBottom w:val="0"/>
      <w:divBdr>
        <w:top w:val="none" w:sz="0" w:space="0" w:color="auto"/>
        <w:left w:val="none" w:sz="0" w:space="0" w:color="auto"/>
        <w:bottom w:val="none" w:sz="0" w:space="0" w:color="auto"/>
        <w:right w:val="none" w:sz="0" w:space="0" w:color="auto"/>
      </w:divBdr>
    </w:div>
    <w:div w:id="1277982411">
      <w:bodyDiv w:val="1"/>
      <w:marLeft w:val="0"/>
      <w:marRight w:val="0"/>
      <w:marTop w:val="0"/>
      <w:marBottom w:val="0"/>
      <w:divBdr>
        <w:top w:val="none" w:sz="0" w:space="0" w:color="auto"/>
        <w:left w:val="none" w:sz="0" w:space="0" w:color="auto"/>
        <w:bottom w:val="none" w:sz="0" w:space="0" w:color="auto"/>
        <w:right w:val="none" w:sz="0" w:space="0" w:color="auto"/>
      </w:divBdr>
    </w:div>
    <w:div w:id="1292057903">
      <w:bodyDiv w:val="1"/>
      <w:marLeft w:val="0"/>
      <w:marRight w:val="0"/>
      <w:marTop w:val="0"/>
      <w:marBottom w:val="0"/>
      <w:divBdr>
        <w:top w:val="none" w:sz="0" w:space="0" w:color="auto"/>
        <w:left w:val="none" w:sz="0" w:space="0" w:color="auto"/>
        <w:bottom w:val="none" w:sz="0" w:space="0" w:color="auto"/>
        <w:right w:val="none" w:sz="0" w:space="0" w:color="auto"/>
      </w:divBdr>
    </w:div>
    <w:div w:id="1316493156">
      <w:bodyDiv w:val="1"/>
      <w:marLeft w:val="0"/>
      <w:marRight w:val="0"/>
      <w:marTop w:val="0"/>
      <w:marBottom w:val="0"/>
      <w:divBdr>
        <w:top w:val="none" w:sz="0" w:space="0" w:color="auto"/>
        <w:left w:val="none" w:sz="0" w:space="0" w:color="auto"/>
        <w:bottom w:val="none" w:sz="0" w:space="0" w:color="auto"/>
        <w:right w:val="none" w:sz="0" w:space="0" w:color="auto"/>
      </w:divBdr>
    </w:div>
    <w:div w:id="1354188265">
      <w:bodyDiv w:val="1"/>
      <w:marLeft w:val="0"/>
      <w:marRight w:val="0"/>
      <w:marTop w:val="0"/>
      <w:marBottom w:val="0"/>
      <w:divBdr>
        <w:top w:val="none" w:sz="0" w:space="0" w:color="auto"/>
        <w:left w:val="none" w:sz="0" w:space="0" w:color="auto"/>
        <w:bottom w:val="none" w:sz="0" w:space="0" w:color="auto"/>
        <w:right w:val="none" w:sz="0" w:space="0" w:color="auto"/>
      </w:divBdr>
    </w:div>
    <w:div w:id="1379402822">
      <w:bodyDiv w:val="1"/>
      <w:marLeft w:val="0"/>
      <w:marRight w:val="0"/>
      <w:marTop w:val="0"/>
      <w:marBottom w:val="0"/>
      <w:divBdr>
        <w:top w:val="none" w:sz="0" w:space="0" w:color="auto"/>
        <w:left w:val="none" w:sz="0" w:space="0" w:color="auto"/>
        <w:bottom w:val="none" w:sz="0" w:space="0" w:color="auto"/>
        <w:right w:val="none" w:sz="0" w:space="0" w:color="auto"/>
      </w:divBdr>
    </w:div>
    <w:div w:id="1380663981">
      <w:bodyDiv w:val="1"/>
      <w:marLeft w:val="0"/>
      <w:marRight w:val="0"/>
      <w:marTop w:val="0"/>
      <w:marBottom w:val="0"/>
      <w:divBdr>
        <w:top w:val="none" w:sz="0" w:space="0" w:color="auto"/>
        <w:left w:val="none" w:sz="0" w:space="0" w:color="auto"/>
        <w:bottom w:val="none" w:sz="0" w:space="0" w:color="auto"/>
        <w:right w:val="none" w:sz="0" w:space="0" w:color="auto"/>
      </w:divBdr>
    </w:div>
    <w:div w:id="1392194915">
      <w:bodyDiv w:val="1"/>
      <w:marLeft w:val="0"/>
      <w:marRight w:val="0"/>
      <w:marTop w:val="0"/>
      <w:marBottom w:val="0"/>
      <w:divBdr>
        <w:top w:val="none" w:sz="0" w:space="0" w:color="auto"/>
        <w:left w:val="none" w:sz="0" w:space="0" w:color="auto"/>
        <w:bottom w:val="none" w:sz="0" w:space="0" w:color="auto"/>
        <w:right w:val="none" w:sz="0" w:space="0" w:color="auto"/>
      </w:divBdr>
    </w:div>
    <w:div w:id="1425570758">
      <w:bodyDiv w:val="1"/>
      <w:marLeft w:val="0"/>
      <w:marRight w:val="0"/>
      <w:marTop w:val="0"/>
      <w:marBottom w:val="0"/>
      <w:divBdr>
        <w:top w:val="none" w:sz="0" w:space="0" w:color="auto"/>
        <w:left w:val="none" w:sz="0" w:space="0" w:color="auto"/>
        <w:bottom w:val="none" w:sz="0" w:space="0" w:color="auto"/>
        <w:right w:val="none" w:sz="0" w:space="0" w:color="auto"/>
      </w:divBdr>
    </w:div>
    <w:div w:id="1427072180">
      <w:bodyDiv w:val="1"/>
      <w:marLeft w:val="0"/>
      <w:marRight w:val="0"/>
      <w:marTop w:val="0"/>
      <w:marBottom w:val="0"/>
      <w:divBdr>
        <w:top w:val="none" w:sz="0" w:space="0" w:color="auto"/>
        <w:left w:val="none" w:sz="0" w:space="0" w:color="auto"/>
        <w:bottom w:val="none" w:sz="0" w:space="0" w:color="auto"/>
        <w:right w:val="none" w:sz="0" w:space="0" w:color="auto"/>
      </w:divBdr>
    </w:div>
    <w:div w:id="1435905917">
      <w:bodyDiv w:val="1"/>
      <w:marLeft w:val="0"/>
      <w:marRight w:val="0"/>
      <w:marTop w:val="0"/>
      <w:marBottom w:val="0"/>
      <w:divBdr>
        <w:top w:val="none" w:sz="0" w:space="0" w:color="auto"/>
        <w:left w:val="none" w:sz="0" w:space="0" w:color="auto"/>
        <w:bottom w:val="none" w:sz="0" w:space="0" w:color="auto"/>
        <w:right w:val="none" w:sz="0" w:space="0" w:color="auto"/>
      </w:divBdr>
    </w:div>
    <w:div w:id="1508786984">
      <w:bodyDiv w:val="1"/>
      <w:marLeft w:val="0"/>
      <w:marRight w:val="0"/>
      <w:marTop w:val="0"/>
      <w:marBottom w:val="0"/>
      <w:divBdr>
        <w:top w:val="none" w:sz="0" w:space="0" w:color="auto"/>
        <w:left w:val="none" w:sz="0" w:space="0" w:color="auto"/>
        <w:bottom w:val="none" w:sz="0" w:space="0" w:color="auto"/>
        <w:right w:val="none" w:sz="0" w:space="0" w:color="auto"/>
      </w:divBdr>
    </w:div>
    <w:div w:id="1570261652">
      <w:bodyDiv w:val="1"/>
      <w:marLeft w:val="0"/>
      <w:marRight w:val="0"/>
      <w:marTop w:val="0"/>
      <w:marBottom w:val="0"/>
      <w:divBdr>
        <w:top w:val="none" w:sz="0" w:space="0" w:color="auto"/>
        <w:left w:val="none" w:sz="0" w:space="0" w:color="auto"/>
        <w:bottom w:val="none" w:sz="0" w:space="0" w:color="auto"/>
        <w:right w:val="none" w:sz="0" w:space="0" w:color="auto"/>
      </w:divBdr>
    </w:div>
    <w:div w:id="1624799633">
      <w:bodyDiv w:val="1"/>
      <w:marLeft w:val="0"/>
      <w:marRight w:val="0"/>
      <w:marTop w:val="0"/>
      <w:marBottom w:val="0"/>
      <w:divBdr>
        <w:top w:val="none" w:sz="0" w:space="0" w:color="auto"/>
        <w:left w:val="none" w:sz="0" w:space="0" w:color="auto"/>
        <w:bottom w:val="none" w:sz="0" w:space="0" w:color="auto"/>
        <w:right w:val="none" w:sz="0" w:space="0" w:color="auto"/>
      </w:divBdr>
    </w:div>
    <w:div w:id="1651135200">
      <w:bodyDiv w:val="1"/>
      <w:marLeft w:val="0"/>
      <w:marRight w:val="0"/>
      <w:marTop w:val="0"/>
      <w:marBottom w:val="0"/>
      <w:divBdr>
        <w:top w:val="none" w:sz="0" w:space="0" w:color="auto"/>
        <w:left w:val="none" w:sz="0" w:space="0" w:color="auto"/>
        <w:bottom w:val="none" w:sz="0" w:space="0" w:color="auto"/>
        <w:right w:val="none" w:sz="0" w:space="0" w:color="auto"/>
      </w:divBdr>
    </w:div>
    <w:div w:id="1670598166">
      <w:bodyDiv w:val="1"/>
      <w:marLeft w:val="0"/>
      <w:marRight w:val="0"/>
      <w:marTop w:val="0"/>
      <w:marBottom w:val="0"/>
      <w:divBdr>
        <w:top w:val="none" w:sz="0" w:space="0" w:color="auto"/>
        <w:left w:val="none" w:sz="0" w:space="0" w:color="auto"/>
        <w:bottom w:val="none" w:sz="0" w:space="0" w:color="auto"/>
        <w:right w:val="none" w:sz="0" w:space="0" w:color="auto"/>
      </w:divBdr>
    </w:div>
    <w:div w:id="1690907654">
      <w:bodyDiv w:val="1"/>
      <w:marLeft w:val="0"/>
      <w:marRight w:val="0"/>
      <w:marTop w:val="0"/>
      <w:marBottom w:val="0"/>
      <w:divBdr>
        <w:top w:val="none" w:sz="0" w:space="0" w:color="auto"/>
        <w:left w:val="none" w:sz="0" w:space="0" w:color="auto"/>
        <w:bottom w:val="none" w:sz="0" w:space="0" w:color="auto"/>
        <w:right w:val="none" w:sz="0" w:space="0" w:color="auto"/>
      </w:divBdr>
    </w:div>
    <w:div w:id="1754738192">
      <w:bodyDiv w:val="1"/>
      <w:marLeft w:val="0"/>
      <w:marRight w:val="0"/>
      <w:marTop w:val="0"/>
      <w:marBottom w:val="0"/>
      <w:divBdr>
        <w:top w:val="none" w:sz="0" w:space="0" w:color="auto"/>
        <w:left w:val="none" w:sz="0" w:space="0" w:color="auto"/>
        <w:bottom w:val="none" w:sz="0" w:space="0" w:color="auto"/>
        <w:right w:val="none" w:sz="0" w:space="0" w:color="auto"/>
      </w:divBdr>
    </w:div>
    <w:div w:id="1851524463">
      <w:bodyDiv w:val="1"/>
      <w:marLeft w:val="0"/>
      <w:marRight w:val="0"/>
      <w:marTop w:val="0"/>
      <w:marBottom w:val="0"/>
      <w:divBdr>
        <w:top w:val="none" w:sz="0" w:space="0" w:color="auto"/>
        <w:left w:val="none" w:sz="0" w:space="0" w:color="auto"/>
        <w:bottom w:val="none" w:sz="0" w:space="0" w:color="auto"/>
        <w:right w:val="none" w:sz="0" w:space="0" w:color="auto"/>
      </w:divBdr>
    </w:div>
    <w:div w:id="2079476851">
      <w:bodyDiv w:val="1"/>
      <w:marLeft w:val="0"/>
      <w:marRight w:val="0"/>
      <w:marTop w:val="0"/>
      <w:marBottom w:val="0"/>
      <w:divBdr>
        <w:top w:val="none" w:sz="0" w:space="0" w:color="auto"/>
        <w:left w:val="none" w:sz="0" w:space="0" w:color="auto"/>
        <w:bottom w:val="none" w:sz="0" w:space="0" w:color="auto"/>
        <w:right w:val="none" w:sz="0" w:space="0" w:color="auto"/>
      </w:divBdr>
    </w:div>
    <w:div w:id="2103259370">
      <w:bodyDiv w:val="1"/>
      <w:marLeft w:val="0"/>
      <w:marRight w:val="0"/>
      <w:marTop w:val="0"/>
      <w:marBottom w:val="0"/>
      <w:divBdr>
        <w:top w:val="none" w:sz="0" w:space="0" w:color="auto"/>
        <w:left w:val="none" w:sz="0" w:space="0" w:color="auto"/>
        <w:bottom w:val="none" w:sz="0" w:space="0" w:color="auto"/>
        <w:right w:val="none" w:sz="0" w:space="0" w:color="auto"/>
      </w:divBdr>
    </w:div>
    <w:div w:id="2126851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54740/ros.2021.026"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https://doi.org/10.1016/j.wasman"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'Wskaźniki emisji'!$V$5</c:f>
              <c:strCache>
                <c:ptCount val="1"/>
                <c:pt idx="0">
                  <c:v>CO</c:v>
                </c:pt>
              </c:strCache>
            </c:strRef>
          </c:tx>
          <c:spPr>
            <a:solidFill>
              <a:schemeClr val="accent2"/>
            </a:solidFill>
            <a:ln>
              <a:noFill/>
            </a:ln>
            <a:effectLst/>
          </c:spPr>
          <c:invertIfNegative val="0"/>
          <c:cat>
            <c:strRef>
              <c:f>'Wskaźniki emisji'!$T$6:$T$10</c:f>
              <c:strCache>
                <c:ptCount val="5"/>
                <c:pt idx="0">
                  <c:v>Manufacturer data</c:v>
                </c:pt>
                <c:pt idx="2">
                  <c:v>Literature data</c:v>
                </c:pt>
                <c:pt idx="4">
                  <c:v>Measurement data</c:v>
                </c:pt>
              </c:strCache>
            </c:strRef>
          </c:cat>
          <c:val>
            <c:numRef>
              <c:f>'Wskaźniki emisji'!$V$6:$V$10</c:f>
              <c:numCache>
                <c:formatCode>General</c:formatCode>
                <c:ptCount val="5"/>
                <c:pt idx="0">
                  <c:v>1000</c:v>
                </c:pt>
                <c:pt idx="2">
                  <c:v>850</c:v>
                </c:pt>
                <c:pt idx="4">
                  <c:v>1259.2</c:v>
                </c:pt>
              </c:numCache>
            </c:numRef>
          </c:val>
          <c:extLst>
            <c:ext xmlns:c16="http://schemas.microsoft.com/office/drawing/2014/chart" uri="{C3380CC4-5D6E-409C-BE32-E72D297353CC}">
              <c16:uniqueId val="{00000000-51FA-4436-9832-B9F47ADBAE28}"/>
            </c:ext>
          </c:extLst>
        </c:ser>
        <c:ser>
          <c:idx val="2"/>
          <c:order val="2"/>
          <c:tx>
            <c:strRef>
              <c:f>'Wskaźniki emisji'!$W$5</c:f>
              <c:strCache>
                <c:ptCount val="1"/>
                <c:pt idx="0">
                  <c:v>NOx</c:v>
                </c:pt>
              </c:strCache>
            </c:strRef>
          </c:tx>
          <c:spPr>
            <a:solidFill>
              <a:schemeClr val="accent3"/>
            </a:solidFill>
            <a:ln>
              <a:noFill/>
            </a:ln>
            <a:effectLst/>
          </c:spPr>
          <c:invertIfNegative val="0"/>
          <c:cat>
            <c:strRef>
              <c:f>'Wskaźniki emisji'!$T$6:$T$10</c:f>
              <c:strCache>
                <c:ptCount val="5"/>
                <c:pt idx="0">
                  <c:v>Manufacturer data</c:v>
                </c:pt>
                <c:pt idx="2">
                  <c:v>Literature data</c:v>
                </c:pt>
                <c:pt idx="4">
                  <c:v>Measurement data</c:v>
                </c:pt>
              </c:strCache>
            </c:strRef>
          </c:cat>
          <c:val>
            <c:numRef>
              <c:f>'Wskaźniki emisji'!$W$6:$W$10</c:f>
              <c:numCache>
                <c:formatCode>General</c:formatCode>
                <c:ptCount val="5"/>
                <c:pt idx="0">
                  <c:v>500</c:v>
                </c:pt>
                <c:pt idx="2">
                  <c:v>605</c:v>
                </c:pt>
                <c:pt idx="4">
                  <c:v>1156.5</c:v>
                </c:pt>
              </c:numCache>
            </c:numRef>
          </c:val>
          <c:extLst>
            <c:ext xmlns:c16="http://schemas.microsoft.com/office/drawing/2014/chart" uri="{C3380CC4-5D6E-409C-BE32-E72D297353CC}">
              <c16:uniqueId val="{00000001-51FA-4436-9832-B9F47ADBAE28}"/>
            </c:ext>
          </c:extLst>
        </c:ser>
        <c:ser>
          <c:idx val="3"/>
          <c:order val="3"/>
          <c:tx>
            <c:strRef>
              <c:f>'Wskaźniki emisji'!$X$5</c:f>
              <c:strCache>
                <c:ptCount val="1"/>
                <c:pt idx="0">
                  <c:v>SO2</c:v>
                </c:pt>
              </c:strCache>
            </c:strRef>
          </c:tx>
          <c:spPr>
            <a:solidFill>
              <a:schemeClr val="accent4"/>
            </a:solidFill>
            <a:ln>
              <a:noFill/>
            </a:ln>
            <a:effectLst/>
          </c:spPr>
          <c:invertIfNegative val="0"/>
          <c:cat>
            <c:strRef>
              <c:f>'Wskaźniki emisji'!$T$6:$T$10</c:f>
              <c:strCache>
                <c:ptCount val="5"/>
                <c:pt idx="0">
                  <c:v>Manufacturer data</c:v>
                </c:pt>
                <c:pt idx="2">
                  <c:v>Literature data</c:v>
                </c:pt>
                <c:pt idx="4">
                  <c:v>Measurement data</c:v>
                </c:pt>
              </c:strCache>
            </c:strRef>
          </c:cat>
          <c:val>
            <c:numRef>
              <c:f>'Wskaźniki emisji'!$X$6:$X$10</c:f>
              <c:numCache>
                <c:formatCode>General</c:formatCode>
                <c:ptCount val="5"/>
                <c:pt idx="0">
                  <c:v>310</c:v>
                </c:pt>
                <c:pt idx="2">
                  <c:v>465</c:v>
                </c:pt>
                <c:pt idx="4">
                  <c:v>615.20000000000005</c:v>
                </c:pt>
              </c:numCache>
            </c:numRef>
          </c:val>
          <c:extLst>
            <c:ext xmlns:c16="http://schemas.microsoft.com/office/drawing/2014/chart" uri="{C3380CC4-5D6E-409C-BE32-E72D297353CC}">
              <c16:uniqueId val="{00000002-51FA-4436-9832-B9F47ADBAE28}"/>
            </c:ext>
          </c:extLst>
        </c:ser>
        <c:dLbls>
          <c:showLegendKey val="0"/>
          <c:showVal val="0"/>
          <c:showCatName val="0"/>
          <c:showSerName val="0"/>
          <c:showPercent val="0"/>
          <c:showBubbleSize val="0"/>
        </c:dLbls>
        <c:gapWidth val="219"/>
        <c:overlap val="-27"/>
        <c:axId val="124745984"/>
        <c:axId val="124761600"/>
        <c:extLst>
          <c:ext xmlns:c15="http://schemas.microsoft.com/office/drawing/2012/chart" uri="{02D57815-91ED-43cb-92C2-25804820EDAC}">
            <c15:filteredBarSeries>
              <c15:ser>
                <c:idx val="0"/>
                <c:order val="0"/>
                <c:tx>
                  <c:strRef>
                    <c:extLst>
                      <c:ext uri="{02D57815-91ED-43cb-92C2-25804820EDAC}">
                        <c15:formulaRef>
                          <c15:sqref>'Wskaźniki emisji'!$U$5</c15:sqref>
                        </c15:formulaRef>
                      </c:ext>
                    </c:extLst>
                    <c:strCache>
                      <c:ptCount val="1"/>
                    </c:strCache>
                  </c:strRef>
                </c:tx>
                <c:spPr>
                  <a:solidFill>
                    <a:schemeClr val="accent1"/>
                  </a:solidFill>
                  <a:ln>
                    <a:noFill/>
                  </a:ln>
                  <a:effectLst/>
                </c:spPr>
                <c:invertIfNegative val="0"/>
                <c:cat>
                  <c:strRef>
                    <c:extLst>
                      <c:ext uri="{02D57815-91ED-43cb-92C2-25804820EDAC}">
                        <c15:formulaRef>
                          <c15:sqref>'Wskaźniki emisji'!$T$6:$T$10</c15:sqref>
                        </c15:formulaRef>
                      </c:ext>
                    </c:extLst>
                    <c:strCache>
                      <c:ptCount val="5"/>
                      <c:pt idx="0">
                        <c:v>Manufacturer data</c:v>
                      </c:pt>
                      <c:pt idx="2">
                        <c:v>Literature data</c:v>
                      </c:pt>
                      <c:pt idx="4">
                        <c:v>Measurement data</c:v>
                      </c:pt>
                    </c:strCache>
                  </c:strRef>
                </c:cat>
                <c:val>
                  <c:numRef>
                    <c:extLst>
                      <c:ext uri="{02D57815-91ED-43cb-92C2-25804820EDAC}">
                        <c15:formulaRef>
                          <c15:sqref>'Wskaźniki emisji'!$U$6:$U$10</c15:sqref>
                        </c15:formulaRef>
                      </c:ext>
                    </c:extLst>
                    <c:numCache>
                      <c:formatCode>General</c:formatCode>
                      <c:ptCount val="5"/>
                    </c:numCache>
                  </c:numRef>
                </c:val>
                <c:extLst>
                  <c:ext xmlns:c16="http://schemas.microsoft.com/office/drawing/2014/chart" uri="{C3380CC4-5D6E-409C-BE32-E72D297353CC}">
                    <c16:uniqueId val="{00000003-51FA-4436-9832-B9F47ADBAE28}"/>
                  </c:ext>
                </c:extLst>
              </c15:ser>
            </c15:filteredBarSeries>
          </c:ext>
        </c:extLst>
      </c:barChart>
      <c:catAx>
        <c:axId val="12474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pl-PL"/>
          </a:p>
        </c:txPr>
        <c:crossAx val="124761600"/>
        <c:crosses val="autoZero"/>
        <c:auto val="1"/>
        <c:lblAlgn val="ctr"/>
        <c:lblOffset val="100"/>
        <c:noMultiLvlLbl val="0"/>
      </c:catAx>
      <c:valAx>
        <c:axId val="124761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pl-PL" sz="1200">
                    <a:solidFill>
                      <a:sysClr val="windowText" lastClr="000000"/>
                    </a:solidFill>
                    <a:latin typeface="+mn-lt"/>
                  </a:rPr>
                  <a:t>mg∙m</a:t>
                </a:r>
                <a:r>
                  <a:rPr lang="pl-PL" sz="1200" baseline="30000">
                    <a:solidFill>
                      <a:sysClr val="windowText" lastClr="000000"/>
                    </a:solidFill>
                    <a:latin typeface="+mn-lt"/>
                  </a:rPr>
                  <a:t>-3</a:t>
                </a:r>
                <a:r>
                  <a:rPr lang="pl-PL" sz="1200">
                    <a:solidFill>
                      <a:sysClr val="windowText" lastClr="000000"/>
                    </a:solidFill>
                    <a:latin typeface="+mn-lt"/>
                  </a:rPr>
                  <a:t>u</a:t>
                </a:r>
              </a:p>
            </c:rich>
          </c:tx>
          <c:layout>
            <c:manualLayout>
              <c:xMode val="edge"/>
              <c:yMode val="edge"/>
              <c:x val="2.5000000000000046E-2"/>
              <c:y val="0.3150729075532236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24745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Abd18</b:Tag>
    <b:SourceType>ArticleInAPeriodical</b:SourceType>
    <b:Guid>{A9D43589-B02E-460B-ABB7-9004B44F72CB}</b:Guid>
    <b:Title>Solid waste issue: Sources, composition, disposal, recycling, and valorization</b:Title>
    <b:PeriodicalTitle>Egyptian Journal of Petroleu</b:PeriodicalTitle>
    <b:Year>2018</b:Year>
    <b:Pages>1275-1290</b:Pages>
    <b:Volume>27(4)</b:Volume>
    <b:Author>
      <b:Author>
        <b:NameList>
          <b:Person>
            <b:Last>Abdel-Shafy</b:Last>
            <b:First>H</b:First>
          </b:Person>
          <b:Person>
            <b:Last>Mansour</b:Last>
            <b:First>M</b:First>
          </b:Person>
        </b:NameList>
      </b:Author>
    </b:Author>
    <b:RefOrder>1</b:RefOrder>
  </b:Source>
  <b:Source>
    <b:Tag>Ebr01</b:Tag>
    <b:SourceType>ArticleInAPeriodical</b:SourceType>
    <b:Guid>{0D440EF3-8369-49D0-9C60-16EA26295544}</b:Guid>
    <b:Title>How Similar are Recycling and Waste Reduction?: Future Orientation and Reasons for Reducing Waste As Predictors of Self-Reported Behavior</b:Title>
    <b:PeriodicalTitle>Environment and Behavior</b:PeriodicalTitle>
    <b:Year>2001</b:Year>
    <b:Pages>424-448</b:Pages>
    <b:Author>
      <b:Author>
        <b:NameList>
          <b:Person>
            <b:Last>Ebreo </b:Last>
            <b:First>Angela</b:First>
          </b:Person>
          <b:Person>
            <b:Last>Vining</b:Last>
            <b:First> Joanne</b:First>
          </b:Person>
        </b:NameList>
      </b:Author>
    </b:Author>
    <b:Volume>33(3)</b:Volume>
    <b:URL>https://journals.sagepub.com/doi/abs/10.1177/00139160121973061</b:URL>
    <b:RefOrder>2</b:RefOrder>
  </b:Source>
  <b:Source>
    <b:Tag>Sok07</b:Tag>
    <b:SourceType>ArticleInAPeriodical</b:SourceType>
    <b:Guid>{8E782270-B8E7-409F-BFFE-B085D385AFE9}</b:Guid>
    <b:Author>
      <b:Author>
        <b:NameList>
          <b:Person>
            <b:Last>Sokka</b:Last>
            <b:First>Laura</b:First>
          </b:Person>
          <b:Person>
            <b:Last>Antikainen</b:Last>
            <b:First>Riina</b:First>
          </b:Person>
          <b:Person>
            <b:Last>Kauppi</b:Last>
            <b:First>Pekka </b:First>
          </b:Person>
        </b:NameList>
      </b:Author>
    </b:Author>
    <b:Title>Municipal solid waste production and composition in Finland—Changes in the period 1960–2002 and prospects until 2020</b:Title>
    <b:PeriodicalTitle>Resources, Conservation and Recycling</b:PeriodicalTitle>
    <b:Year>2007</b:Year>
    <b:Pages>475-488</b:Pages>
    <b:Volume>50(4)</b:Volume>
    <b:URL>https://www.sciencedirect.com/science/article/abs/pii/S0921344907000262</b:URL>
    <b:RefOrder>3</b:RefOrder>
  </b:Source>
  <b:Source>
    <b:Tag>Alw15</b:Tag>
    <b:SourceType>ArticleInAPeriodical</b:SourceType>
    <b:Guid>{0EBBE3EE-263C-49DA-AB24-5139DE141061}</b:Guid>
    <b:Author>
      <b:Author>
        <b:NameList>
          <b:Person>
            <b:Last>Alwaeli </b:Last>
            <b:First>M</b:First>
          </b:Person>
        </b:NameList>
      </b:Author>
    </b:Author>
    <b:Title>An overview of municipal solid waste management in Poland. The current situation, problems and challenges</b:Title>
    <b:PeriodicalTitle>Environment Protection Engineering</b:PeriodicalTitle>
    <b:Year>2015</b:Year>
    <b:Pages>181-193</b:Pages>
    <b:Volume>41(4)</b:Volume>
    <b:URL>https://yadda.icm.edu.pl/baztech/element/bwmeta1.element.baztech-4d7c99d5-0ec6-44db-b91f-8dc79ead0d73</b:URL>
    <b:RefOrder>4</b:RefOrder>
  </b:Source>
  <b:Source>
    <b:Tag>Nan21</b:Tag>
    <b:SourceType>ArticleInAPeriodical</b:SourceType>
    <b:Guid>{AF0D6F75-2D52-431E-96EC-FB0A6318AC61}</b:Guid>
    <b:Title>Municipal solid waste management and landfilling technologies: a review</b:Title>
    <b:PeriodicalTitle>Environmental Chemistry Letters</b:PeriodicalTitle>
    <b:Year>2021</b:Year>
    <b:Pages>1433-1456</b:Pages>
    <b:Author>
      <b:Author>
        <b:NameList>
          <b:Person>
            <b:Last>Nanda </b:Last>
            <b:First>Sonil </b:First>
          </b:Person>
          <b:Person>
            <b:Last>Berruti</b:Last>
            <b:First>Franco </b:First>
          </b:Person>
        </b:NameList>
      </b:Author>
    </b:Author>
    <b:Volume>19</b:Volume>
    <b:URL>https://link.springer.com/article/10.1007/s10311-020-01100-y</b:URL>
    <b:RefOrder>5</b:RefOrder>
  </b:Source>
  <b:Source>
    <b:Tag>Vav19</b:Tag>
    <b:SourceType>ArticleInAPeriodical</b:SourceType>
    <b:Guid>{D1C050F1-DCA7-43F9-93A7-A0DA630A8A13}</b:Guid>
    <b:Title>Landfill Impacts on the Environment—Review</b:Title>
    <b:PeriodicalTitle>Jurnals Geosciences</b:PeriodicalTitle>
    <b:Year>2019</b:Year>
    <b:Pages>431</b:Pages>
    <b:Author>
      <b:Author>
        <b:NameList>
          <b:Person>
            <b:Last>Vaverkova</b:Last>
            <b:First>M</b:First>
          </b:Person>
        </b:NameList>
      </b:Author>
    </b:Author>
    <b:Volume>9(10)</b:Volume>
    <b:URL>https://www.mdpi.com/2076-3263/9/10/431</b:URL>
    <b:RefOrder>6</b:RefOrder>
  </b:Source>
  <b:Source>
    <b:Tag>Wil90</b:Tag>
    <b:SourceType>ArticleInAPeriodical</b:SourceType>
    <b:Guid>{D7C138F7-B1B5-458D-BC2D-D4E26CC08DD6}</b:Guid>
    <b:Title>Landfill gas</b:Title>
    <b:PeriodicalTitle>Resources, Conservation and Recycling</b:PeriodicalTitle>
    <b:Year>1990</b:Year>
    <b:Pages>121-133</b:Pages>
    <b:Author>
      <b:Author>
        <b:NameList>
          <b:Person>
            <b:Last>Willumsena</b:Last>
            <b:First>Hansa </b:First>
          </b:Person>
        </b:NameList>
      </b:Author>
    </b:Author>
    <b:Volume>4(1-2)</b:Volume>
    <b:URL>https://www.sciencedirect.com/science/article/abs/pii/0921344990900375</b:URL>
    <b:RefOrder>7</b:RefOrder>
  </b:Source>
  <b:Source>
    <b:Tag>Lop</b:Tag>
    <b:SourceType>BookSection</b:SourceType>
    <b:Guid>{EFD069DA-1221-4A25-9A59-B6BD471A497B}</b:Guid>
    <b:Title>Biogas Technologies and Cleaning Techniques</b:Title>
    <b:PeriodicalTitle>Environmental Chemistry for a Sustainable World</b:PeriodicalTitle>
    <b:Pages>47–377</b:Pages>
    <b:Author>
      <b:Author>
        <b:NameList>
          <b:Person>
            <b:Last>Lopez</b:Last>
            <b:First>M</b:First>
          </b:Person>
          <b:Person>
            <b:Last>Rene</b:Last>
            <b:First>Eldon</b:First>
          </b:Person>
          <b:Person>
            <b:Last>Veiga</b:Last>
            <b:First>Maria</b:First>
          </b:Person>
          <b:Person>
            <b:Last>Kennes</b:Last>
            <b:First>Christian</b:First>
          </b:Person>
        </b:NameList>
      </b:Author>
      <b:BookAuthor>
        <b:NameList>
          <b:Person>
            <b:Last>Lichtfouse</b:Last>
            <b:First>Eric</b:First>
          </b:Person>
          <b:Person>
            <b:Last>Schwarzbauer</b:Last>
            <b:First>Jan</b:First>
          </b:Person>
          <b:Person>
            <b:Last>Didier</b:Last>
            <b:First>Robert</b:First>
          </b:Person>
        </b:NameList>
      </b:BookAuthor>
    </b:Author>
    <b:URL>https://link.springer.com/chapter/10.1007/978-94-007-2439-6_9</b:URL>
    <b:BookTitle>Environmental Chemistry for a Sustainable World</b:BookTitle>
    <b:Year>2011</b:Year>
    <b:RefOrder>8</b:RefOrder>
  </b:Source>
  <b:Source>
    <b:Tag>Vav191</b:Tag>
    <b:SourceType>ArticleInAPeriodical</b:SourceType>
    <b:Guid>{7ADB160F-2E43-4101-AF2D-908C4809D8F9}</b:Guid>
    <b:Title>Environmental consequences and the role of illegal waste dumps and their impact on land degradation</b:Title>
    <b:Year>2019</b:Year>
    <b:Pages>104234</b:Pages>
    <b:PeriodicalTitle>Land Use Policy</b:PeriodicalTitle>
    <b:Author>
      <b:Author>
        <b:NameList>
          <b:Person>
            <b:Last>Vaverková </b:Last>
            <b:First>Maria</b:First>
          </b:Person>
          <b:Person>
            <b:Last>Maxianová</b:Last>
            <b:First>Alžbeta </b:First>
          </b:Person>
          <b:Person>
            <b:Last>Winkler </b:Last>
            <b:First>Jan </b:First>
          </b:Person>
          <b:Person>
            <b:Last>Adamcová </b:Last>
            <b:First>Dana </b:First>
          </b:Person>
          <b:Person>
            <b:Last>Podlasek</b:Last>
            <b:First>Anna </b:First>
          </b:Person>
        </b:NameList>
      </b:Author>
    </b:Author>
    <b:Volume>89</b:Volume>
    <b:URL>https://www.sciencedirect.com/science/article/abs/pii/S0264837719303965</b:URL>
    <b:RefOrder>9</b:RefOrder>
  </b:Source>
  <b:Source>
    <b:Tag>Wei11</b:Tag>
    <b:SourceType>ArticleInAPeriodical</b:SourceType>
    <b:Guid>{17147BF6-0ACA-48C2-80E8-E216A2691AC9}</b:Guid>
    <b:Title>The Impact of Municipal Solid Waste Management on Greenhouse Gas Emissions in the United States</b:Title>
    <b:PeriodicalTitle>Journal of the Air &amp; Waste Management Association</b:PeriodicalTitle>
    <b:Year>2011</b:Year>
    <b:Pages>1000-1011</b:Pages>
    <b:Author>
      <b:Author>
        <b:NameList>
          <b:Person>
            <b:Last>Weitz</b:Last>
            <b:First>Keith</b:First>
          </b:Person>
          <b:Person>
            <b:Last>Thorneloe</b:Last>
            <b:First>Susan</b:First>
          </b:Person>
          <b:Person>
            <b:Last>Nishtal</b:Last>
            <b:First>Subba</b:First>
          </b:Person>
          <b:Person>
            <b:Last>Yarkosky</b:Last>
            <b:First>Sherry </b:First>
          </b:Person>
          <b:Person>
            <b:Last>Zannes</b:Last>
            <b:First>Maria</b:First>
          </b:Person>
        </b:NameList>
      </b:Author>
    </b:Author>
    <b:Volume>52(9)</b:Volume>
    <b:URL>https://www.tandfonline.com/doi/abs/10.1080/10473289.2002.10470843</b:URL>
    <b:RefOrder>10</b:RefOrder>
  </b:Source>
  <b:Source>
    <b:Tag>Lom06</b:Tag>
    <b:SourceType>ArticleInAPeriodical</b:SourceType>
    <b:Guid>{47067595-3AC7-4664-BC68-307E19306769}</b:Guid>
    <b:Title>Greenhouse effect reduction and energy recovery from waste landfill</b:Title>
    <b:PeriodicalTitle>Energy</b:PeriodicalTitle>
    <b:Year>2006</b:Year>
    <b:Pages>3208-3219</b:Pages>
    <b:Author>
      <b:Author>
        <b:NameList>
          <b:Person>
            <b:Last>Lombardi </b:Last>
            <b:First>Lidia</b:First>
          </b:Person>
          <b:Person>
            <b:Last>Carnevale</b:Last>
            <b:First>Ennio </b:First>
          </b:Person>
          <b:Person>
            <b:Last>Corti</b:Last>
            <b:First>Andrea </b:First>
          </b:Person>
        </b:NameList>
      </b:Author>
    </b:Author>
    <b:Volume>31(15)</b:Volume>
    <b:URL>https://www.sciencedirect.com/science/article/abs/pii/S0360544206000983</b:URL>
    <b:RefOrder>11</b:RefOrder>
  </b:Source>
  <b:Source>
    <b:Tag>Sla05</b:Tag>
    <b:SourceType>ArticleInAPeriodical</b:SourceType>
    <b:Guid>{A155C29C-7706-42FA-9C16-3CB5F88E14C2}</b:Guid>
    <b:Title>Household hazardous waste in municipal landfills: contaminants in leachate</b:Title>
    <b:PeriodicalTitle>Science of The Total Environment</b:PeriodicalTitle>
    <b:Year>2005</b:Year>
    <b:Pages>119-137</b:Pages>
    <b:Author>
      <b:Author>
        <b:NameList>
          <b:Person>
            <b:Last>Slack</b:Last>
            <b:First>R</b:First>
          </b:Person>
          <b:Person>
            <b:Last>Gronow</b:Last>
            <b:First>J</b:First>
          </b:Person>
          <b:Person>
            <b:Last>Voulvoulis</b:Last>
            <b:First>N</b:First>
          </b:Person>
        </b:NameList>
      </b:Author>
    </b:Author>
    <b:Volume>33(1-3)</b:Volume>
    <b:URL>https://www.sciencedirect.com/science/article/abs/pii/S0048969704005017</b:URL>
    <b:RefOrder>12</b:RefOrder>
  </b:Source>
  <b:Source>
    <b:Tag>Sch19</b:Tag>
    <b:SourceType>ArticleInAPeriodical</b:SourceType>
    <b:Guid>{DB9F371D-D5E9-4E71-BDF6-72A6CC7950A0}</b:Guid>
    <b:Title>Guidelines for landfill gas emission monitoring using the tracer gas dispersion method</b:Title>
    <b:PeriodicalTitle>Waste Management</b:PeriodicalTitle>
    <b:Year>2019</b:Year>
    <b:Pages>351-360</b:Pages>
    <b:Author>
      <b:Author>
        <b:NameList>
          <b:Person>
            <b:Last>Scheutz</b:Last>
            <b:First>Charlotte </b:First>
          </b:Person>
          <b:Person>
            <b:Last>Kjeldsen</b:Last>
            <b:First>Peter </b:First>
          </b:Person>
        </b:NameList>
      </b:Author>
    </b:Author>
    <b:Volume>85(15)</b:Volume>
    <b:URL>https://www.sciencedirect.com/science/article/abs/pii/S0956053X18307876</b:URL>
    <b:RefOrder>13</b:RefOrder>
  </b:Source>
  <b:Source>
    <b:Tag>Bar18</b:Tag>
    <b:SourceType>ArticleInAPeriodical</b:SourceType>
    <b:Guid>{3FD5E41A-4106-49E5-823C-1249A48FBDA7}</b:Guid>
    <b:Title>A potential of the biogas generating and energy recovering from municipal solid waste</b:Title>
    <b:PeriodicalTitle>Renewable Energy Focus</b:PeriodicalTitle>
    <b:Year>2018</b:Year>
    <b:Pages>4-16</b:Pages>
    <b:Author>
      <b:Author>
        <b:NameList>
          <b:Person>
            <b:Last>Barros</b:Last>
            <b:First>Regina </b:First>
          </b:Person>
          <b:Person>
            <b:Last>Filho</b:Last>
            <b:First>Geraldo</b:First>
          </b:Person>
          <b:Person>
            <b:Last>Santos</b:Last>
            <b:First>A</b:First>
          </b:Person>
          <b:Person>
            <b:Last>Ferreira</b:Last>
            <b:First>C</b:First>
          </b:Person>
          <b:Person>
            <b:Last>Pieroni</b:Last>
            <b:First>M</b:First>
          </b:Person>
          <b:Person>
            <b:Last>Moura</b:Last>
            <b:First>J</b:First>
          </b:Person>
          <b:Person>
            <b:Last>Abe</b:Last>
            <b:First>H</b:First>
          </b:Person>
          <b:Person>
            <b:Last>Brito</b:Last>
            <b:First>L</b:First>
          </b:Person>
          <b:Person>
            <b:Last>Santos</b:Last>
            <b:First>I</b:First>
          </b:Person>
          <b:Person>
            <b:Last>Ribeiro</b:Last>
            <b:First>E</b:First>
          </b:Person>
          <b:Person>
            <b:Last>Freitas</b:Last>
            <b:First>J</b:First>
          </b:Person>
        </b:NameList>
      </b:Author>
    </b:Author>
    <b:Volume>25</b:Volume>
    <b:URL>https://www.sciencedirect.com/science/article/abs/pii/S1755008416301545</b:URL>
    <b:RefOrder>14</b:RefOrder>
  </b:Source>
  <b:Source>
    <b:Tag>Raj11</b:Tag>
    <b:SourceType>ArticleInAPeriodical</b:SourceType>
    <b:Guid>{1E40D071-37B7-46D0-8DB3-8AE49F3438A9}</b:Guid>
    <b:Title>A review of renewable energy based cogeneration technologies</b:Title>
    <b:PeriodicalTitle>Renewable and Sustainable Energy Reviews</b:PeriodicalTitle>
    <b:Year>2011</b:Year>
    <b:Pages>3640-3648</b:Pages>
    <b:Author>
      <b:Author>
        <b:NameList>
          <b:Person>
            <b:Last>Raj</b:Last>
            <b:First>N</b:First>
          </b:Person>
          <b:Person>
            <b:Last>Iniyan</b:Last>
            <b:First>S</b:First>
          </b:Person>
          <b:Person>
            <b:Last>Goic</b:Last>
            <b:First>R</b:First>
          </b:Person>
        </b:NameList>
      </b:Author>
    </b:Author>
    <b:Volume>15(8)</b:Volume>
    <b:URL>https://www.sciencedirect.com/science/article/abs/pii/S1364032111002346</b:URL>
    <b:RefOrder>15</b:RefOrder>
  </b:Source>
  <b:Source>
    <b:Tag>UnC23</b:Tag>
    <b:SourceType>ArticleInAPeriodical</b:SourceType>
    <b:Guid>{CE949E52-5B18-470B-B833-3397B29A4B9C}</b:Guid>
    <b:Title>A Sustainable Approach to the Conversion of Waste into Energy: Landfill Gas-to-Fuel Technology</b:Title>
    <b:PeriodicalTitle>Sustainability</b:PeriodicalTitle>
    <b:Year>2023</b:Year>
    <b:Author>
      <b:Author>
        <b:NameList>
          <b:Person>
            <b:Last>Un</b:Last>
            <b:First>C</b:First>
          </b:Person>
        </b:NameList>
      </b:Author>
    </b:Author>
    <b:Volume>15(20)</b:Volume>
    <b:URL>https://www.mdpi.com/2071-1050/15/20/14782</b:URL>
    <b:Pages>14782</b:Pages>
    <b:RefOrder>16</b:RefOrder>
  </b:Source>
  <b:Source>
    <b:Tag>Xia16</b:Tag>
    <b:SourceType>ArticleInAPeriodical</b:SourceType>
    <b:Guid>{13AB17AF-BADE-4277-8547-192B6FA59649}</b:Guid>
    <b:Title>Methane emissions as energy reservoir: Context, scope, causes and mitigation strategies</b:Title>
    <b:PeriodicalTitle>Progress in Energy and Combustion Science</b:PeriodicalTitle>
    <b:Year>2016</b:Year>
    <b:Pages>33-70</b:Pages>
    <b:Author>
      <b:Author>
        <b:NameList>
          <b:Person>
            <b:Last>Xiaoli</b:Last>
            <b:First>Chai</b:First>
          </b:Person>
          <b:Person>
            <b:Last>Tonjes</b:Last>
            <b:First>D</b:First>
          </b:Person>
          <b:Person>
            <b:Last>Mahajan</b:Last>
            <b:First>Devinder </b:First>
          </b:Person>
        </b:NameList>
      </b:Author>
    </b:Author>
    <b:Volume>56</b:Volume>
    <b:URL>https://www.sciencedirect.com/science/article/abs/pii/S0360128515300629</b:URL>
    <b:RefOrder>17</b:RefOrder>
  </b:Source>
  <b:Source>
    <b:Tag>Nis13</b:Tag>
    <b:SourceType>ArticleInAPeriodical</b:SourceType>
    <b:Guid>{76BD20A3-1C81-4564-995D-3B13C428D2E8}</b:Guid>
    <b:Author>
      <b:Author>
        <b:NameList>
          <b:Person>
            <b:Last>Niskanen</b:Last>
            <b:First>A</b:First>
          </b:Person>
          <b:Person>
            <b:Last>Värri</b:Last>
            <b:First>Hanna </b:First>
          </b:Person>
          <b:Person>
            <b:Last>Havukainen</b:Last>
            <b:First>Jouni </b:First>
          </b:Person>
          <b:Person>
            <b:Last>Uusitalo</b:Last>
            <b:First>V</b:First>
          </b:Person>
          <b:Person>
            <b:Last>Horttanainen</b:Last>
            <b:First>Mika </b:First>
          </b:Person>
        </b:NameList>
      </b:Author>
    </b:Author>
    <b:Title>Enhancing landfill gas recovery</b:Title>
    <b:PeriodicalTitle>Journal of Cleaner Production</b:PeriodicalTitle>
    <b:Year>2013</b:Year>
    <b:Pages>67-71</b:Pages>
    <b:Volume>55</b:Volume>
    <b:URL>https://www.sciencedirect.com/science/article/abs/pii/S0959652612002752</b:URL>
    <b:RefOrder>18</b:RefOrder>
  </b:Source>
  <b:Source>
    <b:Tag>Ciu18</b:Tag>
    <b:SourceType>ArticleInAPeriodical</b:SourceType>
    <b:Guid>{D7F2FA29-7D37-4C84-8973-4D886F081F55}</b:Guid>
    <b:Title>Koncepcja instalacji energetycznego zagospodarowania biogazu dla dużych składowisk odpadów</b:Title>
    <b:PeriodicalTitle>Rynek Energii</b:PeriodicalTitle>
    <b:Year>2018</b:Year>
    <b:Volume>6(55-59)</b:Volume>
    <b:Author>
      <b:Author>
        <b:NameList>
          <b:Person>
            <b:Last>Ciupek</b:Last>
            <b:First>B</b:First>
          </b:Person>
          <b:Person>
            <b:Last>Urbaniak</b:Last>
            <b:First>R</b:First>
          </b:Person>
          <b:Person>
            <b:Last>Bartoszewicz</b:Last>
            <b:First>J</b:First>
          </b:Person>
        </b:NameList>
      </b:Author>
    </b:Author>
    <b:RefOrder>19</b:RefOrder>
  </b:Source>
  <b:Source>
    <b:Tag>Sha13</b:Tag>
    <b:SourceType>ArticleInAPeriodical</b:SourceType>
    <b:Guid>{31D76B36-6A73-4296-9DDB-C78D1B6074DF}</b:Guid>
    <b:Title>The effects of air pollution on the enviroment and human health</b:Title>
    <b:PeriodicalTitle>Indian Journal of Research in Pharmacy and Biotechnology</b:PeriodicalTitle>
    <b:Year>2013</b:Year>
    <b:Pages>391-396</b:Pages>
    <b:Author>
      <b:Author>
        <b:NameList>
          <b:Person>
            <b:Last>Sharma</b:Last>
            <b:First>S</b:First>
          </b:Person>
          <b:Person>
            <b:Last> Jain</b:Last>
            <b:First>S</b:First>
          </b:Person>
          <b:Person>
            <b:Last>Khirwadkar</b:Last>
            <b:First>P</b:First>
          </b:Person>
          <b:Person>
            <b:Last>Kulkarni</b:Last>
            <b:First>S</b:First>
          </b:Person>
        </b:NameList>
      </b:Author>
    </b:Author>
    <b:Volume>1(3)</b:Volume>
    <b:URL>https://citeseerx.ist.psu.edu/document?repid=rep1&amp;type=pdf&amp;doi=a2ab90fda60b29ef2478dc3b6633c06ae79fb3d2</b:URL>
    <b:RefOrder>20</b:RefOrder>
  </b:Source>
  <b:Source>
    <b:Tag>Sin08</b:Tag>
    <b:SourceType>ArticleInAPeriodical</b:SourceType>
    <b:Guid>{238163CD-98D0-43FA-88B2-F17BA0A76878}</b:Guid>
    <b:Title>Acid rain and its ecological consequences</b:Title>
    <b:PeriodicalTitle>Journal of Environmental Biology</b:PeriodicalTitle>
    <b:Year>2008</b:Year>
    <b:Pages>15-24</b:Pages>
    <b:Author>
      <b:Author>
        <b:NameList>
          <b:Person>
            <b:Last>Singh</b:Last>
            <b:First>A</b:First>
          </b:Person>
          <b:Person>
            <b:Last>Agrawal</b:Last>
            <b:First>M</b:First>
          </b:Person>
        </b:NameList>
      </b:Author>
    </b:Author>
    <b:Volume>29(1)</b:Volume>
    <b:URL>https://www.jeb.co.in/journal_issues/200801_jan08/paper_02.pdf</b:URL>
    <b:RefOrder>21</b:RefOrder>
  </b:Source>
  <b:Source>
    <b:Tag>Pao18</b:Tag>
    <b:SourceType>ArticleInAPeriodical</b:SourceType>
    <b:Guid>{F5024D80-D6FE-472B-9746-F7BCA7422033}</b:Guid>
    <b:Title>Environmental impact of biogas: A short review of current knowledge</b:Title>
    <b:PeriodicalTitle>Journal of Environmental Science and Health</b:PeriodicalTitle>
    <b:Year>2018</b:Year>
    <b:Pages>899-906</b:Pages>
    <b:Volume>53(10)</b:Volume>
    <b:Author>
      <b:Author>
        <b:NameList>
          <b:Person>
            <b:Last>Paolini</b:Last>
            <b:First>V</b:First>
          </b:Person>
          <b:Person>
            <b:Last>Petracchini</b:Last>
            <b:First>F</b:First>
          </b:Person>
          <b:Person>
            <b:Last>Segreto</b:Last>
            <b:First>M</b:First>
          </b:Person>
          <b:Person>
            <b:Last>Tomasse</b:Last>
            <b:First>L</b:First>
          </b:Person>
        </b:NameList>
      </b:Author>
    </b:Author>
    <b:URL>https://www.tandfonline.com/doi/full/10.1080/10934529.2018.1459076</b:URL>
    <b:RefOrder>22</b:RefOrder>
  </b:Source>
  <b:Source>
    <b:Tag>Bra20</b:Tag>
    <b:SourceType>ArticleInAPeriodical</b:SourceType>
    <b:Guid>{2488BE56-7BED-4571-B562-DE2D0768B9E1}</b:Guid>
    <b:Title>Biomass and Bioenergy</b:Title>
    <b:PeriodicalTitle>Impurities in biogas: Analytical strategies, occurrence, effects and removal technologies</b:PeriodicalTitle>
    <b:Year>2020</b:Year>
    <b:Pages>105878</b:Pages>
    <b:Author>
      <b:Author>
        <b:NameList>
          <b:Person>
            <b:Last>Bragança</b:Last>
            <b:First>I</b:First>
          </b:Person>
          <b:Person>
            <b:Last>Sánchez-Soberón</b:Last>
            <b:First>F</b:First>
          </b:Person>
          <b:Person>
            <b:Last>Pantuzza</b:Last>
            <b:First>G</b:First>
          </b:Person>
          <b:Person>
            <b:Last>Alves</b:Last>
            <b:First>A</b:First>
          </b:Person>
          <b:Person>
            <b:Last>Ratola</b:Last>
            <b:First>Nuno </b:First>
          </b:Person>
        </b:NameList>
      </b:Author>
    </b:Author>
    <b:Volume>143</b:Volume>
    <b:URL>https://www.sciencedirect.com/science/article/abs/pii/S0961953420304128</b:URL>
    <b:RefOrder>23</b:RefOrder>
  </b:Source>
  <b:Source>
    <b:Tag>Raj111</b:Tag>
    <b:SourceType>Book</b:SourceType>
    <b:Guid>{D1681F46-5F79-4C34-8C08-D5EB1B4CFFC7}</b:Guid>
    <b:Title>From Landfill Gas to Energy: Technologies and Challenges</b:Title>
    <b:Year>2011</b:Year>
    <b:Author>
      <b:Author>
        <b:NameList>
          <b:Person>
            <b:Last>Rajaram</b:Last>
            <b:First>V</b:First>
          </b:Person>
          <b:Person>
            <b:Last>Siddiqui</b:Last>
            <b:First>F</b:First>
          </b:Person>
          <b:Person>
            <b:Last>Khan</b:Last>
            <b:First>M</b:First>
          </b:Person>
        </b:NameList>
      </b:Author>
    </b:Author>
    <b:City>Chicago</b:City>
    <b:Publisher>CRC Press/Balkema</b:Publisher>
    <b:RefOrder>24</b:RefOrder>
  </b:Source>
  <b:Source>
    <b:Tag>Nya20</b:Tag>
    <b:SourceType>ArticleInAPeriodical</b:SourceType>
    <b:Guid>{6C75F049-A982-4BA7-A455-C9BF081996E2}</b:Guid>
    <b:Title>Biogas Upgrading Approaches with Special Focus on Siloxane Removal—A Review</b:Title>
    <b:Year>2020</b:Year>
    <b:PeriodicalTitle>Journals Energies</b:PeriodicalTitle>
    <b:Pages>6088</b:Pages>
    <b:Volume>13(22)</b:Volume>
    <b:URL>https://www.mdpi.com/1996-1073/13/22/6088</b:URL>
    <b:Author>
      <b:Author>
        <b:NameList>
          <b:Person>
            <b:Last> Nyamukamba</b:Last>
            <b:First>P</b:First>
          </b:Person>
          <b:Person>
            <b:Last>Mukumba</b:Last>
            <b:First>P</b:First>
          </b:Person>
          <b:Person>
            <b:Last>Chikukwa</b:Last>
            <b:First>E</b:First>
          </b:Person>
          <b:Person>
            <b:Last>Makaka</b:Last>
            <b:First>G</b:First>
          </b:Person>
        </b:NameList>
      </b:Author>
    </b:Author>
    <b:RefOrder>25</b:RefOrder>
  </b:Source>
  <b:Source>
    <b:Tag>Yad21</b:Tag>
    <b:SourceType>BookSection</b:SourceType>
    <b:Guid>{FC392CD5-83C6-422B-B83E-BB3CF3754EBB}</b:Guid>
    <b:Title>Chapter 8 - Carbon monoxide: Risk assessment, environmental, and health hazard</b:Title>
    <b:PeriodicalTitle>Hazardous Gases</b:PeriodicalTitle>
    <b:Year>2021</b:Year>
    <b:Pages>83-96</b:Pages>
    <b:Author>
      <b:Author>
        <b:NameList>
          <b:Person>
            <b:Last>Yadava</b:Last>
            <b:First>R</b:First>
          </b:Person>
          <b:Person>
            <b:Last>Bhatt</b:Last>
            <b:First>V</b:First>
          </b:Person>
        </b:NameList>
      </b:Author>
      <b:BookAuthor>
        <b:NameList>
          <b:Person>
            <b:Last>Kaushik</b:Last>
          </b:Person>
          <b:Person>
            <b:Last>Singh</b:Last>
            <b:First>Jaspal </b:First>
          </b:Person>
          <b:Person>
            <b:Last>Chawla</b:Last>
            <b:First>Malvika</b:First>
          </b:Person>
        </b:NameList>
      </b:BookAuthor>
    </b:Author>
    <b:Publisher>Elsevier Science</b:Publisher>
    <b:BookTitle>Hazardous Gases Risk Assessment on the Environment and Human Health</b:BookTitle>
    <b:RefOrder>26</b:RefOrder>
  </b:Source>
  <b:Source>
    <b:Tag>Sin211</b:Tag>
    <b:SourceType>BookSection</b:SourceType>
    <b:Guid>{05F149BE-B149-4CA1-BDF7-3541AA2288A0}</b:Guid>
    <b:Title>Chapter 22 - Nitrogen dioxide: Risk assessment, environmental, and health hazard.</b:Title>
    <b:BookTitle>Hazardous Gases Risk Assessment on the Environment and Human Health</b:BookTitle>
    <b:Year>2021</b:Year>
    <b:Pages>273-288</b:Pages>
    <b:Publisher>Elsevier S &amp; T.</b:Publisher>
    <b:Author>
      <b:Author>
        <b:NameList>
          <b:Person>
            <b:Last>Singh</b:Last>
            <b:First>J</b:First>
          </b:Person>
          <b:Person>
            <b:Last>Pandey</b:Last>
            <b:First>S</b:First>
          </b:Person>
        </b:NameList>
      </b:Author>
      <b:BookAuthor>
        <b:NameList>
          <b:Person>
            <b:Last>Singh</b:Last>
            <b:First>J</b:First>
          </b:Person>
          <b:Person>
            <b:Last>Kaushik </b:Last>
            <b:First>R</b:First>
          </b:Person>
          <b:Person>
            <b:Last>Chawla</b:Last>
            <b:First>M</b:First>
          </b:Person>
        </b:NameList>
      </b:BookAuthor>
    </b:Author>
    <b:RefOrder>27</b:RefOrder>
  </b:Source>
  <b:Source>
    <b:Tag>Kra23</b:Tag>
    <b:SourceType>ArticleInAPeriodical</b:SourceType>
    <b:Guid>{C2CD4482-786E-4484-B6ED-49BA31AE7A12}</b:Guid>
    <b:Title>Understanding landfill gas behavior at elevated temperature landfills</b:Title>
    <b:Year>2023</b:Year>
    <b:Pages>83-93</b:Pages>
    <b:Author>
      <b:Author>
        <b:NameList>
          <b:Person>
            <b:Last>Krause</b:Last>
            <b:First>M</b:First>
          </b:Person>
          <b:Person>
            <b:Last>Detwiler</b:Last>
            <b:First>N</b:First>
          </b:Person>
          <b:Person>
            <b:Last>Eades</b:Last>
            <b:First>W</b:First>
          </b:Person>
          <b:Person>
            <b:Last>Marro</b:Last>
            <b:First>D</b:First>
          </b:Person>
          <b:Person>
            <b:Last>Schwarber</b:Last>
            <b:First>A</b:First>
          </b:Person>
          <b:Person>
            <b:Last>Tolaymat</b:Last>
            <b:First>T</b:First>
          </b:Person>
        </b:NameList>
      </b:Author>
    </b:Author>
    <b:Volume>163</b:Volume>
    <b:URL>https://www.sciencedirect.com/science/article/abs/pii/S0956053X23003069</b:URL>
    <b:RefOrder>28</b:RefOrder>
  </b:Source>
  <b:Source>
    <b:Tag>Qin01</b:Tag>
    <b:SourceType>ArticleInAPeriodical</b:SourceType>
    <b:Guid>{F2C37AD1-21CE-4435-8643-C442ED907483}</b:Guid>
    <b:Title>Fundamental and environmental aspects of landfill gas utilization for power generation</b:Title>
    <b:PeriodicalTitle>Chemical Engineering Journal</b:PeriodicalTitle>
    <b:Year>2001</b:Year>
    <b:Pages>57-172</b:Pages>
    <b:Volume>82(1-3)</b:Volume>
    <b:URL>https://www.sciencedirect.com/science/article/abs/pii/S1385894700003661</b:URL>
    <b:Author>
      <b:Author>
        <b:NameList>
          <b:Person>
            <b:Last>Qin</b:Last>
            <b:First>W</b:First>
          </b:Person>
          <b:Person>
            <b:Last>Egolfopoulos</b:Last>
            <b:First>F</b:First>
          </b:Person>
          <b:Person>
            <b:Last>Tsotsis</b:Last>
            <b:First>T</b:First>
          </b:Person>
        </b:NameList>
      </b:Author>
    </b:Author>
    <b:RefOrder>29</b:RefOrder>
  </b:Source>
</b:Sources>
</file>

<file path=customXml/itemProps1.xml><?xml version="1.0" encoding="utf-8"?>
<ds:datastoreItem xmlns:ds="http://schemas.openxmlformats.org/officeDocument/2006/customXml" ds:itemID="{B4ECD92B-2D11-4023-AC13-7163B485F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12</Pages>
  <Words>6965</Words>
  <Characters>41794</Characters>
  <Application>Microsoft Office Word</Application>
  <DocSecurity>0</DocSecurity>
  <Lines>348</Lines>
  <Paragraphs>97</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48662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Zwolińska</dc:creator>
  <cp:keywords/>
  <dc:description/>
  <cp:lastModifiedBy>Janusz Dabrowski NA</cp:lastModifiedBy>
  <cp:revision>31</cp:revision>
  <cp:lastPrinted>2024-03-25T09:44:00Z</cp:lastPrinted>
  <dcterms:created xsi:type="dcterms:W3CDTF">2024-03-22T12:51:00Z</dcterms:created>
  <dcterms:modified xsi:type="dcterms:W3CDTF">2024-04-10T10:28:00Z</dcterms:modified>
</cp:coreProperties>
</file>