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FB259A" w:rsidRPr="00F026BE" w14:paraId="22D0C3F2" w14:textId="77777777" w:rsidTr="003E30F7">
        <w:trPr>
          <w:trHeight w:hRule="exact" w:val="142"/>
        </w:trPr>
        <w:tc>
          <w:tcPr>
            <w:tcW w:w="709" w:type="dxa"/>
            <w:vMerge w:val="restart"/>
            <w:shd w:val="clear" w:color="auto" w:fill="auto"/>
            <w:vAlign w:val="center"/>
          </w:tcPr>
          <w:p w14:paraId="677A0E58" w14:textId="4F3969D0" w:rsidR="00FB259A" w:rsidRPr="00F026BE" w:rsidRDefault="00FB259A" w:rsidP="003E30F7">
            <w:pPr>
              <w:rPr>
                <w:lang w:val="en-GB"/>
              </w:rPr>
            </w:pPr>
            <w:bookmarkStart w:id="0" w:name="_Hlk145412337"/>
            <w:bookmarkStart w:id="1" w:name="_Hlk103340665"/>
            <w:bookmarkStart w:id="2" w:name="_Hlk24804592"/>
            <w:bookmarkEnd w:id="0"/>
            <w:bookmarkEnd w:id="1"/>
            <w:r w:rsidRPr="00F026BE">
              <w:rPr>
                <w:noProof/>
                <w:lang w:val="en-GB"/>
              </w:rPr>
              <w:drawing>
                <wp:anchor distT="0" distB="0" distL="114300" distR="114300" simplePos="0" relativeHeight="251659264" behindDoc="0" locked="0" layoutInCell="1" allowOverlap="1" wp14:anchorId="52B0A5BF" wp14:editId="4BDF43D0">
                  <wp:simplePos x="0" y="0"/>
                  <wp:positionH relativeFrom="column">
                    <wp:posOffset>-635</wp:posOffset>
                  </wp:positionH>
                  <wp:positionV relativeFrom="paragraph">
                    <wp:posOffset>348615</wp:posOffset>
                  </wp:positionV>
                  <wp:extent cx="431800" cy="426085"/>
                  <wp:effectExtent l="0" t="0" r="0" b="0"/>
                  <wp:wrapNone/>
                  <wp:docPr id="64790255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0853F0D" w14:textId="77777777" w:rsidR="00FB259A" w:rsidRPr="00F026BE" w:rsidRDefault="00FB259A" w:rsidP="003E30F7">
            <w:pPr>
              <w:jc w:val="center"/>
              <w:rPr>
                <w:lang w:val="en-GB"/>
              </w:rPr>
            </w:pPr>
          </w:p>
        </w:tc>
      </w:tr>
      <w:tr w:rsidR="00FB259A" w:rsidRPr="00F026BE" w14:paraId="022E6092" w14:textId="77777777" w:rsidTr="003E30F7">
        <w:trPr>
          <w:trHeight w:hRule="exact" w:val="283"/>
        </w:trPr>
        <w:tc>
          <w:tcPr>
            <w:tcW w:w="709" w:type="dxa"/>
            <w:vMerge/>
            <w:shd w:val="clear" w:color="auto" w:fill="auto"/>
          </w:tcPr>
          <w:p w14:paraId="3DF9D5CF" w14:textId="77777777" w:rsidR="00FB259A" w:rsidRPr="00F026BE" w:rsidRDefault="00FB259A" w:rsidP="003E30F7">
            <w:pPr>
              <w:jc w:val="center"/>
              <w:rPr>
                <w:lang w:val="en-GB"/>
              </w:rPr>
            </w:pPr>
          </w:p>
        </w:tc>
        <w:tc>
          <w:tcPr>
            <w:tcW w:w="8930" w:type="dxa"/>
            <w:gridSpan w:val="3"/>
            <w:tcBorders>
              <w:bottom w:val="single" w:sz="2" w:space="0" w:color="auto"/>
            </w:tcBorders>
            <w:shd w:val="clear" w:color="auto" w:fill="auto"/>
            <w:vAlign w:val="center"/>
          </w:tcPr>
          <w:p w14:paraId="348C3733" w14:textId="77777777" w:rsidR="00FB259A" w:rsidRPr="00F026BE" w:rsidRDefault="00FB259A" w:rsidP="003E30F7">
            <w:pPr>
              <w:jc w:val="center"/>
              <w:rPr>
                <w:lang w:val="en-GB"/>
              </w:rPr>
            </w:pPr>
            <w:proofErr w:type="spellStart"/>
            <w:r w:rsidRPr="00E41F2C">
              <w:rPr>
                <w:b/>
                <w:sz w:val="20"/>
                <w:szCs w:val="16"/>
                <w:lang w:val="en-GB"/>
              </w:rPr>
              <w:t>Rocznik</w:t>
            </w:r>
            <w:proofErr w:type="spellEnd"/>
            <w:r w:rsidRPr="00E41F2C">
              <w:rPr>
                <w:b/>
                <w:sz w:val="20"/>
                <w:szCs w:val="16"/>
                <w:lang w:val="en-GB"/>
              </w:rPr>
              <w:t xml:space="preserve"> </w:t>
            </w:r>
            <w:proofErr w:type="spellStart"/>
            <w:r w:rsidRPr="00E41F2C">
              <w:rPr>
                <w:b/>
                <w:sz w:val="20"/>
                <w:szCs w:val="16"/>
                <w:lang w:val="en-GB"/>
              </w:rPr>
              <w:t>Ochrona</w:t>
            </w:r>
            <w:proofErr w:type="spellEnd"/>
            <w:r w:rsidRPr="00E41F2C">
              <w:rPr>
                <w:b/>
                <w:sz w:val="20"/>
                <w:szCs w:val="16"/>
                <w:lang w:val="en-GB"/>
              </w:rPr>
              <w:t xml:space="preserve"> </w:t>
            </w:r>
            <w:proofErr w:type="spellStart"/>
            <w:r w:rsidRPr="00E41F2C">
              <w:rPr>
                <w:b/>
                <w:sz w:val="20"/>
                <w:szCs w:val="16"/>
                <w:lang w:val="en-GB"/>
              </w:rPr>
              <w:t>Środowiska</w:t>
            </w:r>
            <w:proofErr w:type="spellEnd"/>
          </w:p>
        </w:tc>
      </w:tr>
      <w:tr w:rsidR="00FB259A" w:rsidRPr="00F026BE" w14:paraId="019FD36F" w14:textId="77777777" w:rsidTr="003E30F7">
        <w:trPr>
          <w:trHeight w:hRule="exact" w:val="283"/>
        </w:trPr>
        <w:tc>
          <w:tcPr>
            <w:tcW w:w="709" w:type="dxa"/>
            <w:vMerge/>
            <w:shd w:val="clear" w:color="auto" w:fill="auto"/>
          </w:tcPr>
          <w:p w14:paraId="483B67A1" w14:textId="77777777" w:rsidR="00FB259A" w:rsidRPr="00F026BE" w:rsidRDefault="00FB259A" w:rsidP="003E30F7">
            <w:pPr>
              <w:jc w:val="center"/>
              <w:rPr>
                <w:lang w:val="en-GB"/>
              </w:rPr>
            </w:pPr>
          </w:p>
        </w:tc>
        <w:tc>
          <w:tcPr>
            <w:tcW w:w="992" w:type="dxa"/>
            <w:tcBorders>
              <w:top w:val="single" w:sz="2" w:space="0" w:color="auto"/>
              <w:bottom w:val="single" w:sz="2" w:space="0" w:color="auto"/>
            </w:tcBorders>
            <w:shd w:val="clear" w:color="auto" w:fill="auto"/>
            <w:vAlign w:val="center"/>
          </w:tcPr>
          <w:p w14:paraId="2A0353DF" w14:textId="77777777" w:rsidR="00FB259A" w:rsidRPr="00F026BE" w:rsidRDefault="00FB259A" w:rsidP="003E30F7">
            <w:pPr>
              <w:rPr>
                <w:sz w:val="18"/>
                <w:szCs w:val="18"/>
                <w:lang w:val="en-GB"/>
              </w:rPr>
            </w:pPr>
            <w:r w:rsidRPr="00F026BE">
              <w:rPr>
                <w:sz w:val="18"/>
                <w:szCs w:val="18"/>
                <w:lang w:val="en-GB"/>
              </w:rPr>
              <w:t>Volume 26</w:t>
            </w:r>
          </w:p>
        </w:tc>
        <w:tc>
          <w:tcPr>
            <w:tcW w:w="6304" w:type="dxa"/>
            <w:tcBorders>
              <w:top w:val="single" w:sz="2" w:space="0" w:color="auto"/>
              <w:bottom w:val="single" w:sz="2" w:space="0" w:color="auto"/>
            </w:tcBorders>
            <w:shd w:val="clear" w:color="auto" w:fill="auto"/>
            <w:vAlign w:val="center"/>
          </w:tcPr>
          <w:p w14:paraId="5CB56E52" w14:textId="77777777" w:rsidR="00FB259A" w:rsidRPr="00F026BE" w:rsidRDefault="00FB259A" w:rsidP="003E30F7">
            <w:pPr>
              <w:tabs>
                <w:tab w:val="left" w:pos="3057"/>
              </w:tabs>
              <w:ind w:left="141"/>
              <w:rPr>
                <w:sz w:val="18"/>
                <w:szCs w:val="18"/>
                <w:lang w:val="en-GB"/>
              </w:rPr>
            </w:pPr>
            <w:r w:rsidRPr="00F026BE">
              <w:rPr>
                <w:sz w:val="18"/>
                <w:szCs w:val="18"/>
                <w:lang w:val="en-GB"/>
              </w:rPr>
              <w:t>Year 2024</w:t>
            </w:r>
            <w:r w:rsidRPr="00F026BE">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756379A" w14:textId="486CD71D" w:rsidR="00FB259A" w:rsidRPr="00F026BE" w:rsidRDefault="00FB259A" w:rsidP="003E30F7">
            <w:pPr>
              <w:jc w:val="right"/>
              <w:rPr>
                <w:sz w:val="18"/>
                <w:szCs w:val="18"/>
                <w:lang w:val="en-GB"/>
              </w:rPr>
            </w:pPr>
            <w:r w:rsidRPr="00F026BE">
              <w:rPr>
                <w:sz w:val="18"/>
                <w:szCs w:val="18"/>
                <w:lang w:val="en-GB"/>
              </w:rPr>
              <w:t xml:space="preserve">pp. </w:t>
            </w:r>
            <w:r w:rsidR="004B5FD8">
              <w:rPr>
                <w:sz w:val="18"/>
                <w:szCs w:val="18"/>
                <w:lang w:val="en-GB"/>
              </w:rPr>
              <w:t>74</w:t>
            </w:r>
            <w:r w:rsidRPr="00F026BE">
              <w:rPr>
                <w:sz w:val="18"/>
                <w:szCs w:val="18"/>
                <w:lang w:val="en-GB"/>
              </w:rPr>
              <w:t>-</w:t>
            </w:r>
            <w:r w:rsidR="004B5FD8">
              <w:rPr>
                <w:sz w:val="18"/>
                <w:szCs w:val="18"/>
                <w:lang w:val="en-GB"/>
              </w:rPr>
              <w:t>83</w:t>
            </w:r>
          </w:p>
        </w:tc>
      </w:tr>
      <w:tr w:rsidR="00FB259A" w:rsidRPr="00F026BE" w14:paraId="69DF9146" w14:textId="77777777" w:rsidTr="003E30F7">
        <w:trPr>
          <w:trHeight w:hRule="exact" w:val="283"/>
        </w:trPr>
        <w:tc>
          <w:tcPr>
            <w:tcW w:w="709" w:type="dxa"/>
            <w:shd w:val="clear" w:color="auto" w:fill="auto"/>
          </w:tcPr>
          <w:p w14:paraId="6B7EFD8C" w14:textId="77777777" w:rsidR="00FB259A" w:rsidRPr="00F026BE" w:rsidRDefault="00FB259A" w:rsidP="003E30F7">
            <w:pPr>
              <w:jc w:val="center"/>
              <w:rPr>
                <w:lang w:val="en-GB"/>
              </w:rPr>
            </w:pPr>
          </w:p>
        </w:tc>
        <w:tc>
          <w:tcPr>
            <w:tcW w:w="8930" w:type="dxa"/>
            <w:gridSpan w:val="3"/>
            <w:tcBorders>
              <w:top w:val="single" w:sz="2" w:space="0" w:color="auto"/>
              <w:bottom w:val="single" w:sz="2" w:space="0" w:color="auto"/>
            </w:tcBorders>
            <w:shd w:val="clear" w:color="auto" w:fill="auto"/>
            <w:vAlign w:val="center"/>
          </w:tcPr>
          <w:p w14:paraId="01D1D4DB" w14:textId="5B3786A2" w:rsidR="00FB259A" w:rsidRPr="00F026BE" w:rsidRDefault="00FB259A" w:rsidP="003E30F7">
            <w:pPr>
              <w:tabs>
                <w:tab w:val="right" w:pos="8928"/>
              </w:tabs>
              <w:rPr>
                <w:sz w:val="18"/>
                <w:szCs w:val="18"/>
                <w:lang w:val="en-GB"/>
              </w:rPr>
            </w:pPr>
            <w:r w:rsidRPr="00F026BE">
              <w:rPr>
                <w:sz w:val="18"/>
                <w:szCs w:val="18"/>
                <w:lang w:val="en-GB"/>
              </w:rPr>
              <w:t>https://doi.org/10.54740/ros.2024.00</w:t>
            </w:r>
            <w:r w:rsidR="004B5FD8">
              <w:rPr>
                <w:sz w:val="18"/>
                <w:szCs w:val="18"/>
                <w:lang w:val="en-GB"/>
              </w:rPr>
              <w:t>8</w:t>
            </w:r>
            <w:r w:rsidRPr="00F026BE">
              <w:rPr>
                <w:sz w:val="18"/>
                <w:szCs w:val="18"/>
                <w:lang w:val="en-GB"/>
              </w:rPr>
              <w:tab/>
              <w:t>open access</w:t>
            </w:r>
          </w:p>
        </w:tc>
      </w:tr>
      <w:tr w:rsidR="00FB259A" w:rsidRPr="00F026BE" w14:paraId="5741DF60" w14:textId="77777777" w:rsidTr="003E30F7">
        <w:trPr>
          <w:trHeight w:hRule="exact" w:val="283"/>
        </w:trPr>
        <w:tc>
          <w:tcPr>
            <w:tcW w:w="709" w:type="dxa"/>
            <w:shd w:val="clear" w:color="auto" w:fill="auto"/>
          </w:tcPr>
          <w:p w14:paraId="40D521B8" w14:textId="77777777" w:rsidR="00FB259A" w:rsidRPr="00F026BE" w:rsidRDefault="00FB259A" w:rsidP="003E30F7">
            <w:pPr>
              <w:jc w:val="center"/>
              <w:rPr>
                <w:lang w:val="en-GB"/>
              </w:rPr>
            </w:pPr>
          </w:p>
        </w:tc>
        <w:tc>
          <w:tcPr>
            <w:tcW w:w="8930" w:type="dxa"/>
            <w:gridSpan w:val="3"/>
            <w:tcBorders>
              <w:top w:val="single" w:sz="2" w:space="0" w:color="auto"/>
            </w:tcBorders>
            <w:shd w:val="clear" w:color="auto" w:fill="auto"/>
            <w:vAlign w:val="center"/>
          </w:tcPr>
          <w:p w14:paraId="4B7B60EA" w14:textId="6B8A887D" w:rsidR="00FB259A" w:rsidRPr="00F026BE" w:rsidRDefault="00FB259A" w:rsidP="00DB088D">
            <w:pPr>
              <w:tabs>
                <w:tab w:val="left" w:pos="3728"/>
                <w:tab w:val="right" w:pos="8928"/>
              </w:tabs>
              <w:rPr>
                <w:sz w:val="18"/>
                <w:szCs w:val="18"/>
                <w:lang w:val="en-GB"/>
              </w:rPr>
            </w:pPr>
            <w:r w:rsidRPr="00F026BE">
              <w:rPr>
                <w:sz w:val="18"/>
                <w:szCs w:val="18"/>
                <w:lang w:val="en-GB"/>
              </w:rPr>
              <w:t>Received: January 2024</w:t>
            </w:r>
            <w:r w:rsidRPr="00F026BE">
              <w:rPr>
                <w:sz w:val="18"/>
                <w:szCs w:val="18"/>
                <w:lang w:val="en-GB"/>
              </w:rPr>
              <w:tab/>
              <w:t xml:space="preserve">Accepted: </w:t>
            </w:r>
            <w:r w:rsidR="00DB088D">
              <w:rPr>
                <w:sz w:val="18"/>
                <w:szCs w:val="18"/>
                <w:lang w:val="en-GB"/>
              </w:rPr>
              <w:t>February</w:t>
            </w:r>
            <w:r w:rsidRPr="00F026BE">
              <w:rPr>
                <w:sz w:val="18"/>
                <w:szCs w:val="18"/>
                <w:lang w:val="en-GB"/>
              </w:rPr>
              <w:t xml:space="preserve"> 2024</w:t>
            </w:r>
            <w:r w:rsidRPr="00F026BE">
              <w:rPr>
                <w:sz w:val="18"/>
                <w:szCs w:val="18"/>
                <w:lang w:val="en-GB"/>
              </w:rPr>
              <w:tab/>
              <w:t xml:space="preserve">Published: </w:t>
            </w:r>
            <w:r w:rsidR="00DB088D">
              <w:rPr>
                <w:sz w:val="18"/>
                <w:szCs w:val="18"/>
                <w:lang w:val="en-GB"/>
              </w:rPr>
              <w:t>March</w:t>
            </w:r>
            <w:r w:rsidRPr="00F026BE">
              <w:rPr>
                <w:sz w:val="18"/>
                <w:szCs w:val="18"/>
                <w:lang w:val="en-GB"/>
              </w:rPr>
              <w:t xml:space="preserve"> 2024</w:t>
            </w:r>
          </w:p>
        </w:tc>
      </w:tr>
    </w:tbl>
    <w:bookmarkEnd w:id="2"/>
    <w:p w14:paraId="5D2BB0C3" w14:textId="00EC73CD" w:rsidR="0016385D" w:rsidRPr="00F026BE" w:rsidRDefault="00733ABD" w:rsidP="00FB259A">
      <w:pPr>
        <w:pStyle w:val="Rtytu"/>
        <w:rPr>
          <w:bCs/>
          <w:lang w:val="en-GB"/>
        </w:rPr>
      </w:pPr>
      <w:r w:rsidRPr="00F026BE">
        <w:rPr>
          <w:lang w:val="en-GB"/>
        </w:rPr>
        <w:t xml:space="preserve">Performance of the </w:t>
      </w:r>
      <w:r w:rsidR="00FB259A" w:rsidRPr="00F026BE">
        <w:rPr>
          <w:lang w:val="en-GB"/>
        </w:rPr>
        <w:t>H</w:t>
      </w:r>
      <w:r w:rsidRPr="00F026BE">
        <w:rPr>
          <w:lang w:val="en-GB"/>
        </w:rPr>
        <w:t xml:space="preserve">eat </w:t>
      </w:r>
      <w:r w:rsidR="00FB259A" w:rsidRPr="00F026BE">
        <w:rPr>
          <w:lang w:val="en-GB"/>
        </w:rPr>
        <w:t>P</w:t>
      </w:r>
      <w:r w:rsidRPr="00F026BE">
        <w:rPr>
          <w:lang w:val="en-GB"/>
        </w:rPr>
        <w:t xml:space="preserve">ump and </w:t>
      </w:r>
      <w:r w:rsidR="00FB259A" w:rsidRPr="00F026BE">
        <w:rPr>
          <w:lang w:val="en-GB"/>
        </w:rPr>
        <w:t>P</w:t>
      </w:r>
      <w:r w:rsidRPr="00F026BE">
        <w:rPr>
          <w:lang w:val="en-GB"/>
        </w:rPr>
        <w:t xml:space="preserve">hotovoltaic </w:t>
      </w:r>
      <w:r w:rsidR="00FB259A" w:rsidRPr="00F026BE">
        <w:rPr>
          <w:lang w:val="en-GB"/>
        </w:rPr>
        <w:t>S</w:t>
      </w:r>
      <w:r w:rsidRPr="00F026BE">
        <w:rPr>
          <w:lang w:val="en-GB"/>
        </w:rPr>
        <w:t xml:space="preserve">ystems </w:t>
      </w:r>
      <w:r w:rsidR="00F026BE" w:rsidRPr="00F026BE">
        <w:rPr>
          <w:lang w:val="en-GB"/>
        </w:rPr>
        <w:br/>
      </w:r>
      <w:r w:rsidR="00FB259A" w:rsidRPr="00F026BE">
        <w:rPr>
          <w:lang w:val="en-GB"/>
        </w:rPr>
        <w:t>I</w:t>
      </w:r>
      <w:r w:rsidRPr="00F026BE">
        <w:rPr>
          <w:lang w:val="en-GB"/>
        </w:rPr>
        <w:t xml:space="preserve">nstalled in the </w:t>
      </w:r>
      <w:r w:rsidR="00FB259A" w:rsidRPr="00F026BE">
        <w:rPr>
          <w:lang w:val="en-GB"/>
        </w:rPr>
        <w:t>S</w:t>
      </w:r>
      <w:r w:rsidR="001C0963" w:rsidRPr="00F026BE">
        <w:rPr>
          <w:lang w:val="en-GB"/>
        </w:rPr>
        <w:t>ingle</w:t>
      </w:r>
      <w:r w:rsidR="00D77535">
        <w:rPr>
          <w:lang w:val="en-GB"/>
        </w:rPr>
        <w:t>-f</w:t>
      </w:r>
      <w:r w:rsidR="001C0963" w:rsidRPr="00F026BE">
        <w:rPr>
          <w:lang w:val="en-GB"/>
        </w:rPr>
        <w:t>amily</w:t>
      </w:r>
      <w:r w:rsidRPr="00F026BE">
        <w:rPr>
          <w:lang w:val="en-GB"/>
        </w:rPr>
        <w:t xml:space="preserve"> </w:t>
      </w:r>
      <w:r w:rsidR="00FB259A" w:rsidRPr="00F026BE">
        <w:rPr>
          <w:lang w:val="en-GB"/>
        </w:rPr>
        <w:t>H</w:t>
      </w:r>
      <w:r w:rsidRPr="00F026BE">
        <w:rPr>
          <w:lang w:val="en-GB"/>
        </w:rPr>
        <w:t>ouse</w:t>
      </w:r>
    </w:p>
    <w:p w14:paraId="7029108A" w14:textId="3B2E03D4" w:rsidR="0092189A" w:rsidRPr="00D77535" w:rsidRDefault="009955D1" w:rsidP="00FB259A">
      <w:pPr>
        <w:pStyle w:val="Rautor"/>
        <w:rPr>
          <w:lang w:eastAsia="en-GB"/>
        </w:rPr>
      </w:pPr>
      <w:r w:rsidRPr="00D77535">
        <w:t>Luiza Dębsk</w:t>
      </w:r>
      <w:r w:rsidR="00733ABD" w:rsidRPr="00D77535">
        <w:t>a</w:t>
      </w:r>
      <w:r w:rsidR="00733ABD" w:rsidRPr="00D77535">
        <w:rPr>
          <w:vertAlign w:val="superscript"/>
        </w:rPr>
        <w:t>1</w:t>
      </w:r>
      <w:r w:rsidR="0092189A" w:rsidRPr="00D77535">
        <w:rPr>
          <w:vertAlign w:val="superscript"/>
        </w:rPr>
        <w:t>*</w:t>
      </w:r>
      <w:r w:rsidRPr="00D77535">
        <w:t xml:space="preserve">, </w:t>
      </w:r>
      <w:proofErr w:type="spellStart"/>
      <w:r w:rsidR="006200DD" w:rsidRPr="00D77535">
        <w:t>Stanislav</w:t>
      </w:r>
      <w:proofErr w:type="spellEnd"/>
      <w:r w:rsidR="006200DD" w:rsidRPr="00D77535">
        <w:t xml:space="preserve"> Honu</w:t>
      </w:r>
      <w:r w:rsidR="00733ABD" w:rsidRPr="00D77535">
        <w:t>s</w:t>
      </w:r>
      <w:r w:rsidR="00733ABD" w:rsidRPr="00D77535">
        <w:rPr>
          <w:vertAlign w:val="superscript"/>
        </w:rPr>
        <w:t>2</w:t>
      </w:r>
      <w:r w:rsidR="006200DD" w:rsidRPr="00D77535">
        <w:t>,</w:t>
      </w:r>
      <w:r w:rsidR="00733ABD" w:rsidRPr="00D77535">
        <w:t xml:space="preserve"> Lidia Dąbek</w:t>
      </w:r>
      <w:r w:rsidR="00733ABD" w:rsidRPr="00D77535">
        <w:rPr>
          <w:vertAlign w:val="superscript"/>
        </w:rPr>
        <w:t>3</w:t>
      </w:r>
      <w:r w:rsidR="00733ABD" w:rsidRPr="00D77535">
        <w:t>,</w:t>
      </w:r>
      <w:r w:rsidR="0016385D" w:rsidRPr="00D77535">
        <w:t xml:space="preserve"> </w:t>
      </w:r>
      <w:r w:rsidR="00733ABD" w:rsidRPr="00D77535">
        <w:t>Aleksandra Nowak</w:t>
      </w:r>
      <w:r w:rsidR="00733ABD" w:rsidRPr="00D77535">
        <w:rPr>
          <w:vertAlign w:val="superscript"/>
        </w:rPr>
        <w:t>4</w:t>
      </w:r>
    </w:p>
    <w:p w14:paraId="43B6A357" w14:textId="169993F1" w:rsidR="0092189A" w:rsidRPr="00F026BE" w:rsidRDefault="00733ABD" w:rsidP="00F026BE">
      <w:pPr>
        <w:pStyle w:val="Rafiliacja"/>
        <w:rPr>
          <w:lang w:val="en-GB"/>
        </w:rPr>
      </w:pPr>
      <w:r w:rsidRPr="00F026BE">
        <w:rPr>
          <w:iCs/>
          <w:vertAlign w:val="superscript"/>
          <w:lang w:val="en-GB"/>
        </w:rPr>
        <w:t>1</w:t>
      </w:r>
      <w:r w:rsidR="009955D1" w:rsidRPr="00F026BE">
        <w:rPr>
          <w:lang w:val="en-GB"/>
        </w:rPr>
        <w:t xml:space="preserve">Faculty of Environmental Engineering, Geodesy and Renewable Energy, </w:t>
      </w:r>
      <w:r w:rsidR="00D74F0E">
        <w:rPr>
          <w:lang w:val="en-GB"/>
        </w:rPr>
        <w:br/>
      </w:r>
      <w:r w:rsidR="009955D1" w:rsidRPr="00F026BE">
        <w:rPr>
          <w:lang w:val="en-GB"/>
        </w:rPr>
        <w:t>Kielce University of Technology, Kielce, Poland</w:t>
      </w:r>
      <w:r w:rsidR="00D74F0E">
        <w:rPr>
          <w:lang w:val="en-GB"/>
        </w:rPr>
        <w:br/>
      </w:r>
      <w:r w:rsidR="0092189A" w:rsidRPr="00F026BE">
        <w:rPr>
          <w:lang w:val="en-GB"/>
        </w:rPr>
        <w:t>https://orcid.org/0000-0001-7254-278X</w:t>
      </w:r>
    </w:p>
    <w:p w14:paraId="50A50E75" w14:textId="77777777" w:rsidR="00C14B14" w:rsidRPr="00F026BE" w:rsidRDefault="00733ABD" w:rsidP="00F026BE">
      <w:pPr>
        <w:pStyle w:val="Rafiliacja"/>
        <w:rPr>
          <w:lang w:val="en-GB"/>
        </w:rPr>
      </w:pPr>
      <w:r w:rsidRPr="00F026BE">
        <w:rPr>
          <w:iCs/>
          <w:vertAlign w:val="superscript"/>
          <w:lang w:val="en-GB"/>
        </w:rPr>
        <w:t>2</w:t>
      </w:r>
      <w:r w:rsidR="008F6FDC" w:rsidRPr="00F026BE">
        <w:rPr>
          <w:lang w:val="en-GB"/>
        </w:rPr>
        <w:t>Faculty of Mechanical Engineering, V</w:t>
      </w:r>
      <w:r w:rsidR="00AC437A" w:rsidRPr="00F026BE">
        <w:rPr>
          <w:lang w:val="en-GB"/>
        </w:rPr>
        <w:t xml:space="preserve">SB – Technical University of Ostrava, </w:t>
      </w:r>
      <w:r w:rsidR="008F6FDC" w:rsidRPr="00F026BE">
        <w:rPr>
          <w:lang w:val="en-GB"/>
        </w:rPr>
        <w:t>Ostrava-Poruba, Czech Republic</w:t>
      </w:r>
    </w:p>
    <w:p w14:paraId="15084BE1" w14:textId="1CCD5207" w:rsidR="00E60684" w:rsidRPr="00F026BE" w:rsidRDefault="00733ABD" w:rsidP="00F026BE">
      <w:pPr>
        <w:pStyle w:val="Rafiliacja"/>
        <w:rPr>
          <w:lang w:val="en-GB"/>
        </w:rPr>
      </w:pPr>
      <w:r w:rsidRPr="00F026BE">
        <w:rPr>
          <w:vertAlign w:val="superscript"/>
          <w:lang w:val="en-GB"/>
        </w:rPr>
        <w:t>3</w:t>
      </w:r>
      <w:r w:rsidRPr="00F026BE">
        <w:rPr>
          <w:lang w:val="en-GB"/>
        </w:rPr>
        <w:t xml:space="preserve">Faculty of Environmental Engineering, Geodesy and Renewable Energy, </w:t>
      </w:r>
      <w:r w:rsidR="00D74F0E">
        <w:rPr>
          <w:lang w:val="en-GB"/>
        </w:rPr>
        <w:br/>
      </w:r>
      <w:r w:rsidRPr="00F026BE">
        <w:rPr>
          <w:lang w:val="en-GB"/>
        </w:rPr>
        <w:t>Kielce University of Technology, Kielce, Poland</w:t>
      </w:r>
      <w:r w:rsidR="00D74F0E">
        <w:rPr>
          <w:lang w:val="en-GB"/>
        </w:rPr>
        <w:br/>
      </w:r>
      <w:r w:rsidR="00E60684" w:rsidRPr="00F026BE">
        <w:rPr>
          <w:lang w:val="en-GB"/>
        </w:rPr>
        <w:t>https://orcid.org/0000-0002-1198-5445</w:t>
      </w:r>
    </w:p>
    <w:p w14:paraId="2C4E31BD" w14:textId="426871E6" w:rsidR="00FB259A" w:rsidRPr="00F026BE" w:rsidRDefault="00733ABD" w:rsidP="00F026BE">
      <w:pPr>
        <w:pStyle w:val="Rafiliacja"/>
        <w:rPr>
          <w:lang w:val="en-GB"/>
        </w:rPr>
      </w:pPr>
      <w:r w:rsidRPr="00F026BE">
        <w:rPr>
          <w:iCs/>
          <w:vertAlign w:val="superscript"/>
          <w:lang w:val="en-GB"/>
        </w:rPr>
        <w:t>4</w:t>
      </w:r>
      <w:r w:rsidR="00AC437A" w:rsidRPr="00F026BE">
        <w:rPr>
          <w:lang w:val="en-GB"/>
        </w:rPr>
        <w:t>Fa</w:t>
      </w:r>
      <w:r w:rsidRPr="00F026BE">
        <w:rPr>
          <w:lang w:val="en-GB"/>
        </w:rPr>
        <w:t xml:space="preserve">culty of Environmental Engineering, Geodesy and Renewable Energy, </w:t>
      </w:r>
      <w:r w:rsidR="00D74F0E">
        <w:rPr>
          <w:lang w:val="en-GB"/>
        </w:rPr>
        <w:br/>
      </w:r>
      <w:r w:rsidRPr="00F026BE">
        <w:rPr>
          <w:lang w:val="en-GB"/>
        </w:rPr>
        <w:t>Kielce University of Technology, Kielce, Poland</w:t>
      </w:r>
    </w:p>
    <w:p w14:paraId="7A53AF61" w14:textId="20252E33" w:rsidR="003A5C85" w:rsidRPr="00F026BE" w:rsidRDefault="00F026BE" w:rsidP="00F026BE">
      <w:pPr>
        <w:pStyle w:val="Rauco"/>
      </w:pPr>
      <w:r w:rsidRPr="00F026BE">
        <w:rPr>
          <w:vertAlign w:val="superscript"/>
        </w:rPr>
        <w:t>*</w:t>
      </w:r>
      <w:r w:rsidRPr="00F026BE">
        <w:t>corresponding author's e-mail:</w:t>
      </w:r>
      <w:r w:rsidR="00D075F9" w:rsidRPr="00F026BE">
        <w:t xml:space="preserve"> </w:t>
      </w:r>
      <w:r w:rsidR="00D87254" w:rsidRPr="00F026BE">
        <w:t>ldebska</w:t>
      </w:r>
      <w:r w:rsidR="00D075F9" w:rsidRPr="00F026BE">
        <w:t>@tu.kielce.pl</w:t>
      </w:r>
    </w:p>
    <w:p w14:paraId="777C28BA" w14:textId="74F9F50D" w:rsidR="00234884" w:rsidRPr="00F026BE" w:rsidRDefault="0016385D" w:rsidP="00F026BE">
      <w:pPr>
        <w:pStyle w:val="Rab1"/>
      </w:pPr>
      <w:r w:rsidRPr="00F026BE">
        <w:rPr>
          <w:b/>
          <w:bCs/>
        </w:rPr>
        <w:t>Abstract</w:t>
      </w:r>
      <w:r w:rsidR="00F026BE" w:rsidRPr="00F026BE">
        <w:rPr>
          <w:b/>
          <w:bCs/>
        </w:rPr>
        <w:t>:</w:t>
      </w:r>
      <w:r w:rsidRPr="00F026BE">
        <w:t xml:space="preserve"> </w:t>
      </w:r>
      <w:r w:rsidR="004D56B0" w:rsidRPr="00F026BE">
        <w:t xml:space="preserve">Renewable energy sources are </w:t>
      </w:r>
      <w:r w:rsidR="00825D54">
        <w:t>increasingly</w:t>
      </w:r>
      <w:r w:rsidR="004D56B0" w:rsidRPr="00F026BE">
        <w:t xml:space="preserve"> common in Poland</w:t>
      </w:r>
      <w:r w:rsidR="00825D54">
        <w:t>,</w:t>
      </w:r>
      <w:r w:rsidR="004D56B0" w:rsidRPr="00F026BE">
        <w:t xml:space="preserve"> and a growing number of single</w:t>
      </w:r>
      <w:r w:rsidR="00825D54">
        <w:t>-</w:t>
      </w:r>
      <w:r w:rsidR="004D56B0" w:rsidRPr="00F026BE">
        <w:t xml:space="preserve">family houses are now equipped with such systems. The article presents the study of the performance of the heat pump and the photovoltaic system installed in a house in the </w:t>
      </w:r>
      <w:proofErr w:type="spellStart"/>
      <w:r w:rsidR="004D56B0" w:rsidRPr="00F026BE">
        <w:t>Swietokrzyskie</w:t>
      </w:r>
      <w:proofErr w:type="spellEnd"/>
      <w:r w:rsidR="004D56B0" w:rsidRPr="00F026BE">
        <w:t xml:space="preserve"> Province near the city of Kielce. The data related to thermal and electrical energy generation throughout </w:t>
      </w:r>
      <w:r w:rsidR="00E60684" w:rsidRPr="00F026BE">
        <w:t>three years</w:t>
      </w:r>
      <w:r w:rsidR="004D56B0" w:rsidRPr="00F026BE">
        <w:t xml:space="preserve"> has been analysed with </w:t>
      </w:r>
      <w:r w:rsidR="00825D54">
        <w:t>a</w:t>
      </w:r>
      <w:r w:rsidR="004D56B0" w:rsidRPr="00F026BE">
        <w:t xml:space="preserve"> focus on the advantages offered by such systems in the climate conditions of Central Poland</w:t>
      </w:r>
      <w:r w:rsidR="00D841EC" w:rsidRPr="00F026BE">
        <w:t>. It turned out that 2022 was the best year for electricity production bec</w:t>
      </w:r>
      <w:r w:rsidR="00A72493" w:rsidRPr="00F026BE">
        <w:t>ause it exceeded the value of 8</w:t>
      </w:r>
      <w:r w:rsidR="00D841EC" w:rsidRPr="00F026BE">
        <w:t>000 kWh, and in the winter period from November to February, energy production balances at 200-300 kWh, which proves the high efficiency of panels for electricity production even in unfavo</w:t>
      </w:r>
      <w:r w:rsidR="00825D54">
        <w:t>u</w:t>
      </w:r>
      <w:r w:rsidR="00D841EC" w:rsidRPr="00F026BE">
        <w:t>rable climatic conditions. The heat pump generates the smallest energy production to heat the house in the summer, while in the winter</w:t>
      </w:r>
      <w:r w:rsidR="00825D54">
        <w:t>,</w:t>
      </w:r>
      <w:r w:rsidR="00D841EC" w:rsidRPr="00F026BE">
        <w:t xml:space="preserve"> this production increases intensively due to the heating season in Poland. These are values from 1500 kWh to values above 3000 kWh. Similarly</w:t>
      </w:r>
      <w:r w:rsidR="00825D54">
        <w:t>,</w:t>
      </w:r>
      <w:r w:rsidR="00D841EC" w:rsidRPr="00F026BE">
        <w:t xml:space="preserve"> in the case of domestic hot water, these values are higher in winter than in summer. Additionally, the work includes electricity consumption before and after </w:t>
      </w:r>
      <w:r w:rsidR="00825D54">
        <w:t xml:space="preserve">the </w:t>
      </w:r>
      <w:r w:rsidR="00D841EC" w:rsidRPr="00F026BE">
        <w:t xml:space="preserve">installation of renewable energy sources. </w:t>
      </w:r>
      <w:r w:rsidR="004D56B0" w:rsidRPr="00F026BE">
        <w:t>Simplified economic analysis has also been presented in the paper.</w:t>
      </w:r>
      <w:r w:rsidR="00E60684" w:rsidRPr="00F026BE">
        <w:t xml:space="preserve"> </w:t>
      </w:r>
      <w:r w:rsidR="00D841EC" w:rsidRPr="00F026BE">
        <w:t>The simple payback period is estimated at approximately 9 years.</w:t>
      </w:r>
    </w:p>
    <w:p w14:paraId="71335796" w14:textId="77777777" w:rsidR="00234884" w:rsidRPr="00F026BE" w:rsidRDefault="00234884" w:rsidP="00F026BE">
      <w:pPr>
        <w:pStyle w:val="Rab2"/>
      </w:pPr>
      <w:r w:rsidRPr="00F026BE">
        <w:rPr>
          <w:b/>
          <w:bCs/>
        </w:rPr>
        <w:t>Keywords:</w:t>
      </w:r>
      <w:r w:rsidRPr="00F026BE">
        <w:t xml:space="preserve"> </w:t>
      </w:r>
      <w:r w:rsidR="00733ABD" w:rsidRPr="00F026BE">
        <w:t xml:space="preserve">heat pump, photovoltaic system, </w:t>
      </w:r>
      <w:r w:rsidR="0074459C" w:rsidRPr="00F026BE">
        <w:t>renewable energy sources</w:t>
      </w:r>
    </w:p>
    <w:p w14:paraId="59B4049C" w14:textId="77777777" w:rsidR="00A5107D" w:rsidRPr="00D77535" w:rsidRDefault="00594219" w:rsidP="00E56F2C">
      <w:pPr>
        <w:pStyle w:val="Rn1"/>
        <w:rPr>
          <w:caps/>
          <w:sz w:val="20"/>
          <w:lang w:val="en-GB"/>
        </w:rPr>
      </w:pPr>
      <w:r w:rsidRPr="00D77535">
        <w:rPr>
          <w:lang w:val="en-GB"/>
        </w:rPr>
        <w:t>1. Introduction</w:t>
      </w:r>
    </w:p>
    <w:p w14:paraId="6A21BCE5" w14:textId="3798697F" w:rsidR="00A5107D" w:rsidRPr="00F026BE" w:rsidRDefault="00A5107D" w:rsidP="001F5F7A">
      <w:pPr>
        <w:ind w:firstLine="284"/>
        <w:jc w:val="both"/>
        <w:rPr>
          <w:sz w:val="22"/>
          <w:szCs w:val="22"/>
          <w:lang w:val="en-GB"/>
        </w:rPr>
      </w:pPr>
      <w:r w:rsidRPr="00F026BE">
        <w:rPr>
          <w:sz w:val="22"/>
          <w:szCs w:val="22"/>
          <w:lang w:val="en-GB"/>
        </w:rPr>
        <w:t xml:space="preserve">Currently, the energy plans of many countries in the European Union and beyond are based on </w:t>
      </w:r>
      <w:r w:rsidR="00825D54">
        <w:rPr>
          <w:sz w:val="22"/>
          <w:szCs w:val="22"/>
          <w:lang w:val="en-GB"/>
        </w:rPr>
        <w:t>using</w:t>
      </w:r>
      <w:r w:rsidRPr="00F026BE">
        <w:rPr>
          <w:sz w:val="22"/>
          <w:szCs w:val="22"/>
          <w:lang w:val="en-GB"/>
        </w:rPr>
        <w:t xml:space="preserve"> renewable energy sources. </w:t>
      </w:r>
      <w:r w:rsidR="00825D54">
        <w:rPr>
          <w:sz w:val="22"/>
          <w:szCs w:val="22"/>
          <w:lang w:val="en-GB"/>
        </w:rPr>
        <w:t>It</w:t>
      </w:r>
      <w:r w:rsidRPr="00F026BE">
        <w:rPr>
          <w:sz w:val="22"/>
          <w:szCs w:val="22"/>
          <w:lang w:val="en-GB"/>
        </w:rPr>
        <w:t xml:space="preserve"> applies in particular to single</w:t>
      </w:r>
      <w:r w:rsidR="00825D54">
        <w:rPr>
          <w:sz w:val="22"/>
          <w:szCs w:val="22"/>
          <w:lang w:val="en-GB"/>
        </w:rPr>
        <w:t>-</w:t>
      </w:r>
      <w:r w:rsidRPr="00F026BE">
        <w:rPr>
          <w:sz w:val="22"/>
          <w:szCs w:val="22"/>
          <w:lang w:val="en-GB"/>
        </w:rPr>
        <w:t>family or</w:t>
      </w:r>
      <w:r w:rsidR="00825D54">
        <w:rPr>
          <w:sz w:val="22"/>
          <w:szCs w:val="22"/>
          <w:lang w:val="en-GB"/>
        </w:rPr>
        <w:t xml:space="preserve"> </w:t>
      </w:r>
      <w:r w:rsidRPr="00F026BE">
        <w:rPr>
          <w:sz w:val="22"/>
          <w:szCs w:val="22"/>
          <w:lang w:val="en-GB"/>
        </w:rPr>
        <w:t>multi</w:t>
      </w:r>
      <w:r w:rsidR="00825D54">
        <w:rPr>
          <w:sz w:val="22"/>
          <w:szCs w:val="22"/>
          <w:lang w:val="en-GB"/>
        </w:rPr>
        <w:t>-</w:t>
      </w:r>
      <w:r w:rsidRPr="00F026BE">
        <w:rPr>
          <w:sz w:val="22"/>
          <w:szCs w:val="22"/>
          <w:lang w:val="en-GB"/>
        </w:rPr>
        <w:t>family houses. Installing photovoltaic panels, heat pumps</w:t>
      </w:r>
      <w:r w:rsidR="00825D54">
        <w:rPr>
          <w:sz w:val="22"/>
          <w:szCs w:val="22"/>
          <w:lang w:val="en-GB"/>
        </w:rPr>
        <w:t>,</w:t>
      </w:r>
      <w:r w:rsidRPr="00F026BE">
        <w:rPr>
          <w:sz w:val="22"/>
          <w:szCs w:val="22"/>
          <w:lang w:val="en-GB"/>
        </w:rPr>
        <w:t xml:space="preserve"> windmills, etc., allows you to become independent from energy suppliers. Household members can use as much energy and heat as they need at a given moment</w:t>
      </w:r>
      <w:r w:rsidR="00825D54">
        <w:rPr>
          <w:sz w:val="22"/>
          <w:szCs w:val="22"/>
          <w:lang w:val="en-GB"/>
        </w:rPr>
        <w:t>. At the same time,</w:t>
      </w:r>
      <w:r w:rsidRPr="00F026BE">
        <w:rPr>
          <w:sz w:val="22"/>
          <w:szCs w:val="22"/>
          <w:lang w:val="en-GB"/>
        </w:rPr>
        <w:t xml:space="preserve"> excess production is usually sold to the grid, classifying it as a financial advantage of using such an energy solution. An additional advantage that eagerly attracts such investors is the financial value of a quick investment turnaround and ecological values, i.e. zero emissions of pollutants.</w:t>
      </w:r>
    </w:p>
    <w:p w14:paraId="2AADFDC5" w14:textId="77777777" w:rsidR="00825D54" w:rsidRDefault="00A5107D" w:rsidP="001F5F7A">
      <w:pPr>
        <w:ind w:firstLine="284"/>
        <w:jc w:val="both"/>
        <w:rPr>
          <w:sz w:val="22"/>
          <w:szCs w:val="22"/>
          <w:lang w:val="en-GB"/>
        </w:rPr>
      </w:pPr>
      <w:r w:rsidRPr="00F026BE">
        <w:rPr>
          <w:sz w:val="22"/>
          <w:szCs w:val="22"/>
          <w:lang w:val="en-GB"/>
        </w:rPr>
        <w:t>Even though renewable energy sources are no longer a new concept, they are still an interesting subject for many studies and analyses.</w:t>
      </w:r>
      <w:r w:rsidR="002C3650" w:rsidRPr="00F026BE">
        <w:rPr>
          <w:lang w:val="en-GB"/>
        </w:rPr>
        <w:t xml:space="preserve"> </w:t>
      </w:r>
      <w:r w:rsidR="002C3650" w:rsidRPr="00F026BE">
        <w:rPr>
          <w:sz w:val="22"/>
          <w:szCs w:val="22"/>
          <w:lang w:val="en-GB"/>
        </w:rPr>
        <w:t>An interesting study turns out to be a research paper (Miravet</w:t>
      </w:r>
      <w:r w:rsidR="0052733C">
        <w:rPr>
          <w:sz w:val="20"/>
          <w:lang w:val="en-GB"/>
        </w:rPr>
        <w:t>-</w:t>
      </w:r>
      <w:r w:rsidR="002C3650" w:rsidRPr="00F026BE">
        <w:rPr>
          <w:sz w:val="22"/>
          <w:szCs w:val="22"/>
          <w:lang w:val="en-GB"/>
        </w:rPr>
        <w:t>Sanchez et al. 2022) in which the authors indicate the growing interest of the local population of Latin America and the Caribbean in the use of renewable energy. Authors specify that countries such as Argentina, Chile, Brazil, Peru and Nicaragua surprisingly stand out in developing and installing PV in these provinces. Additionally, researchers point out many positives related to the electrification of these houses by improving the health of the population</w:t>
      </w:r>
      <w:r w:rsidR="00825D54">
        <w:rPr>
          <w:sz w:val="22"/>
          <w:szCs w:val="22"/>
          <w:lang w:val="en-GB"/>
        </w:rPr>
        <w:t xml:space="preserve"> and their psyche</w:t>
      </w:r>
      <w:r w:rsidR="002C3650" w:rsidRPr="00F026BE">
        <w:rPr>
          <w:sz w:val="22"/>
          <w:szCs w:val="22"/>
          <w:lang w:val="en-GB"/>
        </w:rPr>
        <w:t xml:space="preserve"> and reducing carbon dioxide emissions.</w:t>
      </w:r>
      <w:r w:rsidR="001427FF" w:rsidRPr="00F026BE">
        <w:rPr>
          <w:lang w:val="en-GB"/>
        </w:rPr>
        <w:t xml:space="preserve"> </w:t>
      </w:r>
      <w:r w:rsidR="001427FF" w:rsidRPr="00F026BE">
        <w:rPr>
          <w:sz w:val="22"/>
          <w:szCs w:val="22"/>
          <w:lang w:val="en-GB"/>
        </w:rPr>
        <w:t>In (Ramirez</w:t>
      </w:r>
      <w:r w:rsidR="0052733C">
        <w:rPr>
          <w:sz w:val="20"/>
          <w:lang w:val="en-GB"/>
        </w:rPr>
        <w:t>-</w:t>
      </w:r>
      <w:r w:rsidR="001427FF" w:rsidRPr="00F026BE">
        <w:rPr>
          <w:sz w:val="22"/>
          <w:szCs w:val="22"/>
          <w:lang w:val="en-GB"/>
        </w:rPr>
        <w:t>Sagner et al. 2017), the authors also present Chile's potential for electricity production using a PV system for single</w:t>
      </w:r>
      <w:r w:rsidR="00825D54">
        <w:rPr>
          <w:sz w:val="22"/>
          <w:szCs w:val="22"/>
          <w:lang w:val="en-GB"/>
        </w:rPr>
        <w:t>-f</w:t>
      </w:r>
      <w:r w:rsidR="001427FF" w:rsidRPr="00F026BE">
        <w:rPr>
          <w:sz w:val="22"/>
          <w:szCs w:val="22"/>
          <w:lang w:val="en-GB"/>
        </w:rPr>
        <w:t xml:space="preserve">amily houses </w:t>
      </w:r>
      <w:r w:rsidR="00825D54">
        <w:rPr>
          <w:sz w:val="22"/>
          <w:szCs w:val="22"/>
          <w:lang w:val="en-GB"/>
        </w:rPr>
        <w:t>and</w:t>
      </w:r>
      <w:r w:rsidR="001427FF" w:rsidRPr="00F026BE">
        <w:rPr>
          <w:sz w:val="22"/>
          <w:szCs w:val="22"/>
          <w:lang w:val="en-GB"/>
        </w:rPr>
        <w:t xml:space="preserve"> commercial purposes. This study took into account 314 districts in 13 regions. The analysis of the results showed that the best conditions in this country will be located in the central and northern part</w:t>
      </w:r>
      <w:r w:rsidR="00825D54">
        <w:rPr>
          <w:sz w:val="22"/>
          <w:szCs w:val="22"/>
          <w:lang w:val="en-GB"/>
        </w:rPr>
        <w:t>s</w:t>
      </w:r>
      <w:r w:rsidR="001427FF" w:rsidRPr="00F026BE">
        <w:rPr>
          <w:sz w:val="22"/>
          <w:szCs w:val="22"/>
          <w:lang w:val="en-GB"/>
        </w:rPr>
        <w:t xml:space="preserve">. </w:t>
      </w:r>
      <w:r w:rsidR="00825D54">
        <w:rPr>
          <w:sz w:val="22"/>
          <w:szCs w:val="22"/>
          <w:lang w:val="en-GB"/>
        </w:rPr>
        <w:t>Australia and New Zealand are the next continents analysed regarding photovoltaic (PV) systems</w:t>
      </w:r>
      <w:r w:rsidR="009C2700" w:rsidRPr="00F026BE">
        <w:rPr>
          <w:sz w:val="22"/>
          <w:szCs w:val="22"/>
          <w:lang w:val="en-GB"/>
        </w:rPr>
        <w:t xml:space="preserve">. In New Zealand (Emanuel et al. 2017) they focused on 40 photovoltaic panels in the selected </w:t>
      </w:r>
      <w:proofErr w:type="spellStart"/>
      <w:r w:rsidR="009C2700" w:rsidRPr="00F026BE">
        <w:rPr>
          <w:sz w:val="22"/>
          <w:szCs w:val="22"/>
          <w:lang w:val="en-GB"/>
        </w:rPr>
        <w:t>Maungaraki</w:t>
      </w:r>
      <w:proofErr w:type="spellEnd"/>
      <w:r w:rsidR="009C2700" w:rsidRPr="00F026BE">
        <w:rPr>
          <w:sz w:val="22"/>
          <w:szCs w:val="22"/>
          <w:lang w:val="en-GB"/>
        </w:rPr>
        <w:t xml:space="preserve"> school in Wellington, where the surplus energy produced during the holidays was sold to the grid. The annual efficiency was determined at 78%, which made it possible to reduce energy purchases by 32%, thus reducing the school's expenses by</w:t>
      </w:r>
      <w:r w:rsidR="00E60D62" w:rsidRPr="00F026BE">
        <w:rPr>
          <w:sz w:val="22"/>
          <w:szCs w:val="22"/>
          <w:lang w:val="en-GB"/>
        </w:rPr>
        <w:t xml:space="preserve"> </w:t>
      </w:r>
      <w:r w:rsidR="004D56B0" w:rsidRPr="00F026BE">
        <w:rPr>
          <w:sz w:val="22"/>
          <w:szCs w:val="22"/>
          <w:lang w:val="en-GB"/>
        </w:rPr>
        <w:t>45%</w:t>
      </w:r>
      <w:r w:rsidR="009C2700" w:rsidRPr="00F026BE">
        <w:rPr>
          <w:sz w:val="22"/>
          <w:szCs w:val="22"/>
          <w:lang w:val="en-GB"/>
        </w:rPr>
        <w:t>, achieving s</w:t>
      </w:r>
      <w:r w:rsidR="00606098" w:rsidRPr="00F026BE">
        <w:rPr>
          <w:sz w:val="22"/>
          <w:szCs w:val="22"/>
          <w:lang w:val="en-GB"/>
        </w:rPr>
        <w:t>avings equal to approximately 4</w:t>
      </w:r>
      <w:r w:rsidR="009C2700" w:rsidRPr="00F026BE">
        <w:rPr>
          <w:sz w:val="22"/>
          <w:szCs w:val="22"/>
          <w:lang w:val="en-GB"/>
        </w:rPr>
        <w:t>700 New Zealand currency. The payback time is shown to be 6</w:t>
      </w:r>
      <w:r w:rsidR="004D56B0" w:rsidRPr="00F026BE">
        <w:rPr>
          <w:sz w:val="22"/>
          <w:szCs w:val="22"/>
          <w:lang w:val="en-GB"/>
        </w:rPr>
        <w:t>.4</w:t>
      </w:r>
      <w:r w:rsidR="009C2700" w:rsidRPr="00F026BE">
        <w:rPr>
          <w:sz w:val="22"/>
          <w:szCs w:val="22"/>
          <w:lang w:val="en-GB"/>
        </w:rPr>
        <w:t xml:space="preserve"> years.</w:t>
      </w:r>
    </w:p>
    <w:p w14:paraId="2B58906F" w14:textId="6C47D4C1" w:rsidR="00A5107D" w:rsidRPr="00F026BE" w:rsidRDefault="009C2700" w:rsidP="001F5F7A">
      <w:pPr>
        <w:ind w:firstLine="284"/>
        <w:jc w:val="both"/>
        <w:rPr>
          <w:sz w:val="22"/>
          <w:szCs w:val="22"/>
          <w:lang w:val="en-GB"/>
        </w:rPr>
      </w:pPr>
      <w:r w:rsidRPr="00F026BE">
        <w:rPr>
          <w:sz w:val="22"/>
          <w:szCs w:val="22"/>
          <w:lang w:val="en-GB"/>
        </w:rPr>
        <w:lastRenderedPageBreak/>
        <w:t>It should be noted that the authors presented a financial analysis that indicates the profitability of investing in photovoltaic panels, whether it is a single-family building or a public building.</w:t>
      </w:r>
      <w:r w:rsidR="00B35990" w:rsidRPr="00F026BE">
        <w:rPr>
          <w:lang w:val="en-GB"/>
        </w:rPr>
        <w:t xml:space="preserve"> </w:t>
      </w:r>
      <w:r w:rsidR="00B35990" w:rsidRPr="00F026BE">
        <w:rPr>
          <w:sz w:val="22"/>
          <w:szCs w:val="22"/>
          <w:lang w:val="en-GB"/>
        </w:rPr>
        <w:t>However, in Australia (Al</w:t>
      </w:r>
      <w:r w:rsidR="0052733C">
        <w:rPr>
          <w:sz w:val="20"/>
          <w:lang w:val="en-GB"/>
        </w:rPr>
        <w:t>-</w:t>
      </w:r>
      <w:proofErr w:type="spellStart"/>
      <w:r w:rsidR="00B35990" w:rsidRPr="00F026BE">
        <w:rPr>
          <w:sz w:val="22"/>
          <w:szCs w:val="22"/>
          <w:lang w:val="en-GB"/>
        </w:rPr>
        <w:t>Qudah</w:t>
      </w:r>
      <w:proofErr w:type="spellEnd"/>
      <w:r w:rsidR="00B35990" w:rsidRPr="00F026BE">
        <w:rPr>
          <w:sz w:val="22"/>
          <w:szCs w:val="22"/>
          <w:lang w:val="en-GB"/>
        </w:rPr>
        <w:t xml:space="preserve"> et al. 2021), the issue of rural areas</w:t>
      </w:r>
      <w:r w:rsidR="00825D54">
        <w:rPr>
          <w:sz w:val="22"/>
          <w:szCs w:val="22"/>
          <w:lang w:val="en-GB"/>
        </w:rPr>
        <w:t>, which are often unable to provide their homes with energy, was raised</w:t>
      </w:r>
      <w:r w:rsidR="00B35990" w:rsidRPr="00F026BE">
        <w:rPr>
          <w:sz w:val="22"/>
          <w:szCs w:val="22"/>
          <w:lang w:val="en-GB"/>
        </w:rPr>
        <w:t>. Hence, the authors selected residents of Cape York, Queensland, Australia</w:t>
      </w:r>
      <w:r w:rsidR="00825D54">
        <w:rPr>
          <w:sz w:val="22"/>
          <w:szCs w:val="22"/>
          <w:lang w:val="en-GB"/>
        </w:rPr>
        <w:t>,</w:t>
      </w:r>
      <w:r w:rsidR="00B35990" w:rsidRPr="00F026BE">
        <w:rPr>
          <w:sz w:val="22"/>
          <w:szCs w:val="22"/>
          <w:lang w:val="en-GB"/>
        </w:rPr>
        <w:t xml:space="preserve"> for a techno</w:t>
      </w:r>
      <w:r w:rsidR="00825D54">
        <w:rPr>
          <w:sz w:val="20"/>
          <w:lang w:val="en-GB"/>
        </w:rPr>
        <w:t>-</w:t>
      </w:r>
      <w:r w:rsidR="00B35990" w:rsidRPr="00F026BE">
        <w:rPr>
          <w:sz w:val="22"/>
          <w:szCs w:val="22"/>
          <w:lang w:val="en-GB"/>
        </w:rPr>
        <w:t>economic analysis of the use of PV systems. It was found that the best solution would be to use solar energy, which would reduce the costs of energy production and the production of energy from conventional fuels.</w:t>
      </w:r>
      <w:r w:rsidR="00C20978" w:rsidRPr="00F026BE">
        <w:rPr>
          <w:lang w:val="en-GB"/>
        </w:rPr>
        <w:t xml:space="preserve"> </w:t>
      </w:r>
      <w:r w:rsidR="00C20978" w:rsidRPr="00F026BE">
        <w:rPr>
          <w:sz w:val="22"/>
          <w:szCs w:val="22"/>
          <w:lang w:val="en-GB"/>
        </w:rPr>
        <w:t>A single</w:t>
      </w:r>
      <w:r w:rsidR="00825D54">
        <w:rPr>
          <w:sz w:val="20"/>
          <w:lang w:val="en-GB"/>
        </w:rPr>
        <w:t>-</w:t>
      </w:r>
      <w:r w:rsidR="00C20978" w:rsidRPr="00F026BE">
        <w:rPr>
          <w:sz w:val="22"/>
          <w:szCs w:val="22"/>
          <w:lang w:val="en-GB"/>
        </w:rPr>
        <w:t>family house with 17 photovoltaic panels was analy</w:t>
      </w:r>
      <w:r w:rsidR="00825D54">
        <w:rPr>
          <w:sz w:val="22"/>
          <w:szCs w:val="22"/>
          <w:lang w:val="en-GB"/>
        </w:rPr>
        <w:t>s</w:t>
      </w:r>
      <w:r w:rsidR="00C20978" w:rsidRPr="00F026BE">
        <w:rPr>
          <w:sz w:val="22"/>
          <w:szCs w:val="22"/>
          <w:lang w:val="en-GB"/>
        </w:rPr>
        <w:t>ed (Rej</w:t>
      </w:r>
      <w:r w:rsidR="0052733C">
        <w:rPr>
          <w:sz w:val="20"/>
          <w:lang w:val="en-GB"/>
        </w:rPr>
        <w:t>-</w:t>
      </w:r>
      <w:r w:rsidR="00C20978" w:rsidRPr="00F026BE">
        <w:rPr>
          <w:sz w:val="22"/>
          <w:szCs w:val="22"/>
          <w:lang w:val="en-GB"/>
        </w:rPr>
        <w:t xml:space="preserve">Witt &amp; </w:t>
      </w:r>
      <w:proofErr w:type="spellStart"/>
      <w:r w:rsidR="00C20978" w:rsidRPr="00F026BE">
        <w:rPr>
          <w:sz w:val="22"/>
          <w:szCs w:val="22"/>
          <w:lang w:val="en-GB"/>
        </w:rPr>
        <w:t>Dębska</w:t>
      </w:r>
      <w:proofErr w:type="spellEnd"/>
      <w:r w:rsidR="00C20978" w:rsidRPr="00F026BE">
        <w:rPr>
          <w:sz w:val="22"/>
          <w:szCs w:val="22"/>
          <w:lang w:val="en-GB"/>
        </w:rPr>
        <w:t xml:space="preserve"> 2022) in the village of </w:t>
      </w:r>
      <w:proofErr w:type="spellStart"/>
      <w:r w:rsidR="00C20978" w:rsidRPr="00F026BE">
        <w:rPr>
          <w:sz w:val="22"/>
          <w:szCs w:val="22"/>
          <w:lang w:val="en-GB"/>
        </w:rPr>
        <w:t>Rzymsko</w:t>
      </w:r>
      <w:proofErr w:type="spellEnd"/>
      <w:r w:rsidR="00C20978" w:rsidRPr="00F026BE">
        <w:rPr>
          <w:sz w:val="22"/>
          <w:szCs w:val="22"/>
          <w:lang w:val="en-GB"/>
        </w:rPr>
        <w:t xml:space="preserve"> BG. The power of the installed installation was 5.1 kW, with a specific power </w:t>
      </w:r>
      <w:r w:rsidR="00E60D62" w:rsidRPr="00F026BE">
        <w:rPr>
          <w:sz w:val="22"/>
          <w:szCs w:val="22"/>
          <w:lang w:val="en-GB"/>
        </w:rPr>
        <w:t xml:space="preserve">output </w:t>
      </w:r>
      <w:r w:rsidR="00C20978" w:rsidRPr="00F026BE">
        <w:rPr>
          <w:sz w:val="22"/>
          <w:szCs w:val="22"/>
          <w:lang w:val="en-GB"/>
        </w:rPr>
        <w:t xml:space="preserve">of 300 </w:t>
      </w:r>
      <w:proofErr w:type="spellStart"/>
      <w:r w:rsidR="00C20978" w:rsidRPr="00F026BE">
        <w:rPr>
          <w:sz w:val="22"/>
          <w:szCs w:val="22"/>
          <w:lang w:val="en-GB"/>
        </w:rPr>
        <w:t>Wp</w:t>
      </w:r>
      <w:proofErr w:type="spellEnd"/>
      <w:r w:rsidR="00C20978" w:rsidRPr="00F026BE">
        <w:rPr>
          <w:sz w:val="22"/>
          <w:szCs w:val="22"/>
          <w:lang w:val="en-GB"/>
        </w:rPr>
        <w:t>. A 5800W inverter was selected for this purpose. The authors came to interesting conclusions because</w:t>
      </w:r>
      <w:r w:rsidR="00825D54">
        <w:rPr>
          <w:sz w:val="22"/>
          <w:szCs w:val="22"/>
          <w:lang w:val="en-GB"/>
        </w:rPr>
        <w:t>,</w:t>
      </w:r>
      <w:r w:rsidR="00C20978" w:rsidRPr="00F026BE">
        <w:rPr>
          <w:sz w:val="22"/>
          <w:szCs w:val="22"/>
          <w:lang w:val="en-GB"/>
        </w:rPr>
        <w:t xml:space="preserve"> in this tested example, the annual energy production showed that in April</w:t>
      </w:r>
      <w:r w:rsidR="00825D54">
        <w:rPr>
          <w:sz w:val="22"/>
          <w:szCs w:val="22"/>
          <w:lang w:val="en-GB"/>
        </w:rPr>
        <w:t>,</w:t>
      </w:r>
      <w:r w:rsidR="00C20978" w:rsidRPr="00F026BE">
        <w:rPr>
          <w:sz w:val="22"/>
          <w:szCs w:val="22"/>
          <w:lang w:val="en-GB"/>
        </w:rPr>
        <w:t xml:space="preserve"> there was the highest production of 850.9 kWh despite only about 400 hours of installation operation. However, during the holiday period, despite 450</w:t>
      </w:r>
      <w:r w:rsidR="0052733C">
        <w:rPr>
          <w:sz w:val="20"/>
          <w:lang w:val="en-GB"/>
        </w:rPr>
        <w:t>-</w:t>
      </w:r>
      <w:r w:rsidR="00C20978" w:rsidRPr="00F026BE">
        <w:rPr>
          <w:sz w:val="22"/>
          <w:szCs w:val="22"/>
          <w:lang w:val="en-GB"/>
        </w:rPr>
        <w:t>500 hours of installation operation, it was noticed that the energy production was between 600 and 800 kWh. The study provided interesting information that more energy is not always generated in summer than in other months. The first signs of return on investment were shown between the 4th and 5th year</w:t>
      </w:r>
      <w:r w:rsidR="00825D54">
        <w:rPr>
          <w:sz w:val="22"/>
          <w:szCs w:val="22"/>
          <w:lang w:val="en-GB"/>
        </w:rPr>
        <w:t>s</w:t>
      </w:r>
      <w:r w:rsidR="00C20978" w:rsidRPr="00F026BE">
        <w:rPr>
          <w:sz w:val="22"/>
          <w:szCs w:val="22"/>
          <w:lang w:val="en-GB"/>
        </w:rPr>
        <w:t>.</w:t>
      </w:r>
    </w:p>
    <w:p w14:paraId="7FA9B3BC" w14:textId="5EFD3D6E" w:rsidR="00701F59" w:rsidRPr="00F026BE" w:rsidRDefault="007E312B" w:rsidP="00E60D62">
      <w:pPr>
        <w:ind w:firstLine="284"/>
        <w:jc w:val="both"/>
        <w:rPr>
          <w:sz w:val="22"/>
          <w:szCs w:val="22"/>
          <w:lang w:val="en-GB"/>
        </w:rPr>
      </w:pPr>
      <w:r w:rsidRPr="00F026BE">
        <w:rPr>
          <w:sz w:val="22"/>
          <w:szCs w:val="22"/>
          <w:lang w:val="en-GB"/>
        </w:rPr>
        <w:t xml:space="preserve">In addition to PV systems, </w:t>
      </w:r>
      <w:r w:rsidR="00825D54">
        <w:rPr>
          <w:sz w:val="22"/>
          <w:szCs w:val="22"/>
          <w:lang w:val="en-GB"/>
        </w:rPr>
        <w:t>using</w:t>
      </w:r>
      <w:r w:rsidRPr="00F026BE">
        <w:rPr>
          <w:sz w:val="22"/>
          <w:szCs w:val="22"/>
          <w:lang w:val="en-GB"/>
        </w:rPr>
        <w:t xml:space="preserve"> heat pumps for energy purposes in farm homes is eagerly explored. An example of a study is the work (</w:t>
      </w:r>
      <w:proofErr w:type="spellStart"/>
      <w:r w:rsidRPr="00F026BE">
        <w:rPr>
          <w:sz w:val="22"/>
          <w:szCs w:val="22"/>
          <w:lang w:val="en-GB"/>
        </w:rPr>
        <w:t>Marijanovic</w:t>
      </w:r>
      <w:proofErr w:type="spellEnd"/>
      <w:r w:rsidRPr="00F026BE">
        <w:rPr>
          <w:sz w:val="22"/>
          <w:szCs w:val="22"/>
          <w:lang w:val="en-GB"/>
        </w:rPr>
        <w:t xml:space="preserve"> et al. 2022), in which the authors ensure that </w:t>
      </w:r>
      <w:r w:rsidR="00825D54">
        <w:rPr>
          <w:sz w:val="22"/>
          <w:szCs w:val="22"/>
          <w:lang w:val="en-GB"/>
        </w:rPr>
        <w:t>using</w:t>
      </w:r>
      <w:r w:rsidRPr="00F026BE">
        <w:rPr>
          <w:sz w:val="22"/>
          <w:szCs w:val="22"/>
          <w:lang w:val="en-GB"/>
        </w:rPr>
        <w:t xml:space="preserve"> a heat pump in cooperation with energy storage facilities is a beneficial economic advantage.</w:t>
      </w:r>
      <w:r w:rsidR="0010292C" w:rsidRPr="00F026BE">
        <w:rPr>
          <w:lang w:val="en-GB"/>
        </w:rPr>
        <w:t xml:space="preserve"> </w:t>
      </w:r>
      <w:r w:rsidR="0010292C" w:rsidRPr="00F026BE">
        <w:rPr>
          <w:sz w:val="22"/>
          <w:szCs w:val="22"/>
          <w:lang w:val="en-GB"/>
        </w:rPr>
        <w:t xml:space="preserve">In (Berardi &amp; Jones 2022), an analysis of the performance of air source heat pumps in Canada was conducted. The research object chosen </w:t>
      </w:r>
      <w:r w:rsidR="00825D54">
        <w:rPr>
          <w:sz w:val="22"/>
          <w:szCs w:val="22"/>
          <w:lang w:val="en-GB"/>
        </w:rPr>
        <w:t>is single-family houses</w:t>
      </w:r>
      <w:r w:rsidR="0010292C" w:rsidRPr="00F026BE">
        <w:rPr>
          <w:sz w:val="22"/>
          <w:szCs w:val="22"/>
          <w:lang w:val="en-GB"/>
        </w:rPr>
        <w:t xml:space="preserve"> in a cold climate. The authors </w:t>
      </w:r>
      <w:r w:rsidR="00825D54">
        <w:rPr>
          <w:sz w:val="22"/>
          <w:szCs w:val="22"/>
          <w:lang w:val="en-GB"/>
        </w:rPr>
        <w:t>assessed whether such heat pumps could be efficient in Canada's mild, colder and very cold places</w:t>
      </w:r>
      <w:r w:rsidR="0010292C" w:rsidRPr="00F026BE">
        <w:rPr>
          <w:sz w:val="22"/>
          <w:szCs w:val="22"/>
          <w:lang w:val="en-GB"/>
        </w:rPr>
        <w:t xml:space="preserve">. It turned out that they were best accepted in Vancouver, where the temperatures are mild, </w:t>
      </w:r>
      <w:r w:rsidR="00E60D62" w:rsidRPr="00F026BE">
        <w:rPr>
          <w:sz w:val="22"/>
          <w:szCs w:val="22"/>
          <w:lang w:val="en-GB"/>
        </w:rPr>
        <w:t>as opposed to</w:t>
      </w:r>
      <w:r w:rsidR="0010292C" w:rsidRPr="00F026BE">
        <w:rPr>
          <w:sz w:val="22"/>
          <w:szCs w:val="22"/>
          <w:lang w:val="en-GB"/>
        </w:rPr>
        <w:t xml:space="preserve"> Toronto and Quebec City, </w:t>
      </w:r>
      <w:r w:rsidR="00825D54">
        <w:rPr>
          <w:sz w:val="22"/>
          <w:szCs w:val="22"/>
          <w:lang w:val="en-GB"/>
        </w:rPr>
        <w:t>where</w:t>
      </w:r>
      <w:r w:rsidR="0010292C" w:rsidRPr="00F026BE">
        <w:rPr>
          <w:sz w:val="22"/>
          <w:szCs w:val="22"/>
          <w:lang w:val="en-GB"/>
        </w:rPr>
        <w:t xml:space="preserve"> they would not be sufficient, which would </w:t>
      </w:r>
      <w:r w:rsidR="00825D54">
        <w:rPr>
          <w:sz w:val="22"/>
          <w:szCs w:val="22"/>
          <w:lang w:val="en-GB"/>
        </w:rPr>
        <w:t>decrease</w:t>
      </w:r>
      <w:r w:rsidR="0010292C" w:rsidRPr="00F026BE">
        <w:rPr>
          <w:sz w:val="22"/>
          <w:szCs w:val="22"/>
          <w:lang w:val="en-GB"/>
        </w:rPr>
        <w:t xml:space="preserve"> the efficiency of such pumps due to lower temperatures than in Vancouver.</w:t>
      </w:r>
      <w:r w:rsidR="00B4749A" w:rsidRPr="00F026BE">
        <w:rPr>
          <w:lang w:val="en-GB"/>
        </w:rPr>
        <w:t xml:space="preserve"> </w:t>
      </w:r>
      <w:r w:rsidR="00B4749A" w:rsidRPr="00F026BE">
        <w:rPr>
          <w:sz w:val="22"/>
          <w:szCs w:val="22"/>
          <w:lang w:val="en-GB"/>
        </w:rPr>
        <w:t>An in</w:t>
      </w:r>
      <w:r w:rsidR="00825D54">
        <w:rPr>
          <w:sz w:val="20"/>
          <w:lang w:val="en-GB"/>
        </w:rPr>
        <w:t>-</w:t>
      </w:r>
      <w:r w:rsidR="00B4749A" w:rsidRPr="00F026BE">
        <w:rPr>
          <w:sz w:val="22"/>
          <w:szCs w:val="22"/>
          <w:lang w:val="en-GB"/>
        </w:rPr>
        <w:t>depth analysis of the benefits of using various heat pumps in the United States for residential homes</w:t>
      </w:r>
      <w:r w:rsidR="00E60D62" w:rsidRPr="00F026BE">
        <w:rPr>
          <w:sz w:val="22"/>
          <w:szCs w:val="22"/>
          <w:lang w:val="en-GB"/>
        </w:rPr>
        <w:t xml:space="preserve"> was conducted by (Lu &amp; Ziviani</w:t>
      </w:r>
      <w:r w:rsidR="00B4749A" w:rsidRPr="00F026BE">
        <w:rPr>
          <w:sz w:val="22"/>
          <w:szCs w:val="22"/>
          <w:lang w:val="en-GB"/>
        </w:rPr>
        <w:t xml:space="preserve"> 2022). They showed that climate zones are important to select</w:t>
      </w:r>
      <w:r w:rsidR="00825D54">
        <w:rPr>
          <w:sz w:val="22"/>
          <w:szCs w:val="22"/>
          <w:lang w:val="en-GB"/>
        </w:rPr>
        <w:t>ing</w:t>
      </w:r>
      <w:r w:rsidR="00B4749A" w:rsidRPr="00F026BE">
        <w:rPr>
          <w:sz w:val="22"/>
          <w:szCs w:val="22"/>
          <w:lang w:val="en-GB"/>
        </w:rPr>
        <w:t xml:space="preserve"> the appropriate heat pump, such as a two-stage heat pump in cold climates</w:t>
      </w:r>
      <w:r w:rsidR="00825D54">
        <w:rPr>
          <w:sz w:val="22"/>
          <w:szCs w:val="22"/>
          <w:lang w:val="en-GB"/>
        </w:rPr>
        <w:t>,</w:t>
      </w:r>
      <w:r w:rsidR="00B4749A" w:rsidRPr="00F026BE">
        <w:rPr>
          <w:sz w:val="22"/>
          <w:szCs w:val="22"/>
          <w:lang w:val="en-GB"/>
        </w:rPr>
        <w:t xml:space="preserve"> which allows cost savings of 10</w:t>
      </w:r>
      <w:r w:rsidR="00197425">
        <w:rPr>
          <w:sz w:val="20"/>
          <w:lang w:val="en-GB"/>
        </w:rPr>
        <w:t>-</w:t>
      </w:r>
      <w:r w:rsidR="00B4749A" w:rsidRPr="00F026BE">
        <w:rPr>
          <w:sz w:val="22"/>
          <w:szCs w:val="22"/>
          <w:lang w:val="en-GB"/>
        </w:rPr>
        <w:t>20% than a single</w:t>
      </w:r>
      <w:r w:rsidR="00825D54">
        <w:rPr>
          <w:sz w:val="22"/>
          <w:szCs w:val="22"/>
          <w:lang w:val="en-GB"/>
        </w:rPr>
        <w:t>-</w:t>
      </w:r>
      <w:r w:rsidR="00B4749A" w:rsidRPr="00F026BE">
        <w:rPr>
          <w:sz w:val="22"/>
          <w:szCs w:val="22"/>
          <w:lang w:val="en-GB"/>
        </w:rPr>
        <w:t>stage heat pump for these specific conditions, a membrane evaporative cooler was selected for eight time zones. Similar analy</w:t>
      </w:r>
      <w:r w:rsidR="00825D54">
        <w:rPr>
          <w:sz w:val="22"/>
          <w:szCs w:val="22"/>
          <w:lang w:val="en-GB"/>
        </w:rPr>
        <w:t>s</w:t>
      </w:r>
      <w:r w:rsidR="00B4749A" w:rsidRPr="00F026BE">
        <w:rPr>
          <w:sz w:val="22"/>
          <w:szCs w:val="22"/>
          <w:lang w:val="en-GB"/>
        </w:rPr>
        <w:t xml:space="preserve">es and efficiency of using and installing heat pumps for residential buildings can be found in </w:t>
      </w:r>
      <w:r w:rsidR="00E60D62" w:rsidRPr="00F026BE">
        <w:rPr>
          <w:sz w:val="22"/>
          <w:szCs w:val="22"/>
          <w:lang w:val="en-GB"/>
        </w:rPr>
        <w:t xml:space="preserve">works, e.g. (Vering et al. 2022, </w:t>
      </w:r>
      <w:r w:rsidR="00B4749A" w:rsidRPr="00F026BE">
        <w:rPr>
          <w:sz w:val="22"/>
          <w:szCs w:val="22"/>
          <w:lang w:val="en-GB"/>
        </w:rPr>
        <w:t>Yang e</w:t>
      </w:r>
      <w:r w:rsidR="00E60D62" w:rsidRPr="00F026BE">
        <w:rPr>
          <w:sz w:val="22"/>
          <w:szCs w:val="22"/>
          <w:lang w:val="en-GB"/>
        </w:rPr>
        <w:t xml:space="preserve">t al. 2022, </w:t>
      </w:r>
      <w:r w:rsidR="00B4749A" w:rsidRPr="00F026BE">
        <w:rPr>
          <w:sz w:val="22"/>
          <w:szCs w:val="22"/>
          <w:lang w:val="en-GB"/>
        </w:rPr>
        <w:t>Shah et al. 2022).</w:t>
      </w:r>
    </w:p>
    <w:p w14:paraId="2C612317" w14:textId="5DCDCA74" w:rsidR="00CD7C75" w:rsidRPr="00F026BE" w:rsidRDefault="00701F59" w:rsidP="00982C68">
      <w:pPr>
        <w:ind w:firstLine="284"/>
        <w:jc w:val="both"/>
        <w:rPr>
          <w:sz w:val="22"/>
          <w:szCs w:val="22"/>
          <w:lang w:val="en-GB"/>
        </w:rPr>
      </w:pPr>
      <w:r w:rsidRPr="00F026BE">
        <w:rPr>
          <w:sz w:val="22"/>
          <w:szCs w:val="22"/>
          <w:lang w:val="en-GB"/>
        </w:rPr>
        <w:t xml:space="preserve">Despite this, many energy experts recommend combining different renewable energy installations </w:t>
      </w:r>
      <w:r w:rsidR="00825D54">
        <w:rPr>
          <w:sz w:val="22"/>
          <w:szCs w:val="22"/>
          <w:lang w:val="en-GB"/>
        </w:rPr>
        <w:t>to</w:t>
      </w:r>
      <w:r w:rsidRPr="00F026BE">
        <w:rPr>
          <w:sz w:val="22"/>
          <w:szCs w:val="22"/>
          <w:lang w:val="en-GB"/>
        </w:rPr>
        <w:t xml:space="preserve"> complement each other in heat and energy production.</w:t>
      </w:r>
      <w:r w:rsidR="007C239A" w:rsidRPr="00F026BE">
        <w:rPr>
          <w:sz w:val="22"/>
          <w:szCs w:val="22"/>
          <w:lang w:val="en-GB"/>
        </w:rPr>
        <w:t xml:space="preserve"> An example of such a solution can be found in the work (</w:t>
      </w:r>
      <w:proofErr w:type="spellStart"/>
      <w:r w:rsidR="007C239A" w:rsidRPr="00F026BE">
        <w:rPr>
          <w:sz w:val="22"/>
          <w:szCs w:val="22"/>
          <w:lang w:val="en-GB"/>
        </w:rPr>
        <w:t>Niekurzak</w:t>
      </w:r>
      <w:proofErr w:type="spellEnd"/>
      <w:r w:rsidR="007C239A" w:rsidRPr="00F026BE">
        <w:rPr>
          <w:sz w:val="22"/>
          <w:szCs w:val="22"/>
          <w:lang w:val="en-GB"/>
        </w:rPr>
        <w:t xml:space="preserve"> et al. 2022). The cooperation of a ground heat pump (power: 25 kW) and a PV system (power: 18</w:t>
      </w:r>
      <w:r w:rsidR="00197425">
        <w:rPr>
          <w:sz w:val="22"/>
          <w:szCs w:val="22"/>
          <w:lang w:val="en-GB"/>
        </w:rPr>
        <w:t> </w:t>
      </w:r>
      <w:r w:rsidR="007C239A" w:rsidRPr="00F026BE">
        <w:rPr>
          <w:sz w:val="22"/>
          <w:szCs w:val="22"/>
          <w:lang w:val="en-GB"/>
        </w:rPr>
        <w:t>kW) was analy</w:t>
      </w:r>
      <w:r w:rsidR="00825D54">
        <w:rPr>
          <w:sz w:val="22"/>
          <w:szCs w:val="22"/>
          <w:lang w:val="en-GB"/>
        </w:rPr>
        <w:t>s</w:t>
      </w:r>
      <w:r w:rsidR="007C239A" w:rsidRPr="00F026BE">
        <w:rPr>
          <w:sz w:val="22"/>
          <w:szCs w:val="22"/>
          <w:lang w:val="en-GB"/>
        </w:rPr>
        <w:t xml:space="preserve">ed for a </w:t>
      </w:r>
      <w:r w:rsidR="00825D54">
        <w:rPr>
          <w:sz w:val="22"/>
          <w:szCs w:val="22"/>
          <w:lang w:val="en-GB"/>
        </w:rPr>
        <w:t>single-family</w:t>
      </w:r>
      <w:r w:rsidR="007C239A" w:rsidRPr="00F026BE">
        <w:rPr>
          <w:sz w:val="22"/>
          <w:szCs w:val="22"/>
          <w:lang w:val="en-GB"/>
        </w:rPr>
        <w:t xml:space="preserve"> house with a usable area of 162.5 m</w:t>
      </w:r>
      <w:r w:rsidR="004F5166" w:rsidRPr="00F026BE">
        <w:rPr>
          <w:sz w:val="22"/>
          <w:szCs w:val="22"/>
          <w:vertAlign w:val="superscript"/>
          <w:lang w:val="en-GB"/>
        </w:rPr>
        <w:t>2</w:t>
      </w:r>
      <w:r w:rsidR="00841A82" w:rsidRPr="00F026BE">
        <w:rPr>
          <w:sz w:val="22"/>
          <w:szCs w:val="22"/>
          <w:lang w:val="en-GB"/>
        </w:rPr>
        <w:t xml:space="preserve"> in Polish conditions</w:t>
      </w:r>
      <w:r w:rsidR="007C239A" w:rsidRPr="00F026BE">
        <w:rPr>
          <w:sz w:val="22"/>
          <w:szCs w:val="22"/>
          <w:lang w:val="en-GB"/>
        </w:rPr>
        <w:t xml:space="preserve">. Additionally, the authors noted that the tested building has underfloor heating, which improves the quality of the pump's operation by being a heat receiver. </w:t>
      </w:r>
      <w:r w:rsidR="00825D54">
        <w:rPr>
          <w:sz w:val="22"/>
          <w:szCs w:val="22"/>
          <w:lang w:val="en-GB"/>
        </w:rPr>
        <w:t>Following the standard (PN–EN 12831), it was assumed</w:t>
      </w:r>
      <w:r w:rsidR="007C239A" w:rsidRPr="00F026BE">
        <w:rPr>
          <w:sz w:val="22"/>
          <w:szCs w:val="22"/>
          <w:lang w:val="en-GB"/>
        </w:rPr>
        <w:t xml:space="preserve"> that 213.46 kWh of heat was needed every month. According to the analysis, the highest energy production from the heat pump occurred in the period November</w:t>
      </w:r>
      <w:r w:rsidR="00FA74AA" w:rsidRPr="00F026BE">
        <w:rPr>
          <w:sz w:val="20"/>
          <w:lang w:val="en-GB"/>
        </w:rPr>
        <w:t>–</w:t>
      </w:r>
      <w:r w:rsidR="007C239A" w:rsidRPr="00F026BE">
        <w:rPr>
          <w:sz w:val="22"/>
          <w:szCs w:val="22"/>
          <w:lang w:val="en-GB"/>
        </w:rPr>
        <w:t>Apri</w:t>
      </w:r>
      <w:r w:rsidR="00841A82" w:rsidRPr="00F026BE">
        <w:rPr>
          <w:sz w:val="22"/>
          <w:szCs w:val="22"/>
          <w:lang w:val="en-GB"/>
        </w:rPr>
        <w:t>l, i.e. during the winter</w:t>
      </w:r>
      <w:r w:rsidR="007C239A" w:rsidRPr="00F026BE">
        <w:rPr>
          <w:sz w:val="22"/>
          <w:szCs w:val="22"/>
          <w:lang w:val="en-GB"/>
        </w:rPr>
        <w:t xml:space="preserve"> in Poland, while the opposite can be observed in the case of PV systems, where the production of energy for own needs adding to the surplus of energy, started in April and lasted until October. It should be added that from November to March, this production from solar energy was insufficient. Therefore, it comes to mind how much such hybrid systems can complement each other and provide heat and energy during the year when one device at a given time </w:t>
      </w:r>
      <w:r w:rsidR="00825D54">
        <w:rPr>
          <w:sz w:val="22"/>
          <w:szCs w:val="22"/>
          <w:lang w:val="en-GB"/>
        </w:rPr>
        <w:t>cannot</w:t>
      </w:r>
      <w:r w:rsidR="007C239A" w:rsidRPr="00F026BE">
        <w:rPr>
          <w:sz w:val="22"/>
          <w:szCs w:val="22"/>
          <w:lang w:val="en-GB"/>
        </w:rPr>
        <w:t xml:space="preserve"> provide the required amount of energy.</w:t>
      </w:r>
      <w:r w:rsidR="00F710CC" w:rsidRPr="00F026BE">
        <w:rPr>
          <w:lang w:val="en-GB"/>
        </w:rPr>
        <w:t xml:space="preserve"> </w:t>
      </w:r>
      <w:r w:rsidR="00F710CC" w:rsidRPr="00F026BE">
        <w:rPr>
          <w:sz w:val="22"/>
          <w:szCs w:val="22"/>
          <w:lang w:val="en-GB"/>
        </w:rPr>
        <w:t>The solution of the applied hybrid system of the PV system and the heat pump in the winter period was tested in Poland (</w:t>
      </w:r>
      <w:proofErr w:type="spellStart"/>
      <w:r w:rsidR="00F710CC" w:rsidRPr="00F026BE">
        <w:rPr>
          <w:sz w:val="22"/>
          <w:szCs w:val="22"/>
          <w:lang w:val="en-GB"/>
        </w:rPr>
        <w:t>Chwieduk</w:t>
      </w:r>
      <w:proofErr w:type="spellEnd"/>
      <w:r w:rsidR="00F710CC" w:rsidRPr="00F026BE">
        <w:rPr>
          <w:sz w:val="22"/>
          <w:szCs w:val="22"/>
          <w:lang w:val="en-GB"/>
        </w:rPr>
        <w:t xml:space="preserve"> &amp; </w:t>
      </w:r>
      <w:proofErr w:type="spellStart"/>
      <w:r w:rsidR="00F710CC" w:rsidRPr="00F026BE">
        <w:rPr>
          <w:sz w:val="22"/>
          <w:szCs w:val="22"/>
          <w:lang w:val="en-GB"/>
        </w:rPr>
        <w:t>Chwie</w:t>
      </w:r>
      <w:r w:rsidR="00841A82" w:rsidRPr="00F026BE">
        <w:rPr>
          <w:sz w:val="22"/>
          <w:szCs w:val="22"/>
          <w:lang w:val="en-GB"/>
        </w:rPr>
        <w:t>duk</w:t>
      </w:r>
      <w:proofErr w:type="spellEnd"/>
      <w:r w:rsidR="00F710CC" w:rsidRPr="00F026BE">
        <w:rPr>
          <w:sz w:val="22"/>
          <w:szCs w:val="22"/>
          <w:lang w:val="en-GB"/>
        </w:rPr>
        <w:t xml:space="preserve"> 2021), in Austria (Schreurs et al. 2021)</w:t>
      </w:r>
      <w:r w:rsidR="00825D54">
        <w:rPr>
          <w:sz w:val="22"/>
          <w:szCs w:val="22"/>
          <w:lang w:val="en-GB"/>
        </w:rPr>
        <w:t>,</w:t>
      </w:r>
      <w:r w:rsidR="00F710CC" w:rsidRPr="00F026BE">
        <w:rPr>
          <w:sz w:val="22"/>
          <w:szCs w:val="22"/>
          <w:lang w:val="en-GB"/>
        </w:rPr>
        <w:t xml:space="preserve"> the technical conditions of the best heat pump and the economics of these solutions were analy</w:t>
      </w:r>
      <w:r w:rsidR="00825D54">
        <w:rPr>
          <w:sz w:val="22"/>
          <w:szCs w:val="22"/>
          <w:lang w:val="en-GB"/>
        </w:rPr>
        <w:t>s</w:t>
      </w:r>
      <w:r w:rsidR="00F710CC" w:rsidRPr="00F026BE">
        <w:rPr>
          <w:sz w:val="22"/>
          <w:szCs w:val="22"/>
          <w:lang w:val="en-GB"/>
        </w:rPr>
        <w:t>ed. Similarly</w:t>
      </w:r>
      <w:r w:rsidR="00825D54">
        <w:rPr>
          <w:sz w:val="22"/>
          <w:szCs w:val="22"/>
          <w:lang w:val="en-GB"/>
        </w:rPr>
        <w:t>,</w:t>
      </w:r>
      <w:r w:rsidR="00F710CC" w:rsidRPr="00F026BE">
        <w:rPr>
          <w:sz w:val="22"/>
          <w:szCs w:val="22"/>
          <w:lang w:val="en-GB"/>
        </w:rPr>
        <w:t xml:space="preserve"> in the </w:t>
      </w:r>
      <w:r w:rsidR="00841A82" w:rsidRPr="00F026BE">
        <w:rPr>
          <w:sz w:val="22"/>
          <w:szCs w:val="22"/>
          <w:lang w:val="en-GB"/>
        </w:rPr>
        <w:t>case of work (</w:t>
      </w:r>
      <w:proofErr w:type="spellStart"/>
      <w:r w:rsidR="00841A82" w:rsidRPr="00F026BE">
        <w:rPr>
          <w:sz w:val="22"/>
          <w:szCs w:val="22"/>
          <w:lang w:val="en-GB"/>
        </w:rPr>
        <w:t>Dermentzis</w:t>
      </w:r>
      <w:proofErr w:type="spellEnd"/>
      <w:r w:rsidR="00841A82" w:rsidRPr="00F026BE">
        <w:rPr>
          <w:sz w:val="22"/>
          <w:szCs w:val="22"/>
          <w:lang w:val="en-GB"/>
        </w:rPr>
        <w:t xml:space="preserve"> et al.</w:t>
      </w:r>
      <w:r w:rsidR="00F710CC" w:rsidRPr="00F026BE">
        <w:rPr>
          <w:sz w:val="22"/>
          <w:szCs w:val="22"/>
          <w:lang w:val="en-GB"/>
        </w:rPr>
        <w:t xml:space="preserve"> 2021), such solutions were studied in two multi</w:t>
      </w:r>
      <w:r w:rsidR="00825D54">
        <w:rPr>
          <w:sz w:val="22"/>
          <w:szCs w:val="22"/>
          <w:lang w:val="en-GB"/>
        </w:rPr>
        <w:t>-</w:t>
      </w:r>
      <w:r w:rsidR="00F710CC" w:rsidRPr="00F026BE">
        <w:rPr>
          <w:sz w:val="22"/>
          <w:szCs w:val="22"/>
          <w:lang w:val="en-GB"/>
        </w:rPr>
        <w:t>family buildings.</w:t>
      </w:r>
      <w:r w:rsidR="00841A82" w:rsidRPr="00F026BE">
        <w:rPr>
          <w:sz w:val="22"/>
          <w:szCs w:val="22"/>
          <w:lang w:val="en-GB"/>
        </w:rPr>
        <w:t xml:space="preserve"> However, regarding </w:t>
      </w:r>
      <w:r w:rsidR="00825D54">
        <w:rPr>
          <w:sz w:val="22"/>
          <w:szCs w:val="22"/>
          <w:lang w:val="en-GB"/>
        </w:rPr>
        <w:t>single-family</w:t>
      </w:r>
      <w:r w:rsidR="00841A82" w:rsidRPr="00F026BE">
        <w:rPr>
          <w:sz w:val="22"/>
          <w:szCs w:val="22"/>
          <w:lang w:val="en-GB"/>
        </w:rPr>
        <w:t xml:space="preserve"> houses (Patsch &amp; Pilát</w:t>
      </w:r>
      <w:r w:rsidR="00F1148D" w:rsidRPr="00F026BE">
        <w:rPr>
          <w:sz w:val="22"/>
          <w:szCs w:val="22"/>
          <w:lang w:val="en-GB"/>
        </w:rPr>
        <w:t xml:space="preserve"> 201</w:t>
      </w:r>
      <w:r w:rsidR="00BD7ED5" w:rsidRPr="00F026BE">
        <w:rPr>
          <w:sz w:val="22"/>
          <w:szCs w:val="22"/>
          <w:lang w:val="en-GB"/>
        </w:rPr>
        <w:t>8</w:t>
      </w:r>
      <w:r w:rsidR="00841A82" w:rsidRPr="00F026BE">
        <w:rPr>
          <w:sz w:val="22"/>
          <w:szCs w:val="22"/>
          <w:lang w:val="en-GB"/>
        </w:rPr>
        <w:t xml:space="preserve">) tested </w:t>
      </w:r>
      <w:r w:rsidR="00825D54">
        <w:rPr>
          <w:sz w:val="22"/>
          <w:szCs w:val="22"/>
          <w:lang w:val="en-GB"/>
        </w:rPr>
        <w:t xml:space="preserve">the </w:t>
      </w:r>
      <w:r w:rsidR="00841A82" w:rsidRPr="00F026BE">
        <w:rPr>
          <w:sz w:val="22"/>
          <w:szCs w:val="22"/>
          <w:lang w:val="en-GB"/>
        </w:rPr>
        <w:t xml:space="preserve">operation of a micro-cogeneration unit with high-temperature fuel cells. </w:t>
      </w:r>
      <w:r w:rsidR="00825D54">
        <w:rPr>
          <w:sz w:val="22"/>
          <w:szCs w:val="22"/>
          <w:lang w:val="en-GB"/>
        </w:rPr>
        <w:t>Due to variable energy consumption, the authors found it difficult to design such an installation correctly for a family house</w:t>
      </w:r>
      <w:r w:rsidR="00841A82" w:rsidRPr="00F026BE">
        <w:rPr>
          <w:sz w:val="22"/>
          <w:szCs w:val="22"/>
          <w:lang w:val="en-GB"/>
        </w:rPr>
        <w:t>.</w:t>
      </w:r>
      <w:r w:rsidR="00866E6B" w:rsidRPr="00F026BE">
        <w:rPr>
          <w:sz w:val="22"/>
          <w:szCs w:val="22"/>
          <w:lang w:val="en-GB"/>
        </w:rPr>
        <w:t xml:space="preserve"> The use of solar collectors for domestic hot water systems has been analysed (Dudkiewicz &amp; </w:t>
      </w:r>
      <w:proofErr w:type="spellStart"/>
      <w:r w:rsidR="00866E6B" w:rsidRPr="00F026BE">
        <w:rPr>
          <w:sz w:val="22"/>
          <w:szCs w:val="22"/>
          <w:lang w:val="en-GB"/>
        </w:rPr>
        <w:t>Fidorów-Kaprawy</w:t>
      </w:r>
      <w:proofErr w:type="spellEnd"/>
      <w:r w:rsidR="00866E6B" w:rsidRPr="00F026BE">
        <w:rPr>
          <w:sz w:val="22"/>
          <w:szCs w:val="22"/>
          <w:lang w:val="en-GB"/>
        </w:rPr>
        <w:t xml:space="preserve"> 2020). The authors pointed out that solar collectors can cover a</w:t>
      </w:r>
      <w:r w:rsidR="00825C59">
        <w:rPr>
          <w:sz w:val="22"/>
          <w:szCs w:val="22"/>
          <w:lang w:val="en-GB"/>
        </w:rPr>
        <w:t> </w:t>
      </w:r>
      <w:r w:rsidR="00866E6B" w:rsidRPr="00F026BE">
        <w:rPr>
          <w:sz w:val="22"/>
          <w:szCs w:val="22"/>
          <w:lang w:val="en-GB"/>
        </w:rPr>
        <w:t xml:space="preserve">large share of the energy needs, even in </w:t>
      </w:r>
      <w:r w:rsidR="00825D54">
        <w:rPr>
          <w:sz w:val="22"/>
          <w:szCs w:val="22"/>
          <w:lang w:val="en-GB"/>
        </w:rPr>
        <w:t>Polish geographical locations</w:t>
      </w:r>
      <w:r w:rsidR="00CD7C75" w:rsidRPr="00F026BE">
        <w:rPr>
          <w:sz w:val="22"/>
          <w:szCs w:val="22"/>
          <w:lang w:val="en-GB"/>
        </w:rPr>
        <w:t>.</w:t>
      </w:r>
      <w:r w:rsidR="00376546" w:rsidRPr="00F026BE">
        <w:rPr>
          <w:sz w:val="22"/>
          <w:szCs w:val="22"/>
          <w:lang w:val="en-GB"/>
        </w:rPr>
        <w:t xml:space="preserve"> On the other hand, </w:t>
      </w:r>
      <w:r w:rsidR="00825D54">
        <w:rPr>
          <w:sz w:val="22"/>
          <w:szCs w:val="22"/>
          <w:lang w:val="en-GB"/>
        </w:rPr>
        <w:t>using</w:t>
      </w:r>
      <w:r w:rsidR="00376546" w:rsidRPr="00F026BE">
        <w:rPr>
          <w:sz w:val="22"/>
          <w:szCs w:val="22"/>
          <w:lang w:val="en-GB"/>
        </w:rPr>
        <w:t xml:space="preserve"> biomass from sunflower husk pellets as a renewable energy source proved to be most favour</w:t>
      </w:r>
      <w:r w:rsidR="00825D54">
        <w:rPr>
          <w:sz w:val="22"/>
          <w:szCs w:val="22"/>
          <w:lang w:val="en-GB"/>
        </w:rPr>
        <w:t>ab</w:t>
      </w:r>
      <w:r w:rsidR="00376546" w:rsidRPr="00F026BE">
        <w:rPr>
          <w:sz w:val="22"/>
          <w:szCs w:val="22"/>
          <w:lang w:val="en-GB"/>
        </w:rPr>
        <w:t>le for a moderni</w:t>
      </w:r>
      <w:r w:rsidR="00825D54">
        <w:rPr>
          <w:sz w:val="22"/>
          <w:szCs w:val="22"/>
          <w:lang w:val="en-GB"/>
        </w:rPr>
        <w:t>s</w:t>
      </w:r>
      <w:r w:rsidR="00376546" w:rsidRPr="00F026BE">
        <w:rPr>
          <w:sz w:val="22"/>
          <w:szCs w:val="22"/>
          <w:lang w:val="en-GB"/>
        </w:rPr>
        <w:t xml:space="preserve">ed office </w:t>
      </w:r>
      <w:r w:rsidR="00982C68" w:rsidRPr="00F026BE">
        <w:rPr>
          <w:sz w:val="22"/>
          <w:szCs w:val="22"/>
          <w:lang w:val="en-GB"/>
        </w:rPr>
        <w:t xml:space="preserve">building </w:t>
      </w:r>
      <w:r w:rsidR="00376546" w:rsidRPr="00F026BE">
        <w:rPr>
          <w:sz w:val="22"/>
          <w:szCs w:val="22"/>
          <w:lang w:val="en-GB"/>
        </w:rPr>
        <w:t>in Ukraine (</w:t>
      </w:r>
      <w:proofErr w:type="spellStart"/>
      <w:r w:rsidR="00376546" w:rsidRPr="00F026BE">
        <w:rPr>
          <w:sz w:val="22"/>
          <w:szCs w:val="22"/>
          <w:lang w:val="en-GB"/>
        </w:rPr>
        <w:t>Deshko</w:t>
      </w:r>
      <w:proofErr w:type="spellEnd"/>
      <w:r w:rsidR="00376546" w:rsidRPr="00F026BE">
        <w:rPr>
          <w:sz w:val="22"/>
          <w:szCs w:val="22"/>
          <w:lang w:val="en-GB"/>
        </w:rPr>
        <w:t xml:space="preserve"> et al. 2023). </w:t>
      </w:r>
      <w:r w:rsidR="00825D54">
        <w:rPr>
          <w:sz w:val="22"/>
          <w:szCs w:val="22"/>
          <w:lang w:val="en-GB"/>
        </w:rPr>
        <w:t>T</w:t>
      </w:r>
      <w:r w:rsidR="00982C68" w:rsidRPr="00F026BE">
        <w:rPr>
          <w:sz w:val="22"/>
          <w:szCs w:val="22"/>
          <w:lang w:val="en-GB"/>
        </w:rPr>
        <w:t xml:space="preserve">hermal modernisation of buildings can </w:t>
      </w:r>
      <w:r w:rsidR="00825D54">
        <w:rPr>
          <w:sz w:val="22"/>
          <w:szCs w:val="22"/>
          <w:lang w:val="en-GB"/>
        </w:rPr>
        <w:t>effectively increase the energy efficiency of buildings and, thus, reduce</w:t>
      </w:r>
      <w:r w:rsidR="00982C68" w:rsidRPr="00F026BE">
        <w:rPr>
          <w:sz w:val="22"/>
          <w:szCs w:val="22"/>
          <w:lang w:val="en-GB"/>
        </w:rPr>
        <w:t xml:space="preserve"> renewable and non-renewable energy consumption</w:t>
      </w:r>
      <w:r w:rsidR="00825D54">
        <w:rPr>
          <w:sz w:val="22"/>
          <w:szCs w:val="22"/>
          <w:lang w:val="en-GB"/>
        </w:rPr>
        <w:t>,</w:t>
      </w:r>
      <w:r w:rsidR="00982C68" w:rsidRPr="00F026BE">
        <w:rPr>
          <w:sz w:val="22"/>
          <w:szCs w:val="22"/>
          <w:lang w:val="en-GB"/>
        </w:rPr>
        <w:t xml:space="preserve"> as pointed out in (</w:t>
      </w:r>
      <w:proofErr w:type="spellStart"/>
      <w:r w:rsidR="00982C68" w:rsidRPr="00F026BE">
        <w:rPr>
          <w:sz w:val="22"/>
          <w:szCs w:val="22"/>
          <w:lang w:val="en-GB"/>
        </w:rPr>
        <w:t>Orłowska</w:t>
      </w:r>
      <w:proofErr w:type="spellEnd"/>
      <w:r w:rsidR="00982C68" w:rsidRPr="00F026BE">
        <w:rPr>
          <w:sz w:val="22"/>
          <w:szCs w:val="22"/>
          <w:lang w:val="en-GB"/>
        </w:rPr>
        <w:t xml:space="preserve"> 2023).</w:t>
      </w:r>
    </w:p>
    <w:p w14:paraId="258C037F" w14:textId="2C3D4029" w:rsidR="00996A13" w:rsidRPr="00F026BE" w:rsidRDefault="006E4C2D" w:rsidP="00606098">
      <w:pPr>
        <w:ind w:firstLine="284"/>
        <w:jc w:val="both"/>
        <w:rPr>
          <w:sz w:val="22"/>
          <w:szCs w:val="22"/>
          <w:lang w:val="en-GB"/>
        </w:rPr>
      </w:pPr>
      <w:r w:rsidRPr="00F026BE">
        <w:rPr>
          <w:sz w:val="22"/>
          <w:szCs w:val="22"/>
          <w:lang w:val="en-GB"/>
        </w:rPr>
        <w:t>It needs to be noted that t</w:t>
      </w:r>
      <w:r w:rsidR="00996A13" w:rsidRPr="00F026BE">
        <w:rPr>
          <w:sz w:val="22"/>
          <w:szCs w:val="22"/>
          <w:lang w:val="en-GB"/>
        </w:rPr>
        <w:t>he efficient use of renewable energy sources in buildings require</w:t>
      </w:r>
      <w:r w:rsidR="00D123B4" w:rsidRPr="00F026BE">
        <w:rPr>
          <w:sz w:val="22"/>
          <w:szCs w:val="22"/>
          <w:lang w:val="en-GB"/>
        </w:rPr>
        <w:t>s</w:t>
      </w:r>
      <w:r w:rsidR="00996A13" w:rsidRPr="00F026BE">
        <w:rPr>
          <w:sz w:val="22"/>
          <w:szCs w:val="22"/>
          <w:lang w:val="en-GB"/>
        </w:rPr>
        <w:t xml:space="preserve"> </w:t>
      </w:r>
      <w:r w:rsidR="00CD7C75" w:rsidRPr="00F026BE">
        <w:rPr>
          <w:sz w:val="22"/>
          <w:szCs w:val="22"/>
          <w:lang w:val="en-GB"/>
        </w:rPr>
        <w:t xml:space="preserve">proper </w:t>
      </w:r>
      <w:r w:rsidR="00825D54">
        <w:rPr>
          <w:sz w:val="22"/>
          <w:szCs w:val="22"/>
          <w:lang w:val="en-GB"/>
        </w:rPr>
        <w:t>heating design</w:t>
      </w:r>
      <w:r w:rsidR="00996A13" w:rsidRPr="00F026BE">
        <w:rPr>
          <w:sz w:val="22"/>
          <w:szCs w:val="22"/>
          <w:lang w:val="en-GB"/>
        </w:rPr>
        <w:t xml:space="preserve"> </w:t>
      </w:r>
      <w:r w:rsidRPr="00F026BE">
        <w:rPr>
          <w:sz w:val="22"/>
          <w:szCs w:val="22"/>
          <w:lang w:val="en-GB"/>
        </w:rPr>
        <w:t>(</w:t>
      </w:r>
      <w:proofErr w:type="spellStart"/>
      <w:r w:rsidRPr="00F026BE">
        <w:rPr>
          <w:sz w:val="22"/>
          <w:szCs w:val="22"/>
          <w:lang w:val="en-GB"/>
        </w:rPr>
        <w:t>Stokowiec</w:t>
      </w:r>
      <w:proofErr w:type="spellEnd"/>
      <w:r w:rsidRPr="00F026BE">
        <w:rPr>
          <w:sz w:val="22"/>
          <w:szCs w:val="22"/>
          <w:lang w:val="en-GB"/>
        </w:rPr>
        <w:t xml:space="preserve"> et al. 2023) as well as</w:t>
      </w:r>
      <w:r w:rsidR="00996A13" w:rsidRPr="00F026BE">
        <w:rPr>
          <w:sz w:val="22"/>
          <w:szCs w:val="22"/>
          <w:lang w:val="en-GB"/>
        </w:rPr>
        <w:t xml:space="preserve"> </w:t>
      </w:r>
      <w:r w:rsidR="00CD7C75" w:rsidRPr="00F026BE">
        <w:rPr>
          <w:sz w:val="22"/>
          <w:szCs w:val="22"/>
          <w:lang w:val="en-GB"/>
        </w:rPr>
        <w:t>domestic hot water (</w:t>
      </w:r>
      <w:proofErr w:type="spellStart"/>
      <w:r w:rsidR="00CD7C75" w:rsidRPr="00F026BE">
        <w:rPr>
          <w:sz w:val="22"/>
          <w:szCs w:val="22"/>
          <w:lang w:val="en-GB"/>
        </w:rPr>
        <w:t>Amanowicz</w:t>
      </w:r>
      <w:proofErr w:type="spellEnd"/>
      <w:r w:rsidR="00CD7C75" w:rsidRPr="00F026BE">
        <w:rPr>
          <w:sz w:val="22"/>
          <w:szCs w:val="22"/>
          <w:lang w:val="en-GB"/>
        </w:rPr>
        <w:t xml:space="preserve"> 2021) systems and installations. </w:t>
      </w:r>
      <w:r w:rsidR="00D123B4" w:rsidRPr="00F026BE">
        <w:rPr>
          <w:sz w:val="22"/>
          <w:szCs w:val="22"/>
          <w:lang w:val="en-GB"/>
        </w:rPr>
        <w:t xml:space="preserve">Renewable </w:t>
      </w:r>
      <w:r w:rsidR="00825D54">
        <w:rPr>
          <w:sz w:val="22"/>
          <w:szCs w:val="22"/>
          <w:lang w:val="en-GB"/>
        </w:rPr>
        <w:t>energy sources</w:t>
      </w:r>
      <w:r w:rsidR="00D123B4" w:rsidRPr="00F026BE">
        <w:rPr>
          <w:sz w:val="22"/>
          <w:szCs w:val="22"/>
          <w:lang w:val="en-GB"/>
        </w:rPr>
        <w:t xml:space="preserve"> for heating buildings are considered to work very well with low-temperature systems</w:t>
      </w:r>
      <w:r w:rsidR="00825D54">
        <w:rPr>
          <w:sz w:val="22"/>
          <w:szCs w:val="22"/>
          <w:lang w:val="en-GB"/>
        </w:rPr>
        <w:t>,</w:t>
      </w:r>
      <w:r w:rsidR="00D123B4" w:rsidRPr="00F026BE">
        <w:rPr>
          <w:sz w:val="22"/>
          <w:szCs w:val="22"/>
          <w:lang w:val="en-GB"/>
        </w:rPr>
        <w:t xml:space="preserve"> as indicated in (</w:t>
      </w:r>
      <w:proofErr w:type="spellStart"/>
      <w:r w:rsidR="00D123B4" w:rsidRPr="00F026BE">
        <w:rPr>
          <w:sz w:val="22"/>
          <w:szCs w:val="22"/>
          <w:lang w:val="en-GB"/>
        </w:rPr>
        <w:t>Amanowicz</w:t>
      </w:r>
      <w:proofErr w:type="spellEnd"/>
      <w:r w:rsidR="00D123B4" w:rsidRPr="00F026BE">
        <w:rPr>
          <w:sz w:val="22"/>
          <w:szCs w:val="22"/>
          <w:lang w:val="en-GB"/>
        </w:rPr>
        <w:t xml:space="preserve"> 2020), where the results of testing wall panels </w:t>
      </w:r>
      <w:r w:rsidR="00CD7C75" w:rsidRPr="00F026BE">
        <w:rPr>
          <w:sz w:val="22"/>
          <w:szCs w:val="22"/>
          <w:lang w:val="en-GB"/>
        </w:rPr>
        <w:t xml:space="preserve">made </w:t>
      </w:r>
      <w:r w:rsidR="00D123B4" w:rsidRPr="00F026BE">
        <w:rPr>
          <w:sz w:val="22"/>
          <w:szCs w:val="22"/>
          <w:lang w:val="en-GB"/>
        </w:rPr>
        <w:t xml:space="preserve">with heat pipes were </w:t>
      </w:r>
      <w:r w:rsidR="00D123B4" w:rsidRPr="00F026BE">
        <w:rPr>
          <w:sz w:val="22"/>
          <w:szCs w:val="22"/>
          <w:lang w:val="en-GB"/>
        </w:rPr>
        <w:lastRenderedPageBreak/>
        <w:t>presented. It was concluded that water temperature had more influence o</w:t>
      </w:r>
      <w:r w:rsidR="00825D54">
        <w:rPr>
          <w:sz w:val="22"/>
          <w:szCs w:val="22"/>
          <w:lang w:val="en-GB"/>
        </w:rPr>
        <w:t>n</w:t>
      </w:r>
      <w:r w:rsidR="00D123B4" w:rsidRPr="00F026BE">
        <w:rPr>
          <w:sz w:val="22"/>
          <w:szCs w:val="22"/>
          <w:lang w:val="en-GB"/>
        </w:rPr>
        <w:t xml:space="preserve"> the thermal </w:t>
      </w:r>
      <w:r w:rsidR="00CD7C75" w:rsidRPr="00F026BE">
        <w:rPr>
          <w:sz w:val="22"/>
          <w:szCs w:val="22"/>
          <w:lang w:val="en-GB"/>
        </w:rPr>
        <w:t>performance</w:t>
      </w:r>
      <w:r w:rsidR="00D123B4" w:rsidRPr="00F026BE">
        <w:rPr>
          <w:sz w:val="22"/>
          <w:szCs w:val="22"/>
          <w:lang w:val="en-GB"/>
        </w:rPr>
        <w:t xml:space="preserve"> of the radiator than its mass flow</w:t>
      </w:r>
      <w:r w:rsidR="00CD7C75" w:rsidRPr="00F026BE">
        <w:rPr>
          <w:sz w:val="22"/>
          <w:szCs w:val="22"/>
          <w:lang w:val="en-GB"/>
        </w:rPr>
        <w:t xml:space="preserve"> ra</w:t>
      </w:r>
      <w:r w:rsidR="00D123B4" w:rsidRPr="00F026BE">
        <w:rPr>
          <w:sz w:val="22"/>
          <w:szCs w:val="22"/>
          <w:lang w:val="en-GB"/>
        </w:rPr>
        <w:t>te. On the other hand, in (Kotrys-</w:t>
      </w:r>
      <w:proofErr w:type="spellStart"/>
      <w:r w:rsidR="00D123B4" w:rsidRPr="00F026BE">
        <w:rPr>
          <w:sz w:val="22"/>
          <w:szCs w:val="22"/>
          <w:lang w:val="en-GB"/>
        </w:rPr>
        <w:t>Działak</w:t>
      </w:r>
      <w:proofErr w:type="spellEnd"/>
      <w:r w:rsidR="00D123B4" w:rsidRPr="00F026BE">
        <w:rPr>
          <w:sz w:val="22"/>
          <w:szCs w:val="22"/>
          <w:lang w:val="en-GB"/>
        </w:rPr>
        <w:t xml:space="preserve"> &amp; </w:t>
      </w:r>
      <w:proofErr w:type="spellStart"/>
      <w:r w:rsidR="00D123B4" w:rsidRPr="00F026BE">
        <w:rPr>
          <w:sz w:val="22"/>
          <w:szCs w:val="22"/>
          <w:lang w:val="en-GB"/>
        </w:rPr>
        <w:t>Stokowiec</w:t>
      </w:r>
      <w:proofErr w:type="spellEnd"/>
      <w:r w:rsidR="00D123B4" w:rsidRPr="00F026BE">
        <w:rPr>
          <w:sz w:val="22"/>
          <w:szCs w:val="22"/>
          <w:lang w:val="en-GB"/>
        </w:rPr>
        <w:t xml:space="preserve"> 2023)</w:t>
      </w:r>
      <w:r w:rsidR="00825D54">
        <w:rPr>
          <w:sz w:val="22"/>
          <w:szCs w:val="22"/>
          <w:lang w:val="en-GB"/>
        </w:rPr>
        <w:t>,</w:t>
      </w:r>
      <w:r w:rsidR="00D123B4" w:rsidRPr="00F026BE">
        <w:rPr>
          <w:sz w:val="22"/>
          <w:szCs w:val="22"/>
          <w:lang w:val="en-GB"/>
        </w:rPr>
        <w:t xml:space="preserve"> the comparison of two measuring methods of radiator </w:t>
      </w:r>
      <w:r w:rsidR="00CD7C75" w:rsidRPr="00F026BE">
        <w:rPr>
          <w:sz w:val="22"/>
          <w:szCs w:val="22"/>
          <w:lang w:val="en-GB"/>
        </w:rPr>
        <w:t>temperature</w:t>
      </w:r>
      <w:r w:rsidR="00D123B4" w:rsidRPr="00F026BE">
        <w:rPr>
          <w:sz w:val="22"/>
          <w:szCs w:val="22"/>
          <w:lang w:val="en-GB"/>
        </w:rPr>
        <w:t xml:space="preserve"> was presented.</w:t>
      </w:r>
      <w:r w:rsidR="00CD7C75" w:rsidRPr="00F026BE">
        <w:rPr>
          <w:sz w:val="22"/>
          <w:szCs w:val="22"/>
          <w:lang w:val="en-GB"/>
        </w:rPr>
        <w:t xml:space="preserve"> A correct design of all thermal energy sources in rooms is also important. Here, the requirement for maximal efficiency needs to be met with various design possibilities </w:t>
      </w:r>
      <w:r w:rsidR="00D123B4" w:rsidRPr="00F026BE">
        <w:rPr>
          <w:sz w:val="22"/>
          <w:szCs w:val="22"/>
          <w:lang w:val="en-GB"/>
        </w:rPr>
        <w:t xml:space="preserve">(Orman 2014, Orman &amp; </w:t>
      </w:r>
      <w:proofErr w:type="spellStart"/>
      <w:r w:rsidR="00D123B4" w:rsidRPr="00F026BE">
        <w:rPr>
          <w:sz w:val="22"/>
          <w:szCs w:val="22"/>
          <w:lang w:val="en-GB"/>
        </w:rPr>
        <w:t>Chatys</w:t>
      </w:r>
      <w:proofErr w:type="spellEnd"/>
      <w:r w:rsidR="00D123B4" w:rsidRPr="00F026BE">
        <w:rPr>
          <w:sz w:val="22"/>
          <w:szCs w:val="22"/>
          <w:lang w:val="en-GB"/>
        </w:rPr>
        <w:t xml:space="preserve"> 2011, </w:t>
      </w:r>
      <w:r w:rsidR="00606098" w:rsidRPr="00F026BE">
        <w:rPr>
          <w:sz w:val="22"/>
          <w:szCs w:val="22"/>
          <w:lang w:val="en-GB"/>
        </w:rPr>
        <w:t xml:space="preserve">Pavlenko et al. 2014, Pavlenko &amp; </w:t>
      </w:r>
      <w:proofErr w:type="spellStart"/>
      <w:r w:rsidR="00606098" w:rsidRPr="00F026BE">
        <w:rPr>
          <w:sz w:val="22"/>
          <w:szCs w:val="22"/>
          <w:lang w:val="en-GB"/>
        </w:rPr>
        <w:t>Szkarowski</w:t>
      </w:r>
      <w:proofErr w:type="spellEnd"/>
      <w:r w:rsidR="00606098" w:rsidRPr="00F026BE">
        <w:rPr>
          <w:sz w:val="22"/>
          <w:szCs w:val="22"/>
          <w:lang w:val="en-GB"/>
        </w:rPr>
        <w:t xml:space="preserve"> 2018</w:t>
      </w:r>
      <w:r w:rsidR="00D123B4" w:rsidRPr="00F026BE">
        <w:rPr>
          <w:sz w:val="22"/>
          <w:szCs w:val="22"/>
          <w:lang w:val="en-GB"/>
        </w:rPr>
        <w:t>).</w:t>
      </w:r>
    </w:p>
    <w:p w14:paraId="076EE653" w14:textId="34BAE57B" w:rsidR="00327042" w:rsidRPr="00825C59" w:rsidRDefault="00327042" w:rsidP="002A2778">
      <w:pPr>
        <w:ind w:firstLine="284"/>
        <w:jc w:val="both"/>
        <w:rPr>
          <w:spacing w:val="-2"/>
          <w:sz w:val="22"/>
          <w:szCs w:val="22"/>
          <w:lang w:val="en-GB"/>
        </w:rPr>
      </w:pPr>
      <w:r w:rsidRPr="00825C59">
        <w:rPr>
          <w:spacing w:val="-2"/>
          <w:sz w:val="22"/>
          <w:szCs w:val="22"/>
          <w:lang w:val="en-GB"/>
        </w:rPr>
        <w:t xml:space="preserve">Nowadays, much scientific effort is focused on the energy performance of buildings </w:t>
      </w:r>
      <w:r w:rsidR="00E26C9F" w:rsidRPr="00825C59">
        <w:rPr>
          <w:spacing w:val="-2"/>
          <w:sz w:val="22"/>
          <w:szCs w:val="22"/>
          <w:lang w:val="en-GB"/>
        </w:rPr>
        <w:t xml:space="preserve">(Dudkiewicz &amp; </w:t>
      </w:r>
      <w:proofErr w:type="spellStart"/>
      <w:r w:rsidR="00E26C9F" w:rsidRPr="00825C59">
        <w:rPr>
          <w:spacing w:val="-2"/>
          <w:sz w:val="22"/>
          <w:szCs w:val="22"/>
          <w:lang w:val="en-GB"/>
        </w:rPr>
        <w:t>Szałański</w:t>
      </w:r>
      <w:proofErr w:type="spellEnd"/>
      <w:r w:rsidR="00E26C9F" w:rsidRPr="00825C59">
        <w:rPr>
          <w:spacing w:val="-2"/>
          <w:sz w:val="22"/>
          <w:szCs w:val="22"/>
          <w:lang w:val="en-GB"/>
        </w:rPr>
        <w:t xml:space="preserve"> 2019, Ratajczak et al. 2023) </w:t>
      </w:r>
      <w:r w:rsidRPr="00825C59">
        <w:rPr>
          <w:spacing w:val="-2"/>
          <w:sz w:val="22"/>
          <w:szCs w:val="22"/>
          <w:lang w:val="en-GB"/>
        </w:rPr>
        <w:t xml:space="preserve">and the problem of the sick building syndrome (Krawczyk et al. 2023). </w:t>
      </w:r>
      <w:r w:rsidR="00825D54" w:rsidRPr="00825C59">
        <w:rPr>
          <w:spacing w:val="-2"/>
          <w:sz w:val="22"/>
          <w:szCs w:val="22"/>
          <w:lang w:val="en-GB"/>
        </w:rPr>
        <w:t>Using</w:t>
      </w:r>
      <w:r w:rsidRPr="00825C59">
        <w:rPr>
          <w:spacing w:val="-2"/>
          <w:sz w:val="22"/>
          <w:szCs w:val="22"/>
          <w:lang w:val="en-GB"/>
        </w:rPr>
        <w:t xml:space="preserve"> renewable energy sources in buildings </w:t>
      </w:r>
      <w:r w:rsidR="00E26C9F" w:rsidRPr="00825C59">
        <w:rPr>
          <w:spacing w:val="-2"/>
          <w:sz w:val="22"/>
          <w:szCs w:val="22"/>
          <w:lang w:val="en-GB"/>
        </w:rPr>
        <w:t xml:space="preserve">can significantly help </w:t>
      </w:r>
      <w:r w:rsidR="00825D54" w:rsidRPr="00825C59">
        <w:rPr>
          <w:spacing w:val="-2"/>
          <w:sz w:val="22"/>
          <w:szCs w:val="22"/>
          <w:lang w:val="en-GB"/>
        </w:rPr>
        <w:t>cover</w:t>
      </w:r>
      <w:r w:rsidR="00E26C9F" w:rsidRPr="00825C59">
        <w:rPr>
          <w:spacing w:val="-2"/>
          <w:sz w:val="22"/>
          <w:szCs w:val="22"/>
          <w:lang w:val="en-GB"/>
        </w:rPr>
        <w:t xml:space="preserve"> energy needs, which can also impact the air quality through proper ventilation. </w:t>
      </w:r>
      <w:r w:rsidR="00825D54" w:rsidRPr="00825C59">
        <w:rPr>
          <w:spacing w:val="-2"/>
          <w:sz w:val="22"/>
          <w:szCs w:val="22"/>
          <w:lang w:val="en-GB"/>
        </w:rPr>
        <w:t xml:space="preserve">Heat accumulation can also be used (Nogaj et al. 2017, Radek et al. 2020, Turski &amp; </w:t>
      </w:r>
      <w:proofErr w:type="spellStart"/>
      <w:r w:rsidR="00825D54" w:rsidRPr="00825C59">
        <w:rPr>
          <w:spacing w:val="-2"/>
          <w:sz w:val="22"/>
          <w:szCs w:val="22"/>
          <w:lang w:val="en-GB"/>
        </w:rPr>
        <w:t>Jachura</w:t>
      </w:r>
      <w:proofErr w:type="spellEnd"/>
      <w:r w:rsidR="00825D54" w:rsidRPr="00825C59">
        <w:rPr>
          <w:spacing w:val="-2"/>
          <w:sz w:val="22"/>
          <w:szCs w:val="22"/>
          <w:lang w:val="en-GB"/>
        </w:rPr>
        <w:t xml:space="preserve"> 2022) – possibly in combination with renewable energy sources – to enhance the energy performance potential further</w:t>
      </w:r>
      <w:r w:rsidR="00866E6B" w:rsidRPr="00825C59">
        <w:rPr>
          <w:spacing w:val="-2"/>
          <w:sz w:val="22"/>
          <w:szCs w:val="22"/>
          <w:lang w:val="en-GB"/>
        </w:rPr>
        <w:t>.</w:t>
      </w:r>
    </w:p>
    <w:p w14:paraId="4486A0B2" w14:textId="47EDAFDB" w:rsidR="002B29F2" w:rsidRPr="00F026BE" w:rsidRDefault="00F4049F" w:rsidP="00327042">
      <w:pPr>
        <w:ind w:firstLine="284"/>
        <w:jc w:val="both"/>
        <w:rPr>
          <w:sz w:val="22"/>
          <w:szCs w:val="22"/>
          <w:lang w:val="en-GB"/>
        </w:rPr>
      </w:pPr>
      <w:r w:rsidRPr="00F026BE">
        <w:rPr>
          <w:sz w:val="22"/>
          <w:szCs w:val="22"/>
          <w:lang w:val="en-GB"/>
        </w:rPr>
        <w:t>The main aim of the work will be to analy</w:t>
      </w:r>
      <w:r w:rsidR="00825D54">
        <w:rPr>
          <w:sz w:val="22"/>
          <w:szCs w:val="22"/>
          <w:lang w:val="en-GB"/>
        </w:rPr>
        <w:t>s</w:t>
      </w:r>
      <w:r w:rsidRPr="00F026BE">
        <w:rPr>
          <w:sz w:val="22"/>
          <w:szCs w:val="22"/>
          <w:lang w:val="en-GB"/>
        </w:rPr>
        <w:t>e the production of electricity and heat using a heat pump and photovoltaic panels, as well as to present the economic costs o</w:t>
      </w:r>
      <w:r w:rsidR="00DD0D86" w:rsidRPr="00F026BE">
        <w:rPr>
          <w:sz w:val="22"/>
          <w:szCs w:val="22"/>
          <w:lang w:val="en-GB"/>
        </w:rPr>
        <w:t>f the system's interoperability for the climate conditions of Central Poland and weather patter</w:t>
      </w:r>
      <w:r w:rsidR="00825D54">
        <w:rPr>
          <w:sz w:val="22"/>
          <w:szCs w:val="22"/>
          <w:lang w:val="en-GB"/>
        </w:rPr>
        <w:t>n</w:t>
      </w:r>
      <w:r w:rsidR="00DD0D86" w:rsidRPr="00F026BE">
        <w:rPr>
          <w:sz w:val="22"/>
          <w:szCs w:val="22"/>
          <w:lang w:val="en-GB"/>
        </w:rPr>
        <w:t xml:space="preserve">s in the </w:t>
      </w:r>
      <w:proofErr w:type="spellStart"/>
      <w:r w:rsidR="00DD0D86" w:rsidRPr="00F026BE">
        <w:rPr>
          <w:sz w:val="22"/>
          <w:szCs w:val="22"/>
          <w:lang w:val="en-GB"/>
        </w:rPr>
        <w:t>Swietokrzyskie</w:t>
      </w:r>
      <w:proofErr w:type="spellEnd"/>
      <w:r w:rsidR="00DD0D86" w:rsidRPr="00F026BE">
        <w:rPr>
          <w:sz w:val="22"/>
          <w:szCs w:val="22"/>
          <w:lang w:val="en-GB"/>
        </w:rPr>
        <w:t xml:space="preserve"> Province. Such experimental reports containing real-life long</w:t>
      </w:r>
      <w:r w:rsidR="00825D54">
        <w:rPr>
          <w:sz w:val="22"/>
          <w:szCs w:val="22"/>
          <w:lang w:val="en-GB"/>
        </w:rPr>
        <w:t>-</w:t>
      </w:r>
      <w:r w:rsidR="00DD0D86" w:rsidRPr="00F026BE">
        <w:rPr>
          <w:sz w:val="22"/>
          <w:szCs w:val="22"/>
          <w:lang w:val="en-GB"/>
        </w:rPr>
        <w:t xml:space="preserve">term data are very rare in the literature. </w:t>
      </w:r>
    </w:p>
    <w:p w14:paraId="7BCF9C62" w14:textId="0AC36EFD" w:rsidR="00594219" w:rsidRPr="00D77535" w:rsidRDefault="00594219" w:rsidP="00E56F2C">
      <w:pPr>
        <w:pStyle w:val="Rn1"/>
        <w:rPr>
          <w:caps/>
          <w:sz w:val="20"/>
          <w:lang w:val="en-GB"/>
        </w:rPr>
      </w:pPr>
      <w:r w:rsidRPr="00D77535">
        <w:rPr>
          <w:lang w:val="en-GB"/>
        </w:rPr>
        <w:t xml:space="preserve">2. </w:t>
      </w:r>
      <w:r w:rsidR="00A426B4" w:rsidRPr="00D77535">
        <w:rPr>
          <w:lang w:val="en-GB"/>
        </w:rPr>
        <w:t xml:space="preserve">Object of the </w:t>
      </w:r>
      <w:r w:rsidR="00E56F2C" w:rsidRPr="00D77535">
        <w:rPr>
          <w:lang w:val="en-GB"/>
        </w:rPr>
        <w:t>I</w:t>
      </w:r>
      <w:r w:rsidR="00A426B4" w:rsidRPr="00D77535">
        <w:rPr>
          <w:lang w:val="en-GB"/>
        </w:rPr>
        <w:t>nvestigation</w:t>
      </w:r>
    </w:p>
    <w:p w14:paraId="66AF65FE" w14:textId="624B73E5" w:rsidR="002A2778" w:rsidRPr="00F026BE" w:rsidRDefault="00FE4AB7" w:rsidP="00A54179">
      <w:pPr>
        <w:ind w:firstLine="284"/>
        <w:jc w:val="both"/>
        <w:rPr>
          <w:sz w:val="22"/>
          <w:szCs w:val="22"/>
          <w:lang w:val="en-GB"/>
        </w:rPr>
      </w:pPr>
      <w:r w:rsidRPr="00F026BE">
        <w:rPr>
          <w:sz w:val="22"/>
          <w:szCs w:val="22"/>
          <w:lang w:val="en-GB"/>
        </w:rPr>
        <w:t>T</w:t>
      </w:r>
      <w:r w:rsidR="00CD7C75" w:rsidRPr="00F026BE">
        <w:rPr>
          <w:sz w:val="22"/>
          <w:szCs w:val="22"/>
          <w:lang w:val="en-GB"/>
        </w:rPr>
        <w:t xml:space="preserve">he building under investigation is located in </w:t>
      </w:r>
      <w:r w:rsidR="002A2778" w:rsidRPr="00F026BE">
        <w:rPr>
          <w:sz w:val="22"/>
          <w:szCs w:val="22"/>
          <w:lang w:val="en-GB"/>
        </w:rPr>
        <w:t>the</w:t>
      </w:r>
      <w:r w:rsidR="00CD7C75" w:rsidRPr="00F026BE">
        <w:rPr>
          <w:sz w:val="22"/>
          <w:szCs w:val="22"/>
          <w:lang w:val="en-GB"/>
        </w:rPr>
        <w:t xml:space="preserve"> </w:t>
      </w:r>
      <w:proofErr w:type="spellStart"/>
      <w:r w:rsidR="00CD7C75" w:rsidRPr="00F026BE">
        <w:rPr>
          <w:sz w:val="22"/>
          <w:szCs w:val="22"/>
          <w:lang w:val="en-GB"/>
        </w:rPr>
        <w:t>Świętokrzyskie</w:t>
      </w:r>
      <w:proofErr w:type="spellEnd"/>
      <w:r w:rsidR="00CD7C75" w:rsidRPr="00F026BE">
        <w:rPr>
          <w:sz w:val="22"/>
          <w:szCs w:val="22"/>
          <w:lang w:val="en-GB"/>
        </w:rPr>
        <w:t xml:space="preserve"> Province (Central Poland). It was built in </w:t>
      </w:r>
      <w:r w:rsidR="00982C68" w:rsidRPr="00F026BE">
        <w:rPr>
          <w:sz w:val="22"/>
          <w:szCs w:val="22"/>
          <w:lang w:val="en-GB"/>
        </w:rPr>
        <w:t>2018</w:t>
      </w:r>
      <w:r w:rsidR="00CD7C75" w:rsidRPr="00F026BE">
        <w:rPr>
          <w:sz w:val="22"/>
          <w:szCs w:val="22"/>
          <w:lang w:val="en-GB"/>
        </w:rPr>
        <w:t xml:space="preserve"> and has a</w:t>
      </w:r>
      <w:r w:rsidR="00B94105" w:rsidRPr="00F026BE">
        <w:rPr>
          <w:sz w:val="22"/>
          <w:szCs w:val="22"/>
          <w:lang w:val="en-GB"/>
        </w:rPr>
        <w:t xml:space="preserve"> total</w:t>
      </w:r>
      <w:r w:rsidR="00CD7C75" w:rsidRPr="00F026BE">
        <w:rPr>
          <w:sz w:val="22"/>
          <w:szCs w:val="22"/>
          <w:lang w:val="en-GB"/>
        </w:rPr>
        <w:t xml:space="preserve"> </w:t>
      </w:r>
      <w:r w:rsidR="002A2778" w:rsidRPr="00F026BE">
        <w:rPr>
          <w:sz w:val="22"/>
          <w:szCs w:val="22"/>
          <w:lang w:val="en-GB"/>
        </w:rPr>
        <w:t xml:space="preserve">floor </w:t>
      </w:r>
      <w:r w:rsidR="00CD7C75" w:rsidRPr="00F026BE">
        <w:rPr>
          <w:sz w:val="22"/>
          <w:szCs w:val="22"/>
          <w:lang w:val="en-GB"/>
        </w:rPr>
        <w:t>area of</w:t>
      </w:r>
      <w:r w:rsidR="002A2778" w:rsidRPr="00F026BE">
        <w:rPr>
          <w:sz w:val="22"/>
          <w:szCs w:val="22"/>
          <w:lang w:val="en-GB"/>
        </w:rPr>
        <w:t xml:space="preserve"> 190</w:t>
      </w:r>
      <w:r w:rsidR="00B94105" w:rsidRPr="00F026BE">
        <w:rPr>
          <w:sz w:val="22"/>
          <w:szCs w:val="22"/>
          <w:lang w:val="en-GB"/>
        </w:rPr>
        <w:t xml:space="preserve"> m</w:t>
      </w:r>
      <w:r w:rsidR="00B94105" w:rsidRPr="00F026BE">
        <w:rPr>
          <w:sz w:val="22"/>
          <w:szCs w:val="22"/>
          <w:vertAlign w:val="superscript"/>
          <w:lang w:val="en-GB"/>
        </w:rPr>
        <w:t>2</w:t>
      </w:r>
      <w:r w:rsidR="00B94105" w:rsidRPr="00F026BE">
        <w:rPr>
          <w:sz w:val="22"/>
          <w:szCs w:val="22"/>
          <w:lang w:val="en-GB"/>
        </w:rPr>
        <w:t xml:space="preserve">. It is a single-family, single-story building without a basement, with a residential attic and a garage. </w:t>
      </w:r>
      <w:r w:rsidR="00752241" w:rsidRPr="00F026BE">
        <w:rPr>
          <w:sz w:val="22"/>
          <w:szCs w:val="22"/>
          <w:lang w:val="en-GB"/>
        </w:rPr>
        <w:t>The usable area of the residents is 118 m</w:t>
      </w:r>
      <w:r w:rsidR="00752241" w:rsidRPr="00F026BE">
        <w:rPr>
          <w:sz w:val="22"/>
          <w:szCs w:val="22"/>
          <w:vertAlign w:val="superscript"/>
          <w:lang w:val="en-GB"/>
        </w:rPr>
        <w:t>2</w:t>
      </w:r>
      <w:r w:rsidR="00752241" w:rsidRPr="00F026BE">
        <w:rPr>
          <w:sz w:val="22"/>
          <w:szCs w:val="22"/>
          <w:lang w:val="en-GB"/>
        </w:rPr>
        <w:t xml:space="preserve">, </w:t>
      </w:r>
      <w:r w:rsidR="00825D54">
        <w:rPr>
          <w:sz w:val="22"/>
          <w:szCs w:val="22"/>
          <w:lang w:val="en-GB"/>
        </w:rPr>
        <w:t xml:space="preserve">and </w:t>
      </w:r>
      <w:r w:rsidR="00752241" w:rsidRPr="00F026BE">
        <w:rPr>
          <w:sz w:val="22"/>
          <w:szCs w:val="22"/>
          <w:lang w:val="en-GB"/>
        </w:rPr>
        <w:t>for the g</w:t>
      </w:r>
      <w:r w:rsidR="002A2778" w:rsidRPr="00F026BE">
        <w:rPr>
          <w:sz w:val="22"/>
          <w:szCs w:val="22"/>
          <w:lang w:val="en-GB"/>
        </w:rPr>
        <w:t>arage and boiler room</w:t>
      </w:r>
      <w:r w:rsidR="00825D54">
        <w:rPr>
          <w:sz w:val="22"/>
          <w:szCs w:val="22"/>
          <w:lang w:val="en-GB"/>
        </w:rPr>
        <w:t>,</w:t>
      </w:r>
      <w:r w:rsidR="002A2778" w:rsidRPr="00F026BE">
        <w:rPr>
          <w:sz w:val="22"/>
          <w:szCs w:val="22"/>
          <w:lang w:val="en-GB"/>
        </w:rPr>
        <w:t xml:space="preserve"> it is 28</w:t>
      </w:r>
      <w:r w:rsidR="00752241" w:rsidRPr="00F026BE">
        <w:rPr>
          <w:sz w:val="22"/>
          <w:szCs w:val="22"/>
          <w:lang w:val="en-GB"/>
        </w:rPr>
        <w:t xml:space="preserve"> m</w:t>
      </w:r>
      <w:r w:rsidR="00752241" w:rsidRPr="00F026BE">
        <w:rPr>
          <w:sz w:val="22"/>
          <w:szCs w:val="22"/>
          <w:vertAlign w:val="superscript"/>
          <w:lang w:val="en-GB"/>
        </w:rPr>
        <w:t>2</w:t>
      </w:r>
      <w:r w:rsidR="00752241" w:rsidRPr="00F026BE">
        <w:rPr>
          <w:sz w:val="22"/>
          <w:szCs w:val="22"/>
          <w:lang w:val="en-GB"/>
        </w:rPr>
        <w:t>.</w:t>
      </w:r>
      <w:r w:rsidR="00752241" w:rsidRPr="00F026BE">
        <w:rPr>
          <w:lang w:val="en-GB"/>
        </w:rPr>
        <w:t xml:space="preserve"> </w:t>
      </w:r>
      <w:r w:rsidR="00752241" w:rsidRPr="00F026BE">
        <w:rPr>
          <w:sz w:val="22"/>
          <w:szCs w:val="22"/>
          <w:lang w:val="en-GB"/>
        </w:rPr>
        <w:t>The tested object was built in a rectangle with a gable roof with a slope 40</w:t>
      </w:r>
      <w:r w:rsidR="00B87E9B" w:rsidRPr="00B87E9B">
        <w:rPr>
          <w:sz w:val="22"/>
          <w:szCs w:val="22"/>
          <w:lang w:val="en-GB"/>
        </w:rPr>
        <w:t>°</w:t>
      </w:r>
      <w:r w:rsidR="00752241" w:rsidRPr="00F026BE">
        <w:rPr>
          <w:sz w:val="22"/>
          <w:szCs w:val="22"/>
          <w:lang w:val="en-GB"/>
        </w:rPr>
        <w:t>.</w:t>
      </w:r>
      <w:r w:rsidR="00E4110E" w:rsidRPr="00F026BE">
        <w:rPr>
          <w:sz w:val="22"/>
          <w:szCs w:val="22"/>
          <w:lang w:val="en-GB"/>
        </w:rPr>
        <w:t xml:space="preserve"> </w:t>
      </w:r>
      <w:r w:rsidR="00A54179" w:rsidRPr="00F026BE">
        <w:rPr>
          <w:sz w:val="22"/>
          <w:szCs w:val="22"/>
          <w:lang w:val="en-GB"/>
        </w:rPr>
        <w:t>The shape factor of the building is about 0.58 m</w:t>
      </w:r>
      <w:r w:rsidR="00A54179" w:rsidRPr="00F026BE">
        <w:rPr>
          <w:sz w:val="22"/>
          <w:szCs w:val="22"/>
          <w:vertAlign w:val="superscript"/>
          <w:lang w:val="en-GB"/>
        </w:rPr>
        <w:t>-1</w:t>
      </w:r>
      <w:r w:rsidR="00A54179" w:rsidRPr="00F026BE">
        <w:rPr>
          <w:sz w:val="22"/>
          <w:szCs w:val="22"/>
          <w:lang w:val="en-GB"/>
        </w:rPr>
        <w:t xml:space="preserve">, while the area of the external walls </w:t>
      </w:r>
      <w:r w:rsidR="00825D54">
        <w:rPr>
          <w:sz w:val="22"/>
          <w:szCs w:val="22"/>
          <w:lang w:val="en-GB"/>
        </w:rPr>
        <w:t xml:space="preserve">is </w:t>
      </w:r>
      <w:r w:rsidR="00A54179" w:rsidRPr="00F026BE">
        <w:rPr>
          <w:sz w:val="22"/>
          <w:szCs w:val="22"/>
          <w:lang w:val="en-GB"/>
        </w:rPr>
        <w:t>217.5 m</w:t>
      </w:r>
      <w:r w:rsidR="00A54179" w:rsidRPr="00B87E9B">
        <w:rPr>
          <w:sz w:val="22"/>
          <w:szCs w:val="22"/>
          <w:vertAlign w:val="superscript"/>
          <w:lang w:val="en-GB"/>
        </w:rPr>
        <w:t>2</w:t>
      </w:r>
      <w:r w:rsidR="00A54179" w:rsidRPr="00F026BE">
        <w:rPr>
          <w:sz w:val="22"/>
          <w:szCs w:val="22"/>
          <w:lang w:val="en-GB"/>
        </w:rPr>
        <w:t>. The U-value ranges from ca. 0.1 W/(m</w:t>
      </w:r>
      <w:r w:rsidR="00A54179" w:rsidRPr="00F026BE">
        <w:rPr>
          <w:sz w:val="22"/>
          <w:szCs w:val="22"/>
          <w:vertAlign w:val="superscript"/>
          <w:lang w:val="en-GB"/>
        </w:rPr>
        <w:t>2</w:t>
      </w:r>
      <w:r w:rsidR="00A54179" w:rsidRPr="00F026BE">
        <w:rPr>
          <w:sz w:val="22"/>
          <w:szCs w:val="22"/>
          <w:lang w:val="en-GB"/>
        </w:rPr>
        <w:t>K) for windows, through about 0.2 W/(m</w:t>
      </w:r>
      <w:r w:rsidR="00A54179" w:rsidRPr="00F026BE">
        <w:rPr>
          <w:sz w:val="22"/>
          <w:szCs w:val="22"/>
          <w:vertAlign w:val="superscript"/>
          <w:lang w:val="en-GB"/>
        </w:rPr>
        <w:t>2</w:t>
      </w:r>
      <w:r w:rsidR="00A54179" w:rsidRPr="00F026BE">
        <w:rPr>
          <w:sz w:val="22"/>
          <w:szCs w:val="22"/>
          <w:lang w:val="en-GB"/>
        </w:rPr>
        <w:t>K) for the external walls as well as the floor and up to over 0.4 W/(m</w:t>
      </w:r>
      <w:r w:rsidR="00A54179" w:rsidRPr="00F026BE">
        <w:rPr>
          <w:sz w:val="22"/>
          <w:szCs w:val="22"/>
          <w:vertAlign w:val="superscript"/>
          <w:lang w:val="en-GB"/>
        </w:rPr>
        <w:t>2</w:t>
      </w:r>
      <w:r w:rsidR="00A54179" w:rsidRPr="00F026BE">
        <w:rPr>
          <w:sz w:val="22"/>
          <w:szCs w:val="22"/>
          <w:lang w:val="en-GB"/>
        </w:rPr>
        <w:t>K) for the ceiling. The highest U-value for the internal wall is ca. 2.2 W/m</w:t>
      </w:r>
      <w:r w:rsidR="00A54179" w:rsidRPr="00825D54">
        <w:rPr>
          <w:sz w:val="22"/>
          <w:szCs w:val="22"/>
          <w:vertAlign w:val="superscript"/>
          <w:lang w:val="en-GB"/>
        </w:rPr>
        <w:t>2</w:t>
      </w:r>
      <w:r w:rsidR="00A54179" w:rsidRPr="00F026BE">
        <w:rPr>
          <w:sz w:val="22"/>
          <w:szCs w:val="22"/>
          <w:lang w:val="en-GB"/>
        </w:rPr>
        <w:t>K. Th</w:t>
      </w:r>
      <w:r w:rsidR="00825D54">
        <w:rPr>
          <w:sz w:val="22"/>
          <w:szCs w:val="22"/>
          <w:lang w:val="en-GB"/>
        </w:rPr>
        <w:t>ree adults occupy the building</w:t>
      </w:r>
      <w:r w:rsidR="00A54179" w:rsidRPr="00F026BE">
        <w:rPr>
          <w:sz w:val="22"/>
          <w:szCs w:val="22"/>
          <w:lang w:val="en-GB"/>
        </w:rPr>
        <w:t>. It is equipped with natural ventilation. The n50 value of the building was not measured experimentally. Considering the</w:t>
      </w:r>
      <w:r w:rsidR="00825D54">
        <w:rPr>
          <w:sz w:val="22"/>
          <w:szCs w:val="22"/>
          <w:lang w:val="en-GB"/>
        </w:rPr>
        <w:t xml:space="preserve"> </w:t>
      </w:r>
      <w:r w:rsidR="00A54179" w:rsidRPr="00F026BE">
        <w:rPr>
          <w:sz w:val="22"/>
          <w:szCs w:val="22"/>
          <w:lang w:val="en-GB"/>
        </w:rPr>
        <w:t>present</w:t>
      </w:r>
      <w:r w:rsidR="00825D54">
        <w:rPr>
          <w:sz w:val="22"/>
          <w:szCs w:val="22"/>
          <w:lang w:val="en-GB"/>
        </w:rPr>
        <w:t>-</w:t>
      </w:r>
      <w:r w:rsidR="00A54179" w:rsidRPr="00F026BE">
        <w:rPr>
          <w:sz w:val="22"/>
          <w:szCs w:val="22"/>
          <w:lang w:val="en-GB"/>
        </w:rPr>
        <w:t>day building condition and equipment with renewable energy sources</w:t>
      </w:r>
      <w:r w:rsidR="00825D54">
        <w:rPr>
          <w:sz w:val="22"/>
          <w:szCs w:val="22"/>
          <w:lang w:val="en-GB"/>
        </w:rPr>
        <w:t>,</w:t>
      </w:r>
      <w:r w:rsidR="00A54179" w:rsidRPr="00F026BE">
        <w:rPr>
          <w:sz w:val="22"/>
          <w:szCs w:val="22"/>
          <w:lang w:val="en-GB"/>
        </w:rPr>
        <w:t xml:space="preserve"> the EU, EK and EP values are currently estimated at the level of about 33.2 kWh/(m</w:t>
      </w:r>
      <w:r w:rsidR="00A54179" w:rsidRPr="00F026BE">
        <w:rPr>
          <w:sz w:val="22"/>
          <w:szCs w:val="22"/>
          <w:vertAlign w:val="superscript"/>
          <w:lang w:val="en-GB"/>
        </w:rPr>
        <w:t>2</w:t>
      </w:r>
      <w:r w:rsidR="00A54179" w:rsidRPr="00F026BE">
        <w:rPr>
          <w:sz w:val="22"/>
          <w:szCs w:val="22"/>
          <w:lang w:val="en-GB"/>
        </w:rPr>
        <w:t>year), 14.6 kWh/(m</w:t>
      </w:r>
      <w:r w:rsidR="00A54179" w:rsidRPr="00F026BE">
        <w:rPr>
          <w:sz w:val="22"/>
          <w:szCs w:val="22"/>
          <w:vertAlign w:val="superscript"/>
          <w:lang w:val="en-GB"/>
        </w:rPr>
        <w:t>2</w:t>
      </w:r>
      <w:r w:rsidR="00A54179" w:rsidRPr="00F026BE">
        <w:rPr>
          <w:sz w:val="22"/>
          <w:szCs w:val="22"/>
          <w:lang w:val="en-GB"/>
        </w:rPr>
        <w:t>year) and 38.3 kWh/(m</w:t>
      </w:r>
      <w:r w:rsidR="00A54179" w:rsidRPr="00F026BE">
        <w:rPr>
          <w:sz w:val="22"/>
          <w:szCs w:val="22"/>
          <w:vertAlign w:val="superscript"/>
          <w:lang w:val="en-GB"/>
        </w:rPr>
        <w:t>2</w:t>
      </w:r>
      <w:r w:rsidR="00A54179" w:rsidRPr="00F026BE">
        <w:rPr>
          <w:sz w:val="22"/>
          <w:szCs w:val="22"/>
          <w:lang w:val="en-GB"/>
        </w:rPr>
        <w:t>year), respectively. The considered</w:t>
      </w:r>
      <w:r w:rsidR="00E4110E" w:rsidRPr="00F026BE">
        <w:rPr>
          <w:sz w:val="22"/>
          <w:szCs w:val="22"/>
          <w:lang w:val="en-GB"/>
        </w:rPr>
        <w:t xml:space="preserve"> single-family building is presented in Figure 1</w:t>
      </w:r>
      <w:r w:rsidR="00F73964" w:rsidRPr="00F026BE">
        <w:rPr>
          <w:sz w:val="22"/>
          <w:szCs w:val="22"/>
          <w:lang w:val="en-GB"/>
        </w:rPr>
        <w:t>a, while its infrared image i</w:t>
      </w:r>
      <w:r w:rsidR="00825D54">
        <w:rPr>
          <w:sz w:val="22"/>
          <w:szCs w:val="22"/>
          <w:lang w:val="en-GB"/>
        </w:rPr>
        <w:t>s in Figure 1b, as presented by the co-author</w:t>
      </w:r>
      <w:r w:rsidR="00F73964" w:rsidRPr="00F026BE">
        <w:rPr>
          <w:sz w:val="22"/>
          <w:szCs w:val="22"/>
          <w:lang w:val="en-GB"/>
        </w:rPr>
        <w:t xml:space="preserve"> (Nowak 2024)</w:t>
      </w:r>
      <w:r w:rsidR="00E4110E" w:rsidRPr="00F026BE">
        <w:rPr>
          <w:sz w:val="22"/>
          <w:szCs w:val="22"/>
          <w:lang w:val="en-GB"/>
        </w:rPr>
        <w:t>.</w:t>
      </w:r>
      <w:r w:rsidR="00CD7C75" w:rsidRPr="00F026BE">
        <w:rPr>
          <w:sz w:val="22"/>
          <w:szCs w:val="22"/>
          <w:lang w:val="en-GB"/>
        </w:rPr>
        <w:t xml:space="preserve"> </w:t>
      </w:r>
      <w:r w:rsidR="004D6823" w:rsidRPr="00F026BE">
        <w:rPr>
          <w:sz w:val="22"/>
          <w:szCs w:val="22"/>
          <w:lang w:val="en-GB"/>
        </w:rPr>
        <w:t>Infrared images generated with a therm</w:t>
      </w:r>
      <w:r w:rsidR="00825D54">
        <w:rPr>
          <w:sz w:val="22"/>
          <w:szCs w:val="22"/>
          <w:lang w:val="en-GB"/>
        </w:rPr>
        <w:t xml:space="preserve">al </w:t>
      </w:r>
      <w:r w:rsidR="004D6823" w:rsidRPr="00F026BE">
        <w:rPr>
          <w:sz w:val="22"/>
          <w:szCs w:val="22"/>
          <w:lang w:val="en-GB"/>
        </w:rPr>
        <w:t xml:space="preserve">camera </w:t>
      </w:r>
      <w:r w:rsidR="00825D54">
        <w:rPr>
          <w:sz w:val="22"/>
          <w:szCs w:val="22"/>
          <w:lang w:val="en-GB"/>
        </w:rPr>
        <w:t xml:space="preserve">with a </w:t>
      </w:r>
      <w:r w:rsidR="000A2019" w:rsidRPr="00F026BE">
        <w:rPr>
          <w:sz w:val="22"/>
          <w:szCs w:val="22"/>
          <w:lang w:val="en-GB"/>
        </w:rPr>
        <w:t xml:space="preserve">resolution </w:t>
      </w:r>
      <w:r w:rsidR="00825D54">
        <w:rPr>
          <w:sz w:val="22"/>
          <w:szCs w:val="22"/>
          <w:lang w:val="en-GB"/>
        </w:rPr>
        <w:t xml:space="preserve">of </w:t>
      </w:r>
      <w:r w:rsidR="000A2019" w:rsidRPr="00F026BE">
        <w:rPr>
          <w:sz w:val="22"/>
          <w:szCs w:val="22"/>
          <w:lang w:val="en-GB"/>
        </w:rPr>
        <w:t>160x120 pixels and thermal sensitivity below 0.1 K (</w:t>
      </w:r>
      <w:proofErr w:type="spellStart"/>
      <w:r w:rsidR="000A2019" w:rsidRPr="00F026BE">
        <w:rPr>
          <w:sz w:val="22"/>
          <w:szCs w:val="22"/>
          <w:lang w:val="en-GB"/>
        </w:rPr>
        <w:t>Flir</w:t>
      </w:r>
      <w:proofErr w:type="spellEnd"/>
      <w:r w:rsidR="000A2019" w:rsidRPr="00F026BE">
        <w:rPr>
          <w:sz w:val="22"/>
          <w:szCs w:val="22"/>
          <w:lang w:val="en-GB"/>
        </w:rPr>
        <w:t xml:space="preserve"> </w:t>
      </w:r>
      <w:r w:rsidR="00F211EF" w:rsidRPr="00F026BE">
        <w:rPr>
          <w:sz w:val="22"/>
          <w:szCs w:val="22"/>
          <w:lang w:val="en-GB"/>
        </w:rPr>
        <w:t xml:space="preserve">Systems </w:t>
      </w:r>
      <w:r w:rsidR="000A2019" w:rsidRPr="00F026BE">
        <w:rPr>
          <w:sz w:val="22"/>
          <w:szCs w:val="22"/>
          <w:lang w:val="en-GB"/>
        </w:rPr>
        <w:t xml:space="preserve">2012) </w:t>
      </w:r>
      <w:r w:rsidR="004D6823" w:rsidRPr="00F026BE">
        <w:rPr>
          <w:sz w:val="22"/>
          <w:szCs w:val="22"/>
          <w:lang w:val="en-GB"/>
        </w:rPr>
        <w:t xml:space="preserve">showed no thermal insulation defects </w:t>
      </w:r>
      <w:r w:rsidR="00825D54">
        <w:rPr>
          <w:sz w:val="22"/>
          <w:szCs w:val="22"/>
          <w:lang w:val="en-GB"/>
        </w:rPr>
        <w:t>in</w:t>
      </w:r>
      <w:r w:rsidR="004D6823" w:rsidRPr="00F026BE">
        <w:rPr>
          <w:sz w:val="22"/>
          <w:szCs w:val="22"/>
          <w:lang w:val="en-GB"/>
        </w:rPr>
        <w:t xml:space="preserve"> the building. Similarly, no defects </w:t>
      </w:r>
      <w:r w:rsidR="00825D54">
        <w:rPr>
          <w:sz w:val="22"/>
          <w:szCs w:val="22"/>
          <w:lang w:val="en-GB"/>
        </w:rPr>
        <w:t>in</w:t>
      </w:r>
      <w:r w:rsidR="004D6823" w:rsidRPr="00F026BE">
        <w:rPr>
          <w:sz w:val="22"/>
          <w:szCs w:val="22"/>
          <w:lang w:val="en-GB"/>
        </w:rPr>
        <w:t xml:space="preserve"> the photovoltaic modules were detected during the investigation. </w:t>
      </w:r>
    </w:p>
    <w:p w14:paraId="71E8ADFE" w14:textId="77777777" w:rsidR="00752241" w:rsidRPr="00F026BE" w:rsidRDefault="00752241" w:rsidP="00CD7C75">
      <w:pPr>
        <w:ind w:firstLine="284"/>
        <w:jc w:val="both"/>
        <w:rPr>
          <w:sz w:val="22"/>
          <w:szCs w:val="22"/>
          <w:lang w:val="en-GB"/>
        </w:rPr>
      </w:pPr>
    </w:p>
    <w:tbl>
      <w:tblPr>
        <w:tblW w:w="0" w:type="auto"/>
        <w:jc w:val="center"/>
        <w:tblLayout w:type="fixed"/>
        <w:tblLook w:val="04A0" w:firstRow="1" w:lastRow="0" w:firstColumn="1" w:lastColumn="0" w:noHBand="0" w:noVBand="1"/>
      </w:tblPr>
      <w:tblGrid>
        <w:gridCol w:w="5637"/>
        <w:gridCol w:w="4551"/>
      </w:tblGrid>
      <w:tr w:rsidR="00752241" w:rsidRPr="00F026BE" w14:paraId="3CF29E01" w14:textId="77777777">
        <w:trPr>
          <w:jc w:val="center"/>
        </w:trPr>
        <w:tc>
          <w:tcPr>
            <w:tcW w:w="5637" w:type="dxa"/>
            <w:shd w:val="clear" w:color="auto" w:fill="auto"/>
          </w:tcPr>
          <w:p w14:paraId="0667D89F" w14:textId="3312C042" w:rsidR="00752241" w:rsidRPr="00F026BE" w:rsidRDefault="00FB259A">
            <w:pPr>
              <w:jc w:val="center"/>
              <w:rPr>
                <w:color w:val="FF0000"/>
                <w:sz w:val="22"/>
                <w:szCs w:val="22"/>
                <w:lang w:val="en-GB"/>
              </w:rPr>
            </w:pPr>
            <w:r w:rsidRPr="00F026BE">
              <w:rPr>
                <w:b/>
                <w:caps/>
                <w:noProof/>
                <w:sz w:val="20"/>
                <w:lang w:val="en-GB"/>
              </w:rPr>
              <w:drawing>
                <wp:inline distT="0" distB="0" distL="0" distR="0" wp14:anchorId="6BB2FBB2" wp14:editId="48ED4472">
                  <wp:extent cx="3325777" cy="2016000"/>
                  <wp:effectExtent l="0" t="0" r="8255" b="3810"/>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6338" b="7262"/>
                          <a:stretch>
                            <a:fillRect/>
                          </a:stretch>
                        </pic:blipFill>
                        <pic:spPr bwMode="auto">
                          <a:xfrm>
                            <a:off x="0" y="0"/>
                            <a:ext cx="3325777" cy="2016000"/>
                          </a:xfrm>
                          <a:prstGeom prst="rect">
                            <a:avLst/>
                          </a:prstGeom>
                          <a:noFill/>
                          <a:ln>
                            <a:noFill/>
                          </a:ln>
                        </pic:spPr>
                      </pic:pic>
                    </a:graphicData>
                  </a:graphic>
                </wp:inline>
              </w:drawing>
            </w:r>
          </w:p>
        </w:tc>
        <w:tc>
          <w:tcPr>
            <w:tcW w:w="4551" w:type="dxa"/>
            <w:shd w:val="clear" w:color="auto" w:fill="auto"/>
          </w:tcPr>
          <w:p w14:paraId="58EDFC3D" w14:textId="10367346" w:rsidR="00752241" w:rsidRPr="00F026BE" w:rsidRDefault="00FB259A">
            <w:pPr>
              <w:jc w:val="center"/>
              <w:rPr>
                <w:color w:val="FF0000"/>
                <w:sz w:val="22"/>
                <w:szCs w:val="22"/>
                <w:lang w:val="en-GB"/>
              </w:rPr>
            </w:pPr>
            <w:r w:rsidRPr="00F026BE">
              <w:rPr>
                <w:noProof/>
                <w:color w:val="FF0000"/>
                <w:sz w:val="22"/>
                <w:szCs w:val="22"/>
                <w:lang w:val="en-GB"/>
              </w:rPr>
              <w:drawing>
                <wp:inline distT="0" distB="0" distL="0" distR="0" wp14:anchorId="53023E7C" wp14:editId="6AAF9F2D">
                  <wp:extent cx="2346170" cy="2016000"/>
                  <wp:effectExtent l="0" t="0" r="0" b="3810"/>
                  <wp:docPr id="60470928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t="729"/>
                          <a:stretch>
                            <a:fillRect/>
                          </a:stretch>
                        </pic:blipFill>
                        <pic:spPr bwMode="auto">
                          <a:xfrm>
                            <a:off x="0" y="0"/>
                            <a:ext cx="2346170" cy="2016000"/>
                          </a:xfrm>
                          <a:prstGeom prst="rect">
                            <a:avLst/>
                          </a:prstGeom>
                          <a:noFill/>
                        </pic:spPr>
                      </pic:pic>
                    </a:graphicData>
                  </a:graphic>
                </wp:inline>
              </w:drawing>
            </w:r>
          </w:p>
        </w:tc>
      </w:tr>
      <w:tr w:rsidR="00752241" w:rsidRPr="00F026BE" w14:paraId="315193BD" w14:textId="77777777">
        <w:trPr>
          <w:trHeight w:val="297"/>
          <w:jc w:val="center"/>
        </w:trPr>
        <w:tc>
          <w:tcPr>
            <w:tcW w:w="5637" w:type="dxa"/>
            <w:shd w:val="clear" w:color="auto" w:fill="auto"/>
          </w:tcPr>
          <w:p w14:paraId="42A47124" w14:textId="77777777" w:rsidR="00752241" w:rsidRPr="00F026BE" w:rsidRDefault="00E4110E">
            <w:pPr>
              <w:jc w:val="center"/>
              <w:rPr>
                <w:sz w:val="20"/>
                <w:lang w:val="en-GB"/>
              </w:rPr>
            </w:pPr>
            <w:r w:rsidRPr="00F026BE">
              <w:rPr>
                <w:sz w:val="20"/>
                <w:lang w:val="en-GB"/>
              </w:rPr>
              <w:t>a)</w:t>
            </w:r>
          </w:p>
        </w:tc>
        <w:tc>
          <w:tcPr>
            <w:tcW w:w="4551" w:type="dxa"/>
            <w:shd w:val="clear" w:color="auto" w:fill="auto"/>
          </w:tcPr>
          <w:p w14:paraId="399557AE" w14:textId="77777777" w:rsidR="00752241" w:rsidRPr="00F026BE" w:rsidRDefault="00E4110E">
            <w:pPr>
              <w:jc w:val="center"/>
              <w:rPr>
                <w:sz w:val="20"/>
                <w:lang w:val="en-GB"/>
              </w:rPr>
            </w:pPr>
            <w:r w:rsidRPr="00F026BE">
              <w:rPr>
                <w:sz w:val="20"/>
                <w:lang w:val="en-GB"/>
              </w:rPr>
              <w:t>b)</w:t>
            </w:r>
          </w:p>
        </w:tc>
      </w:tr>
    </w:tbl>
    <w:p w14:paraId="219D9839" w14:textId="17D375D1" w:rsidR="00A52933" w:rsidRPr="00F026BE" w:rsidRDefault="00A333DD" w:rsidP="00974D9A">
      <w:pPr>
        <w:spacing w:after="120"/>
        <w:rPr>
          <w:sz w:val="20"/>
          <w:lang w:val="en-GB"/>
        </w:rPr>
      </w:pPr>
      <w:r w:rsidRPr="00F026BE">
        <w:rPr>
          <w:b/>
          <w:bCs/>
          <w:sz w:val="20"/>
          <w:lang w:val="en-GB"/>
        </w:rPr>
        <w:t>Fig.</w:t>
      </w:r>
      <w:r w:rsidR="007023D7" w:rsidRPr="00F026BE">
        <w:rPr>
          <w:b/>
          <w:bCs/>
          <w:sz w:val="20"/>
          <w:lang w:val="en-GB"/>
        </w:rPr>
        <w:t xml:space="preserve"> 1.</w:t>
      </w:r>
      <w:r w:rsidR="007023D7" w:rsidRPr="00F026BE">
        <w:rPr>
          <w:sz w:val="20"/>
          <w:lang w:val="en-GB"/>
        </w:rPr>
        <w:t xml:space="preserve"> </w:t>
      </w:r>
      <w:r w:rsidR="002A2778" w:rsidRPr="00F026BE">
        <w:rPr>
          <w:sz w:val="20"/>
          <w:lang w:val="en-GB"/>
        </w:rPr>
        <w:t>The front facade of the single</w:t>
      </w:r>
      <w:r w:rsidR="00825D54">
        <w:rPr>
          <w:sz w:val="20"/>
          <w:lang w:val="en-GB"/>
        </w:rPr>
        <w:t>-</w:t>
      </w:r>
      <w:r w:rsidR="002A2778" w:rsidRPr="00F026BE">
        <w:rPr>
          <w:sz w:val="20"/>
          <w:lang w:val="en-GB"/>
        </w:rPr>
        <w:t>family house</w:t>
      </w:r>
      <w:r w:rsidR="00F73964" w:rsidRPr="00F026BE">
        <w:rPr>
          <w:sz w:val="20"/>
          <w:lang w:val="en-GB"/>
        </w:rPr>
        <w:t>: a) digital photo, b) infrared image</w:t>
      </w:r>
    </w:p>
    <w:p w14:paraId="35E57F06" w14:textId="3ADCA805" w:rsidR="00B3402E" w:rsidRPr="00F026BE" w:rsidRDefault="003B4799" w:rsidP="00A54179">
      <w:pPr>
        <w:ind w:firstLine="284"/>
        <w:jc w:val="both"/>
        <w:rPr>
          <w:sz w:val="22"/>
          <w:szCs w:val="22"/>
          <w:lang w:val="en-GB"/>
        </w:rPr>
      </w:pPr>
      <w:r w:rsidRPr="00F026BE">
        <w:rPr>
          <w:sz w:val="22"/>
          <w:szCs w:val="22"/>
          <w:lang w:val="en-GB"/>
        </w:rPr>
        <w:t>T</w:t>
      </w:r>
      <w:r w:rsidR="00825D54">
        <w:rPr>
          <w:sz w:val="22"/>
          <w:szCs w:val="22"/>
          <w:lang w:val="en-GB"/>
        </w:rPr>
        <w:t>wo renewable energy systems have been</w:t>
      </w:r>
      <w:r w:rsidR="004D6823" w:rsidRPr="00F026BE">
        <w:rPr>
          <w:sz w:val="22"/>
          <w:szCs w:val="22"/>
          <w:lang w:val="en-GB"/>
        </w:rPr>
        <w:t xml:space="preserve"> installed in the house</w:t>
      </w:r>
      <w:r w:rsidRPr="00F026BE">
        <w:rPr>
          <w:sz w:val="22"/>
          <w:szCs w:val="22"/>
          <w:lang w:val="en-GB"/>
        </w:rPr>
        <w:t xml:space="preserve">: photovoltaic panels on the rooftop and an air source heat pump. </w:t>
      </w:r>
      <w:r w:rsidR="00A52933" w:rsidRPr="00F026BE">
        <w:rPr>
          <w:sz w:val="22"/>
          <w:szCs w:val="22"/>
          <w:lang w:val="en-GB"/>
        </w:rPr>
        <w:t xml:space="preserve">The building has 21 </w:t>
      </w:r>
      <w:r w:rsidR="004D6823" w:rsidRPr="00F026BE">
        <w:rPr>
          <w:sz w:val="22"/>
          <w:szCs w:val="22"/>
          <w:lang w:val="en-GB"/>
        </w:rPr>
        <w:t xml:space="preserve">monocrystalline </w:t>
      </w:r>
      <w:r w:rsidR="00A52933" w:rsidRPr="00F026BE">
        <w:rPr>
          <w:sz w:val="22"/>
          <w:szCs w:val="22"/>
          <w:lang w:val="en-GB"/>
        </w:rPr>
        <w:t xml:space="preserve">photovoltaic panels with a total power </w:t>
      </w:r>
      <w:r w:rsidR="004D6823" w:rsidRPr="00F026BE">
        <w:rPr>
          <w:sz w:val="22"/>
          <w:szCs w:val="22"/>
          <w:lang w:val="en-GB"/>
        </w:rPr>
        <w:t xml:space="preserve">output </w:t>
      </w:r>
      <w:r w:rsidR="00A52933" w:rsidRPr="00F026BE">
        <w:rPr>
          <w:sz w:val="22"/>
          <w:szCs w:val="22"/>
          <w:lang w:val="en-GB"/>
        </w:rPr>
        <w:t xml:space="preserve">of 7.88 </w:t>
      </w:r>
      <w:proofErr w:type="spellStart"/>
      <w:r w:rsidR="00A52933" w:rsidRPr="00F026BE">
        <w:rPr>
          <w:sz w:val="22"/>
          <w:szCs w:val="22"/>
          <w:lang w:val="en-GB"/>
        </w:rPr>
        <w:t>kWp</w:t>
      </w:r>
      <w:proofErr w:type="spellEnd"/>
      <w:r w:rsidR="00A52933" w:rsidRPr="00F026BE">
        <w:rPr>
          <w:sz w:val="22"/>
          <w:szCs w:val="22"/>
          <w:lang w:val="en-GB"/>
        </w:rPr>
        <w:t>. The entire installation works with a</w:t>
      </w:r>
      <w:r w:rsidR="00825D54">
        <w:rPr>
          <w:sz w:val="22"/>
          <w:szCs w:val="22"/>
          <w:lang w:val="en-GB"/>
        </w:rPr>
        <w:t>n</w:t>
      </w:r>
      <w:r w:rsidR="00A52933" w:rsidRPr="00F026BE">
        <w:rPr>
          <w:sz w:val="22"/>
          <w:szCs w:val="22"/>
          <w:lang w:val="en-GB"/>
        </w:rPr>
        <w:t xml:space="preserve"> </w:t>
      </w:r>
      <w:r w:rsidR="004D6823" w:rsidRPr="00F026BE">
        <w:rPr>
          <w:sz w:val="22"/>
          <w:szCs w:val="22"/>
          <w:lang w:val="en-GB"/>
        </w:rPr>
        <w:t xml:space="preserve">inverter of </w:t>
      </w:r>
      <w:r w:rsidR="00825D54">
        <w:rPr>
          <w:sz w:val="22"/>
          <w:szCs w:val="22"/>
          <w:lang w:val="en-GB"/>
        </w:rPr>
        <w:t>a</w:t>
      </w:r>
      <w:r w:rsidR="004D6823" w:rsidRPr="00F026BE">
        <w:rPr>
          <w:sz w:val="22"/>
          <w:szCs w:val="22"/>
          <w:lang w:val="en-GB"/>
        </w:rPr>
        <w:t xml:space="preserve"> maximal</w:t>
      </w:r>
      <w:r w:rsidR="00A52933" w:rsidRPr="00F026BE">
        <w:rPr>
          <w:sz w:val="22"/>
          <w:szCs w:val="22"/>
          <w:lang w:val="en-GB"/>
        </w:rPr>
        <w:t xml:space="preserve"> power </w:t>
      </w:r>
      <w:r w:rsidR="00825D54">
        <w:rPr>
          <w:sz w:val="22"/>
          <w:szCs w:val="22"/>
          <w:lang w:val="en-GB"/>
        </w:rPr>
        <w:t xml:space="preserve">of </w:t>
      </w:r>
      <w:r w:rsidR="004D6823" w:rsidRPr="00F026BE">
        <w:rPr>
          <w:sz w:val="22"/>
          <w:szCs w:val="22"/>
          <w:lang w:val="en-GB"/>
        </w:rPr>
        <w:t>9.45 k</w:t>
      </w:r>
      <w:r w:rsidR="00A52933" w:rsidRPr="00F026BE">
        <w:rPr>
          <w:sz w:val="22"/>
          <w:szCs w:val="22"/>
          <w:lang w:val="en-GB"/>
        </w:rPr>
        <w:t xml:space="preserve">W. </w:t>
      </w:r>
      <w:r w:rsidR="00B3402E" w:rsidRPr="00F026BE">
        <w:rPr>
          <w:sz w:val="22"/>
          <w:szCs w:val="22"/>
          <w:lang w:val="en-GB"/>
        </w:rPr>
        <w:t>The pump has a</w:t>
      </w:r>
      <w:r w:rsidR="002B4495">
        <w:rPr>
          <w:sz w:val="22"/>
          <w:szCs w:val="22"/>
          <w:lang w:val="en-GB"/>
        </w:rPr>
        <w:t> </w:t>
      </w:r>
      <w:r w:rsidR="00B3402E" w:rsidRPr="00F026BE">
        <w:rPr>
          <w:sz w:val="22"/>
          <w:szCs w:val="22"/>
          <w:lang w:val="en-GB"/>
        </w:rPr>
        <w:t xml:space="preserve">power of 7 kW and is a split system, i.e. one unit is located on the internal side and the other on the external side. </w:t>
      </w:r>
      <w:r w:rsidR="00A54179" w:rsidRPr="00F026BE">
        <w:rPr>
          <w:sz w:val="22"/>
          <w:szCs w:val="22"/>
          <w:lang w:val="en-GB"/>
        </w:rPr>
        <w:t>It is the air-to-water heat pump</w:t>
      </w:r>
      <w:r w:rsidR="00825D54">
        <w:rPr>
          <w:sz w:val="22"/>
          <w:szCs w:val="22"/>
          <w:lang w:val="en-GB"/>
        </w:rPr>
        <w:t>,</w:t>
      </w:r>
      <w:r w:rsidR="00A54179" w:rsidRPr="00F026BE">
        <w:rPr>
          <w:sz w:val="22"/>
          <w:szCs w:val="22"/>
          <w:lang w:val="en-GB"/>
        </w:rPr>
        <w:t xml:space="preserve"> with the outside air being the lower heat source for the building. </w:t>
      </w:r>
      <w:r w:rsidR="00B3402E" w:rsidRPr="00F026BE">
        <w:rPr>
          <w:sz w:val="22"/>
          <w:szCs w:val="22"/>
          <w:lang w:val="en-GB"/>
        </w:rPr>
        <w:t xml:space="preserve">The </w:t>
      </w:r>
      <w:r w:rsidR="004D6823" w:rsidRPr="00F026BE">
        <w:rPr>
          <w:sz w:val="22"/>
          <w:szCs w:val="22"/>
          <w:lang w:val="en-GB"/>
        </w:rPr>
        <w:t xml:space="preserve">heat </w:t>
      </w:r>
      <w:r w:rsidR="00B3402E" w:rsidRPr="00F026BE">
        <w:rPr>
          <w:sz w:val="22"/>
          <w:szCs w:val="22"/>
          <w:lang w:val="en-GB"/>
        </w:rPr>
        <w:t xml:space="preserve">pump </w:t>
      </w:r>
      <w:r w:rsidR="004D6823" w:rsidRPr="00F026BE">
        <w:rPr>
          <w:sz w:val="22"/>
          <w:szCs w:val="22"/>
          <w:lang w:val="en-GB"/>
        </w:rPr>
        <w:t>provides heat to the central heating system consisting of traditional radiators a</w:t>
      </w:r>
      <w:r w:rsidR="00825D54">
        <w:rPr>
          <w:sz w:val="22"/>
          <w:szCs w:val="22"/>
          <w:lang w:val="en-GB"/>
        </w:rPr>
        <w:t>nd</w:t>
      </w:r>
      <w:r w:rsidR="004D6823" w:rsidRPr="00F026BE">
        <w:rPr>
          <w:sz w:val="22"/>
          <w:szCs w:val="22"/>
          <w:lang w:val="en-GB"/>
        </w:rPr>
        <w:t xml:space="preserve"> to the domestic hot water system via a storage tank of 250 dm</w:t>
      </w:r>
      <w:r w:rsidR="004D6823" w:rsidRPr="00F026BE">
        <w:rPr>
          <w:sz w:val="22"/>
          <w:szCs w:val="22"/>
          <w:vertAlign w:val="superscript"/>
          <w:lang w:val="en-GB"/>
        </w:rPr>
        <w:t>3</w:t>
      </w:r>
      <w:r w:rsidR="00B3402E" w:rsidRPr="00F026BE">
        <w:rPr>
          <w:sz w:val="22"/>
          <w:szCs w:val="22"/>
          <w:lang w:val="en-GB"/>
        </w:rPr>
        <w:t>.</w:t>
      </w:r>
    </w:p>
    <w:p w14:paraId="4046EB7C" w14:textId="70F8854F" w:rsidR="007023D7" w:rsidRPr="00F026BE" w:rsidRDefault="00CD7C75" w:rsidP="004D6823">
      <w:pPr>
        <w:ind w:firstLine="284"/>
        <w:jc w:val="both"/>
        <w:rPr>
          <w:sz w:val="22"/>
          <w:szCs w:val="22"/>
          <w:lang w:val="en-GB"/>
        </w:rPr>
      </w:pPr>
      <w:r w:rsidRPr="00F026BE">
        <w:rPr>
          <w:sz w:val="22"/>
          <w:szCs w:val="22"/>
          <w:lang w:val="en-GB"/>
        </w:rPr>
        <w:lastRenderedPageBreak/>
        <w:t xml:space="preserve">The </w:t>
      </w:r>
      <w:r w:rsidR="00825D54">
        <w:rPr>
          <w:sz w:val="22"/>
          <w:szCs w:val="22"/>
          <w:lang w:val="en-GB"/>
        </w:rPr>
        <w:t>performance measurement</w:t>
      </w:r>
      <w:r w:rsidRPr="00F026BE">
        <w:rPr>
          <w:sz w:val="22"/>
          <w:szCs w:val="22"/>
          <w:lang w:val="en-GB"/>
        </w:rPr>
        <w:t xml:space="preserve"> of both systems took place between </w:t>
      </w:r>
      <w:r w:rsidR="006218FA" w:rsidRPr="00F026BE">
        <w:rPr>
          <w:sz w:val="22"/>
          <w:szCs w:val="22"/>
          <w:lang w:val="en-GB"/>
        </w:rPr>
        <w:t>January</w:t>
      </w:r>
      <w:r w:rsidR="00885B2E" w:rsidRPr="00F026BE">
        <w:rPr>
          <w:color w:val="FF0000"/>
          <w:sz w:val="22"/>
          <w:szCs w:val="22"/>
          <w:lang w:val="en-GB"/>
        </w:rPr>
        <w:t xml:space="preserve"> </w:t>
      </w:r>
      <w:r w:rsidR="00885B2E" w:rsidRPr="00F026BE">
        <w:rPr>
          <w:sz w:val="22"/>
          <w:szCs w:val="22"/>
          <w:lang w:val="en-GB"/>
        </w:rPr>
        <w:t>2021</w:t>
      </w:r>
      <w:r w:rsidRPr="00F026BE">
        <w:rPr>
          <w:sz w:val="22"/>
          <w:szCs w:val="22"/>
          <w:lang w:val="en-GB"/>
        </w:rPr>
        <w:t xml:space="preserve"> and </w:t>
      </w:r>
      <w:r w:rsidR="00885B2E" w:rsidRPr="00F026BE">
        <w:rPr>
          <w:sz w:val="22"/>
          <w:szCs w:val="22"/>
          <w:lang w:val="en-GB"/>
        </w:rPr>
        <w:t>October</w:t>
      </w:r>
      <w:r w:rsidRPr="00F026BE">
        <w:rPr>
          <w:sz w:val="22"/>
          <w:szCs w:val="22"/>
          <w:lang w:val="en-GB"/>
        </w:rPr>
        <w:t xml:space="preserve"> </w:t>
      </w:r>
      <w:r w:rsidRPr="00825D54">
        <w:rPr>
          <w:sz w:val="22"/>
          <w:szCs w:val="22"/>
          <w:lang w:val="en-GB"/>
        </w:rPr>
        <w:t>2023</w:t>
      </w:r>
      <w:r w:rsidR="00825D54" w:rsidRPr="00825D54">
        <w:rPr>
          <w:sz w:val="22"/>
          <w:szCs w:val="22"/>
          <w:lang w:val="en-GB"/>
        </w:rPr>
        <w:t>.</w:t>
      </w:r>
      <w:r w:rsidRPr="00825D54">
        <w:rPr>
          <w:sz w:val="22"/>
          <w:szCs w:val="22"/>
          <w:lang w:val="en-GB"/>
        </w:rPr>
        <w:t xml:space="preserve"> The </w:t>
      </w:r>
      <w:r w:rsidRPr="00F026BE">
        <w:rPr>
          <w:sz w:val="22"/>
          <w:szCs w:val="22"/>
          <w:lang w:val="en-GB"/>
        </w:rPr>
        <w:t>recorded parameters comprised</w:t>
      </w:r>
      <w:r w:rsidR="00885B2E" w:rsidRPr="00F026BE">
        <w:rPr>
          <w:lang w:val="en-GB"/>
        </w:rPr>
        <w:t xml:space="preserve"> </w:t>
      </w:r>
      <w:r w:rsidR="00885B2E" w:rsidRPr="00F026BE">
        <w:rPr>
          <w:sz w:val="22"/>
          <w:szCs w:val="22"/>
          <w:lang w:val="en-GB"/>
        </w:rPr>
        <w:t xml:space="preserve">monthly electricity production and measurements of electricity yields performed every 30 minutes from 5:00 a.m. to 7:30 p.m. </w:t>
      </w:r>
      <w:r w:rsidR="004D6823" w:rsidRPr="00F026BE">
        <w:rPr>
          <w:sz w:val="22"/>
          <w:szCs w:val="22"/>
          <w:lang w:val="en-GB"/>
        </w:rPr>
        <w:t xml:space="preserve">around </w:t>
      </w:r>
      <w:r w:rsidR="00885B2E" w:rsidRPr="00F026BE">
        <w:rPr>
          <w:sz w:val="22"/>
          <w:szCs w:val="22"/>
          <w:lang w:val="en-GB"/>
        </w:rPr>
        <w:t>the 15th day of each month</w:t>
      </w:r>
      <w:r w:rsidR="006218FA" w:rsidRPr="00F026BE">
        <w:rPr>
          <w:sz w:val="22"/>
          <w:szCs w:val="22"/>
          <w:lang w:val="en-GB"/>
        </w:rPr>
        <w:t xml:space="preserve">. In this period, the energy needed to operate the heat pump and the energy produced to heat the house and </w:t>
      </w:r>
      <w:r w:rsidR="004D6823" w:rsidRPr="00F026BE">
        <w:rPr>
          <w:sz w:val="22"/>
          <w:szCs w:val="22"/>
          <w:lang w:val="en-GB"/>
        </w:rPr>
        <w:t xml:space="preserve">warm up </w:t>
      </w:r>
      <w:r w:rsidR="006218FA" w:rsidRPr="00F026BE">
        <w:rPr>
          <w:sz w:val="22"/>
          <w:szCs w:val="22"/>
          <w:lang w:val="en-GB"/>
        </w:rPr>
        <w:t xml:space="preserve">domestic </w:t>
      </w:r>
      <w:r w:rsidR="004D6823" w:rsidRPr="00F026BE">
        <w:rPr>
          <w:sz w:val="22"/>
          <w:szCs w:val="22"/>
          <w:lang w:val="en-GB"/>
        </w:rPr>
        <w:t xml:space="preserve">hot </w:t>
      </w:r>
      <w:r w:rsidR="006218FA" w:rsidRPr="00F026BE">
        <w:rPr>
          <w:sz w:val="22"/>
          <w:szCs w:val="22"/>
          <w:lang w:val="en-GB"/>
        </w:rPr>
        <w:t>water w</w:t>
      </w:r>
      <w:r w:rsidR="004D6823" w:rsidRPr="00F026BE">
        <w:rPr>
          <w:sz w:val="22"/>
          <w:szCs w:val="22"/>
          <w:lang w:val="en-GB"/>
        </w:rPr>
        <w:t xml:space="preserve">as analysed. Additionally, the economic aspect of the operation of the renewable energy systems was considered </w:t>
      </w:r>
      <w:r w:rsidR="00825D54">
        <w:rPr>
          <w:sz w:val="22"/>
          <w:szCs w:val="22"/>
          <w:lang w:val="en-GB"/>
        </w:rPr>
        <w:t xml:space="preserve">by determining </w:t>
      </w:r>
      <w:r w:rsidR="004D6823" w:rsidRPr="00F026BE">
        <w:rPr>
          <w:sz w:val="22"/>
          <w:szCs w:val="22"/>
          <w:lang w:val="en-GB"/>
        </w:rPr>
        <w:t>the simple</w:t>
      </w:r>
      <w:r w:rsidR="006218FA" w:rsidRPr="00F026BE">
        <w:rPr>
          <w:sz w:val="22"/>
          <w:szCs w:val="22"/>
          <w:lang w:val="en-GB"/>
        </w:rPr>
        <w:t xml:space="preserve"> payback </w:t>
      </w:r>
      <w:r w:rsidR="004D6823" w:rsidRPr="00F026BE">
        <w:rPr>
          <w:sz w:val="22"/>
          <w:szCs w:val="22"/>
          <w:lang w:val="en-GB"/>
        </w:rPr>
        <w:t>time</w:t>
      </w:r>
      <w:r w:rsidR="006218FA" w:rsidRPr="00F026BE">
        <w:rPr>
          <w:sz w:val="22"/>
          <w:szCs w:val="22"/>
          <w:lang w:val="en-GB"/>
        </w:rPr>
        <w:t>.</w:t>
      </w:r>
      <w:r w:rsidR="004D6823" w:rsidRPr="00F026BE">
        <w:rPr>
          <w:sz w:val="22"/>
          <w:szCs w:val="22"/>
          <w:lang w:val="en-GB"/>
        </w:rPr>
        <w:t xml:space="preserve"> Such studies – focused on the </w:t>
      </w:r>
      <w:r w:rsidR="00825D54">
        <w:rPr>
          <w:sz w:val="22"/>
          <w:szCs w:val="22"/>
          <w:lang w:val="en-GB"/>
        </w:rPr>
        <w:t xml:space="preserve">energy production and consumption in the </w:t>
      </w:r>
      <w:proofErr w:type="spellStart"/>
      <w:r w:rsidR="00825D54">
        <w:rPr>
          <w:sz w:val="22"/>
          <w:szCs w:val="22"/>
          <w:lang w:val="en-GB"/>
        </w:rPr>
        <w:t>Swiętokrzyskie</w:t>
      </w:r>
      <w:proofErr w:type="spellEnd"/>
      <w:r w:rsidR="00825D54">
        <w:rPr>
          <w:sz w:val="22"/>
          <w:szCs w:val="22"/>
          <w:lang w:val="en-GB"/>
        </w:rPr>
        <w:t xml:space="preserve"> region – are quite rare in literature. T</w:t>
      </w:r>
      <w:r w:rsidR="004D6823" w:rsidRPr="00F026BE">
        <w:rPr>
          <w:sz w:val="22"/>
          <w:szCs w:val="22"/>
          <w:lang w:val="en-GB"/>
        </w:rPr>
        <w:t>he present paper aims to provide valuable data on this issue.</w:t>
      </w:r>
    </w:p>
    <w:p w14:paraId="7BC4D9DF" w14:textId="33371307" w:rsidR="00285C68" w:rsidRPr="00D77535" w:rsidRDefault="00CA7D72" w:rsidP="00E56F2C">
      <w:pPr>
        <w:pStyle w:val="Rn1"/>
        <w:rPr>
          <w:lang w:val="en-GB"/>
        </w:rPr>
      </w:pPr>
      <w:r w:rsidRPr="00D77535">
        <w:rPr>
          <w:lang w:val="en-GB"/>
        </w:rPr>
        <w:t>3. R</w:t>
      </w:r>
      <w:r w:rsidR="002B29F2" w:rsidRPr="00D77535">
        <w:rPr>
          <w:lang w:val="en-GB"/>
        </w:rPr>
        <w:t>esults</w:t>
      </w:r>
      <w:r w:rsidR="00683DB9" w:rsidRPr="00D77535">
        <w:rPr>
          <w:lang w:val="en-GB"/>
        </w:rPr>
        <w:t xml:space="preserve"> and </w:t>
      </w:r>
      <w:r w:rsidR="00E56F2C" w:rsidRPr="00D77535">
        <w:rPr>
          <w:lang w:val="en-GB"/>
        </w:rPr>
        <w:t>D</w:t>
      </w:r>
      <w:r w:rsidR="00683DB9" w:rsidRPr="00D77535">
        <w:rPr>
          <w:lang w:val="en-GB"/>
        </w:rPr>
        <w:t>iscussion</w:t>
      </w:r>
    </w:p>
    <w:p w14:paraId="49E73A72" w14:textId="77777777" w:rsidR="009C11BF" w:rsidRPr="00D77535" w:rsidRDefault="009C11BF" w:rsidP="00E56F2C">
      <w:pPr>
        <w:pStyle w:val="Rn2"/>
        <w:rPr>
          <w:lang w:val="en-GB"/>
        </w:rPr>
      </w:pPr>
      <w:r w:rsidRPr="00D77535">
        <w:rPr>
          <w:lang w:val="en-GB"/>
        </w:rPr>
        <w:t>3.1</w:t>
      </w:r>
      <w:r w:rsidR="0074459C" w:rsidRPr="00D77535">
        <w:rPr>
          <w:lang w:val="en-GB"/>
        </w:rPr>
        <w:t>.</w:t>
      </w:r>
      <w:r w:rsidRPr="00D77535">
        <w:rPr>
          <w:lang w:val="en-GB"/>
        </w:rPr>
        <w:t xml:space="preserve"> Production of electricity from photovoltaic panels</w:t>
      </w:r>
    </w:p>
    <w:p w14:paraId="46B9F9C3" w14:textId="6882F06B" w:rsidR="00A72493" w:rsidRPr="00F026BE" w:rsidRDefault="00A72493" w:rsidP="00045655">
      <w:pPr>
        <w:ind w:firstLine="284"/>
        <w:jc w:val="both"/>
        <w:rPr>
          <w:sz w:val="22"/>
          <w:szCs w:val="22"/>
          <w:lang w:val="en-GB"/>
        </w:rPr>
      </w:pPr>
      <w:r w:rsidRPr="00F026BE">
        <w:rPr>
          <w:sz w:val="22"/>
          <w:szCs w:val="22"/>
          <w:lang w:val="en-GB"/>
        </w:rPr>
        <w:t xml:space="preserve">Photovoltaic panels and other renewable energy sources </w:t>
      </w:r>
      <w:r w:rsidR="00825D54">
        <w:rPr>
          <w:sz w:val="22"/>
          <w:szCs w:val="22"/>
          <w:lang w:val="en-GB"/>
        </w:rPr>
        <w:t xml:space="preserve">have </w:t>
      </w:r>
      <w:r w:rsidRPr="00F026BE">
        <w:rPr>
          <w:sz w:val="22"/>
          <w:szCs w:val="22"/>
          <w:lang w:val="en-GB"/>
        </w:rPr>
        <w:t xml:space="preserve">become </w:t>
      </w:r>
      <w:r w:rsidR="00825D54">
        <w:rPr>
          <w:sz w:val="22"/>
          <w:szCs w:val="22"/>
          <w:lang w:val="en-GB"/>
        </w:rPr>
        <w:t>increasingly</w:t>
      </w:r>
      <w:r w:rsidRPr="00F026BE">
        <w:rPr>
          <w:sz w:val="22"/>
          <w:szCs w:val="22"/>
          <w:lang w:val="en-GB"/>
        </w:rPr>
        <w:t xml:space="preserve"> common in Poland. The data collected by the co-author </w:t>
      </w:r>
      <w:r w:rsidR="00045655" w:rsidRPr="00F026BE">
        <w:rPr>
          <w:sz w:val="22"/>
          <w:szCs w:val="22"/>
          <w:lang w:val="en-GB"/>
        </w:rPr>
        <w:t>(Nowak 2024)</w:t>
      </w:r>
      <w:r w:rsidRPr="00F026BE">
        <w:rPr>
          <w:sz w:val="22"/>
          <w:szCs w:val="22"/>
          <w:lang w:val="en-GB"/>
        </w:rPr>
        <w:t xml:space="preserve"> </w:t>
      </w:r>
      <w:r w:rsidR="00045655" w:rsidRPr="00F026BE">
        <w:rPr>
          <w:sz w:val="22"/>
          <w:szCs w:val="22"/>
          <w:lang w:val="en-GB"/>
        </w:rPr>
        <w:t xml:space="preserve">and </w:t>
      </w:r>
      <w:r w:rsidRPr="00F026BE">
        <w:rPr>
          <w:sz w:val="22"/>
          <w:szCs w:val="22"/>
          <w:lang w:val="en-GB"/>
        </w:rPr>
        <w:t xml:space="preserve">presented in Section 3 of this paper provides evidence </w:t>
      </w:r>
      <w:r w:rsidR="00045655" w:rsidRPr="00F026BE">
        <w:rPr>
          <w:sz w:val="22"/>
          <w:szCs w:val="22"/>
          <w:lang w:val="en-GB"/>
        </w:rPr>
        <w:t xml:space="preserve">supporting </w:t>
      </w:r>
      <w:r w:rsidR="00825D54">
        <w:rPr>
          <w:sz w:val="22"/>
          <w:szCs w:val="22"/>
          <w:lang w:val="en-GB"/>
        </w:rPr>
        <w:t>future even more widespread use of renewables in Poland</w:t>
      </w:r>
      <w:r w:rsidRPr="00F026BE">
        <w:rPr>
          <w:sz w:val="22"/>
          <w:szCs w:val="22"/>
          <w:lang w:val="en-GB"/>
        </w:rPr>
        <w:t>.</w:t>
      </w:r>
    </w:p>
    <w:p w14:paraId="67AF7937" w14:textId="03F45A98" w:rsidR="003B6DC3" w:rsidRDefault="00825D54" w:rsidP="00045655">
      <w:pPr>
        <w:ind w:firstLine="284"/>
        <w:jc w:val="both"/>
        <w:rPr>
          <w:sz w:val="22"/>
          <w:szCs w:val="22"/>
          <w:lang w:val="en-GB"/>
        </w:rPr>
      </w:pPr>
      <w:r>
        <w:rPr>
          <w:sz w:val="22"/>
          <w:szCs w:val="22"/>
          <w:lang w:val="en-GB"/>
        </w:rPr>
        <w:t>Regarding photovoltaic systems, the most important issue from the practical point of view is the amount of energy</w:t>
      </w:r>
      <w:r w:rsidR="0040158E" w:rsidRPr="00F026BE">
        <w:rPr>
          <w:sz w:val="22"/>
          <w:szCs w:val="22"/>
          <w:lang w:val="en-GB"/>
        </w:rPr>
        <w:t xml:space="preserve"> these panels can generate. </w:t>
      </w:r>
      <w:r w:rsidR="00A72493" w:rsidRPr="00F026BE">
        <w:rPr>
          <w:sz w:val="22"/>
          <w:szCs w:val="22"/>
          <w:lang w:val="en-GB"/>
        </w:rPr>
        <w:t xml:space="preserve">Data collected within </w:t>
      </w:r>
      <w:r>
        <w:rPr>
          <w:sz w:val="22"/>
          <w:szCs w:val="22"/>
          <w:lang w:val="en-GB"/>
        </w:rPr>
        <w:t>three years</w:t>
      </w:r>
      <w:r w:rsidR="00045655" w:rsidRPr="00F026BE">
        <w:rPr>
          <w:sz w:val="22"/>
          <w:szCs w:val="22"/>
          <w:lang w:val="en-GB"/>
        </w:rPr>
        <w:t xml:space="preserve"> enables</w:t>
      </w:r>
      <w:r w:rsidR="00A72493" w:rsidRPr="00F026BE">
        <w:rPr>
          <w:sz w:val="22"/>
          <w:szCs w:val="22"/>
          <w:lang w:val="en-GB"/>
        </w:rPr>
        <w:t xml:space="preserve"> </w:t>
      </w:r>
      <w:r>
        <w:rPr>
          <w:sz w:val="22"/>
          <w:szCs w:val="22"/>
          <w:lang w:val="en-GB"/>
        </w:rPr>
        <w:t xml:space="preserve">us </w:t>
      </w:r>
      <w:r w:rsidR="00A72493" w:rsidRPr="00F026BE">
        <w:rPr>
          <w:sz w:val="22"/>
          <w:szCs w:val="22"/>
          <w:lang w:val="en-GB"/>
        </w:rPr>
        <w:t xml:space="preserve">to conclude </w:t>
      </w:r>
      <w:r>
        <w:rPr>
          <w:sz w:val="22"/>
          <w:szCs w:val="22"/>
          <w:lang w:val="en-GB"/>
        </w:rPr>
        <w:t>the potential of this system in the considered single-</w:t>
      </w:r>
      <w:r w:rsidR="00045655" w:rsidRPr="00F026BE">
        <w:rPr>
          <w:sz w:val="22"/>
          <w:szCs w:val="22"/>
          <w:lang w:val="en-GB"/>
        </w:rPr>
        <w:t xml:space="preserve">family </w:t>
      </w:r>
      <w:r w:rsidR="00A72493" w:rsidRPr="00F026BE">
        <w:rPr>
          <w:sz w:val="22"/>
          <w:szCs w:val="22"/>
          <w:lang w:val="en-GB"/>
        </w:rPr>
        <w:t>house</w:t>
      </w:r>
      <w:r w:rsidR="0040158E" w:rsidRPr="00F026BE">
        <w:rPr>
          <w:sz w:val="22"/>
          <w:szCs w:val="22"/>
          <w:lang w:val="en-GB"/>
        </w:rPr>
        <w:t xml:space="preserve">. The results </w:t>
      </w:r>
      <w:r w:rsidR="00A72493" w:rsidRPr="00F026BE">
        <w:rPr>
          <w:sz w:val="22"/>
          <w:szCs w:val="22"/>
          <w:lang w:val="en-GB"/>
        </w:rPr>
        <w:t xml:space="preserve">for 2021, 2022 and 2023 </w:t>
      </w:r>
      <w:r w:rsidR="0040158E" w:rsidRPr="00F026BE">
        <w:rPr>
          <w:sz w:val="22"/>
          <w:szCs w:val="22"/>
          <w:lang w:val="en-GB"/>
        </w:rPr>
        <w:t xml:space="preserve">are </w:t>
      </w:r>
      <w:r w:rsidR="00A72493" w:rsidRPr="00F026BE">
        <w:rPr>
          <w:sz w:val="22"/>
          <w:szCs w:val="22"/>
          <w:lang w:val="en-GB"/>
        </w:rPr>
        <w:t xml:space="preserve">presented </w:t>
      </w:r>
      <w:r w:rsidR="0040158E" w:rsidRPr="00F026BE">
        <w:rPr>
          <w:sz w:val="22"/>
          <w:szCs w:val="22"/>
          <w:lang w:val="en-GB"/>
        </w:rPr>
        <w:t xml:space="preserve">in Figure </w:t>
      </w:r>
      <w:r w:rsidR="00045655" w:rsidRPr="00F026BE">
        <w:rPr>
          <w:sz w:val="22"/>
          <w:szCs w:val="22"/>
          <w:lang w:val="en-GB"/>
        </w:rPr>
        <w:t>2</w:t>
      </w:r>
      <w:r w:rsidR="0040158E" w:rsidRPr="00F026BE">
        <w:rPr>
          <w:sz w:val="22"/>
          <w:szCs w:val="22"/>
          <w:lang w:val="en-GB"/>
        </w:rPr>
        <w:t>.</w:t>
      </w:r>
    </w:p>
    <w:p w14:paraId="46294A76" w14:textId="77777777" w:rsidR="00F026BE" w:rsidRPr="00F026BE" w:rsidRDefault="00F026BE" w:rsidP="00045655">
      <w:pPr>
        <w:ind w:firstLine="284"/>
        <w:jc w:val="both"/>
        <w:rPr>
          <w:sz w:val="22"/>
          <w:szCs w:val="22"/>
          <w:lang w:val="en-GB"/>
        </w:rPr>
      </w:pPr>
    </w:p>
    <w:p w14:paraId="51CA28D8" w14:textId="692279FC" w:rsidR="004A0B4C" w:rsidRPr="00F026BE" w:rsidRDefault="00FB259A" w:rsidP="0040158E">
      <w:pPr>
        <w:pStyle w:val="Paragraph"/>
        <w:ind w:firstLine="0"/>
        <w:jc w:val="center"/>
        <w:rPr>
          <w:lang w:val="en-GB"/>
        </w:rPr>
      </w:pPr>
      <w:r w:rsidRPr="00F026BE">
        <w:rPr>
          <w:noProof/>
          <w:lang w:val="en-GB"/>
        </w:rPr>
        <w:drawing>
          <wp:inline distT="0" distB="0" distL="0" distR="0" wp14:anchorId="4C6ED8A5" wp14:editId="1C5BCDA2">
            <wp:extent cx="4263390" cy="2042787"/>
            <wp:effectExtent l="0" t="0" r="0" b="0"/>
            <wp:docPr id="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067" r="20697" b="25972"/>
                    <a:stretch/>
                  </pic:blipFill>
                  <pic:spPr bwMode="auto">
                    <a:xfrm>
                      <a:off x="0" y="0"/>
                      <a:ext cx="4263390" cy="2042787"/>
                    </a:xfrm>
                    <a:prstGeom prst="rect">
                      <a:avLst/>
                    </a:prstGeom>
                    <a:noFill/>
                    <a:ln>
                      <a:noFill/>
                    </a:ln>
                    <a:extLst>
                      <a:ext uri="{53640926-AAD7-44D8-BBD7-CCE9431645EC}">
                        <a14:shadowObscured xmlns:a14="http://schemas.microsoft.com/office/drawing/2010/main"/>
                      </a:ext>
                    </a:extLst>
                  </pic:spPr>
                </pic:pic>
              </a:graphicData>
            </a:graphic>
          </wp:inline>
        </w:drawing>
      </w:r>
    </w:p>
    <w:p w14:paraId="7E7C5ADC" w14:textId="391A71D3" w:rsidR="00D90336" w:rsidRPr="00D77535" w:rsidRDefault="00A333DD" w:rsidP="00F026BE">
      <w:pPr>
        <w:pStyle w:val="Rrys"/>
        <w:rPr>
          <w:lang w:val="en-GB"/>
        </w:rPr>
      </w:pPr>
      <w:r w:rsidRPr="00D77535">
        <w:rPr>
          <w:b/>
          <w:bCs/>
          <w:lang w:val="en-GB"/>
        </w:rPr>
        <w:t>Fig.</w:t>
      </w:r>
      <w:r w:rsidR="00D90336" w:rsidRPr="00D77535">
        <w:rPr>
          <w:b/>
          <w:bCs/>
          <w:lang w:val="en-GB"/>
        </w:rPr>
        <w:t xml:space="preserve"> </w:t>
      </w:r>
      <w:r w:rsidR="00045655" w:rsidRPr="00D77535">
        <w:rPr>
          <w:b/>
          <w:bCs/>
          <w:lang w:val="en-GB"/>
        </w:rPr>
        <w:t>2</w:t>
      </w:r>
      <w:r w:rsidR="00D90336" w:rsidRPr="00D77535">
        <w:rPr>
          <w:b/>
          <w:bCs/>
          <w:lang w:val="en-GB"/>
        </w:rPr>
        <w:t>.</w:t>
      </w:r>
      <w:r w:rsidR="00D90336" w:rsidRPr="00D77535">
        <w:rPr>
          <w:lang w:val="en-GB"/>
        </w:rPr>
        <w:t xml:space="preserve"> </w:t>
      </w:r>
      <w:r w:rsidR="0040158E" w:rsidRPr="00D77535">
        <w:rPr>
          <w:lang w:val="en-GB"/>
        </w:rPr>
        <w:t xml:space="preserve">Electricity </w:t>
      </w:r>
      <w:r w:rsidR="00A72493" w:rsidRPr="00D77535">
        <w:rPr>
          <w:lang w:val="en-GB"/>
        </w:rPr>
        <w:t>production from the PV installation</w:t>
      </w:r>
      <w:r w:rsidR="0040158E" w:rsidRPr="00D77535">
        <w:rPr>
          <w:lang w:val="en-GB"/>
        </w:rPr>
        <w:t xml:space="preserve"> in 2021 (</w:t>
      </w:r>
      <w:r w:rsidR="00A72493" w:rsidRPr="00D77535">
        <w:rPr>
          <w:lang w:val="en-GB"/>
        </w:rPr>
        <w:t xml:space="preserve">dark </w:t>
      </w:r>
      <w:r w:rsidR="00E12E8E" w:rsidRPr="00D77535">
        <w:rPr>
          <w:lang w:val="en-GB"/>
        </w:rPr>
        <w:t>red</w:t>
      </w:r>
      <w:r w:rsidR="0040158E" w:rsidRPr="00D77535">
        <w:rPr>
          <w:lang w:val="en-GB"/>
        </w:rPr>
        <w:t>), 2022 (</w:t>
      </w:r>
      <w:r w:rsidR="00E12E8E" w:rsidRPr="00D77535">
        <w:rPr>
          <w:lang w:val="en-GB"/>
        </w:rPr>
        <w:t>pink</w:t>
      </w:r>
      <w:r w:rsidR="0040158E" w:rsidRPr="00D77535">
        <w:rPr>
          <w:lang w:val="en-GB"/>
        </w:rPr>
        <w:t>), 2023 (</w:t>
      </w:r>
      <w:r w:rsidR="00E12E8E" w:rsidRPr="00D77535">
        <w:rPr>
          <w:lang w:val="en-GB"/>
        </w:rPr>
        <w:t>yellow</w:t>
      </w:r>
      <w:r w:rsidR="0040158E" w:rsidRPr="00D77535">
        <w:rPr>
          <w:lang w:val="en-GB"/>
        </w:rPr>
        <w:t>)</w:t>
      </w:r>
    </w:p>
    <w:p w14:paraId="77AA8399" w14:textId="77777777" w:rsidR="00F026BE" w:rsidRDefault="00F026BE" w:rsidP="00045655">
      <w:pPr>
        <w:ind w:firstLine="284"/>
        <w:jc w:val="both"/>
        <w:rPr>
          <w:sz w:val="22"/>
          <w:szCs w:val="22"/>
          <w:lang w:val="en-GB" w:eastAsia="en-GB"/>
        </w:rPr>
      </w:pPr>
    </w:p>
    <w:p w14:paraId="03B6B78A" w14:textId="6E7A74BC" w:rsidR="00045655" w:rsidRPr="00F026BE" w:rsidRDefault="000600DC" w:rsidP="00045655">
      <w:pPr>
        <w:ind w:firstLine="284"/>
        <w:jc w:val="both"/>
        <w:rPr>
          <w:sz w:val="22"/>
          <w:szCs w:val="22"/>
          <w:lang w:val="en-GB" w:eastAsia="en-GB"/>
        </w:rPr>
      </w:pPr>
      <w:r w:rsidRPr="00F026BE">
        <w:rPr>
          <w:sz w:val="22"/>
          <w:szCs w:val="22"/>
          <w:lang w:val="en-GB" w:eastAsia="en-GB"/>
        </w:rPr>
        <w:t>As already mentioned, the analysis period covered 3 years. In 2021</w:t>
      </w:r>
      <w:r w:rsidR="00045655" w:rsidRPr="00F026BE">
        <w:rPr>
          <w:sz w:val="22"/>
          <w:szCs w:val="22"/>
          <w:lang w:val="en-GB" w:eastAsia="en-GB"/>
        </w:rPr>
        <w:t xml:space="preserve"> (starting from March)</w:t>
      </w:r>
      <w:r w:rsidRPr="00F026BE">
        <w:rPr>
          <w:sz w:val="22"/>
          <w:szCs w:val="22"/>
          <w:lang w:val="en-GB" w:eastAsia="en-GB"/>
        </w:rPr>
        <w:t xml:space="preserve">, the </w:t>
      </w:r>
      <w:r w:rsidR="00045655" w:rsidRPr="00F026BE">
        <w:rPr>
          <w:sz w:val="22"/>
          <w:szCs w:val="22"/>
          <w:lang w:val="en-GB" w:eastAsia="en-GB"/>
        </w:rPr>
        <w:t>amount of energy produced was 7</w:t>
      </w:r>
      <w:r w:rsidRPr="00F026BE">
        <w:rPr>
          <w:sz w:val="22"/>
          <w:szCs w:val="22"/>
          <w:lang w:val="en-GB" w:eastAsia="en-GB"/>
        </w:rPr>
        <w:t>186 kWh</w:t>
      </w:r>
      <w:r w:rsidR="00825D54">
        <w:rPr>
          <w:sz w:val="22"/>
          <w:szCs w:val="22"/>
          <w:lang w:val="en-GB" w:eastAsia="en-GB"/>
        </w:rPr>
        <w:t>. I</w:t>
      </w:r>
      <w:r w:rsidRPr="00F026BE">
        <w:rPr>
          <w:sz w:val="22"/>
          <w:szCs w:val="22"/>
          <w:lang w:val="en-GB" w:eastAsia="en-GB"/>
        </w:rPr>
        <w:t>n 202</w:t>
      </w:r>
      <w:r w:rsidR="00045655" w:rsidRPr="00F026BE">
        <w:rPr>
          <w:sz w:val="22"/>
          <w:szCs w:val="22"/>
          <w:lang w:val="en-GB" w:eastAsia="en-GB"/>
        </w:rPr>
        <w:t>2</w:t>
      </w:r>
      <w:r w:rsidR="00825D54">
        <w:rPr>
          <w:sz w:val="22"/>
          <w:szCs w:val="22"/>
          <w:lang w:val="en-GB" w:eastAsia="en-GB"/>
        </w:rPr>
        <w:t>,</w:t>
      </w:r>
      <w:r w:rsidR="00045655" w:rsidRPr="00F026BE">
        <w:rPr>
          <w:sz w:val="22"/>
          <w:szCs w:val="22"/>
          <w:lang w:val="en-GB" w:eastAsia="en-GB"/>
        </w:rPr>
        <w:t xml:space="preserve"> it was 8</w:t>
      </w:r>
      <w:r w:rsidRPr="00F026BE">
        <w:rPr>
          <w:sz w:val="22"/>
          <w:szCs w:val="22"/>
          <w:lang w:val="en-GB" w:eastAsia="en-GB"/>
        </w:rPr>
        <w:t>282.2 kWh</w:t>
      </w:r>
      <w:r w:rsidR="00825D54">
        <w:rPr>
          <w:sz w:val="22"/>
          <w:szCs w:val="22"/>
          <w:lang w:val="en-GB" w:eastAsia="en-GB"/>
        </w:rPr>
        <w:t>;</w:t>
      </w:r>
      <w:r w:rsidR="00045655" w:rsidRPr="00F026BE">
        <w:rPr>
          <w:sz w:val="22"/>
          <w:szCs w:val="22"/>
          <w:lang w:val="en-GB" w:eastAsia="en-GB"/>
        </w:rPr>
        <w:t xml:space="preserve"> </w:t>
      </w:r>
      <w:r w:rsidR="00825D54">
        <w:rPr>
          <w:sz w:val="22"/>
          <w:szCs w:val="22"/>
          <w:lang w:val="en-GB" w:eastAsia="en-GB"/>
        </w:rPr>
        <w:t>in</w:t>
      </w:r>
      <w:r w:rsidR="00045655" w:rsidRPr="00F026BE">
        <w:rPr>
          <w:sz w:val="22"/>
          <w:szCs w:val="22"/>
          <w:lang w:val="en-GB" w:eastAsia="en-GB"/>
        </w:rPr>
        <w:t xml:space="preserve"> 2023</w:t>
      </w:r>
      <w:r w:rsidR="00825D54">
        <w:rPr>
          <w:sz w:val="22"/>
          <w:szCs w:val="22"/>
          <w:lang w:val="en-GB" w:eastAsia="en-GB"/>
        </w:rPr>
        <w:t>,</w:t>
      </w:r>
      <w:r w:rsidR="00045655" w:rsidRPr="00F026BE">
        <w:rPr>
          <w:sz w:val="22"/>
          <w:szCs w:val="22"/>
          <w:lang w:val="en-GB" w:eastAsia="en-GB"/>
        </w:rPr>
        <w:t xml:space="preserve"> this value was 7</w:t>
      </w:r>
      <w:r w:rsidRPr="00F026BE">
        <w:rPr>
          <w:sz w:val="22"/>
          <w:szCs w:val="22"/>
          <w:lang w:val="en-GB" w:eastAsia="en-GB"/>
        </w:rPr>
        <w:t>752 kWh</w:t>
      </w:r>
      <w:r w:rsidR="00045655" w:rsidRPr="00F026BE">
        <w:rPr>
          <w:sz w:val="22"/>
          <w:szCs w:val="22"/>
          <w:lang w:val="en-GB" w:eastAsia="en-GB"/>
        </w:rPr>
        <w:t xml:space="preserve"> (</w:t>
      </w:r>
      <w:r w:rsidR="00825D54">
        <w:rPr>
          <w:sz w:val="22"/>
          <w:szCs w:val="22"/>
          <w:lang w:val="en-GB" w:eastAsia="en-GB"/>
        </w:rPr>
        <w:t xml:space="preserve">up to </w:t>
      </w:r>
      <w:r w:rsidR="00045655" w:rsidRPr="00F026BE">
        <w:rPr>
          <w:sz w:val="22"/>
          <w:szCs w:val="22"/>
          <w:lang w:val="en-GB" w:eastAsia="en-GB"/>
        </w:rPr>
        <w:t xml:space="preserve">October). 2022 was the best year </w:t>
      </w:r>
      <w:r w:rsidR="00825D54">
        <w:rPr>
          <w:sz w:val="22"/>
          <w:szCs w:val="22"/>
          <w:lang w:val="en-GB" w:eastAsia="en-GB"/>
        </w:rPr>
        <w:t>for</w:t>
      </w:r>
      <w:r w:rsidRPr="00F026BE">
        <w:rPr>
          <w:sz w:val="22"/>
          <w:szCs w:val="22"/>
          <w:lang w:val="en-GB" w:eastAsia="en-GB"/>
        </w:rPr>
        <w:t xml:space="preserve"> </w:t>
      </w:r>
      <w:r w:rsidR="00825D54">
        <w:rPr>
          <w:sz w:val="22"/>
          <w:szCs w:val="22"/>
          <w:lang w:val="en-GB" w:eastAsia="en-GB"/>
        </w:rPr>
        <w:t>producing</w:t>
      </w:r>
      <w:r w:rsidRPr="00F026BE">
        <w:rPr>
          <w:sz w:val="22"/>
          <w:szCs w:val="22"/>
          <w:lang w:val="en-GB" w:eastAsia="en-GB"/>
        </w:rPr>
        <w:t xml:space="preserve"> energy from the sun</w:t>
      </w:r>
      <w:r w:rsidR="00045655" w:rsidRPr="00F026BE">
        <w:rPr>
          <w:sz w:val="22"/>
          <w:szCs w:val="22"/>
          <w:lang w:val="en-GB" w:eastAsia="en-GB"/>
        </w:rPr>
        <w:t xml:space="preserve"> </w:t>
      </w:r>
      <w:r w:rsidR="0052733C">
        <w:rPr>
          <w:sz w:val="22"/>
          <w:szCs w:val="22"/>
          <w:lang w:val="en-GB" w:eastAsia="en-GB"/>
        </w:rPr>
        <w:t>–</w:t>
      </w:r>
      <w:r w:rsidRPr="00F026BE">
        <w:rPr>
          <w:sz w:val="22"/>
          <w:szCs w:val="22"/>
          <w:lang w:val="en-GB" w:eastAsia="en-GB"/>
        </w:rPr>
        <w:t xml:space="preserve"> in March</w:t>
      </w:r>
      <w:r w:rsidR="00825D54">
        <w:rPr>
          <w:sz w:val="22"/>
          <w:szCs w:val="22"/>
          <w:lang w:val="en-GB" w:eastAsia="en-GB"/>
        </w:rPr>
        <w:t>,</w:t>
      </w:r>
      <w:r w:rsidRPr="00F026BE">
        <w:rPr>
          <w:sz w:val="22"/>
          <w:szCs w:val="22"/>
          <w:lang w:val="en-GB" w:eastAsia="en-GB"/>
        </w:rPr>
        <w:t xml:space="preserve"> the p</w:t>
      </w:r>
      <w:r w:rsidR="00045655" w:rsidRPr="00F026BE">
        <w:rPr>
          <w:sz w:val="22"/>
          <w:szCs w:val="22"/>
          <w:lang w:val="en-GB" w:eastAsia="en-GB"/>
        </w:rPr>
        <w:t>roduction a</w:t>
      </w:r>
      <w:r w:rsidR="00825D54">
        <w:rPr>
          <w:sz w:val="22"/>
          <w:szCs w:val="22"/>
          <w:lang w:val="en-GB" w:eastAsia="en-GB"/>
        </w:rPr>
        <w:t>mounted to 1050 kWh, as opposed to 2023,</w:t>
      </w:r>
      <w:r w:rsidR="00045655" w:rsidRPr="00F026BE">
        <w:rPr>
          <w:sz w:val="22"/>
          <w:szCs w:val="22"/>
          <w:lang w:val="en-GB" w:eastAsia="en-GB"/>
        </w:rPr>
        <w:t xml:space="preserve"> </w:t>
      </w:r>
      <w:r w:rsidR="00825D54">
        <w:rPr>
          <w:sz w:val="22"/>
          <w:szCs w:val="22"/>
          <w:lang w:val="en-GB" w:eastAsia="en-GB"/>
        </w:rPr>
        <w:t xml:space="preserve">it </w:t>
      </w:r>
      <w:r w:rsidRPr="00F026BE">
        <w:rPr>
          <w:sz w:val="22"/>
          <w:szCs w:val="22"/>
          <w:lang w:val="en-GB" w:eastAsia="en-GB"/>
        </w:rPr>
        <w:t xml:space="preserve">was below 600 kWh. January and February </w:t>
      </w:r>
      <w:r w:rsidR="00045655" w:rsidRPr="00F026BE">
        <w:rPr>
          <w:sz w:val="22"/>
          <w:szCs w:val="22"/>
          <w:lang w:val="en-GB" w:eastAsia="en-GB"/>
        </w:rPr>
        <w:t>of</w:t>
      </w:r>
      <w:r w:rsidRPr="00F026BE">
        <w:rPr>
          <w:sz w:val="22"/>
          <w:szCs w:val="22"/>
          <w:lang w:val="en-GB" w:eastAsia="en-GB"/>
        </w:rPr>
        <w:t xml:space="preserve"> 2022, 2023, March but only for 2021, and November and December for 2021 and 2022 showed energy production below 400 kWh. In particular, this is positive information for future investors that the winter period may enable smaller or larger </w:t>
      </w:r>
      <w:r w:rsidR="00825D54">
        <w:rPr>
          <w:sz w:val="22"/>
          <w:szCs w:val="22"/>
          <w:lang w:val="en-GB" w:eastAsia="en-GB"/>
        </w:rPr>
        <w:t>electricity production</w:t>
      </w:r>
      <w:r w:rsidRPr="00F026BE">
        <w:rPr>
          <w:sz w:val="22"/>
          <w:szCs w:val="22"/>
          <w:lang w:val="en-GB" w:eastAsia="en-GB"/>
        </w:rPr>
        <w:t xml:space="preserve"> despite harsh climatic conditions. </w:t>
      </w:r>
      <w:r w:rsidR="00825D54">
        <w:rPr>
          <w:sz w:val="22"/>
          <w:szCs w:val="22"/>
          <w:lang w:val="en-GB" w:eastAsia="en-GB"/>
        </w:rPr>
        <w:t>It</w:t>
      </w:r>
      <w:r w:rsidRPr="00F026BE">
        <w:rPr>
          <w:sz w:val="22"/>
          <w:szCs w:val="22"/>
          <w:lang w:val="en-GB" w:eastAsia="en-GB"/>
        </w:rPr>
        <w:t xml:space="preserve"> may be one of the advantages </w:t>
      </w:r>
      <w:r w:rsidR="00825D54">
        <w:rPr>
          <w:sz w:val="22"/>
          <w:szCs w:val="22"/>
          <w:lang w:val="en-GB" w:eastAsia="en-GB"/>
        </w:rPr>
        <w:t>of encouraging</w:t>
      </w:r>
      <w:r w:rsidRPr="00F026BE">
        <w:rPr>
          <w:sz w:val="22"/>
          <w:szCs w:val="22"/>
          <w:lang w:val="en-GB" w:eastAsia="en-GB"/>
        </w:rPr>
        <w:t xml:space="preserve"> people to install PV installations.</w:t>
      </w:r>
    </w:p>
    <w:p w14:paraId="13ABE84D" w14:textId="28D935F4" w:rsidR="00656CC5" w:rsidRPr="00F026BE" w:rsidRDefault="00825D54" w:rsidP="00656CC5">
      <w:pPr>
        <w:ind w:firstLine="284"/>
        <w:jc w:val="both"/>
        <w:rPr>
          <w:sz w:val="22"/>
          <w:szCs w:val="22"/>
          <w:lang w:val="en-GB" w:eastAsia="en-GB"/>
        </w:rPr>
      </w:pPr>
      <w:r>
        <w:rPr>
          <w:sz w:val="22"/>
          <w:szCs w:val="22"/>
          <w:lang w:val="en-GB" w:eastAsia="en-GB"/>
        </w:rPr>
        <w:t>The highest electricity production occurs in the summer</w:t>
      </w:r>
      <w:r w:rsidR="002A0C8B" w:rsidRPr="00F026BE">
        <w:rPr>
          <w:sz w:val="22"/>
          <w:szCs w:val="22"/>
          <w:lang w:val="en-GB" w:eastAsia="en-GB"/>
        </w:rPr>
        <w:t xml:space="preserve"> due to significant solar radiation. However, the question arises </w:t>
      </w:r>
      <w:r>
        <w:rPr>
          <w:sz w:val="22"/>
          <w:szCs w:val="22"/>
          <w:lang w:val="en-GB" w:eastAsia="en-GB"/>
        </w:rPr>
        <w:t xml:space="preserve">of </w:t>
      </w:r>
      <w:r w:rsidR="002A0C8B" w:rsidRPr="00F026BE">
        <w:rPr>
          <w:sz w:val="22"/>
          <w:szCs w:val="22"/>
          <w:lang w:val="en-GB" w:eastAsia="en-GB"/>
        </w:rPr>
        <w:t xml:space="preserve">how energy generation changes throughout </w:t>
      </w:r>
      <w:r>
        <w:rPr>
          <w:sz w:val="22"/>
          <w:szCs w:val="22"/>
          <w:lang w:val="en-GB" w:eastAsia="en-GB"/>
        </w:rPr>
        <w:t>the</w:t>
      </w:r>
      <w:r w:rsidR="002A0C8B" w:rsidRPr="00F026BE">
        <w:rPr>
          <w:sz w:val="22"/>
          <w:szCs w:val="22"/>
          <w:lang w:val="en-GB" w:eastAsia="en-GB"/>
        </w:rPr>
        <w:t xml:space="preserve"> day. Figure 3 presents data on</w:t>
      </w:r>
      <w:r w:rsidR="00E201D9" w:rsidRPr="00F026BE">
        <w:rPr>
          <w:sz w:val="22"/>
          <w:szCs w:val="22"/>
          <w:lang w:val="en-GB" w:eastAsia="en-GB"/>
        </w:rPr>
        <w:t xml:space="preserve"> electricity </w:t>
      </w:r>
      <w:r w:rsidR="002A0C8B" w:rsidRPr="00F026BE">
        <w:rPr>
          <w:sz w:val="22"/>
          <w:szCs w:val="22"/>
          <w:lang w:val="en-GB" w:eastAsia="en-GB"/>
        </w:rPr>
        <w:t>production around t</w:t>
      </w:r>
      <w:r w:rsidR="00E201D9" w:rsidRPr="00F026BE">
        <w:rPr>
          <w:sz w:val="22"/>
          <w:szCs w:val="22"/>
          <w:lang w:val="en-GB" w:eastAsia="en-GB"/>
        </w:rPr>
        <w:t>he 15th day of each month</w:t>
      </w:r>
      <w:r w:rsidR="002A0C8B" w:rsidRPr="00F026BE">
        <w:rPr>
          <w:sz w:val="22"/>
          <w:szCs w:val="22"/>
          <w:lang w:val="en-GB" w:eastAsia="en-GB"/>
        </w:rPr>
        <w:t xml:space="preserve"> (for a cloudless day) with </w:t>
      </w:r>
      <w:r>
        <w:rPr>
          <w:sz w:val="22"/>
          <w:szCs w:val="22"/>
          <w:lang w:val="en-GB" w:eastAsia="en-GB"/>
        </w:rPr>
        <w:t>a</w:t>
      </w:r>
      <w:r w:rsidR="002A0C8B" w:rsidRPr="00F026BE">
        <w:rPr>
          <w:sz w:val="22"/>
          <w:szCs w:val="22"/>
          <w:lang w:val="en-GB" w:eastAsia="en-GB"/>
        </w:rPr>
        <w:t xml:space="preserve"> time step of 30 minutes.</w:t>
      </w:r>
    </w:p>
    <w:p w14:paraId="44FB8A2B" w14:textId="50C1ED05" w:rsidR="00D52D8A" w:rsidRDefault="00D52D8A" w:rsidP="00D52D8A">
      <w:pPr>
        <w:ind w:firstLine="284"/>
        <w:jc w:val="both"/>
        <w:rPr>
          <w:sz w:val="22"/>
          <w:szCs w:val="22"/>
          <w:lang w:val="en-GB" w:eastAsia="en-GB"/>
        </w:rPr>
      </w:pPr>
      <w:r w:rsidRPr="00F026BE">
        <w:rPr>
          <w:sz w:val="22"/>
          <w:szCs w:val="22"/>
          <w:lang w:val="en-GB" w:eastAsia="en-GB"/>
        </w:rPr>
        <w:t xml:space="preserve">Measurements of energy production from photovoltaic panels were performed from 5:00 a.m. to 7:30 p.m. According to the collected data, the start of production in January was 0.046 kWh at 8:00 a.m., and the end was at 4:00 p.m. with </w:t>
      </w:r>
      <w:r w:rsidR="00825D54">
        <w:rPr>
          <w:sz w:val="22"/>
          <w:szCs w:val="22"/>
          <w:lang w:val="en-GB" w:eastAsia="en-GB"/>
        </w:rPr>
        <w:t>a</w:t>
      </w:r>
      <w:r w:rsidRPr="00F026BE">
        <w:rPr>
          <w:sz w:val="22"/>
          <w:szCs w:val="22"/>
          <w:lang w:val="en-GB" w:eastAsia="en-GB"/>
        </w:rPr>
        <w:t xml:space="preserve"> value of 0.003 kWh. Compared to February, production started an hour earlier than in January, at 7:00 a.m. with an acquired value of 0.029 kWh, and ended half an hour later compared to January. Such changes can be noticed until May because from this month until July, energy production took place from 5:00 a.m. t</w:t>
      </w:r>
      <w:r w:rsidR="00825D54">
        <w:rPr>
          <w:sz w:val="22"/>
          <w:szCs w:val="22"/>
          <w:lang w:val="en-GB" w:eastAsia="en-GB"/>
        </w:rPr>
        <w:t>o</w:t>
      </w:r>
      <w:r w:rsidRPr="00F026BE">
        <w:rPr>
          <w:sz w:val="22"/>
          <w:szCs w:val="22"/>
          <w:lang w:val="en-GB" w:eastAsia="en-GB"/>
        </w:rPr>
        <w:t xml:space="preserve"> 7:30 p.m. The highest energy yields occurred from 10 a.m. to 4:30 p.m</w:t>
      </w:r>
      <w:r w:rsidR="00825D54">
        <w:rPr>
          <w:sz w:val="22"/>
          <w:szCs w:val="22"/>
          <w:lang w:val="en-GB" w:eastAsia="en-GB"/>
        </w:rPr>
        <w:t>.</w:t>
      </w:r>
      <w:r w:rsidRPr="00F026BE">
        <w:rPr>
          <w:sz w:val="22"/>
          <w:szCs w:val="22"/>
          <w:lang w:val="en-GB" w:eastAsia="en-GB"/>
        </w:rPr>
        <w:t xml:space="preserve"> with values of 3.74 to 7.15 kWh, which is related to the intensity of solar radiation.</w:t>
      </w:r>
      <w:r w:rsidRPr="00F026BE">
        <w:rPr>
          <w:lang w:val="en-GB"/>
        </w:rPr>
        <w:t xml:space="preserve"> </w:t>
      </w:r>
      <w:r w:rsidRPr="00F026BE">
        <w:rPr>
          <w:sz w:val="22"/>
          <w:szCs w:val="22"/>
          <w:lang w:val="en-GB" w:eastAsia="en-GB"/>
        </w:rPr>
        <w:t>From August, there were already noticeable changes related to the later start of operation of photovoltaic modules at 6:00 a.m. with the value of 0.133 kWh</w:t>
      </w:r>
      <w:r w:rsidR="00825D54">
        <w:rPr>
          <w:sz w:val="22"/>
          <w:szCs w:val="22"/>
          <w:lang w:val="en-GB" w:eastAsia="en-GB"/>
        </w:rPr>
        <w:t>. Still,</w:t>
      </w:r>
      <w:r w:rsidRPr="00F026BE">
        <w:rPr>
          <w:sz w:val="22"/>
          <w:szCs w:val="22"/>
          <w:lang w:val="en-GB" w:eastAsia="en-GB"/>
        </w:rPr>
        <w:t xml:space="preserve"> in August</w:t>
      </w:r>
      <w:r w:rsidR="00825D54">
        <w:rPr>
          <w:sz w:val="22"/>
          <w:szCs w:val="22"/>
          <w:lang w:val="en-GB" w:eastAsia="en-GB"/>
        </w:rPr>
        <w:t>,</w:t>
      </w:r>
      <w:r w:rsidRPr="00F026BE">
        <w:rPr>
          <w:sz w:val="22"/>
          <w:szCs w:val="22"/>
          <w:lang w:val="en-GB" w:eastAsia="en-GB"/>
        </w:rPr>
        <w:t xml:space="preserve"> it was also recorded at 1:00 p.m. </w:t>
      </w:r>
      <w:r w:rsidR="00825D54">
        <w:rPr>
          <w:sz w:val="22"/>
          <w:szCs w:val="22"/>
          <w:lang w:val="en-GB" w:eastAsia="en-GB"/>
        </w:rPr>
        <w:t>–</w:t>
      </w:r>
      <w:r w:rsidRPr="00F026BE">
        <w:rPr>
          <w:sz w:val="22"/>
          <w:szCs w:val="22"/>
          <w:lang w:val="en-GB" w:eastAsia="en-GB"/>
        </w:rPr>
        <w:t xml:space="preserve"> when the sun towered over the house with </w:t>
      </w:r>
      <w:r w:rsidR="00825D54">
        <w:rPr>
          <w:sz w:val="22"/>
          <w:szCs w:val="22"/>
          <w:lang w:val="en-GB" w:eastAsia="en-GB"/>
        </w:rPr>
        <w:t>a</w:t>
      </w:r>
      <w:r w:rsidRPr="00F026BE">
        <w:rPr>
          <w:sz w:val="22"/>
          <w:szCs w:val="22"/>
          <w:lang w:val="en-GB" w:eastAsia="en-GB"/>
        </w:rPr>
        <w:t xml:space="preserve"> production value of 5.71 kWh – compar</w:t>
      </w:r>
      <w:r w:rsidR="00825D54">
        <w:rPr>
          <w:sz w:val="22"/>
          <w:szCs w:val="22"/>
          <w:lang w:val="en-GB" w:eastAsia="en-GB"/>
        </w:rPr>
        <w:t>ed</w:t>
      </w:r>
      <w:r w:rsidRPr="00F026BE">
        <w:rPr>
          <w:sz w:val="22"/>
          <w:szCs w:val="22"/>
          <w:lang w:val="en-GB" w:eastAsia="en-GB"/>
        </w:rPr>
        <w:t xml:space="preserve"> with September only half an hour earlier, i.e. for 12:30 – the production value was 6.77 kWh. For the autumn and winter period, when the days are shorter and the nights are longer, in October</w:t>
      </w:r>
      <w:r w:rsidR="00825D54">
        <w:rPr>
          <w:sz w:val="22"/>
          <w:szCs w:val="22"/>
          <w:lang w:val="en-GB" w:eastAsia="en-GB"/>
        </w:rPr>
        <w:t>,</w:t>
      </w:r>
      <w:r w:rsidRPr="00F026BE">
        <w:rPr>
          <w:sz w:val="22"/>
          <w:szCs w:val="22"/>
          <w:lang w:val="en-GB" w:eastAsia="en-GB"/>
        </w:rPr>
        <w:t xml:space="preserve"> energy yields ranged from 3.87 to 5.78 kWh (from 11:00 a.m. to 3:30 p.m.), which is a very good </w:t>
      </w:r>
      <w:r w:rsidRPr="00F026BE">
        <w:rPr>
          <w:sz w:val="22"/>
          <w:szCs w:val="22"/>
          <w:lang w:val="en-GB" w:eastAsia="en-GB"/>
        </w:rPr>
        <w:lastRenderedPageBreak/>
        <w:t>result for such conditions. November also showed similar energy production, but this time</w:t>
      </w:r>
      <w:r w:rsidR="00825D54">
        <w:rPr>
          <w:sz w:val="22"/>
          <w:szCs w:val="22"/>
          <w:lang w:val="en-GB" w:eastAsia="en-GB"/>
        </w:rPr>
        <w:t>,</w:t>
      </w:r>
      <w:r w:rsidRPr="00F026BE">
        <w:rPr>
          <w:sz w:val="22"/>
          <w:szCs w:val="22"/>
          <w:lang w:val="en-GB" w:eastAsia="en-GB"/>
        </w:rPr>
        <w:t xml:space="preserve"> it was shortened from 11:30 to 13:30</w:t>
      </w:r>
      <w:r w:rsidR="00825D54">
        <w:rPr>
          <w:sz w:val="22"/>
          <w:szCs w:val="22"/>
          <w:lang w:val="en-GB" w:eastAsia="en-GB"/>
        </w:rPr>
        <w:t>,</w:t>
      </w:r>
      <w:r w:rsidRPr="00F026BE">
        <w:rPr>
          <w:sz w:val="22"/>
          <w:szCs w:val="22"/>
          <w:lang w:val="en-GB" w:eastAsia="en-GB"/>
        </w:rPr>
        <w:t xml:space="preserve"> and during this time</w:t>
      </w:r>
      <w:r w:rsidR="00825D54">
        <w:rPr>
          <w:sz w:val="22"/>
          <w:szCs w:val="22"/>
          <w:lang w:val="en-GB" w:eastAsia="en-GB"/>
        </w:rPr>
        <w:t>,</w:t>
      </w:r>
      <w:r w:rsidRPr="00F026BE">
        <w:rPr>
          <w:sz w:val="22"/>
          <w:szCs w:val="22"/>
          <w:lang w:val="en-GB" w:eastAsia="en-GB"/>
        </w:rPr>
        <w:t xml:space="preserve"> 3.69</w:t>
      </w:r>
      <w:r w:rsidR="0052733C">
        <w:rPr>
          <w:sz w:val="22"/>
          <w:szCs w:val="22"/>
          <w:lang w:val="en-GB" w:eastAsia="en-GB"/>
        </w:rPr>
        <w:t>-</w:t>
      </w:r>
      <w:r w:rsidRPr="00F026BE">
        <w:rPr>
          <w:sz w:val="22"/>
          <w:szCs w:val="22"/>
          <w:lang w:val="en-GB" w:eastAsia="en-GB"/>
        </w:rPr>
        <w:t xml:space="preserve">5.26 kWh yields were obtained. </w:t>
      </w:r>
      <w:r w:rsidR="00825D54">
        <w:rPr>
          <w:sz w:val="22"/>
          <w:szCs w:val="22"/>
          <w:lang w:val="en-GB" w:eastAsia="en-GB"/>
        </w:rPr>
        <w:t>Compared to other winter months, December was the worst, first of all, because the modules started operating at 9:00 a.m. and amounted to 0.064 kWh, and ended at 2:30 p.m. with a</w:t>
      </w:r>
      <w:r w:rsidRPr="00F026BE">
        <w:rPr>
          <w:sz w:val="22"/>
          <w:szCs w:val="22"/>
          <w:lang w:val="en-GB" w:eastAsia="en-GB"/>
        </w:rPr>
        <w:t xml:space="preserve"> value of 0.399 kWh. </w:t>
      </w:r>
    </w:p>
    <w:p w14:paraId="00F0764E" w14:textId="48ABA01E" w:rsidR="00EF5925" w:rsidRPr="00F026BE" w:rsidRDefault="00FB259A" w:rsidP="00E56F2C">
      <w:pPr>
        <w:jc w:val="center"/>
        <w:rPr>
          <w:sz w:val="22"/>
          <w:szCs w:val="22"/>
          <w:lang w:val="en-GB" w:eastAsia="en-GB"/>
        </w:rPr>
      </w:pPr>
      <w:r w:rsidRPr="00F026BE">
        <w:rPr>
          <w:noProof/>
          <w:sz w:val="22"/>
          <w:szCs w:val="22"/>
          <w:lang w:val="en-GB" w:eastAsia="en-GB"/>
        </w:rPr>
        <w:drawing>
          <wp:inline distT="0" distB="0" distL="0" distR="0" wp14:anchorId="3F07F413" wp14:editId="6BFACDA0">
            <wp:extent cx="3722969" cy="2505693"/>
            <wp:effectExtent l="0" t="0" r="0" b="9525"/>
            <wp:docPr id="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177" t="11728" r="19023" b="26623"/>
                    <a:stretch/>
                  </pic:blipFill>
                  <pic:spPr bwMode="auto">
                    <a:xfrm>
                      <a:off x="0" y="0"/>
                      <a:ext cx="3723005" cy="2505717"/>
                    </a:xfrm>
                    <a:prstGeom prst="rect">
                      <a:avLst/>
                    </a:prstGeom>
                    <a:noFill/>
                    <a:ln>
                      <a:noFill/>
                    </a:ln>
                    <a:extLst>
                      <a:ext uri="{53640926-AAD7-44D8-BBD7-CCE9431645EC}">
                        <a14:shadowObscured xmlns:a14="http://schemas.microsoft.com/office/drawing/2010/main"/>
                      </a:ext>
                    </a:extLst>
                  </pic:spPr>
                </pic:pic>
              </a:graphicData>
            </a:graphic>
          </wp:inline>
        </w:drawing>
      </w:r>
    </w:p>
    <w:p w14:paraId="23F74A48" w14:textId="6E1790FE" w:rsidR="00E201D9" w:rsidRPr="00D77535" w:rsidRDefault="002A0C8B" w:rsidP="00E56F2C">
      <w:pPr>
        <w:pStyle w:val="Rrys"/>
        <w:rPr>
          <w:lang w:val="en-GB" w:eastAsia="en-GB"/>
        </w:rPr>
      </w:pPr>
      <w:r w:rsidRPr="00D77535">
        <w:rPr>
          <w:b/>
          <w:bCs/>
          <w:lang w:val="en-GB" w:eastAsia="en-GB"/>
        </w:rPr>
        <w:t>Fig. 3</w:t>
      </w:r>
      <w:r w:rsidR="00E201D9" w:rsidRPr="00D77535">
        <w:rPr>
          <w:b/>
          <w:bCs/>
          <w:lang w:val="en-GB" w:eastAsia="en-GB"/>
        </w:rPr>
        <w:t>.</w:t>
      </w:r>
      <w:r w:rsidR="00E201D9" w:rsidRPr="00D77535">
        <w:rPr>
          <w:lang w:val="en-GB" w:eastAsia="en-GB"/>
        </w:rPr>
        <w:t xml:space="preserve"> Electricity yield </w:t>
      </w:r>
      <w:r w:rsidR="003F57DF" w:rsidRPr="00D77535">
        <w:rPr>
          <w:lang w:val="en-GB" w:eastAsia="en-GB"/>
        </w:rPr>
        <w:t>around</w:t>
      </w:r>
      <w:r w:rsidR="00E201D9" w:rsidRPr="00D77535">
        <w:rPr>
          <w:lang w:val="en-GB" w:eastAsia="en-GB"/>
        </w:rPr>
        <w:t xml:space="preserve"> the 15th </w:t>
      </w:r>
      <w:r w:rsidR="003F57DF" w:rsidRPr="00D77535">
        <w:rPr>
          <w:lang w:val="en-GB" w:eastAsia="en-GB"/>
        </w:rPr>
        <w:t xml:space="preserve">day </w:t>
      </w:r>
      <w:r w:rsidR="00E201D9" w:rsidRPr="00D77535">
        <w:rPr>
          <w:lang w:val="en-GB" w:eastAsia="en-GB"/>
        </w:rPr>
        <w:t>of every month</w:t>
      </w:r>
      <w:r w:rsidR="003F57DF" w:rsidRPr="00D77535">
        <w:rPr>
          <w:lang w:val="en-GB" w:eastAsia="en-GB"/>
        </w:rPr>
        <w:t xml:space="preserve"> for the cloudless weather conditions</w:t>
      </w:r>
    </w:p>
    <w:p w14:paraId="60E96B9F" w14:textId="77777777" w:rsidR="00E201D9" w:rsidRPr="00F026BE" w:rsidRDefault="00E201D9" w:rsidP="00E201D9">
      <w:pPr>
        <w:rPr>
          <w:sz w:val="20"/>
          <w:lang w:val="en-GB" w:eastAsia="en-GB"/>
        </w:rPr>
      </w:pPr>
    </w:p>
    <w:p w14:paraId="75D29254" w14:textId="6BEB0B18" w:rsidR="00B87C76" w:rsidRPr="00F026BE" w:rsidRDefault="0042297C" w:rsidP="00D936F1">
      <w:pPr>
        <w:ind w:firstLine="284"/>
        <w:jc w:val="both"/>
        <w:rPr>
          <w:sz w:val="22"/>
          <w:szCs w:val="22"/>
          <w:lang w:val="en-GB" w:eastAsia="en-GB"/>
        </w:rPr>
      </w:pPr>
      <w:r w:rsidRPr="00F026BE">
        <w:rPr>
          <w:sz w:val="22"/>
          <w:szCs w:val="22"/>
          <w:lang w:val="en-GB" w:eastAsia="en-GB"/>
        </w:rPr>
        <w:t>The main conclusion that comes to mind is that despite the winter period, the modules start working as soon as the sun appears in the sky</w:t>
      </w:r>
      <w:r w:rsidR="00825D54">
        <w:rPr>
          <w:sz w:val="22"/>
          <w:szCs w:val="22"/>
          <w:lang w:val="en-GB" w:eastAsia="en-GB"/>
        </w:rPr>
        <w:t>. Still,</w:t>
      </w:r>
      <w:r w:rsidRPr="00F026BE">
        <w:rPr>
          <w:sz w:val="22"/>
          <w:szCs w:val="22"/>
          <w:lang w:val="en-GB" w:eastAsia="en-GB"/>
        </w:rPr>
        <w:t xml:space="preserve"> it should b</w:t>
      </w:r>
      <w:r w:rsidR="00D936F1" w:rsidRPr="00F026BE">
        <w:rPr>
          <w:sz w:val="22"/>
          <w:szCs w:val="22"/>
          <w:lang w:val="en-GB" w:eastAsia="en-GB"/>
        </w:rPr>
        <w:t>e remembered that this period might also be</w:t>
      </w:r>
      <w:r w:rsidRPr="00F026BE">
        <w:rPr>
          <w:sz w:val="22"/>
          <w:szCs w:val="22"/>
          <w:lang w:val="en-GB" w:eastAsia="en-GB"/>
        </w:rPr>
        <w:t xml:space="preserve"> characteri</w:t>
      </w:r>
      <w:r w:rsidR="00825D54">
        <w:rPr>
          <w:sz w:val="22"/>
          <w:szCs w:val="22"/>
          <w:lang w:val="en-GB" w:eastAsia="en-GB"/>
        </w:rPr>
        <w:t>s</w:t>
      </w:r>
      <w:r w:rsidRPr="00F026BE">
        <w:rPr>
          <w:sz w:val="22"/>
          <w:szCs w:val="22"/>
          <w:lang w:val="en-GB" w:eastAsia="en-GB"/>
        </w:rPr>
        <w:t xml:space="preserve">ed by </w:t>
      </w:r>
      <w:r w:rsidR="00D936F1" w:rsidRPr="00F026BE">
        <w:rPr>
          <w:sz w:val="22"/>
          <w:szCs w:val="22"/>
          <w:lang w:val="en-GB" w:eastAsia="en-GB"/>
        </w:rPr>
        <w:t>possible intense cloud cover</w:t>
      </w:r>
      <w:r w:rsidR="00825D54">
        <w:rPr>
          <w:sz w:val="22"/>
          <w:szCs w:val="22"/>
          <w:lang w:val="en-GB" w:eastAsia="en-GB"/>
        </w:rPr>
        <w:t>,</w:t>
      </w:r>
      <w:r w:rsidR="00D936F1" w:rsidRPr="00F026BE">
        <w:rPr>
          <w:sz w:val="22"/>
          <w:szCs w:val="22"/>
          <w:lang w:val="en-GB" w:eastAsia="en-GB"/>
        </w:rPr>
        <w:t xml:space="preserve"> and the</w:t>
      </w:r>
      <w:r w:rsidRPr="00F026BE">
        <w:rPr>
          <w:sz w:val="22"/>
          <w:szCs w:val="22"/>
          <w:lang w:val="en-GB" w:eastAsia="en-GB"/>
        </w:rPr>
        <w:t xml:space="preserve"> energy gains may be smaller or larger, but they are still visible. </w:t>
      </w:r>
      <w:r w:rsidR="00825D54">
        <w:rPr>
          <w:sz w:val="22"/>
          <w:szCs w:val="22"/>
          <w:lang w:val="en-GB" w:eastAsia="en-GB"/>
        </w:rPr>
        <w:t>It</w:t>
      </w:r>
      <w:r w:rsidRPr="00F026BE">
        <w:rPr>
          <w:sz w:val="22"/>
          <w:szCs w:val="22"/>
          <w:lang w:val="en-GB" w:eastAsia="en-GB"/>
        </w:rPr>
        <w:t xml:space="preserve"> is quite a strong argument to invest in this type of energy production</w:t>
      </w:r>
      <w:r w:rsidR="00D936F1" w:rsidRPr="00F026BE">
        <w:rPr>
          <w:sz w:val="22"/>
          <w:szCs w:val="22"/>
          <w:lang w:val="en-GB" w:eastAsia="en-GB"/>
        </w:rPr>
        <w:t>.</w:t>
      </w:r>
    </w:p>
    <w:p w14:paraId="2A44A7B0" w14:textId="6C69EA12" w:rsidR="0074459C" w:rsidRPr="00D77535" w:rsidRDefault="0074459C" w:rsidP="00E56F2C">
      <w:pPr>
        <w:pStyle w:val="Rn2"/>
        <w:rPr>
          <w:lang w:val="en-GB"/>
        </w:rPr>
      </w:pPr>
      <w:r w:rsidRPr="00D77535">
        <w:rPr>
          <w:lang w:val="en-GB"/>
        </w:rPr>
        <w:t>3.2. Heat pump performance</w:t>
      </w:r>
    </w:p>
    <w:p w14:paraId="26E1D87D" w14:textId="1B408744" w:rsidR="008A1CC8" w:rsidRPr="00587086" w:rsidRDefault="00F54081" w:rsidP="008A1CC8">
      <w:pPr>
        <w:ind w:firstLine="284"/>
        <w:jc w:val="both"/>
        <w:rPr>
          <w:spacing w:val="-2"/>
          <w:sz w:val="22"/>
          <w:szCs w:val="22"/>
          <w:lang w:val="en-GB"/>
        </w:rPr>
      </w:pPr>
      <w:r w:rsidRPr="00587086">
        <w:rPr>
          <w:spacing w:val="-2"/>
          <w:sz w:val="22"/>
          <w:szCs w:val="22"/>
          <w:lang w:val="en-GB"/>
        </w:rPr>
        <w:t xml:space="preserve">The heat pump provides thermal energy to cover the heat losses of the building </w:t>
      </w:r>
      <w:r w:rsidR="00825D54" w:rsidRPr="00587086">
        <w:rPr>
          <w:spacing w:val="-2"/>
          <w:sz w:val="22"/>
          <w:szCs w:val="22"/>
          <w:lang w:val="en-GB"/>
        </w:rPr>
        <w:t xml:space="preserve">and </w:t>
      </w:r>
      <w:r w:rsidRPr="00587086">
        <w:rPr>
          <w:spacing w:val="-2"/>
          <w:sz w:val="22"/>
          <w:szCs w:val="22"/>
          <w:lang w:val="en-GB"/>
        </w:rPr>
        <w:t>warm domestic hot water</w:t>
      </w:r>
      <w:r w:rsidR="00825D54" w:rsidRPr="00587086">
        <w:rPr>
          <w:spacing w:val="-2"/>
          <w:sz w:val="22"/>
          <w:szCs w:val="22"/>
          <w:lang w:val="en-GB"/>
        </w:rPr>
        <w:t xml:space="preserve"> up. It</w:t>
      </w:r>
      <w:r w:rsidR="008A1CC8" w:rsidRPr="00587086">
        <w:rPr>
          <w:spacing w:val="-2"/>
          <w:sz w:val="22"/>
          <w:szCs w:val="22"/>
          <w:lang w:val="en-GB"/>
        </w:rPr>
        <w:t xml:space="preserve"> has proved to be the only </w:t>
      </w:r>
      <w:r w:rsidR="00825D54" w:rsidRPr="00587086">
        <w:rPr>
          <w:spacing w:val="-2"/>
          <w:sz w:val="22"/>
          <w:szCs w:val="22"/>
          <w:lang w:val="en-GB"/>
        </w:rPr>
        <w:t>heat source</w:t>
      </w:r>
      <w:r w:rsidR="008A1CC8" w:rsidRPr="00587086">
        <w:rPr>
          <w:spacing w:val="-2"/>
          <w:sz w:val="22"/>
          <w:szCs w:val="22"/>
          <w:lang w:val="en-GB"/>
        </w:rPr>
        <w:t xml:space="preserve"> for the house (</w:t>
      </w:r>
      <w:r w:rsidR="00825D54" w:rsidRPr="00587086">
        <w:rPr>
          <w:spacing w:val="-2"/>
          <w:sz w:val="22"/>
          <w:szCs w:val="22"/>
          <w:lang w:val="en-GB"/>
        </w:rPr>
        <w:t xml:space="preserve">an </w:t>
      </w:r>
      <w:r w:rsidR="008A1CC8" w:rsidRPr="00587086">
        <w:rPr>
          <w:spacing w:val="-2"/>
          <w:sz w:val="22"/>
          <w:szCs w:val="22"/>
          <w:lang w:val="en-GB"/>
        </w:rPr>
        <w:t>auxiliary electric heater was never used in the considered period)</w:t>
      </w:r>
      <w:r w:rsidRPr="00587086">
        <w:rPr>
          <w:spacing w:val="-2"/>
          <w:sz w:val="22"/>
          <w:szCs w:val="22"/>
          <w:lang w:val="en-GB"/>
        </w:rPr>
        <w:t xml:space="preserve">. </w:t>
      </w:r>
      <w:r w:rsidR="008A1CC8" w:rsidRPr="00587086">
        <w:rPr>
          <w:spacing w:val="-2"/>
          <w:sz w:val="22"/>
          <w:szCs w:val="22"/>
          <w:lang w:val="en-GB"/>
        </w:rPr>
        <w:t>The analyses were made separately for the central heating and domestic hot water systems.</w:t>
      </w:r>
    </w:p>
    <w:p w14:paraId="413B0D2D" w14:textId="77CA8C44" w:rsidR="00A54179" w:rsidRPr="00F026BE" w:rsidRDefault="008A1CC8" w:rsidP="00A54179">
      <w:pPr>
        <w:ind w:firstLine="284"/>
        <w:jc w:val="both"/>
        <w:rPr>
          <w:sz w:val="22"/>
          <w:szCs w:val="22"/>
          <w:lang w:val="en-GB"/>
        </w:rPr>
      </w:pPr>
      <w:r w:rsidRPr="00F026BE">
        <w:rPr>
          <w:sz w:val="22"/>
          <w:szCs w:val="22"/>
          <w:lang w:val="en-GB"/>
        </w:rPr>
        <w:t>Measurement results</w:t>
      </w:r>
      <w:r w:rsidR="00576750" w:rsidRPr="00F026BE">
        <w:rPr>
          <w:sz w:val="22"/>
          <w:szCs w:val="22"/>
          <w:lang w:val="en-GB"/>
        </w:rPr>
        <w:t xml:space="preserve"> of electricity </w:t>
      </w:r>
      <w:r w:rsidR="00F54081" w:rsidRPr="00F026BE">
        <w:rPr>
          <w:sz w:val="22"/>
          <w:szCs w:val="22"/>
          <w:lang w:val="en-GB"/>
        </w:rPr>
        <w:t xml:space="preserve">consumed by the heat pump </w:t>
      </w:r>
      <w:r w:rsidR="00576750" w:rsidRPr="00F026BE">
        <w:rPr>
          <w:sz w:val="22"/>
          <w:szCs w:val="22"/>
          <w:lang w:val="en-GB"/>
        </w:rPr>
        <w:t xml:space="preserve">and </w:t>
      </w:r>
      <w:r w:rsidRPr="00F026BE">
        <w:rPr>
          <w:sz w:val="22"/>
          <w:szCs w:val="22"/>
          <w:lang w:val="en-GB"/>
        </w:rPr>
        <w:t xml:space="preserve">the </w:t>
      </w:r>
      <w:r w:rsidR="00576750" w:rsidRPr="00F026BE">
        <w:rPr>
          <w:sz w:val="22"/>
          <w:szCs w:val="22"/>
          <w:lang w:val="en-GB"/>
        </w:rPr>
        <w:t xml:space="preserve">production </w:t>
      </w:r>
      <w:r w:rsidRPr="00F026BE">
        <w:rPr>
          <w:sz w:val="22"/>
          <w:szCs w:val="22"/>
          <w:lang w:val="en-GB"/>
        </w:rPr>
        <w:t xml:space="preserve">of thermal energy </w:t>
      </w:r>
      <w:r w:rsidR="00576750" w:rsidRPr="00F026BE">
        <w:rPr>
          <w:sz w:val="22"/>
          <w:szCs w:val="22"/>
          <w:lang w:val="en-GB"/>
        </w:rPr>
        <w:t>for the</w:t>
      </w:r>
      <w:r w:rsidRPr="00F026BE">
        <w:rPr>
          <w:sz w:val="22"/>
          <w:szCs w:val="22"/>
          <w:lang w:val="en-GB"/>
        </w:rPr>
        <w:t xml:space="preserve"> needs of the</w:t>
      </w:r>
      <w:r w:rsidR="00576750" w:rsidRPr="00F026BE">
        <w:rPr>
          <w:sz w:val="22"/>
          <w:szCs w:val="22"/>
          <w:lang w:val="en-GB"/>
        </w:rPr>
        <w:t xml:space="preserve"> central heating </w:t>
      </w:r>
      <w:r w:rsidRPr="00F026BE">
        <w:rPr>
          <w:sz w:val="22"/>
          <w:szCs w:val="22"/>
          <w:lang w:val="en-GB"/>
        </w:rPr>
        <w:t>system are presented in Figure 4 for two periods: from June 2021 t</w:t>
      </w:r>
      <w:r w:rsidR="00825D54">
        <w:rPr>
          <w:sz w:val="22"/>
          <w:szCs w:val="22"/>
          <w:lang w:val="en-GB"/>
        </w:rPr>
        <w:t>o</w:t>
      </w:r>
      <w:r w:rsidRPr="00F026BE">
        <w:rPr>
          <w:sz w:val="22"/>
          <w:szCs w:val="22"/>
          <w:lang w:val="en-GB"/>
        </w:rPr>
        <w:t xml:space="preserve"> </w:t>
      </w:r>
      <w:r w:rsidR="00576750" w:rsidRPr="00F026BE">
        <w:rPr>
          <w:sz w:val="22"/>
          <w:szCs w:val="22"/>
          <w:lang w:val="en-GB"/>
        </w:rPr>
        <w:t xml:space="preserve">May 2022 </w:t>
      </w:r>
      <w:r w:rsidRPr="00F026BE">
        <w:rPr>
          <w:sz w:val="22"/>
          <w:szCs w:val="22"/>
          <w:lang w:val="en-GB"/>
        </w:rPr>
        <w:t>and from December 2022 t</w:t>
      </w:r>
      <w:r w:rsidR="00825D54">
        <w:rPr>
          <w:sz w:val="22"/>
          <w:szCs w:val="22"/>
          <w:lang w:val="en-GB"/>
        </w:rPr>
        <w:t>o</w:t>
      </w:r>
      <w:r w:rsidR="00576750" w:rsidRPr="00F026BE">
        <w:rPr>
          <w:sz w:val="22"/>
          <w:szCs w:val="22"/>
          <w:lang w:val="en-GB"/>
        </w:rPr>
        <w:t xml:space="preserve"> October 2023.</w:t>
      </w:r>
    </w:p>
    <w:p w14:paraId="1175420E" w14:textId="5FA14853" w:rsidR="00A54179" w:rsidRPr="00F026BE" w:rsidRDefault="00825D54" w:rsidP="00A54179">
      <w:pPr>
        <w:ind w:firstLine="284"/>
        <w:jc w:val="both"/>
        <w:rPr>
          <w:sz w:val="22"/>
          <w:szCs w:val="22"/>
          <w:lang w:val="en-GB"/>
        </w:rPr>
      </w:pPr>
      <w:r>
        <w:rPr>
          <w:sz w:val="22"/>
          <w:szCs w:val="22"/>
          <w:lang w:val="en-GB"/>
        </w:rPr>
        <w:t>The same tendency of increased energy consumption and its production using a heat pump can be seen in both periods</w:t>
      </w:r>
      <w:r w:rsidR="00A54179" w:rsidRPr="00F026BE">
        <w:rPr>
          <w:sz w:val="22"/>
          <w:szCs w:val="22"/>
          <w:lang w:val="en-GB"/>
        </w:rPr>
        <w:t>. For the winter period of 2021/2022</w:t>
      </w:r>
      <w:r>
        <w:rPr>
          <w:sz w:val="22"/>
          <w:szCs w:val="22"/>
          <w:lang w:val="en-GB"/>
        </w:rPr>
        <w:t>,</w:t>
      </w:r>
      <w:r w:rsidR="00A54179" w:rsidRPr="00F026BE">
        <w:rPr>
          <w:sz w:val="22"/>
          <w:szCs w:val="22"/>
          <w:lang w:val="en-GB"/>
        </w:rPr>
        <w:t xml:space="preserve"> </w:t>
      </w:r>
      <w:r>
        <w:rPr>
          <w:sz w:val="22"/>
          <w:szCs w:val="22"/>
          <w:lang w:val="en-GB"/>
        </w:rPr>
        <w:t>this production was above 3000 kWh per month in December and January</w:t>
      </w:r>
      <w:r w:rsidR="00A54179" w:rsidRPr="00F026BE">
        <w:rPr>
          <w:sz w:val="22"/>
          <w:szCs w:val="22"/>
          <w:lang w:val="en-GB"/>
        </w:rPr>
        <w:t xml:space="preserve">. </w:t>
      </w:r>
      <w:r>
        <w:rPr>
          <w:sz w:val="22"/>
          <w:szCs w:val="22"/>
          <w:lang w:val="en-GB"/>
        </w:rPr>
        <w:t>This is understandable because it is winter,</w:t>
      </w:r>
      <w:r w:rsidR="00A54179" w:rsidRPr="00F026BE">
        <w:rPr>
          <w:sz w:val="22"/>
          <w:szCs w:val="22"/>
          <w:lang w:val="en-GB"/>
        </w:rPr>
        <w:t xml:space="preserve"> and temperatures may be well below zero. Heat losses are significant</w:t>
      </w:r>
      <w:r>
        <w:rPr>
          <w:sz w:val="22"/>
          <w:szCs w:val="22"/>
          <w:lang w:val="en-GB"/>
        </w:rPr>
        <w:t>,</w:t>
      </w:r>
      <w:r w:rsidR="00A54179" w:rsidRPr="00F026BE">
        <w:rPr>
          <w:sz w:val="22"/>
          <w:szCs w:val="22"/>
          <w:lang w:val="en-GB"/>
        </w:rPr>
        <w:t xml:space="preserve"> and the heat pump must recover more energy from the cold air to cover this need. The same is true for the 2022/2023 period. </w:t>
      </w:r>
      <w:r>
        <w:rPr>
          <w:sz w:val="22"/>
          <w:szCs w:val="22"/>
          <w:lang w:val="en-GB"/>
        </w:rPr>
        <w:t>There is no heating needed in the summer, and energy production and consumption are equal</w:t>
      </w:r>
      <w:r w:rsidR="00A54179" w:rsidRPr="00F026BE">
        <w:rPr>
          <w:sz w:val="22"/>
          <w:szCs w:val="22"/>
          <w:lang w:val="en-GB"/>
        </w:rPr>
        <w:t xml:space="preserve"> </w:t>
      </w:r>
      <w:r>
        <w:rPr>
          <w:sz w:val="22"/>
          <w:szCs w:val="22"/>
          <w:lang w:val="en-GB"/>
        </w:rPr>
        <w:t xml:space="preserve">to </w:t>
      </w:r>
      <w:r w:rsidR="00A54179" w:rsidRPr="00F026BE">
        <w:rPr>
          <w:sz w:val="22"/>
          <w:szCs w:val="22"/>
          <w:lang w:val="en-GB"/>
        </w:rPr>
        <w:t>zero.</w:t>
      </w:r>
    </w:p>
    <w:tbl>
      <w:tblPr>
        <w:tblW w:w="0" w:type="auto"/>
        <w:tblLook w:val="04A0" w:firstRow="1" w:lastRow="0" w:firstColumn="1" w:lastColumn="0" w:noHBand="0" w:noVBand="1"/>
      </w:tblPr>
      <w:tblGrid>
        <w:gridCol w:w="4715"/>
        <w:gridCol w:w="4924"/>
      </w:tblGrid>
      <w:tr w:rsidR="006B48EB" w:rsidRPr="00F026BE" w14:paraId="17DBF65A" w14:textId="77777777" w:rsidTr="00E65D2F">
        <w:tc>
          <w:tcPr>
            <w:tcW w:w="4715" w:type="dxa"/>
            <w:shd w:val="clear" w:color="auto" w:fill="auto"/>
          </w:tcPr>
          <w:p w14:paraId="27222DA6" w14:textId="2B45309B" w:rsidR="006B48EB" w:rsidRPr="00F026BE" w:rsidRDefault="00FB259A" w:rsidP="006B48EB">
            <w:pPr>
              <w:spacing w:after="120"/>
              <w:jc w:val="both"/>
              <w:rPr>
                <w:sz w:val="22"/>
                <w:szCs w:val="22"/>
                <w:lang w:val="en-GB"/>
              </w:rPr>
            </w:pPr>
            <w:r w:rsidRPr="00F026BE">
              <w:rPr>
                <w:noProof/>
                <w:sz w:val="22"/>
                <w:szCs w:val="22"/>
                <w:lang w:val="en-GB"/>
              </w:rPr>
              <w:drawing>
                <wp:inline distT="0" distB="0" distL="0" distR="0" wp14:anchorId="2F2B4C8E" wp14:editId="41927953">
                  <wp:extent cx="2927350" cy="2202815"/>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r="20035" b="24345"/>
                          <a:stretch>
                            <a:fillRect/>
                          </a:stretch>
                        </pic:blipFill>
                        <pic:spPr bwMode="auto">
                          <a:xfrm>
                            <a:off x="0" y="0"/>
                            <a:ext cx="2927350" cy="2202815"/>
                          </a:xfrm>
                          <a:prstGeom prst="rect">
                            <a:avLst/>
                          </a:prstGeom>
                          <a:noFill/>
                          <a:ln>
                            <a:noFill/>
                          </a:ln>
                        </pic:spPr>
                      </pic:pic>
                    </a:graphicData>
                  </a:graphic>
                </wp:inline>
              </w:drawing>
            </w:r>
          </w:p>
        </w:tc>
        <w:tc>
          <w:tcPr>
            <w:tcW w:w="4924" w:type="dxa"/>
            <w:shd w:val="clear" w:color="auto" w:fill="auto"/>
          </w:tcPr>
          <w:p w14:paraId="653E0894" w14:textId="57BE39B2" w:rsidR="006B48EB" w:rsidRPr="00F026BE" w:rsidRDefault="00FB259A" w:rsidP="006B48EB">
            <w:pPr>
              <w:spacing w:after="120"/>
              <w:jc w:val="both"/>
              <w:rPr>
                <w:sz w:val="22"/>
                <w:szCs w:val="22"/>
                <w:lang w:val="en-GB"/>
              </w:rPr>
            </w:pPr>
            <w:r w:rsidRPr="00F026BE">
              <w:rPr>
                <w:noProof/>
                <w:sz w:val="22"/>
                <w:szCs w:val="22"/>
                <w:lang w:val="en-GB"/>
              </w:rPr>
              <w:drawing>
                <wp:inline distT="0" distB="0" distL="0" distR="0" wp14:anchorId="2B24B14A" wp14:editId="608E8CD9">
                  <wp:extent cx="3063875" cy="2202815"/>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r="16344" b="24345"/>
                          <a:stretch>
                            <a:fillRect/>
                          </a:stretch>
                        </pic:blipFill>
                        <pic:spPr bwMode="auto">
                          <a:xfrm>
                            <a:off x="0" y="0"/>
                            <a:ext cx="3063875" cy="2202815"/>
                          </a:xfrm>
                          <a:prstGeom prst="rect">
                            <a:avLst/>
                          </a:prstGeom>
                          <a:noFill/>
                          <a:ln>
                            <a:noFill/>
                          </a:ln>
                        </pic:spPr>
                      </pic:pic>
                    </a:graphicData>
                  </a:graphic>
                </wp:inline>
              </w:drawing>
            </w:r>
          </w:p>
        </w:tc>
      </w:tr>
      <w:tr w:rsidR="006B48EB" w:rsidRPr="00F026BE" w14:paraId="0A3F33F4" w14:textId="77777777" w:rsidTr="00E65D2F">
        <w:tc>
          <w:tcPr>
            <w:tcW w:w="4715" w:type="dxa"/>
            <w:shd w:val="clear" w:color="auto" w:fill="auto"/>
          </w:tcPr>
          <w:p w14:paraId="6C869357" w14:textId="77777777" w:rsidR="006B48EB" w:rsidRPr="00F026BE" w:rsidRDefault="006B48EB" w:rsidP="006B48EB">
            <w:pPr>
              <w:spacing w:after="120"/>
              <w:jc w:val="center"/>
              <w:rPr>
                <w:sz w:val="20"/>
                <w:lang w:val="en-GB"/>
              </w:rPr>
            </w:pPr>
            <w:r w:rsidRPr="00F026BE">
              <w:rPr>
                <w:sz w:val="20"/>
                <w:lang w:val="en-GB"/>
              </w:rPr>
              <w:t>a)</w:t>
            </w:r>
          </w:p>
        </w:tc>
        <w:tc>
          <w:tcPr>
            <w:tcW w:w="4924" w:type="dxa"/>
            <w:shd w:val="clear" w:color="auto" w:fill="auto"/>
          </w:tcPr>
          <w:p w14:paraId="01CF56BD" w14:textId="77777777" w:rsidR="006B48EB" w:rsidRPr="00F026BE" w:rsidRDefault="006B48EB" w:rsidP="006B48EB">
            <w:pPr>
              <w:spacing w:after="120"/>
              <w:jc w:val="center"/>
              <w:rPr>
                <w:sz w:val="20"/>
                <w:lang w:val="en-GB"/>
              </w:rPr>
            </w:pPr>
            <w:r w:rsidRPr="00F026BE">
              <w:rPr>
                <w:sz w:val="20"/>
                <w:lang w:val="en-GB"/>
              </w:rPr>
              <w:t>b)</w:t>
            </w:r>
          </w:p>
        </w:tc>
      </w:tr>
    </w:tbl>
    <w:p w14:paraId="35B8E053" w14:textId="091F64C7" w:rsidR="003C1DD0" w:rsidRPr="00F026BE" w:rsidRDefault="0032501D" w:rsidP="000A2019">
      <w:pPr>
        <w:spacing w:after="120"/>
        <w:jc w:val="both"/>
        <w:rPr>
          <w:sz w:val="20"/>
          <w:lang w:val="en-GB"/>
        </w:rPr>
      </w:pPr>
      <w:r w:rsidRPr="00F026BE">
        <w:rPr>
          <w:b/>
          <w:bCs/>
          <w:sz w:val="20"/>
          <w:lang w:val="en-GB"/>
        </w:rPr>
        <w:t xml:space="preserve">Fig. </w:t>
      </w:r>
      <w:r w:rsidR="009D6D47" w:rsidRPr="00F026BE">
        <w:rPr>
          <w:b/>
          <w:bCs/>
          <w:sz w:val="20"/>
          <w:lang w:val="en-GB"/>
        </w:rPr>
        <w:t>4</w:t>
      </w:r>
      <w:r w:rsidRPr="00F026BE">
        <w:rPr>
          <w:b/>
          <w:bCs/>
          <w:sz w:val="20"/>
          <w:lang w:val="en-GB"/>
        </w:rPr>
        <w:t>.</w:t>
      </w:r>
      <w:r w:rsidRPr="00F026BE">
        <w:rPr>
          <w:sz w:val="20"/>
          <w:lang w:val="en-GB"/>
        </w:rPr>
        <w:t xml:space="preserve"> Consumption </w:t>
      </w:r>
      <w:r w:rsidR="008A1CC8" w:rsidRPr="00F026BE">
        <w:rPr>
          <w:sz w:val="20"/>
          <w:lang w:val="en-GB"/>
        </w:rPr>
        <w:t>of electricity (</w:t>
      </w:r>
      <w:r w:rsidR="00825D54">
        <w:rPr>
          <w:sz w:val="20"/>
          <w:lang w:val="en-GB"/>
        </w:rPr>
        <w:t>"</w:t>
      </w:r>
      <w:r w:rsidR="008A1CC8" w:rsidRPr="00F026BE">
        <w:rPr>
          <w:sz w:val="20"/>
          <w:lang w:val="en-GB"/>
        </w:rPr>
        <w:t>energy consumption</w:t>
      </w:r>
      <w:r w:rsidR="00825D54">
        <w:rPr>
          <w:sz w:val="20"/>
          <w:lang w:val="en-GB"/>
        </w:rPr>
        <w:t>"</w:t>
      </w:r>
      <w:r w:rsidR="008A1CC8" w:rsidRPr="00F026BE">
        <w:rPr>
          <w:sz w:val="20"/>
          <w:lang w:val="en-GB"/>
        </w:rPr>
        <w:t xml:space="preserve">) </w:t>
      </w:r>
      <w:r w:rsidRPr="00F026BE">
        <w:rPr>
          <w:sz w:val="20"/>
          <w:lang w:val="en-GB"/>
        </w:rPr>
        <w:t xml:space="preserve">and production of </w:t>
      </w:r>
      <w:r w:rsidR="008A1CC8" w:rsidRPr="00F026BE">
        <w:rPr>
          <w:sz w:val="20"/>
          <w:lang w:val="en-GB"/>
        </w:rPr>
        <w:t>heat</w:t>
      </w:r>
      <w:r w:rsidRPr="00F026BE">
        <w:rPr>
          <w:sz w:val="20"/>
          <w:lang w:val="en-GB"/>
        </w:rPr>
        <w:t xml:space="preserve"> for central heating </w:t>
      </w:r>
      <w:r w:rsidR="008A1CC8" w:rsidRPr="00F026BE">
        <w:rPr>
          <w:sz w:val="20"/>
          <w:lang w:val="en-GB"/>
        </w:rPr>
        <w:t>(</w:t>
      </w:r>
      <w:r w:rsidR="00825D54">
        <w:rPr>
          <w:sz w:val="20"/>
          <w:lang w:val="en-GB"/>
        </w:rPr>
        <w:t>"</w:t>
      </w:r>
      <w:r w:rsidR="000A2019" w:rsidRPr="00F026BE">
        <w:rPr>
          <w:sz w:val="20"/>
          <w:lang w:val="en-GB"/>
        </w:rPr>
        <w:t>heat</w:t>
      </w:r>
      <w:r w:rsidR="008A1CC8" w:rsidRPr="00F026BE">
        <w:rPr>
          <w:sz w:val="20"/>
          <w:lang w:val="en-GB"/>
        </w:rPr>
        <w:t xml:space="preserve"> production</w:t>
      </w:r>
      <w:r w:rsidR="00825D54">
        <w:rPr>
          <w:sz w:val="20"/>
          <w:lang w:val="en-GB"/>
        </w:rPr>
        <w:t>"</w:t>
      </w:r>
      <w:r w:rsidR="008A1CC8" w:rsidRPr="00F026BE">
        <w:rPr>
          <w:sz w:val="20"/>
          <w:lang w:val="en-GB"/>
        </w:rPr>
        <w:t>) in</w:t>
      </w:r>
      <w:r w:rsidRPr="00F026BE">
        <w:rPr>
          <w:sz w:val="20"/>
          <w:lang w:val="en-GB"/>
        </w:rPr>
        <w:t xml:space="preserve"> the period</w:t>
      </w:r>
      <w:r w:rsidR="008A1CC8" w:rsidRPr="00F026BE">
        <w:rPr>
          <w:sz w:val="20"/>
          <w:lang w:val="en-GB"/>
        </w:rPr>
        <w:t>: a) June 2021</w:t>
      </w:r>
      <w:r w:rsidR="00825D54">
        <w:rPr>
          <w:sz w:val="20"/>
          <w:lang w:val="en-GB"/>
        </w:rPr>
        <w:t>-</w:t>
      </w:r>
      <w:r w:rsidR="008A1CC8" w:rsidRPr="00F026BE">
        <w:rPr>
          <w:sz w:val="20"/>
          <w:lang w:val="en-GB"/>
        </w:rPr>
        <w:t>May 2022;</w:t>
      </w:r>
      <w:r w:rsidRPr="00F026BE">
        <w:rPr>
          <w:sz w:val="20"/>
          <w:lang w:val="en-GB"/>
        </w:rPr>
        <w:t xml:space="preserve"> b) December 2022-October 2023</w:t>
      </w:r>
    </w:p>
    <w:p w14:paraId="1082A1F8" w14:textId="662981FD" w:rsidR="009D6D47" w:rsidRPr="00F026BE" w:rsidRDefault="006071C6" w:rsidP="00D52D8A">
      <w:pPr>
        <w:spacing w:after="120"/>
        <w:ind w:firstLine="284"/>
        <w:jc w:val="both"/>
        <w:rPr>
          <w:sz w:val="22"/>
          <w:szCs w:val="22"/>
          <w:lang w:val="en-GB"/>
        </w:rPr>
      </w:pPr>
      <w:r w:rsidRPr="00F026BE">
        <w:rPr>
          <w:sz w:val="22"/>
          <w:szCs w:val="22"/>
          <w:lang w:val="en-GB"/>
        </w:rPr>
        <w:lastRenderedPageBreak/>
        <w:t xml:space="preserve">Figure </w:t>
      </w:r>
      <w:r w:rsidR="009D6D47" w:rsidRPr="00F026BE">
        <w:rPr>
          <w:sz w:val="22"/>
          <w:szCs w:val="22"/>
          <w:lang w:val="en-GB"/>
        </w:rPr>
        <w:t>5</w:t>
      </w:r>
      <w:r w:rsidRPr="00F026BE">
        <w:rPr>
          <w:sz w:val="22"/>
          <w:szCs w:val="22"/>
          <w:lang w:val="en-GB"/>
        </w:rPr>
        <w:t xml:space="preserve"> presents the results </w:t>
      </w:r>
      <w:r w:rsidR="009D6D47" w:rsidRPr="00F026BE">
        <w:rPr>
          <w:sz w:val="22"/>
          <w:szCs w:val="22"/>
          <w:lang w:val="en-GB"/>
        </w:rPr>
        <w:t xml:space="preserve">of energy consumption by the heat pump in the form of electricity and the production of thermal energy to heat </w:t>
      </w:r>
      <w:r w:rsidRPr="00F026BE">
        <w:rPr>
          <w:sz w:val="22"/>
          <w:szCs w:val="22"/>
          <w:lang w:val="en-GB"/>
        </w:rPr>
        <w:t xml:space="preserve">domestic hot water </w:t>
      </w:r>
      <w:r w:rsidR="009D6D47" w:rsidRPr="00F026BE">
        <w:rPr>
          <w:sz w:val="22"/>
          <w:szCs w:val="22"/>
          <w:lang w:val="en-GB"/>
        </w:rPr>
        <w:t xml:space="preserve">in the periods </w:t>
      </w:r>
      <w:r w:rsidRPr="00F026BE">
        <w:rPr>
          <w:sz w:val="22"/>
          <w:szCs w:val="22"/>
          <w:lang w:val="en-GB"/>
        </w:rPr>
        <w:t>June 202</w:t>
      </w:r>
      <w:r w:rsidR="00B73805">
        <w:rPr>
          <w:sz w:val="22"/>
          <w:szCs w:val="22"/>
          <w:lang w:val="en-GB"/>
        </w:rPr>
        <w:t>1</w:t>
      </w:r>
      <w:r w:rsidRPr="00F026BE">
        <w:rPr>
          <w:sz w:val="22"/>
          <w:szCs w:val="22"/>
          <w:lang w:val="en-GB"/>
        </w:rPr>
        <w:t>-May 2022 and December 2022-October 2023.</w:t>
      </w:r>
    </w:p>
    <w:tbl>
      <w:tblPr>
        <w:tblW w:w="0" w:type="auto"/>
        <w:tblLook w:val="04A0" w:firstRow="1" w:lastRow="0" w:firstColumn="1" w:lastColumn="0" w:noHBand="0" w:noVBand="1"/>
      </w:tblPr>
      <w:tblGrid>
        <w:gridCol w:w="4988"/>
        <w:gridCol w:w="4651"/>
      </w:tblGrid>
      <w:tr w:rsidR="003C1DD0" w:rsidRPr="00F026BE" w14:paraId="67398647" w14:textId="77777777">
        <w:tc>
          <w:tcPr>
            <w:tcW w:w="5056" w:type="dxa"/>
            <w:shd w:val="clear" w:color="auto" w:fill="auto"/>
          </w:tcPr>
          <w:p w14:paraId="7E8C58C5" w14:textId="3E59405B" w:rsidR="003C1DD0" w:rsidRPr="00F026BE" w:rsidRDefault="00FB259A">
            <w:pPr>
              <w:spacing w:after="120"/>
              <w:jc w:val="both"/>
              <w:rPr>
                <w:sz w:val="22"/>
                <w:szCs w:val="22"/>
                <w:lang w:val="en-GB"/>
              </w:rPr>
            </w:pPr>
            <w:r w:rsidRPr="00F026BE">
              <w:rPr>
                <w:noProof/>
                <w:sz w:val="22"/>
                <w:szCs w:val="22"/>
                <w:lang w:val="en-GB"/>
              </w:rPr>
              <w:drawing>
                <wp:inline distT="0" distB="0" distL="0" distR="0" wp14:anchorId="39B22539" wp14:editId="1FEC111D">
                  <wp:extent cx="3117215" cy="21907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r="13875" b="24843"/>
                          <a:stretch>
                            <a:fillRect/>
                          </a:stretch>
                        </pic:blipFill>
                        <pic:spPr bwMode="auto">
                          <a:xfrm>
                            <a:off x="0" y="0"/>
                            <a:ext cx="3117215" cy="2190750"/>
                          </a:xfrm>
                          <a:prstGeom prst="rect">
                            <a:avLst/>
                          </a:prstGeom>
                          <a:noFill/>
                          <a:ln>
                            <a:noFill/>
                          </a:ln>
                        </pic:spPr>
                      </pic:pic>
                    </a:graphicData>
                  </a:graphic>
                </wp:inline>
              </w:drawing>
            </w:r>
          </w:p>
        </w:tc>
        <w:tc>
          <w:tcPr>
            <w:tcW w:w="5056" w:type="dxa"/>
            <w:shd w:val="clear" w:color="auto" w:fill="auto"/>
          </w:tcPr>
          <w:p w14:paraId="693667D0" w14:textId="12D9C47A" w:rsidR="003C1DD0" w:rsidRPr="00F026BE" w:rsidRDefault="00FB259A">
            <w:pPr>
              <w:spacing w:after="120"/>
              <w:jc w:val="both"/>
              <w:rPr>
                <w:sz w:val="22"/>
                <w:szCs w:val="22"/>
                <w:lang w:val="en-GB"/>
              </w:rPr>
            </w:pPr>
            <w:r w:rsidRPr="00F026BE">
              <w:rPr>
                <w:noProof/>
                <w:sz w:val="22"/>
                <w:szCs w:val="22"/>
                <w:lang w:val="en-GB"/>
              </w:rPr>
              <w:drawing>
                <wp:inline distT="0" distB="0" distL="0" distR="0" wp14:anchorId="024ABE2C" wp14:editId="5E08CE28">
                  <wp:extent cx="2897505" cy="2190750"/>
                  <wp:effectExtent l="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r="20004" b="24785"/>
                          <a:stretch>
                            <a:fillRect/>
                          </a:stretch>
                        </pic:blipFill>
                        <pic:spPr bwMode="auto">
                          <a:xfrm>
                            <a:off x="0" y="0"/>
                            <a:ext cx="2897505" cy="2190750"/>
                          </a:xfrm>
                          <a:prstGeom prst="rect">
                            <a:avLst/>
                          </a:prstGeom>
                          <a:noFill/>
                          <a:ln>
                            <a:noFill/>
                          </a:ln>
                        </pic:spPr>
                      </pic:pic>
                    </a:graphicData>
                  </a:graphic>
                </wp:inline>
              </w:drawing>
            </w:r>
          </w:p>
        </w:tc>
      </w:tr>
      <w:tr w:rsidR="003C1DD0" w:rsidRPr="00F026BE" w14:paraId="760D60D1" w14:textId="77777777">
        <w:tc>
          <w:tcPr>
            <w:tcW w:w="5056" w:type="dxa"/>
            <w:shd w:val="clear" w:color="auto" w:fill="auto"/>
          </w:tcPr>
          <w:p w14:paraId="24E14B54" w14:textId="77777777" w:rsidR="003C1DD0" w:rsidRPr="00F026BE" w:rsidRDefault="00096D71">
            <w:pPr>
              <w:spacing w:after="120"/>
              <w:jc w:val="center"/>
              <w:rPr>
                <w:sz w:val="20"/>
                <w:lang w:val="en-GB"/>
              </w:rPr>
            </w:pPr>
            <w:r w:rsidRPr="00F026BE">
              <w:rPr>
                <w:sz w:val="20"/>
                <w:lang w:val="en-GB"/>
              </w:rPr>
              <w:t>a)</w:t>
            </w:r>
          </w:p>
        </w:tc>
        <w:tc>
          <w:tcPr>
            <w:tcW w:w="5056" w:type="dxa"/>
            <w:shd w:val="clear" w:color="auto" w:fill="auto"/>
          </w:tcPr>
          <w:p w14:paraId="7213A0D1" w14:textId="77777777" w:rsidR="003C1DD0" w:rsidRPr="00F026BE" w:rsidRDefault="003C1DD0">
            <w:pPr>
              <w:spacing w:after="120"/>
              <w:jc w:val="center"/>
              <w:rPr>
                <w:sz w:val="20"/>
                <w:lang w:val="en-GB"/>
              </w:rPr>
            </w:pPr>
            <w:r w:rsidRPr="00F026BE">
              <w:rPr>
                <w:sz w:val="20"/>
                <w:lang w:val="en-GB"/>
              </w:rPr>
              <w:t>b)</w:t>
            </w:r>
          </w:p>
        </w:tc>
      </w:tr>
    </w:tbl>
    <w:p w14:paraId="7A482B88" w14:textId="7C88C4AD" w:rsidR="003C1DD0" w:rsidRPr="00F026BE" w:rsidRDefault="0032501D" w:rsidP="000A2019">
      <w:pPr>
        <w:spacing w:after="120"/>
        <w:jc w:val="both"/>
        <w:rPr>
          <w:sz w:val="22"/>
          <w:szCs w:val="22"/>
          <w:lang w:val="en-GB"/>
        </w:rPr>
      </w:pPr>
      <w:r w:rsidRPr="00F026BE">
        <w:rPr>
          <w:b/>
          <w:bCs/>
          <w:sz w:val="20"/>
          <w:lang w:val="en-GB"/>
        </w:rPr>
        <w:t xml:space="preserve">Fig. </w:t>
      </w:r>
      <w:r w:rsidR="009D6D47" w:rsidRPr="00F026BE">
        <w:rPr>
          <w:b/>
          <w:bCs/>
          <w:sz w:val="20"/>
          <w:lang w:val="en-GB"/>
        </w:rPr>
        <w:t>5</w:t>
      </w:r>
      <w:r w:rsidRPr="00F026BE">
        <w:rPr>
          <w:b/>
          <w:bCs/>
          <w:sz w:val="20"/>
          <w:lang w:val="en-GB"/>
        </w:rPr>
        <w:t>.</w:t>
      </w:r>
      <w:r w:rsidR="009D6D47" w:rsidRPr="00F026BE">
        <w:rPr>
          <w:sz w:val="20"/>
          <w:lang w:val="en-GB"/>
        </w:rPr>
        <w:t xml:space="preserve"> </w:t>
      </w:r>
      <w:r w:rsidR="00D52D8A" w:rsidRPr="00F026BE">
        <w:rPr>
          <w:sz w:val="20"/>
          <w:lang w:val="en-GB"/>
        </w:rPr>
        <w:t>Consumption of electricity (</w:t>
      </w:r>
      <w:r w:rsidR="00825D54">
        <w:rPr>
          <w:sz w:val="20"/>
          <w:lang w:val="en-GB"/>
        </w:rPr>
        <w:t>"</w:t>
      </w:r>
      <w:r w:rsidR="00D52D8A" w:rsidRPr="00F026BE">
        <w:rPr>
          <w:sz w:val="20"/>
          <w:lang w:val="en-GB"/>
        </w:rPr>
        <w:t>energy consumption</w:t>
      </w:r>
      <w:r w:rsidR="00825D54">
        <w:rPr>
          <w:sz w:val="20"/>
          <w:lang w:val="en-GB"/>
        </w:rPr>
        <w:t>"</w:t>
      </w:r>
      <w:r w:rsidR="00D52D8A" w:rsidRPr="00F026BE">
        <w:rPr>
          <w:sz w:val="20"/>
          <w:lang w:val="en-GB"/>
        </w:rPr>
        <w:t>) and production of heat for domestic hot water system (</w:t>
      </w:r>
      <w:r w:rsidR="00825D54">
        <w:rPr>
          <w:sz w:val="20"/>
          <w:lang w:val="en-GB"/>
        </w:rPr>
        <w:t>"</w:t>
      </w:r>
      <w:r w:rsidR="000A2019" w:rsidRPr="00F026BE">
        <w:rPr>
          <w:sz w:val="20"/>
          <w:lang w:val="en-GB"/>
        </w:rPr>
        <w:t>heat</w:t>
      </w:r>
      <w:r w:rsidR="00D52D8A" w:rsidRPr="00F026BE">
        <w:rPr>
          <w:sz w:val="20"/>
          <w:lang w:val="en-GB"/>
        </w:rPr>
        <w:t xml:space="preserve"> production</w:t>
      </w:r>
      <w:r w:rsidR="00825D54">
        <w:rPr>
          <w:sz w:val="20"/>
          <w:lang w:val="en-GB"/>
        </w:rPr>
        <w:t>"</w:t>
      </w:r>
      <w:r w:rsidR="00D52D8A" w:rsidRPr="00F026BE">
        <w:rPr>
          <w:sz w:val="20"/>
          <w:lang w:val="en-GB"/>
        </w:rPr>
        <w:t>) in the period: a) June 2021-May 2022; b) December 2022-October 2023</w:t>
      </w:r>
    </w:p>
    <w:p w14:paraId="3DBAF91E" w14:textId="2DE02E16" w:rsidR="0032501D" w:rsidRPr="00F026BE" w:rsidRDefault="0095503A" w:rsidP="001C186B">
      <w:pPr>
        <w:spacing w:after="120"/>
        <w:ind w:firstLine="284"/>
        <w:jc w:val="both"/>
        <w:rPr>
          <w:sz w:val="22"/>
          <w:szCs w:val="22"/>
          <w:lang w:val="en-GB"/>
        </w:rPr>
      </w:pPr>
      <w:r w:rsidRPr="00F026BE">
        <w:rPr>
          <w:sz w:val="22"/>
          <w:szCs w:val="22"/>
          <w:lang w:val="en-GB"/>
        </w:rPr>
        <w:t>As you can see, from June to November</w:t>
      </w:r>
      <w:r w:rsidR="00D52D8A" w:rsidRPr="00F026BE">
        <w:rPr>
          <w:sz w:val="22"/>
          <w:szCs w:val="22"/>
          <w:lang w:val="en-GB"/>
        </w:rPr>
        <w:t xml:space="preserve"> 2022</w:t>
      </w:r>
      <w:r w:rsidRPr="00F026BE">
        <w:rPr>
          <w:sz w:val="22"/>
          <w:szCs w:val="22"/>
          <w:lang w:val="en-GB"/>
        </w:rPr>
        <w:t>, the e</w:t>
      </w:r>
      <w:r w:rsidR="00D52D8A" w:rsidRPr="00F026BE">
        <w:rPr>
          <w:sz w:val="22"/>
          <w:szCs w:val="22"/>
          <w:lang w:val="en-GB"/>
        </w:rPr>
        <w:t>lectricity</w:t>
      </w:r>
      <w:r w:rsidRPr="00F026BE">
        <w:rPr>
          <w:sz w:val="22"/>
          <w:szCs w:val="22"/>
          <w:lang w:val="en-GB"/>
        </w:rPr>
        <w:t xml:space="preserve"> needed for the pump to heat water increases from about 30</w:t>
      </w:r>
      <w:r w:rsidR="00D52D8A" w:rsidRPr="00F026BE">
        <w:rPr>
          <w:sz w:val="22"/>
          <w:szCs w:val="22"/>
          <w:lang w:val="en-GB"/>
        </w:rPr>
        <w:t xml:space="preserve"> </w:t>
      </w:r>
      <w:r w:rsidRPr="00F026BE">
        <w:rPr>
          <w:sz w:val="22"/>
          <w:szCs w:val="22"/>
          <w:lang w:val="en-GB"/>
        </w:rPr>
        <w:t xml:space="preserve">kWh (except for July, where this value is below 30 kWh). </w:t>
      </w:r>
      <w:r w:rsidR="00D52D8A" w:rsidRPr="00F026BE">
        <w:rPr>
          <w:sz w:val="22"/>
          <w:szCs w:val="22"/>
          <w:lang w:val="en-GB"/>
        </w:rPr>
        <w:t>Thermal e</w:t>
      </w:r>
      <w:r w:rsidRPr="00F026BE">
        <w:rPr>
          <w:sz w:val="22"/>
          <w:szCs w:val="22"/>
          <w:lang w:val="en-GB"/>
        </w:rPr>
        <w:t xml:space="preserve">nergy production from the pump ranges from approximately 150 </w:t>
      </w:r>
      <w:r w:rsidR="00D52D8A" w:rsidRPr="00F026BE">
        <w:rPr>
          <w:sz w:val="22"/>
          <w:szCs w:val="22"/>
          <w:lang w:val="en-GB"/>
        </w:rPr>
        <w:t xml:space="preserve">kWh </w:t>
      </w:r>
      <w:r w:rsidRPr="00F026BE">
        <w:rPr>
          <w:sz w:val="22"/>
          <w:szCs w:val="22"/>
          <w:lang w:val="en-GB"/>
        </w:rPr>
        <w:t>to 212 kWh</w:t>
      </w:r>
      <w:r w:rsidR="00D52D8A" w:rsidRPr="00F026BE">
        <w:rPr>
          <w:sz w:val="22"/>
          <w:szCs w:val="22"/>
          <w:lang w:val="en-GB"/>
        </w:rPr>
        <w:t xml:space="preserve"> in this period. From December to January, energy</w:t>
      </w:r>
      <w:r w:rsidRPr="00F026BE">
        <w:rPr>
          <w:sz w:val="22"/>
          <w:szCs w:val="22"/>
          <w:lang w:val="en-GB"/>
        </w:rPr>
        <w:t xml:space="preserve"> production </w:t>
      </w:r>
      <w:r w:rsidR="00D52D8A" w:rsidRPr="00F026BE">
        <w:rPr>
          <w:sz w:val="22"/>
          <w:szCs w:val="22"/>
          <w:lang w:val="en-GB"/>
        </w:rPr>
        <w:t>and consumption remain steady and equal</w:t>
      </w:r>
      <w:r w:rsidR="00B73805">
        <w:rPr>
          <w:sz w:val="22"/>
          <w:szCs w:val="22"/>
          <w:lang w:val="en-GB"/>
        </w:rPr>
        <w:t>,</w:t>
      </w:r>
      <w:r w:rsidR="00D52D8A" w:rsidRPr="00F026BE">
        <w:rPr>
          <w:sz w:val="22"/>
          <w:szCs w:val="22"/>
          <w:lang w:val="en-GB"/>
        </w:rPr>
        <w:t xml:space="preserve"> ca. 300 kWh and 100 kWh, respectively</w:t>
      </w:r>
      <w:r w:rsidRPr="00F026BE">
        <w:rPr>
          <w:sz w:val="22"/>
          <w:szCs w:val="22"/>
          <w:lang w:val="en-GB"/>
        </w:rPr>
        <w:t>. Then, a systematic decline is noticeable from February to May.</w:t>
      </w:r>
      <w:r w:rsidR="00C46DAA" w:rsidRPr="00F026BE">
        <w:rPr>
          <w:sz w:val="22"/>
          <w:szCs w:val="22"/>
          <w:lang w:val="en-GB"/>
        </w:rPr>
        <w:t xml:space="preserve"> The same is true for the period from December 2022 to October 2023. It can be seen that from December to May</w:t>
      </w:r>
      <w:r w:rsidR="00B73805">
        <w:rPr>
          <w:sz w:val="22"/>
          <w:szCs w:val="22"/>
          <w:lang w:val="en-GB"/>
        </w:rPr>
        <w:t>,</w:t>
      </w:r>
      <w:r w:rsidR="00C46DAA" w:rsidRPr="00F026BE">
        <w:rPr>
          <w:sz w:val="22"/>
          <w:szCs w:val="22"/>
          <w:lang w:val="en-GB"/>
        </w:rPr>
        <w:t xml:space="preserve"> the e</w:t>
      </w:r>
      <w:r w:rsidR="00D52D8A" w:rsidRPr="00F026BE">
        <w:rPr>
          <w:sz w:val="22"/>
          <w:szCs w:val="22"/>
          <w:lang w:val="en-GB"/>
        </w:rPr>
        <w:t xml:space="preserve">nergy needed for the pump </w:t>
      </w:r>
      <w:r w:rsidR="005E09BA" w:rsidRPr="00F026BE">
        <w:rPr>
          <w:sz w:val="22"/>
          <w:szCs w:val="22"/>
          <w:lang w:val="en-GB"/>
        </w:rPr>
        <w:t>was</w:t>
      </w:r>
      <w:r w:rsidR="00C46DAA" w:rsidRPr="00F026BE">
        <w:rPr>
          <w:sz w:val="22"/>
          <w:szCs w:val="22"/>
          <w:lang w:val="en-GB"/>
        </w:rPr>
        <w:t xml:space="preserve"> </w:t>
      </w:r>
      <w:r w:rsidR="005E09BA" w:rsidRPr="00F026BE">
        <w:rPr>
          <w:sz w:val="22"/>
          <w:szCs w:val="22"/>
          <w:lang w:val="en-GB"/>
        </w:rPr>
        <w:t>ca. 40</w:t>
      </w:r>
      <w:r w:rsidR="0052733C">
        <w:rPr>
          <w:sz w:val="22"/>
          <w:szCs w:val="22"/>
          <w:lang w:val="en-GB"/>
        </w:rPr>
        <w:t>-</w:t>
      </w:r>
      <w:r w:rsidR="005E09BA" w:rsidRPr="00F026BE">
        <w:rPr>
          <w:sz w:val="22"/>
          <w:szCs w:val="22"/>
          <w:lang w:val="en-GB"/>
        </w:rPr>
        <w:t xml:space="preserve">70 </w:t>
      </w:r>
      <w:r w:rsidR="00C46DAA" w:rsidRPr="00F026BE">
        <w:rPr>
          <w:sz w:val="22"/>
          <w:szCs w:val="22"/>
          <w:lang w:val="en-GB"/>
        </w:rPr>
        <w:t xml:space="preserve">kWh, while </w:t>
      </w:r>
      <w:r w:rsidR="005E09BA" w:rsidRPr="00F026BE">
        <w:rPr>
          <w:sz w:val="22"/>
          <w:szCs w:val="22"/>
          <w:lang w:val="en-GB"/>
        </w:rPr>
        <w:t xml:space="preserve">the generated heat was </w:t>
      </w:r>
      <w:r w:rsidR="00C46DAA" w:rsidRPr="00F026BE">
        <w:rPr>
          <w:sz w:val="22"/>
          <w:szCs w:val="22"/>
          <w:lang w:val="en-GB"/>
        </w:rPr>
        <w:t xml:space="preserve">from 174 </w:t>
      </w:r>
      <w:r w:rsidR="005E09BA" w:rsidRPr="00F026BE">
        <w:rPr>
          <w:sz w:val="22"/>
          <w:szCs w:val="22"/>
          <w:lang w:val="en-GB"/>
        </w:rPr>
        <w:t xml:space="preserve">kWh </w:t>
      </w:r>
      <w:r w:rsidR="00C46DAA" w:rsidRPr="00F026BE">
        <w:rPr>
          <w:sz w:val="22"/>
          <w:szCs w:val="22"/>
          <w:lang w:val="en-GB"/>
        </w:rPr>
        <w:t>to 201 kWh. In June, the</w:t>
      </w:r>
      <w:r w:rsidR="005E09BA" w:rsidRPr="00F026BE">
        <w:rPr>
          <w:sz w:val="22"/>
          <w:szCs w:val="22"/>
          <w:lang w:val="en-GB"/>
        </w:rPr>
        <w:t xml:space="preserve"> minimum was observed. It might be quite surprising to see the energy demand at its lowest levels during the summer months. However, it can be explained by the fact that </w:t>
      </w:r>
      <w:r w:rsidR="00B73805">
        <w:rPr>
          <w:sz w:val="22"/>
          <w:szCs w:val="22"/>
          <w:lang w:val="en-GB"/>
        </w:rPr>
        <w:t>the time spent at home in the autumn and winter</w:t>
      </w:r>
      <w:r w:rsidR="00C46DAA" w:rsidRPr="00F026BE">
        <w:rPr>
          <w:sz w:val="22"/>
          <w:szCs w:val="22"/>
          <w:lang w:val="en-GB"/>
        </w:rPr>
        <w:t xml:space="preserve"> is longer than in the summer</w:t>
      </w:r>
      <w:r w:rsidR="005E09BA" w:rsidRPr="00F026BE">
        <w:rPr>
          <w:sz w:val="22"/>
          <w:szCs w:val="22"/>
          <w:lang w:val="en-GB"/>
        </w:rPr>
        <w:t xml:space="preserve"> when holiday trips can happen</w:t>
      </w:r>
      <w:r w:rsidR="00C46DAA" w:rsidRPr="00F026BE">
        <w:rPr>
          <w:sz w:val="22"/>
          <w:szCs w:val="22"/>
          <w:lang w:val="en-GB"/>
        </w:rPr>
        <w:t>.</w:t>
      </w:r>
      <w:r w:rsidR="005E09BA" w:rsidRPr="00F026BE">
        <w:rPr>
          <w:sz w:val="22"/>
          <w:szCs w:val="22"/>
          <w:lang w:val="en-GB"/>
        </w:rPr>
        <w:t xml:space="preserve"> Moreover, heat losses occurring in the </w:t>
      </w:r>
      <w:r w:rsidR="00015C2F" w:rsidRPr="00F026BE">
        <w:rPr>
          <w:sz w:val="22"/>
          <w:szCs w:val="22"/>
          <w:lang w:val="en-GB"/>
        </w:rPr>
        <w:t xml:space="preserve">domestic hot water system might be larger due to lower temperatures within the house than in the summer months. </w:t>
      </w:r>
      <w:r w:rsidR="001C186B" w:rsidRPr="00F026BE">
        <w:rPr>
          <w:sz w:val="22"/>
          <w:szCs w:val="22"/>
          <w:lang w:val="en-GB"/>
        </w:rPr>
        <w:t>Another possible explanation might be a subjective preference of the residen</w:t>
      </w:r>
      <w:r w:rsidR="00B73805">
        <w:rPr>
          <w:sz w:val="22"/>
          <w:szCs w:val="22"/>
          <w:lang w:val="en-GB"/>
        </w:rPr>
        <w:t>ts</w:t>
      </w:r>
      <w:r w:rsidR="001C186B" w:rsidRPr="00F026BE">
        <w:rPr>
          <w:sz w:val="22"/>
          <w:szCs w:val="22"/>
          <w:lang w:val="en-GB"/>
        </w:rPr>
        <w:t xml:space="preserve"> to wash </w:t>
      </w:r>
      <w:r w:rsidR="00B73805">
        <w:rPr>
          <w:sz w:val="22"/>
          <w:szCs w:val="22"/>
          <w:lang w:val="en-GB"/>
        </w:rPr>
        <w:t xml:space="preserve">their </w:t>
      </w:r>
      <w:r w:rsidR="001C186B" w:rsidRPr="00F026BE">
        <w:rPr>
          <w:sz w:val="22"/>
          <w:szCs w:val="22"/>
          <w:lang w:val="en-GB"/>
        </w:rPr>
        <w:t>hands or bath</w:t>
      </w:r>
      <w:r w:rsidR="00B73805">
        <w:rPr>
          <w:sz w:val="22"/>
          <w:szCs w:val="22"/>
          <w:lang w:val="en-GB"/>
        </w:rPr>
        <w:t>e</w:t>
      </w:r>
      <w:r w:rsidR="001C186B" w:rsidRPr="00F026BE">
        <w:rPr>
          <w:sz w:val="22"/>
          <w:szCs w:val="22"/>
          <w:lang w:val="en-GB"/>
        </w:rPr>
        <w:t xml:space="preserve"> using water </w:t>
      </w:r>
      <w:r w:rsidR="00B73805">
        <w:rPr>
          <w:sz w:val="22"/>
          <w:szCs w:val="22"/>
          <w:lang w:val="en-GB"/>
        </w:rPr>
        <w:t>with</w:t>
      </w:r>
      <w:r w:rsidR="001C186B" w:rsidRPr="00F026BE">
        <w:rPr>
          <w:sz w:val="22"/>
          <w:szCs w:val="22"/>
          <w:lang w:val="en-GB"/>
        </w:rPr>
        <w:t xml:space="preserve"> higher temperature</w:t>
      </w:r>
      <w:r w:rsidR="00B73805">
        <w:rPr>
          <w:sz w:val="22"/>
          <w:szCs w:val="22"/>
          <w:lang w:val="en-GB"/>
        </w:rPr>
        <w:t>s</w:t>
      </w:r>
      <w:r w:rsidR="001C186B" w:rsidRPr="00F026BE">
        <w:rPr>
          <w:sz w:val="22"/>
          <w:szCs w:val="22"/>
          <w:lang w:val="en-GB"/>
        </w:rPr>
        <w:t xml:space="preserve"> during winter and lower temperature</w:t>
      </w:r>
      <w:r w:rsidR="00B73805">
        <w:rPr>
          <w:sz w:val="22"/>
          <w:szCs w:val="22"/>
          <w:lang w:val="en-GB"/>
        </w:rPr>
        <w:t>s</w:t>
      </w:r>
      <w:r w:rsidR="001C186B" w:rsidRPr="00F026BE">
        <w:rPr>
          <w:sz w:val="22"/>
          <w:szCs w:val="22"/>
          <w:lang w:val="en-GB"/>
        </w:rPr>
        <w:t xml:space="preserve"> during summer. Whatever the reason, this phenomenon was observed for two analysed years</w:t>
      </w:r>
      <w:r w:rsidR="00B73805">
        <w:rPr>
          <w:sz w:val="22"/>
          <w:szCs w:val="22"/>
          <w:lang w:val="en-GB"/>
        </w:rPr>
        <w:t>. However,</w:t>
      </w:r>
      <w:r w:rsidR="001C186B" w:rsidRPr="00F026BE">
        <w:rPr>
          <w:sz w:val="22"/>
          <w:szCs w:val="22"/>
          <w:lang w:val="en-GB"/>
        </w:rPr>
        <w:t xml:space="preserve"> the thermal energy generation for the hot water system operation </w:t>
      </w:r>
      <w:r w:rsidR="00B73805">
        <w:rPr>
          <w:sz w:val="22"/>
          <w:szCs w:val="22"/>
          <w:lang w:val="en-GB"/>
        </w:rPr>
        <w:t>differed for the same months of</w:t>
      </w:r>
      <w:r w:rsidR="001C186B" w:rsidRPr="00F026BE">
        <w:rPr>
          <w:sz w:val="22"/>
          <w:szCs w:val="22"/>
          <w:lang w:val="en-GB"/>
        </w:rPr>
        <w:t xml:space="preserve"> 2021</w:t>
      </w:r>
      <w:r w:rsidR="0052733C">
        <w:rPr>
          <w:sz w:val="22"/>
          <w:szCs w:val="22"/>
          <w:lang w:val="en-GB"/>
        </w:rPr>
        <w:t>-</w:t>
      </w:r>
      <w:r w:rsidR="001C186B" w:rsidRPr="00F026BE">
        <w:rPr>
          <w:sz w:val="22"/>
          <w:szCs w:val="22"/>
          <w:lang w:val="en-GB"/>
        </w:rPr>
        <w:t>2023.</w:t>
      </w:r>
    </w:p>
    <w:p w14:paraId="48F3BF5A" w14:textId="6ADD4602" w:rsidR="0074459C" w:rsidRPr="00D77535" w:rsidRDefault="0074459C" w:rsidP="00E56F2C">
      <w:pPr>
        <w:pStyle w:val="Rn2"/>
        <w:rPr>
          <w:lang w:val="en-GB"/>
        </w:rPr>
      </w:pPr>
      <w:r w:rsidRPr="00D77535">
        <w:rPr>
          <w:lang w:val="en-GB"/>
        </w:rPr>
        <w:t>3.3. Economic analysis of the renewable energy systems</w:t>
      </w:r>
    </w:p>
    <w:p w14:paraId="4A00B62A" w14:textId="308E64E3" w:rsidR="00974D9A" w:rsidRPr="00F026BE" w:rsidRDefault="002D18F3" w:rsidP="001C186B">
      <w:pPr>
        <w:pStyle w:val="Bezodstpw"/>
        <w:ind w:firstLine="284"/>
        <w:jc w:val="both"/>
        <w:rPr>
          <w:sz w:val="22"/>
          <w:szCs w:val="22"/>
          <w:lang w:val="en-GB"/>
        </w:rPr>
      </w:pPr>
      <w:r w:rsidRPr="00F026BE">
        <w:rPr>
          <w:sz w:val="22"/>
          <w:szCs w:val="22"/>
          <w:lang w:val="en-GB"/>
        </w:rPr>
        <w:t>It</w:t>
      </w:r>
      <w:r w:rsidR="001C186B" w:rsidRPr="00F026BE">
        <w:rPr>
          <w:sz w:val="22"/>
          <w:szCs w:val="22"/>
          <w:lang w:val="en-GB"/>
        </w:rPr>
        <w:t xml:space="preserve"> would seem that investing in </w:t>
      </w:r>
      <w:r w:rsidRPr="00F026BE">
        <w:rPr>
          <w:sz w:val="22"/>
          <w:szCs w:val="22"/>
          <w:lang w:val="en-GB"/>
        </w:rPr>
        <w:t>renewable energy source</w:t>
      </w:r>
      <w:r w:rsidR="001C186B" w:rsidRPr="00F026BE">
        <w:rPr>
          <w:sz w:val="22"/>
          <w:szCs w:val="22"/>
          <w:lang w:val="en-GB"/>
        </w:rPr>
        <w:t>s</w:t>
      </w:r>
      <w:r w:rsidRPr="00F026BE">
        <w:rPr>
          <w:sz w:val="22"/>
          <w:szCs w:val="22"/>
          <w:lang w:val="en-GB"/>
        </w:rPr>
        <w:t xml:space="preserve"> would result in huge investment costs for the investor. However, </w:t>
      </w:r>
      <w:r w:rsidR="00B73805">
        <w:rPr>
          <w:sz w:val="22"/>
          <w:szCs w:val="22"/>
          <w:lang w:val="en-GB"/>
        </w:rPr>
        <w:t xml:space="preserve">analysing the actual costs incurred before and after installing renewable devices in the considered single-family houses in the </w:t>
      </w:r>
      <w:proofErr w:type="spellStart"/>
      <w:r w:rsidR="00B73805">
        <w:rPr>
          <w:sz w:val="22"/>
          <w:szCs w:val="22"/>
          <w:lang w:val="en-GB"/>
        </w:rPr>
        <w:t>Swietokrzyskie</w:t>
      </w:r>
      <w:proofErr w:type="spellEnd"/>
      <w:r w:rsidR="00B73805">
        <w:rPr>
          <w:sz w:val="22"/>
          <w:szCs w:val="22"/>
          <w:lang w:val="en-GB"/>
        </w:rPr>
        <w:t xml:space="preserve"> Province might provide additional support for this type of heat source</w:t>
      </w:r>
      <w:r w:rsidR="001C186B" w:rsidRPr="00F026BE">
        <w:rPr>
          <w:sz w:val="22"/>
          <w:szCs w:val="22"/>
          <w:lang w:val="en-GB"/>
        </w:rPr>
        <w:t xml:space="preserve"> and </w:t>
      </w:r>
      <w:r w:rsidR="00B73805">
        <w:rPr>
          <w:sz w:val="22"/>
          <w:szCs w:val="22"/>
          <w:lang w:val="en-GB"/>
        </w:rPr>
        <w:t>its</w:t>
      </w:r>
      <w:r w:rsidR="001C186B" w:rsidRPr="00F026BE">
        <w:rPr>
          <w:sz w:val="22"/>
          <w:szCs w:val="22"/>
          <w:lang w:val="en-GB"/>
        </w:rPr>
        <w:t xml:space="preserve"> more widespread use.</w:t>
      </w:r>
    </w:p>
    <w:p w14:paraId="18593444" w14:textId="3A7EFBC7" w:rsidR="00B348B7" w:rsidRPr="00F026BE" w:rsidRDefault="00B348B7" w:rsidP="00E669E9">
      <w:pPr>
        <w:pStyle w:val="Bezodstpw"/>
        <w:ind w:firstLine="284"/>
        <w:jc w:val="both"/>
        <w:rPr>
          <w:sz w:val="22"/>
          <w:szCs w:val="22"/>
          <w:lang w:val="en-GB"/>
        </w:rPr>
      </w:pPr>
      <w:r w:rsidRPr="00F026BE">
        <w:rPr>
          <w:sz w:val="22"/>
          <w:szCs w:val="22"/>
          <w:lang w:val="en-GB"/>
        </w:rPr>
        <w:t xml:space="preserve">Figure 6 </w:t>
      </w:r>
      <w:r w:rsidR="00B73805">
        <w:rPr>
          <w:sz w:val="22"/>
          <w:szCs w:val="22"/>
          <w:lang w:val="en-GB"/>
        </w:rPr>
        <w:t>compares</w:t>
      </w:r>
      <w:r w:rsidRPr="00F026BE">
        <w:rPr>
          <w:sz w:val="22"/>
          <w:szCs w:val="22"/>
          <w:lang w:val="en-GB"/>
        </w:rPr>
        <w:t xml:space="preserve"> energy production by the photovoltaic system vs. energy consumption by the heat pump. As anticipated</w:t>
      </w:r>
      <w:r w:rsidR="00B73805">
        <w:rPr>
          <w:sz w:val="22"/>
          <w:szCs w:val="22"/>
          <w:lang w:val="en-GB"/>
        </w:rPr>
        <w:t>, the difference between these values is highest during winter, when photovoltaic panels cannot produce enough electricity to cover the energy needs of the building's central heating and domestic hot water systems</w:t>
      </w:r>
      <w:r w:rsidRPr="00F026BE">
        <w:rPr>
          <w:sz w:val="22"/>
          <w:szCs w:val="22"/>
          <w:lang w:val="en-GB"/>
        </w:rPr>
        <w:t xml:space="preserve">. Thus, in </w:t>
      </w:r>
      <w:r w:rsidR="00B73805">
        <w:rPr>
          <w:sz w:val="22"/>
          <w:szCs w:val="22"/>
          <w:lang w:val="en-GB"/>
        </w:rPr>
        <w:t>winter, electricity needs to be provided mostly by the national grid (except in</w:t>
      </w:r>
      <w:r w:rsidR="00E669E9" w:rsidRPr="00F026BE">
        <w:rPr>
          <w:sz w:val="22"/>
          <w:szCs w:val="22"/>
          <w:lang w:val="en-GB"/>
        </w:rPr>
        <w:t xml:space="preserve"> the spring months)</w:t>
      </w:r>
      <w:r w:rsidRPr="00F026BE">
        <w:rPr>
          <w:sz w:val="22"/>
          <w:szCs w:val="22"/>
          <w:lang w:val="en-GB"/>
        </w:rPr>
        <w:t>.</w:t>
      </w:r>
    </w:p>
    <w:p w14:paraId="3136C15D" w14:textId="77777777" w:rsidR="00974D9A" w:rsidRPr="00F026BE" w:rsidRDefault="00974D9A" w:rsidP="001C186B">
      <w:pPr>
        <w:pStyle w:val="Bezodstpw"/>
        <w:ind w:firstLine="284"/>
        <w:jc w:val="both"/>
        <w:rPr>
          <w:sz w:val="22"/>
          <w:szCs w:val="22"/>
          <w:lang w:val="en-GB"/>
        </w:rPr>
      </w:pPr>
    </w:p>
    <w:tbl>
      <w:tblPr>
        <w:tblW w:w="0" w:type="auto"/>
        <w:tblLayout w:type="fixed"/>
        <w:tblLook w:val="04A0" w:firstRow="1" w:lastRow="0" w:firstColumn="1" w:lastColumn="0" w:noHBand="0" w:noVBand="1"/>
      </w:tblPr>
      <w:tblGrid>
        <w:gridCol w:w="5070"/>
        <w:gridCol w:w="5118"/>
      </w:tblGrid>
      <w:tr w:rsidR="00974D9A" w:rsidRPr="00F026BE" w14:paraId="126C920D" w14:textId="77777777">
        <w:tc>
          <w:tcPr>
            <w:tcW w:w="5070" w:type="dxa"/>
            <w:shd w:val="clear" w:color="auto" w:fill="auto"/>
          </w:tcPr>
          <w:p w14:paraId="1CA4CA27" w14:textId="50328683" w:rsidR="00974D9A" w:rsidRPr="00F026BE" w:rsidRDefault="00FB259A" w:rsidP="00974D9A">
            <w:pPr>
              <w:spacing w:after="120"/>
              <w:jc w:val="center"/>
              <w:rPr>
                <w:sz w:val="22"/>
                <w:szCs w:val="22"/>
                <w:lang w:val="en-GB"/>
              </w:rPr>
            </w:pPr>
            <w:r w:rsidRPr="00F026BE">
              <w:rPr>
                <w:noProof/>
                <w:lang w:val="en-GB"/>
              </w:rPr>
              <w:lastRenderedPageBreak/>
              <w:drawing>
                <wp:inline distT="0" distB="0" distL="0" distR="0" wp14:anchorId="086E55E2" wp14:editId="050C9EBE">
                  <wp:extent cx="2885440" cy="2018665"/>
                  <wp:effectExtent l="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t="4042" r="22406" b="26004"/>
                          <a:stretch>
                            <a:fillRect/>
                          </a:stretch>
                        </pic:blipFill>
                        <pic:spPr bwMode="auto">
                          <a:xfrm>
                            <a:off x="0" y="0"/>
                            <a:ext cx="2885440" cy="2018665"/>
                          </a:xfrm>
                          <a:prstGeom prst="rect">
                            <a:avLst/>
                          </a:prstGeom>
                          <a:noFill/>
                          <a:ln>
                            <a:noFill/>
                          </a:ln>
                        </pic:spPr>
                      </pic:pic>
                    </a:graphicData>
                  </a:graphic>
                </wp:inline>
              </w:drawing>
            </w:r>
          </w:p>
        </w:tc>
        <w:tc>
          <w:tcPr>
            <w:tcW w:w="5118" w:type="dxa"/>
            <w:shd w:val="clear" w:color="auto" w:fill="auto"/>
          </w:tcPr>
          <w:p w14:paraId="78EC0AF0" w14:textId="2B452561" w:rsidR="00974D9A" w:rsidRPr="00F026BE" w:rsidRDefault="00FB259A" w:rsidP="00974D9A">
            <w:pPr>
              <w:spacing w:after="120"/>
              <w:jc w:val="center"/>
              <w:rPr>
                <w:sz w:val="22"/>
                <w:szCs w:val="22"/>
                <w:lang w:val="en-GB"/>
              </w:rPr>
            </w:pPr>
            <w:r w:rsidRPr="00F026BE">
              <w:rPr>
                <w:noProof/>
                <w:lang w:val="en-GB"/>
              </w:rPr>
              <w:drawing>
                <wp:inline distT="0" distB="0" distL="0" distR="0" wp14:anchorId="0BE185EA" wp14:editId="6D09C7DC">
                  <wp:extent cx="2802890" cy="2143760"/>
                  <wp:effectExtent l="0" t="0" r="0" b="0"/>
                  <wp:docPr id="1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l="2612" t="3517" r="22630" b="23137"/>
                          <a:stretch>
                            <a:fillRect/>
                          </a:stretch>
                        </pic:blipFill>
                        <pic:spPr bwMode="auto">
                          <a:xfrm>
                            <a:off x="0" y="0"/>
                            <a:ext cx="2802890" cy="2143760"/>
                          </a:xfrm>
                          <a:prstGeom prst="rect">
                            <a:avLst/>
                          </a:prstGeom>
                          <a:noFill/>
                          <a:ln>
                            <a:noFill/>
                          </a:ln>
                        </pic:spPr>
                      </pic:pic>
                    </a:graphicData>
                  </a:graphic>
                </wp:inline>
              </w:drawing>
            </w:r>
          </w:p>
        </w:tc>
      </w:tr>
      <w:tr w:rsidR="00974D9A" w:rsidRPr="00F026BE" w14:paraId="529E1092" w14:textId="77777777">
        <w:tc>
          <w:tcPr>
            <w:tcW w:w="5070" w:type="dxa"/>
            <w:shd w:val="clear" w:color="auto" w:fill="auto"/>
          </w:tcPr>
          <w:p w14:paraId="6A2BAFBF" w14:textId="77777777" w:rsidR="00974D9A" w:rsidRPr="00F026BE" w:rsidRDefault="00974D9A" w:rsidP="00273426">
            <w:pPr>
              <w:spacing w:after="120"/>
              <w:jc w:val="center"/>
              <w:rPr>
                <w:sz w:val="20"/>
                <w:lang w:val="en-GB"/>
              </w:rPr>
            </w:pPr>
            <w:r w:rsidRPr="00F026BE">
              <w:rPr>
                <w:sz w:val="20"/>
                <w:lang w:val="en-GB"/>
              </w:rPr>
              <w:t>a)</w:t>
            </w:r>
          </w:p>
        </w:tc>
        <w:tc>
          <w:tcPr>
            <w:tcW w:w="5118" w:type="dxa"/>
            <w:shd w:val="clear" w:color="auto" w:fill="auto"/>
          </w:tcPr>
          <w:p w14:paraId="290226FA" w14:textId="77777777" w:rsidR="00974D9A" w:rsidRPr="00F026BE" w:rsidRDefault="00974D9A" w:rsidP="00273426">
            <w:pPr>
              <w:spacing w:after="120"/>
              <w:jc w:val="center"/>
              <w:rPr>
                <w:sz w:val="20"/>
                <w:lang w:val="en-GB"/>
              </w:rPr>
            </w:pPr>
            <w:r w:rsidRPr="00F026BE">
              <w:rPr>
                <w:sz w:val="20"/>
                <w:lang w:val="en-GB"/>
              </w:rPr>
              <w:t>b)</w:t>
            </w:r>
          </w:p>
        </w:tc>
      </w:tr>
    </w:tbl>
    <w:p w14:paraId="14EEA362" w14:textId="12423EF4" w:rsidR="00974D9A" w:rsidRPr="00F026BE" w:rsidRDefault="00974D9A" w:rsidP="00974D9A">
      <w:pPr>
        <w:spacing w:after="120"/>
        <w:jc w:val="both"/>
        <w:rPr>
          <w:sz w:val="22"/>
          <w:szCs w:val="22"/>
          <w:lang w:val="en-GB"/>
        </w:rPr>
      </w:pPr>
      <w:r w:rsidRPr="00F026BE">
        <w:rPr>
          <w:b/>
          <w:bCs/>
          <w:sz w:val="20"/>
          <w:lang w:val="en-GB"/>
        </w:rPr>
        <w:t>Fig. 6.</w:t>
      </w:r>
      <w:r w:rsidRPr="00F026BE">
        <w:rPr>
          <w:sz w:val="20"/>
          <w:lang w:val="en-GB"/>
        </w:rPr>
        <w:t xml:space="preserve"> Energy production in the PV system vs. energy consumption by the heat pump (for heating and domestic hot water preparation) in the period: a) June 2021-May 2022; b) December 2022-October 2023</w:t>
      </w:r>
    </w:p>
    <w:p w14:paraId="21FEA11F" w14:textId="27AE1F10" w:rsidR="00A54179" w:rsidRPr="00F026BE" w:rsidRDefault="00E12D20" w:rsidP="00E669E9">
      <w:pPr>
        <w:pStyle w:val="Bezodstpw"/>
        <w:ind w:firstLine="284"/>
        <w:jc w:val="both"/>
        <w:rPr>
          <w:sz w:val="22"/>
          <w:szCs w:val="22"/>
          <w:lang w:val="en-GB"/>
        </w:rPr>
      </w:pPr>
      <w:r w:rsidRPr="00F026BE">
        <w:rPr>
          <w:sz w:val="22"/>
          <w:szCs w:val="22"/>
          <w:lang w:val="en-GB"/>
        </w:rPr>
        <w:t xml:space="preserve">Figure </w:t>
      </w:r>
      <w:r w:rsidR="00974D9A" w:rsidRPr="00F026BE">
        <w:rPr>
          <w:sz w:val="22"/>
          <w:szCs w:val="22"/>
          <w:lang w:val="en-GB"/>
        </w:rPr>
        <w:t>7</w:t>
      </w:r>
      <w:r w:rsidR="001C186B" w:rsidRPr="00F026BE">
        <w:rPr>
          <w:sz w:val="22"/>
          <w:szCs w:val="22"/>
          <w:lang w:val="en-GB"/>
        </w:rPr>
        <w:t xml:space="preserve"> shows electricity</w:t>
      </w:r>
      <w:r w:rsidRPr="00F026BE">
        <w:rPr>
          <w:sz w:val="22"/>
          <w:szCs w:val="22"/>
          <w:lang w:val="en-GB"/>
        </w:rPr>
        <w:t xml:space="preserve"> consumption from June 2019 to March 2021 </w:t>
      </w:r>
      <w:r w:rsidR="0052733C">
        <w:rPr>
          <w:sz w:val="22"/>
          <w:szCs w:val="22"/>
          <w:lang w:val="en-GB"/>
        </w:rPr>
        <w:t>–</w:t>
      </w:r>
      <w:r w:rsidRPr="00F026BE">
        <w:rPr>
          <w:sz w:val="22"/>
          <w:szCs w:val="22"/>
          <w:lang w:val="en-GB"/>
        </w:rPr>
        <w:t xml:space="preserve"> </w:t>
      </w:r>
      <w:r w:rsidR="00B73805">
        <w:rPr>
          <w:sz w:val="22"/>
          <w:szCs w:val="22"/>
          <w:lang w:val="en-GB"/>
        </w:rPr>
        <w:t xml:space="preserve">a </w:t>
      </w:r>
      <w:r w:rsidRPr="00F026BE">
        <w:rPr>
          <w:sz w:val="22"/>
          <w:szCs w:val="22"/>
          <w:lang w:val="en-GB"/>
        </w:rPr>
        <w:t xml:space="preserve">period before the investment related to photovoltaic panels and the heat pump. </w:t>
      </w:r>
      <w:r w:rsidR="001C186B" w:rsidRPr="00F026BE">
        <w:rPr>
          <w:sz w:val="22"/>
          <w:szCs w:val="22"/>
          <w:lang w:val="en-GB"/>
        </w:rPr>
        <w:t>On the other hand,</w:t>
      </w:r>
      <w:r w:rsidRPr="00F026BE">
        <w:rPr>
          <w:sz w:val="22"/>
          <w:szCs w:val="22"/>
          <w:lang w:val="en-GB"/>
        </w:rPr>
        <w:t xml:space="preserve"> Figure </w:t>
      </w:r>
      <w:r w:rsidR="00974D9A" w:rsidRPr="00F026BE">
        <w:rPr>
          <w:sz w:val="22"/>
          <w:szCs w:val="22"/>
          <w:lang w:val="en-GB"/>
        </w:rPr>
        <w:t>8</w:t>
      </w:r>
      <w:r w:rsidRPr="00F026BE">
        <w:rPr>
          <w:sz w:val="22"/>
          <w:szCs w:val="22"/>
          <w:lang w:val="en-GB"/>
        </w:rPr>
        <w:t xml:space="preserve"> presents energy consumption after </w:t>
      </w:r>
      <w:r w:rsidR="00B73805">
        <w:rPr>
          <w:sz w:val="22"/>
          <w:szCs w:val="22"/>
          <w:lang w:val="en-GB"/>
        </w:rPr>
        <w:t>installing</w:t>
      </w:r>
      <w:r w:rsidRPr="00F026BE">
        <w:rPr>
          <w:sz w:val="22"/>
          <w:szCs w:val="22"/>
          <w:lang w:val="en-GB"/>
        </w:rPr>
        <w:t xml:space="preserve"> RES </w:t>
      </w:r>
      <w:r w:rsidR="001C186B" w:rsidRPr="00F026BE">
        <w:rPr>
          <w:sz w:val="22"/>
          <w:szCs w:val="22"/>
          <w:lang w:val="en-GB"/>
        </w:rPr>
        <w:t>devices in the form of photovoltaic panels and heat pump</w:t>
      </w:r>
      <w:r w:rsidRPr="00F026BE">
        <w:rPr>
          <w:sz w:val="22"/>
          <w:szCs w:val="22"/>
          <w:lang w:val="en-GB"/>
        </w:rPr>
        <w:t>.</w:t>
      </w:r>
      <w:r w:rsidR="001C186B" w:rsidRPr="00F026BE">
        <w:rPr>
          <w:sz w:val="22"/>
          <w:szCs w:val="22"/>
          <w:lang w:val="en-GB"/>
        </w:rPr>
        <w:t xml:space="preserve"> Apart from them, the moderni</w:t>
      </w:r>
      <w:r w:rsidR="00825D54">
        <w:rPr>
          <w:sz w:val="22"/>
          <w:szCs w:val="22"/>
          <w:lang w:val="en-GB"/>
        </w:rPr>
        <w:t>s</w:t>
      </w:r>
      <w:r w:rsidR="001C186B" w:rsidRPr="00F026BE">
        <w:rPr>
          <w:sz w:val="22"/>
          <w:szCs w:val="22"/>
          <w:lang w:val="en-GB"/>
        </w:rPr>
        <w:t xml:space="preserve">ation also covered other components </w:t>
      </w:r>
      <w:r w:rsidR="00583718" w:rsidRPr="00F026BE">
        <w:rPr>
          <w:sz w:val="22"/>
          <w:szCs w:val="22"/>
          <w:lang w:val="en-GB"/>
        </w:rPr>
        <w:t xml:space="preserve">such as radiators, but these changes are considered to have a marginal impact on energy consumption. </w:t>
      </w:r>
    </w:p>
    <w:tbl>
      <w:tblPr>
        <w:tblW w:w="0" w:type="auto"/>
        <w:tblLook w:val="04A0" w:firstRow="1" w:lastRow="0" w:firstColumn="1" w:lastColumn="0" w:noHBand="0" w:noVBand="1"/>
      </w:tblPr>
      <w:tblGrid>
        <w:gridCol w:w="5595"/>
        <w:gridCol w:w="4044"/>
      </w:tblGrid>
      <w:tr w:rsidR="00C907BD" w:rsidRPr="00F026BE" w14:paraId="78F04B27" w14:textId="77777777">
        <w:tc>
          <w:tcPr>
            <w:tcW w:w="5669" w:type="dxa"/>
            <w:shd w:val="clear" w:color="auto" w:fill="auto"/>
          </w:tcPr>
          <w:p w14:paraId="4077F6C8" w14:textId="55251B6B" w:rsidR="00C907BD" w:rsidRPr="00F026BE" w:rsidRDefault="00FB259A">
            <w:pPr>
              <w:pStyle w:val="Bezodstpw"/>
              <w:jc w:val="center"/>
              <w:rPr>
                <w:sz w:val="22"/>
                <w:szCs w:val="22"/>
                <w:lang w:val="en-GB"/>
              </w:rPr>
            </w:pPr>
            <w:r w:rsidRPr="00F026BE">
              <w:rPr>
                <w:noProof/>
                <w:sz w:val="22"/>
                <w:szCs w:val="22"/>
                <w:lang w:val="en-GB"/>
              </w:rPr>
              <w:drawing>
                <wp:inline distT="0" distB="0" distL="0" distR="0" wp14:anchorId="65DB1F10" wp14:editId="288A1A71">
                  <wp:extent cx="3176905" cy="2493645"/>
                  <wp:effectExtent l="0" t="0" r="0" b="0"/>
                  <wp:docPr id="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t="-1241" r="18925" b="20718"/>
                          <a:stretch>
                            <a:fillRect/>
                          </a:stretch>
                        </pic:blipFill>
                        <pic:spPr bwMode="auto">
                          <a:xfrm>
                            <a:off x="0" y="0"/>
                            <a:ext cx="3176905" cy="2493645"/>
                          </a:xfrm>
                          <a:prstGeom prst="rect">
                            <a:avLst/>
                          </a:prstGeom>
                          <a:noFill/>
                          <a:ln>
                            <a:noFill/>
                          </a:ln>
                        </pic:spPr>
                      </pic:pic>
                    </a:graphicData>
                  </a:graphic>
                </wp:inline>
              </w:drawing>
            </w:r>
          </w:p>
        </w:tc>
        <w:tc>
          <w:tcPr>
            <w:tcW w:w="4475" w:type="dxa"/>
            <w:shd w:val="clear" w:color="auto" w:fill="auto"/>
          </w:tcPr>
          <w:p w14:paraId="55432C4C" w14:textId="77777777" w:rsidR="00C907BD" w:rsidRPr="00F026BE" w:rsidRDefault="00C907BD" w:rsidP="00C907BD">
            <w:pPr>
              <w:pStyle w:val="Bezodstpw"/>
              <w:rPr>
                <w:sz w:val="22"/>
                <w:szCs w:val="22"/>
                <w:lang w:val="en-GB"/>
              </w:rPr>
            </w:pPr>
          </w:p>
          <w:tbl>
            <w:tblPr>
              <w:tblpPr w:leftFromText="141" w:rightFromText="141" w:vertAnchor="page" w:horzAnchor="margin" w:tblpXSpec="center" w:tblpY="3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985"/>
            </w:tblGrid>
            <w:tr w:rsidR="00C907BD" w:rsidRPr="00F026BE" w14:paraId="325BDABA" w14:textId="77777777">
              <w:tc>
                <w:tcPr>
                  <w:tcW w:w="816" w:type="dxa"/>
                  <w:shd w:val="clear" w:color="auto" w:fill="auto"/>
                </w:tcPr>
                <w:p w14:paraId="0D07510E" w14:textId="77777777" w:rsidR="00C907BD" w:rsidRPr="00F026BE" w:rsidRDefault="00C907BD" w:rsidP="00C41E10">
                  <w:pPr>
                    <w:pStyle w:val="Bezodstpw"/>
                    <w:jc w:val="center"/>
                    <w:rPr>
                      <w:sz w:val="18"/>
                      <w:szCs w:val="18"/>
                      <w:lang w:val="en-GB"/>
                    </w:rPr>
                  </w:pPr>
                  <w:r w:rsidRPr="00F026BE">
                    <w:rPr>
                      <w:sz w:val="18"/>
                      <w:szCs w:val="18"/>
                      <w:lang w:val="en-GB"/>
                    </w:rPr>
                    <w:t>Legend</w:t>
                  </w:r>
                </w:p>
              </w:tc>
              <w:tc>
                <w:tcPr>
                  <w:tcW w:w="1985" w:type="dxa"/>
                  <w:tcBorders>
                    <w:bottom w:val="single" w:sz="4" w:space="0" w:color="auto"/>
                  </w:tcBorders>
                  <w:shd w:val="clear" w:color="auto" w:fill="auto"/>
                </w:tcPr>
                <w:p w14:paraId="6CBD39B6" w14:textId="77777777" w:rsidR="00C907BD" w:rsidRPr="00F026BE" w:rsidRDefault="00C907BD" w:rsidP="00C41E10">
                  <w:pPr>
                    <w:pStyle w:val="Bezodstpw"/>
                    <w:jc w:val="center"/>
                    <w:rPr>
                      <w:sz w:val="18"/>
                      <w:szCs w:val="18"/>
                      <w:lang w:val="en-GB"/>
                    </w:rPr>
                  </w:pPr>
                  <w:r w:rsidRPr="00F026BE">
                    <w:rPr>
                      <w:sz w:val="18"/>
                      <w:szCs w:val="18"/>
                      <w:lang w:val="en-GB"/>
                    </w:rPr>
                    <w:t>Period</w:t>
                  </w:r>
                </w:p>
              </w:tc>
            </w:tr>
            <w:tr w:rsidR="00C907BD" w:rsidRPr="00F026BE" w14:paraId="103AEC00" w14:textId="77777777">
              <w:tc>
                <w:tcPr>
                  <w:tcW w:w="816" w:type="dxa"/>
                  <w:shd w:val="clear" w:color="auto" w:fill="auto"/>
                </w:tcPr>
                <w:p w14:paraId="08E2E2B9" w14:textId="77777777" w:rsidR="00C907BD" w:rsidRPr="00F026BE" w:rsidRDefault="00C907BD" w:rsidP="002B4495">
                  <w:pPr>
                    <w:pStyle w:val="Bezodstpw"/>
                    <w:ind w:right="227"/>
                    <w:jc w:val="right"/>
                    <w:rPr>
                      <w:sz w:val="18"/>
                      <w:szCs w:val="18"/>
                      <w:lang w:val="en-GB"/>
                    </w:rPr>
                  </w:pPr>
                  <w:r w:rsidRPr="00F026BE">
                    <w:rPr>
                      <w:sz w:val="18"/>
                      <w:szCs w:val="18"/>
                      <w:lang w:val="en-GB"/>
                    </w:rPr>
                    <w:t>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3207BD2" w14:textId="3DFD467A" w:rsidR="00C907BD" w:rsidRPr="00F026BE" w:rsidRDefault="00C907BD" w:rsidP="00C907BD">
                  <w:pPr>
                    <w:pStyle w:val="Bezodstpw"/>
                    <w:rPr>
                      <w:sz w:val="18"/>
                      <w:szCs w:val="18"/>
                      <w:lang w:val="en-GB"/>
                    </w:rPr>
                  </w:pPr>
                  <w:r w:rsidRPr="00F026BE">
                    <w:rPr>
                      <w:color w:val="000000"/>
                      <w:sz w:val="18"/>
                      <w:szCs w:val="18"/>
                      <w:lang w:val="en-GB"/>
                    </w:rPr>
                    <w:t>Jun</w:t>
                  </w:r>
                  <w:r w:rsidR="0052733C">
                    <w:rPr>
                      <w:color w:val="000000"/>
                      <w:sz w:val="18"/>
                      <w:szCs w:val="18"/>
                      <w:lang w:val="en-GB"/>
                    </w:rPr>
                    <w:t>-</w:t>
                  </w:r>
                  <w:r w:rsidRPr="00F026BE">
                    <w:rPr>
                      <w:color w:val="000000"/>
                      <w:sz w:val="18"/>
                      <w:szCs w:val="18"/>
                      <w:lang w:val="en-GB"/>
                    </w:rPr>
                    <w:t>Jul 2019</w:t>
                  </w:r>
                </w:p>
              </w:tc>
            </w:tr>
            <w:tr w:rsidR="00C907BD" w:rsidRPr="00F026BE" w14:paraId="1BCB285D" w14:textId="77777777">
              <w:tc>
                <w:tcPr>
                  <w:tcW w:w="816" w:type="dxa"/>
                  <w:shd w:val="clear" w:color="auto" w:fill="auto"/>
                </w:tcPr>
                <w:p w14:paraId="3F7C8522" w14:textId="77777777" w:rsidR="00C907BD" w:rsidRPr="00F026BE" w:rsidRDefault="00C907BD" w:rsidP="002B4495">
                  <w:pPr>
                    <w:pStyle w:val="Bezodstpw"/>
                    <w:ind w:right="227"/>
                    <w:jc w:val="right"/>
                    <w:rPr>
                      <w:sz w:val="18"/>
                      <w:szCs w:val="18"/>
                      <w:lang w:val="en-GB"/>
                    </w:rPr>
                  </w:pPr>
                  <w:r w:rsidRPr="00F026BE">
                    <w:rPr>
                      <w:sz w:val="18"/>
                      <w:szCs w:val="18"/>
                      <w:lang w:val="en-GB"/>
                    </w:rPr>
                    <w:t>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70C3E9F" w14:textId="75EFD276" w:rsidR="00C907BD" w:rsidRPr="00F026BE" w:rsidRDefault="00C907BD" w:rsidP="00C907BD">
                  <w:pPr>
                    <w:pStyle w:val="Bezodstpw"/>
                    <w:rPr>
                      <w:sz w:val="18"/>
                      <w:szCs w:val="18"/>
                      <w:lang w:val="en-GB"/>
                    </w:rPr>
                  </w:pPr>
                  <w:r w:rsidRPr="00F026BE">
                    <w:rPr>
                      <w:color w:val="000000"/>
                      <w:sz w:val="18"/>
                      <w:szCs w:val="18"/>
                      <w:lang w:val="en-GB"/>
                    </w:rPr>
                    <w:t>Jul</w:t>
                  </w:r>
                  <w:r w:rsidR="0052733C">
                    <w:rPr>
                      <w:color w:val="000000"/>
                      <w:sz w:val="18"/>
                      <w:szCs w:val="18"/>
                      <w:lang w:val="en-GB"/>
                    </w:rPr>
                    <w:t>-</w:t>
                  </w:r>
                  <w:r w:rsidRPr="00F026BE">
                    <w:rPr>
                      <w:color w:val="000000"/>
                      <w:sz w:val="18"/>
                      <w:szCs w:val="18"/>
                      <w:lang w:val="en-GB"/>
                    </w:rPr>
                    <w:t>Sep 2019</w:t>
                  </w:r>
                </w:p>
              </w:tc>
            </w:tr>
            <w:tr w:rsidR="00C907BD" w:rsidRPr="00F026BE" w14:paraId="72AC8F31" w14:textId="77777777">
              <w:tc>
                <w:tcPr>
                  <w:tcW w:w="816" w:type="dxa"/>
                  <w:shd w:val="clear" w:color="auto" w:fill="auto"/>
                </w:tcPr>
                <w:p w14:paraId="5BD84004" w14:textId="77777777" w:rsidR="00C907BD" w:rsidRPr="00F026BE" w:rsidRDefault="00C907BD" w:rsidP="002B4495">
                  <w:pPr>
                    <w:pStyle w:val="Bezodstpw"/>
                    <w:ind w:right="227"/>
                    <w:jc w:val="right"/>
                    <w:rPr>
                      <w:sz w:val="18"/>
                      <w:szCs w:val="18"/>
                      <w:lang w:val="en-GB"/>
                    </w:rPr>
                  </w:pPr>
                  <w:r w:rsidRPr="00F026BE">
                    <w:rPr>
                      <w:sz w:val="18"/>
                      <w:szCs w:val="18"/>
                      <w:lang w:val="en-GB"/>
                    </w:rPr>
                    <w:t>3</w:t>
                  </w:r>
                </w:p>
              </w:tc>
              <w:tc>
                <w:tcPr>
                  <w:tcW w:w="1985" w:type="dxa"/>
                  <w:tcBorders>
                    <w:top w:val="single" w:sz="4" w:space="0" w:color="auto"/>
                    <w:left w:val="nil"/>
                    <w:bottom w:val="single" w:sz="4" w:space="0" w:color="auto"/>
                    <w:right w:val="single" w:sz="4" w:space="0" w:color="auto"/>
                  </w:tcBorders>
                  <w:shd w:val="clear" w:color="auto" w:fill="auto"/>
                  <w:vAlign w:val="bottom"/>
                </w:tcPr>
                <w:p w14:paraId="121CB731" w14:textId="57C741D2" w:rsidR="00C907BD" w:rsidRPr="00F026BE" w:rsidRDefault="00C907BD" w:rsidP="00C907BD">
                  <w:pPr>
                    <w:pStyle w:val="Bezodstpw"/>
                    <w:rPr>
                      <w:sz w:val="18"/>
                      <w:szCs w:val="18"/>
                      <w:lang w:val="en-GB"/>
                    </w:rPr>
                  </w:pPr>
                  <w:r w:rsidRPr="00F026BE">
                    <w:rPr>
                      <w:color w:val="000000"/>
                      <w:sz w:val="18"/>
                      <w:szCs w:val="18"/>
                      <w:lang w:val="en-GB"/>
                    </w:rPr>
                    <w:t>Sep</w:t>
                  </w:r>
                  <w:r w:rsidR="0052733C">
                    <w:rPr>
                      <w:color w:val="000000"/>
                      <w:sz w:val="18"/>
                      <w:szCs w:val="18"/>
                      <w:lang w:val="en-GB"/>
                    </w:rPr>
                    <w:t>-</w:t>
                  </w:r>
                  <w:r w:rsidRPr="00F026BE">
                    <w:rPr>
                      <w:color w:val="000000"/>
                      <w:sz w:val="18"/>
                      <w:szCs w:val="18"/>
                      <w:lang w:val="en-GB"/>
                    </w:rPr>
                    <w:t>Nov 2019</w:t>
                  </w:r>
                </w:p>
              </w:tc>
            </w:tr>
            <w:tr w:rsidR="00C907BD" w:rsidRPr="00F026BE" w14:paraId="65747AFC" w14:textId="77777777">
              <w:tc>
                <w:tcPr>
                  <w:tcW w:w="816" w:type="dxa"/>
                  <w:shd w:val="clear" w:color="auto" w:fill="auto"/>
                </w:tcPr>
                <w:p w14:paraId="60FE3413" w14:textId="77777777" w:rsidR="00C907BD" w:rsidRPr="00F026BE" w:rsidRDefault="00C907BD" w:rsidP="002B4495">
                  <w:pPr>
                    <w:pStyle w:val="Bezodstpw"/>
                    <w:ind w:right="227"/>
                    <w:jc w:val="right"/>
                    <w:rPr>
                      <w:sz w:val="18"/>
                      <w:szCs w:val="18"/>
                      <w:lang w:val="en-GB"/>
                    </w:rPr>
                  </w:pPr>
                  <w:r w:rsidRPr="00F026BE">
                    <w:rPr>
                      <w:sz w:val="18"/>
                      <w:szCs w:val="18"/>
                      <w:lang w:val="en-GB"/>
                    </w:rPr>
                    <w:t>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3209EB0" w14:textId="1544E576" w:rsidR="00C907BD" w:rsidRPr="00F026BE" w:rsidRDefault="00C907BD" w:rsidP="00C907BD">
                  <w:pPr>
                    <w:pStyle w:val="Bezodstpw"/>
                    <w:rPr>
                      <w:sz w:val="18"/>
                      <w:szCs w:val="18"/>
                      <w:lang w:val="en-GB"/>
                    </w:rPr>
                  </w:pPr>
                  <w:r w:rsidRPr="00F026BE">
                    <w:rPr>
                      <w:color w:val="000000"/>
                      <w:sz w:val="18"/>
                      <w:szCs w:val="18"/>
                      <w:lang w:val="en-GB"/>
                    </w:rPr>
                    <w:t>Nov</w:t>
                  </w:r>
                  <w:r w:rsidR="0052733C">
                    <w:rPr>
                      <w:color w:val="000000"/>
                      <w:sz w:val="18"/>
                      <w:szCs w:val="18"/>
                      <w:lang w:val="en-GB"/>
                    </w:rPr>
                    <w:t>-</w:t>
                  </w:r>
                  <w:r w:rsidRPr="00F026BE">
                    <w:rPr>
                      <w:color w:val="000000"/>
                      <w:sz w:val="18"/>
                      <w:szCs w:val="18"/>
                      <w:lang w:val="en-GB"/>
                    </w:rPr>
                    <w:t>Jan 2019/2020</w:t>
                  </w:r>
                </w:p>
              </w:tc>
            </w:tr>
            <w:tr w:rsidR="00C907BD" w:rsidRPr="00F026BE" w14:paraId="1FEEFEEE" w14:textId="77777777">
              <w:tc>
                <w:tcPr>
                  <w:tcW w:w="816" w:type="dxa"/>
                  <w:shd w:val="clear" w:color="auto" w:fill="auto"/>
                </w:tcPr>
                <w:p w14:paraId="409F0677" w14:textId="77777777" w:rsidR="00C907BD" w:rsidRPr="00F026BE" w:rsidRDefault="00C907BD" w:rsidP="002B4495">
                  <w:pPr>
                    <w:pStyle w:val="Bezodstpw"/>
                    <w:ind w:right="227"/>
                    <w:jc w:val="right"/>
                    <w:rPr>
                      <w:sz w:val="18"/>
                      <w:szCs w:val="18"/>
                      <w:lang w:val="en-GB"/>
                    </w:rPr>
                  </w:pPr>
                  <w:r w:rsidRPr="00F026BE">
                    <w:rPr>
                      <w:sz w:val="18"/>
                      <w:szCs w:val="18"/>
                      <w:lang w:val="en-GB"/>
                    </w:rPr>
                    <w:t>5</w:t>
                  </w:r>
                </w:p>
              </w:tc>
              <w:tc>
                <w:tcPr>
                  <w:tcW w:w="1985" w:type="dxa"/>
                  <w:tcBorders>
                    <w:top w:val="single" w:sz="4" w:space="0" w:color="auto"/>
                    <w:left w:val="nil"/>
                    <w:bottom w:val="single" w:sz="4" w:space="0" w:color="auto"/>
                    <w:right w:val="single" w:sz="4" w:space="0" w:color="auto"/>
                  </w:tcBorders>
                  <w:shd w:val="clear" w:color="auto" w:fill="auto"/>
                  <w:vAlign w:val="bottom"/>
                </w:tcPr>
                <w:p w14:paraId="2FC7D2CE" w14:textId="66E05A36" w:rsidR="00C907BD" w:rsidRPr="00F026BE" w:rsidRDefault="00C907BD" w:rsidP="00C907BD">
                  <w:pPr>
                    <w:pStyle w:val="Bezodstpw"/>
                    <w:rPr>
                      <w:sz w:val="18"/>
                      <w:szCs w:val="18"/>
                      <w:lang w:val="en-GB"/>
                    </w:rPr>
                  </w:pPr>
                  <w:r w:rsidRPr="00F026BE">
                    <w:rPr>
                      <w:color w:val="000000"/>
                      <w:sz w:val="18"/>
                      <w:szCs w:val="18"/>
                      <w:lang w:val="en-GB"/>
                    </w:rPr>
                    <w:t>Jan</w:t>
                  </w:r>
                  <w:r w:rsidR="0052733C">
                    <w:rPr>
                      <w:color w:val="000000"/>
                      <w:sz w:val="18"/>
                      <w:szCs w:val="18"/>
                      <w:lang w:val="en-GB"/>
                    </w:rPr>
                    <w:t>-</w:t>
                  </w:r>
                  <w:r w:rsidRPr="00F026BE">
                    <w:rPr>
                      <w:color w:val="000000"/>
                      <w:sz w:val="18"/>
                      <w:szCs w:val="18"/>
                      <w:lang w:val="en-GB"/>
                    </w:rPr>
                    <w:t>Mar 2020</w:t>
                  </w:r>
                </w:p>
              </w:tc>
            </w:tr>
            <w:tr w:rsidR="00C907BD" w:rsidRPr="00F026BE" w14:paraId="5B9EC6D7" w14:textId="77777777">
              <w:tc>
                <w:tcPr>
                  <w:tcW w:w="816" w:type="dxa"/>
                  <w:shd w:val="clear" w:color="auto" w:fill="auto"/>
                </w:tcPr>
                <w:p w14:paraId="2EB6BEFD" w14:textId="77777777" w:rsidR="00C907BD" w:rsidRPr="00F026BE" w:rsidRDefault="00C907BD" w:rsidP="002B4495">
                  <w:pPr>
                    <w:pStyle w:val="Bezodstpw"/>
                    <w:ind w:right="227"/>
                    <w:jc w:val="right"/>
                    <w:rPr>
                      <w:sz w:val="18"/>
                      <w:szCs w:val="18"/>
                      <w:lang w:val="en-GB"/>
                    </w:rPr>
                  </w:pPr>
                  <w:r w:rsidRPr="00F026BE">
                    <w:rPr>
                      <w:sz w:val="18"/>
                      <w:szCs w:val="18"/>
                      <w:lang w:val="en-GB"/>
                    </w:rPr>
                    <w:t>6</w:t>
                  </w:r>
                </w:p>
              </w:tc>
              <w:tc>
                <w:tcPr>
                  <w:tcW w:w="1985" w:type="dxa"/>
                  <w:tcBorders>
                    <w:top w:val="single" w:sz="4" w:space="0" w:color="auto"/>
                    <w:left w:val="nil"/>
                    <w:bottom w:val="single" w:sz="4" w:space="0" w:color="auto"/>
                    <w:right w:val="single" w:sz="4" w:space="0" w:color="auto"/>
                  </w:tcBorders>
                  <w:shd w:val="clear" w:color="auto" w:fill="auto"/>
                  <w:vAlign w:val="bottom"/>
                </w:tcPr>
                <w:p w14:paraId="33C9B12C" w14:textId="1E88551D" w:rsidR="00C907BD" w:rsidRPr="00F026BE" w:rsidRDefault="00C907BD" w:rsidP="00C907BD">
                  <w:pPr>
                    <w:pStyle w:val="Bezodstpw"/>
                    <w:rPr>
                      <w:sz w:val="18"/>
                      <w:szCs w:val="18"/>
                      <w:lang w:val="en-GB"/>
                    </w:rPr>
                  </w:pPr>
                  <w:r w:rsidRPr="00F026BE">
                    <w:rPr>
                      <w:color w:val="000000"/>
                      <w:sz w:val="18"/>
                      <w:szCs w:val="18"/>
                      <w:lang w:val="en-GB"/>
                    </w:rPr>
                    <w:t>Mar</w:t>
                  </w:r>
                  <w:r w:rsidR="0052733C">
                    <w:rPr>
                      <w:color w:val="000000"/>
                      <w:sz w:val="18"/>
                      <w:szCs w:val="18"/>
                      <w:lang w:val="en-GB"/>
                    </w:rPr>
                    <w:t>-</w:t>
                  </w:r>
                  <w:r w:rsidRPr="00F026BE">
                    <w:rPr>
                      <w:color w:val="000000"/>
                      <w:sz w:val="18"/>
                      <w:szCs w:val="18"/>
                      <w:lang w:val="en-GB"/>
                    </w:rPr>
                    <w:t>May 2020</w:t>
                  </w:r>
                </w:p>
              </w:tc>
            </w:tr>
            <w:tr w:rsidR="00C907BD" w:rsidRPr="00F026BE" w14:paraId="322A536B" w14:textId="77777777">
              <w:tc>
                <w:tcPr>
                  <w:tcW w:w="816" w:type="dxa"/>
                  <w:shd w:val="clear" w:color="auto" w:fill="auto"/>
                </w:tcPr>
                <w:p w14:paraId="753F087C" w14:textId="77777777" w:rsidR="00C907BD" w:rsidRPr="00F026BE" w:rsidRDefault="00C907BD" w:rsidP="002B4495">
                  <w:pPr>
                    <w:pStyle w:val="Bezodstpw"/>
                    <w:ind w:right="227"/>
                    <w:jc w:val="right"/>
                    <w:rPr>
                      <w:sz w:val="18"/>
                      <w:szCs w:val="18"/>
                      <w:lang w:val="en-GB"/>
                    </w:rPr>
                  </w:pPr>
                  <w:r w:rsidRPr="00F026BE">
                    <w:rPr>
                      <w:sz w:val="18"/>
                      <w:szCs w:val="18"/>
                      <w:lang w:val="en-GB"/>
                    </w:rPr>
                    <w:t>7</w:t>
                  </w:r>
                </w:p>
              </w:tc>
              <w:tc>
                <w:tcPr>
                  <w:tcW w:w="1985" w:type="dxa"/>
                  <w:tcBorders>
                    <w:top w:val="single" w:sz="4" w:space="0" w:color="auto"/>
                    <w:left w:val="nil"/>
                    <w:bottom w:val="single" w:sz="4" w:space="0" w:color="auto"/>
                    <w:right w:val="single" w:sz="4" w:space="0" w:color="auto"/>
                  </w:tcBorders>
                  <w:shd w:val="clear" w:color="auto" w:fill="auto"/>
                  <w:vAlign w:val="bottom"/>
                </w:tcPr>
                <w:p w14:paraId="0E3569D9" w14:textId="06B7D0E4" w:rsidR="00C907BD" w:rsidRPr="00F026BE" w:rsidRDefault="00C907BD" w:rsidP="00C907BD">
                  <w:pPr>
                    <w:pStyle w:val="Bezodstpw"/>
                    <w:rPr>
                      <w:sz w:val="18"/>
                      <w:szCs w:val="18"/>
                      <w:lang w:val="en-GB"/>
                    </w:rPr>
                  </w:pPr>
                  <w:r w:rsidRPr="00F026BE">
                    <w:rPr>
                      <w:color w:val="000000"/>
                      <w:sz w:val="18"/>
                      <w:szCs w:val="18"/>
                      <w:lang w:val="en-GB"/>
                    </w:rPr>
                    <w:t>May</w:t>
                  </w:r>
                  <w:r w:rsidR="0052733C">
                    <w:rPr>
                      <w:color w:val="000000"/>
                      <w:sz w:val="18"/>
                      <w:szCs w:val="18"/>
                      <w:lang w:val="en-GB"/>
                    </w:rPr>
                    <w:t>-</w:t>
                  </w:r>
                  <w:r w:rsidRPr="00F026BE">
                    <w:rPr>
                      <w:color w:val="000000"/>
                      <w:sz w:val="18"/>
                      <w:szCs w:val="18"/>
                      <w:lang w:val="en-GB"/>
                    </w:rPr>
                    <w:t>Jul 2020</w:t>
                  </w:r>
                </w:p>
              </w:tc>
            </w:tr>
            <w:tr w:rsidR="00C907BD" w:rsidRPr="00F026BE" w14:paraId="52AA6B61" w14:textId="77777777">
              <w:tc>
                <w:tcPr>
                  <w:tcW w:w="816" w:type="dxa"/>
                  <w:shd w:val="clear" w:color="auto" w:fill="auto"/>
                </w:tcPr>
                <w:p w14:paraId="1CCF0272" w14:textId="77777777" w:rsidR="00C907BD" w:rsidRPr="00F026BE" w:rsidRDefault="00C907BD" w:rsidP="002B4495">
                  <w:pPr>
                    <w:pStyle w:val="Bezodstpw"/>
                    <w:ind w:right="227"/>
                    <w:jc w:val="right"/>
                    <w:rPr>
                      <w:sz w:val="18"/>
                      <w:szCs w:val="18"/>
                      <w:lang w:val="en-GB"/>
                    </w:rPr>
                  </w:pPr>
                  <w:r w:rsidRPr="00F026BE">
                    <w:rPr>
                      <w:sz w:val="18"/>
                      <w:szCs w:val="18"/>
                      <w:lang w:val="en-GB"/>
                    </w:rPr>
                    <w:t>8</w:t>
                  </w:r>
                </w:p>
              </w:tc>
              <w:tc>
                <w:tcPr>
                  <w:tcW w:w="1985" w:type="dxa"/>
                  <w:tcBorders>
                    <w:top w:val="single" w:sz="4" w:space="0" w:color="auto"/>
                    <w:left w:val="nil"/>
                    <w:bottom w:val="single" w:sz="4" w:space="0" w:color="auto"/>
                    <w:right w:val="single" w:sz="4" w:space="0" w:color="auto"/>
                  </w:tcBorders>
                  <w:shd w:val="clear" w:color="auto" w:fill="auto"/>
                  <w:vAlign w:val="bottom"/>
                </w:tcPr>
                <w:p w14:paraId="4C9D8955" w14:textId="1951CAE4" w:rsidR="00C907BD" w:rsidRPr="00F026BE" w:rsidRDefault="00C907BD" w:rsidP="00C907BD">
                  <w:pPr>
                    <w:pStyle w:val="Bezodstpw"/>
                    <w:rPr>
                      <w:sz w:val="18"/>
                      <w:szCs w:val="18"/>
                      <w:lang w:val="en-GB"/>
                    </w:rPr>
                  </w:pPr>
                  <w:r w:rsidRPr="00F026BE">
                    <w:rPr>
                      <w:color w:val="000000"/>
                      <w:sz w:val="18"/>
                      <w:szCs w:val="18"/>
                      <w:lang w:val="en-GB"/>
                    </w:rPr>
                    <w:t>Jul</w:t>
                  </w:r>
                  <w:r w:rsidR="0052733C">
                    <w:rPr>
                      <w:color w:val="000000"/>
                      <w:sz w:val="18"/>
                      <w:szCs w:val="18"/>
                      <w:lang w:val="en-GB"/>
                    </w:rPr>
                    <w:t>-</w:t>
                  </w:r>
                  <w:r w:rsidRPr="00F026BE">
                    <w:rPr>
                      <w:color w:val="000000"/>
                      <w:sz w:val="18"/>
                      <w:szCs w:val="18"/>
                      <w:lang w:val="en-GB"/>
                    </w:rPr>
                    <w:t>Sep 2020</w:t>
                  </w:r>
                </w:p>
              </w:tc>
            </w:tr>
            <w:tr w:rsidR="00C907BD" w:rsidRPr="00F026BE" w14:paraId="751E40B8" w14:textId="77777777">
              <w:tc>
                <w:tcPr>
                  <w:tcW w:w="816" w:type="dxa"/>
                  <w:shd w:val="clear" w:color="auto" w:fill="auto"/>
                </w:tcPr>
                <w:p w14:paraId="6EE6387C" w14:textId="77777777" w:rsidR="00C907BD" w:rsidRPr="00F026BE" w:rsidRDefault="00C907BD" w:rsidP="002B4495">
                  <w:pPr>
                    <w:pStyle w:val="Bezodstpw"/>
                    <w:ind w:right="227"/>
                    <w:jc w:val="right"/>
                    <w:rPr>
                      <w:sz w:val="18"/>
                      <w:szCs w:val="18"/>
                      <w:lang w:val="en-GB"/>
                    </w:rPr>
                  </w:pPr>
                  <w:r w:rsidRPr="00F026BE">
                    <w:rPr>
                      <w:sz w:val="18"/>
                      <w:szCs w:val="18"/>
                      <w:lang w:val="en-GB"/>
                    </w:rPr>
                    <w:t>9</w:t>
                  </w:r>
                </w:p>
              </w:tc>
              <w:tc>
                <w:tcPr>
                  <w:tcW w:w="1985" w:type="dxa"/>
                  <w:tcBorders>
                    <w:top w:val="single" w:sz="4" w:space="0" w:color="auto"/>
                    <w:left w:val="nil"/>
                    <w:bottom w:val="single" w:sz="4" w:space="0" w:color="auto"/>
                    <w:right w:val="single" w:sz="4" w:space="0" w:color="auto"/>
                  </w:tcBorders>
                  <w:shd w:val="clear" w:color="auto" w:fill="auto"/>
                  <w:vAlign w:val="bottom"/>
                </w:tcPr>
                <w:p w14:paraId="1111DB7F" w14:textId="6D499584" w:rsidR="00C907BD" w:rsidRPr="00F026BE" w:rsidRDefault="00C907BD" w:rsidP="00C907BD">
                  <w:pPr>
                    <w:pStyle w:val="Bezodstpw"/>
                    <w:rPr>
                      <w:sz w:val="18"/>
                      <w:szCs w:val="18"/>
                      <w:lang w:val="en-GB"/>
                    </w:rPr>
                  </w:pPr>
                  <w:r w:rsidRPr="00F026BE">
                    <w:rPr>
                      <w:color w:val="000000"/>
                      <w:sz w:val="18"/>
                      <w:szCs w:val="18"/>
                      <w:lang w:val="en-GB"/>
                    </w:rPr>
                    <w:t>Sep</w:t>
                  </w:r>
                  <w:r w:rsidR="0052733C">
                    <w:rPr>
                      <w:color w:val="000000"/>
                      <w:sz w:val="18"/>
                      <w:szCs w:val="18"/>
                      <w:lang w:val="en-GB"/>
                    </w:rPr>
                    <w:t>-</w:t>
                  </w:r>
                  <w:r w:rsidRPr="00F026BE">
                    <w:rPr>
                      <w:color w:val="000000"/>
                      <w:sz w:val="18"/>
                      <w:szCs w:val="18"/>
                      <w:lang w:val="en-GB"/>
                    </w:rPr>
                    <w:t>Nov 2020</w:t>
                  </w:r>
                </w:p>
              </w:tc>
            </w:tr>
            <w:tr w:rsidR="00C907BD" w:rsidRPr="00F026BE" w14:paraId="7222BDA4" w14:textId="77777777">
              <w:tc>
                <w:tcPr>
                  <w:tcW w:w="816" w:type="dxa"/>
                  <w:shd w:val="clear" w:color="auto" w:fill="auto"/>
                </w:tcPr>
                <w:p w14:paraId="24A5CBC8" w14:textId="77777777" w:rsidR="00C907BD" w:rsidRPr="00F026BE" w:rsidRDefault="00C907BD" w:rsidP="002B4495">
                  <w:pPr>
                    <w:pStyle w:val="Bezodstpw"/>
                    <w:ind w:right="227"/>
                    <w:jc w:val="right"/>
                    <w:rPr>
                      <w:sz w:val="18"/>
                      <w:szCs w:val="18"/>
                      <w:lang w:val="en-GB"/>
                    </w:rPr>
                  </w:pPr>
                  <w:r w:rsidRPr="00F026BE">
                    <w:rPr>
                      <w:sz w:val="18"/>
                      <w:szCs w:val="18"/>
                      <w:lang w:val="en-GB"/>
                    </w:rPr>
                    <w:t>10</w:t>
                  </w:r>
                </w:p>
              </w:tc>
              <w:tc>
                <w:tcPr>
                  <w:tcW w:w="1985" w:type="dxa"/>
                  <w:tcBorders>
                    <w:top w:val="single" w:sz="4" w:space="0" w:color="auto"/>
                    <w:left w:val="nil"/>
                    <w:bottom w:val="single" w:sz="4" w:space="0" w:color="auto"/>
                    <w:right w:val="single" w:sz="4" w:space="0" w:color="auto"/>
                  </w:tcBorders>
                  <w:shd w:val="clear" w:color="auto" w:fill="auto"/>
                  <w:vAlign w:val="bottom"/>
                </w:tcPr>
                <w:p w14:paraId="078771BB" w14:textId="20ABF2B2" w:rsidR="00C907BD" w:rsidRPr="00F026BE" w:rsidRDefault="00C907BD" w:rsidP="00C907BD">
                  <w:pPr>
                    <w:pStyle w:val="Bezodstpw"/>
                    <w:rPr>
                      <w:sz w:val="18"/>
                      <w:szCs w:val="18"/>
                      <w:lang w:val="en-GB"/>
                    </w:rPr>
                  </w:pPr>
                  <w:r w:rsidRPr="00F026BE">
                    <w:rPr>
                      <w:color w:val="000000"/>
                      <w:sz w:val="18"/>
                      <w:szCs w:val="18"/>
                      <w:lang w:val="en-GB"/>
                    </w:rPr>
                    <w:t>Nov</w:t>
                  </w:r>
                  <w:r w:rsidR="0052733C">
                    <w:rPr>
                      <w:color w:val="000000"/>
                      <w:sz w:val="18"/>
                      <w:szCs w:val="18"/>
                      <w:lang w:val="en-GB"/>
                    </w:rPr>
                    <w:t>-</w:t>
                  </w:r>
                  <w:r w:rsidRPr="00F026BE">
                    <w:rPr>
                      <w:color w:val="000000"/>
                      <w:sz w:val="18"/>
                      <w:szCs w:val="18"/>
                      <w:lang w:val="en-GB"/>
                    </w:rPr>
                    <w:t>Jan 2020/2021</w:t>
                  </w:r>
                </w:p>
              </w:tc>
            </w:tr>
            <w:tr w:rsidR="00C907BD" w:rsidRPr="00F026BE" w14:paraId="2E8A5BCD" w14:textId="77777777">
              <w:tc>
                <w:tcPr>
                  <w:tcW w:w="816" w:type="dxa"/>
                  <w:shd w:val="clear" w:color="auto" w:fill="auto"/>
                </w:tcPr>
                <w:p w14:paraId="39D22AF3" w14:textId="77777777" w:rsidR="00C907BD" w:rsidRPr="00F026BE" w:rsidRDefault="00C907BD" w:rsidP="002B4495">
                  <w:pPr>
                    <w:pStyle w:val="Bezodstpw"/>
                    <w:ind w:right="227"/>
                    <w:jc w:val="right"/>
                    <w:rPr>
                      <w:sz w:val="18"/>
                      <w:szCs w:val="18"/>
                      <w:lang w:val="en-GB"/>
                    </w:rPr>
                  </w:pPr>
                  <w:r w:rsidRPr="00F026BE">
                    <w:rPr>
                      <w:sz w:val="18"/>
                      <w:szCs w:val="18"/>
                      <w:lang w:val="en-GB"/>
                    </w:rPr>
                    <w:t>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EC6752F" w14:textId="776AB753" w:rsidR="00C907BD" w:rsidRPr="00F026BE" w:rsidRDefault="00C907BD" w:rsidP="00C907BD">
                  <w:pPr>
                    <w:pStyle w:val="Bezodstpw"/>
                    <w:rPr>
                      <w:sz w:val="18"/>
                      <w:szCs w:val="18"/>
                      <w:lang w:val="en-GB"/>
                    </w:rPr>
                  </w:pPr>
                  <w:r w:rsidRPr="00F026BE">
                    <w:rPr>
                      <w:color w:val="000000"/>
                      <w:sz w:val="18"/>
                      <w:szCs w:val="18"/>
                      <w:lang w:val="en-GB"/>
                    </w:rPr>
                    <w:t>Jan</w:t>
                  </w:r>
                  <w:r w:rsidR="0052733C">
                    <w:rPr>
                      <w:color w:val="000000"/>
                      <w:sz w:val="18"/>
                      <w:szCs w:val="18"/>
                      <w:lang w:val="en-GB"/>
                    </w:rPr>
                    <w:t>-</w:t>
                  </w:r>
                  <w:r w:rsidRPr="00F026BE">
                    <w:rPr>
                      <w:color w:val="000000"/>
                      <w:sz w:val="18"/>
                      <w:szCs w:val="18"/>
                      <w:lang w:val="en-GB"/>
                    </w:rPr>
                    <w:t>Mar 2021</w:t>
                  </w:r>
                </w:p>
              </w:tc>
            </w:tr>
            <w:tr w:rsidR="00C907BD" w:rsidRPr="00F026BE" w14:paraId="191FBDCD" w14:textId="77777777">
              <w:tc>
                <w:tcPr>
                  <w:tcW w:w="816" w:type="dxa"/>
                  <w:shd w:val="clear" w:color="auto" w:fill="auto"/>
                </w:tcPr>
                <w:p w14:paraId="0CF08524" w14:textId="77777777" w:rsidR="00C907BD" w:rsidRPr="00F026BE" w:rsidRDefault="00C907BD" w:rsidP="002B4495">
                  <w:pPr>
                    <w:pStyle w:val="Bezodstpw"/>
                    <w:ind w:right="227"/>
                    <w:jc w:val="right"/>
                    <w:rPr>
                      <w:sz w:val="18"/>
                      <w:szCs w:val="18"/>
                      <w:lang w:val="en-GB"/>
                    </w:rPr>
                  </w:pPr>
                  <w:r w:rsidRPr="00F026BE">
                    <w:rPr>
                      <w:sz w:val="18"/>
                      <w:szCs w:val="18"/>
                      <w:lang w:val="en-GB"/>
                    </w:rPr>
                    <w:t>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2307C5D" w14:textId="4DC3207B" w:rsidR="00C907BD" w:rsidRPr="00F026BE" w:rsidRDefault="00C907BD" w:rsidP="00C907BD">
                  <w:pPr>
                    <w:pStyle w:val="Bezodstpw"/>
                    <w:rPr>
                      <w:sz w:val="18"/>
                      <w:szCs w:val="18"/>
                      <w:lang w:val="en-GB"/>
                    </w:rPr>
                  </w:pPr>
                  <w:r w:rsidRPr="00F026BE">
                    <w:rPr>
                      <w:color w:val="000000"/>
                      <w:sz w:val="18"/>
                      <w:szCs w:val="18"/>
                      <w:lang w:val="en-GB"/>
                    </w:rPr>
                    <w:t>Mar</w:t>
                  </w:r>
                  <w:r w:rsidR="0052733C">
                    <w:rPr>
                      <w:color w:val="000000"/>
                      <w:sz w:val="18"/>
                      <w:szCs w:val="18"/>
                      <w:lang w:val="en-GB"/>
                    </w:rPr>
                    <w:t>-</w:t>
                  </w:r>
                  <w:r w:rsidRPr="00F026BE">
                    <w:rPr>
                      <w:color w:val="000000"/>
                      <w:sz w:val="18"/>
                      <w:szCs w:val="18"/>
                      <w:lang w:val="en-GB"/>
                    </w:rPr>
                    <w:t>Mar 2021</w:t>
                  </w:r>
                </w:p>
              </w:tc>
            </w:tr>
          </w:tbl>
          <w:p w14:paraId="71C115EC" w14:textId="77777777" w:rsidR="00C907BD" w:rsidRPr="00F026BE" w:rsidRDefault="00C907BD" w:rsidP="00C907BD">
            <w:pPr>
              <w:pStyle w:val="Bezodstpw"/>
              <w:rPr>
                <w:sz w:val="22"/>
                <w:szCs w:val="22"/>
                <w:lang w:val="en-GB"/>
              </w:rPr>
            </w:pPr>
          </w:p>
          <w:p w14:paraId="1772F546" w14:textId="77777777" w:rsidR="00C907BD" w:rsidRPr="00F026BE" w:rsidRDefault="00C907BD" w:rsidP="00C907BD">
            <w:pPr>
              <w:pStyle w:val="Bezodstpw"/>
              <w:rPr>
                <w:sz w:val="22"/>
                <w:szCs w:val="22"/>
                <w:lang w:val="en-GB"/>
              </w:rPr>
            </w:pPr>
          </w:p>
          <w:p w14:paraId="30383FB2" w14:textId="77777777" w:rsidR="00C907BD" w:rsidRPr="00F026BE" w:rsidRDefault="00C907BD" w:rsidP="00C907BD">
            <w:pPr>
              <w:pStyle w:val="Bezodstpw"/>
              <w:rPr>
                <w:sz w:val="22"/>
                <w:szCs w:val="22"/>
                <w:lang w:val="en-GB"/>
              </w:rPr>
            </w:pPr>
          </w:p>
        </w:tc>
      </w:tr>
    </w:tbl>
    <w:p w14:paraId="35801FEA" w14:textId="65489CA7" w:rsidR="00E12D20" w:rsidRPr="00F026BE" w:rsidRDefault="00C907BD" w:rsidP="00E669E9">
      <w:pPr>
        <w:pStyle w:val="Bezodstpw"/>
        <w:jc w:val="both"/>
        <w:rPr>
          <w:sz w:val="20"/>
          <w:lang w:val="en-GB"/>
        </w:rPr>
      </w:pPr>
      <w:r w:rsidRPr="00F026BE">
        <w:rPr>
          <w:b/>
          <w:bCs/>
          <w:sz w:val="20"/>
          <w:lang w:val="en-GB"/>
        </w:rPr>
        <w:t xml:space="preserve">Fig. </w:t>
      </w:r>
      <w:r w:rsidR="00974D9A" w:rsidRPr="00F026BE">
        <w:rPr>
          <w:b/>
          <w:bCs/>
          <w:sz w:val="20"/>
          <w:lang w:val="en-GB"/>
        </w:rPr>
        <w:t>7</w:t>
      </w:r>
      <w:r w:rsidRPr="00F026BE">
        <w:rPr>
          <w:b/>
          <w:bCs/>
          <w:sz w:val="20"/>
          <w:lang w:val="en-GB"/>
        </w:rPr>
        <w:t>.</w:t>
      </w:r>
      <w:r w:rsidRPr="00F026BE">
        <w:rPr>
          <w:sz w:val="20"/>
          <w:lang w:val="en-GB"/>
        </w:rPr>
        <w:t xml:space="preserve"> </w:t>
      </w:r>
      <w:r w:rsidR="00583718" w:rsidRPr="00F026BE">
        <w:rPr>
          <w:sz w:val="20"/>
          <w:lang w:val="en-GB"/>
        </w:rPr>
        <w:t xml:space="preserve">Electricity </w:t>
      </w:r>
      <w:r w:rsidRPr="00F026BE">
        <w:rPr>
          <w:sz w:val="20"/>
          <w:lang w:val="en-GB"/>
        </w:rPr>
        <w:t xml:space="preserve">consumption in </w:t>
      </w:r>
      <w:r w:rsidR="00583718" w:rsidRPr="00F026BE">
        <w:rPr>
          <w:sz w:val="20"/>
          <w:lang w:val="en-GB"/>
        </w:rPr>
        <w:t>the period 06.</w:t>
      </w:r>
      <w:r w:rsidRPr="00F026BE">
        <w:rPr>
          <w:sz w:val="20"/>
          <w:lang w:val="en-GB"/>
        </w:rPr>
        <w:t xml:space="preserve">2019 </w:t>
      </w:r>
      <w:r w:rsidR="00B87E9B">
        <w:rPr>
          <w:sz w:val="20"/>
          <w:lang w:val="en-GB"/>
        </w:rPr>
        <w:t>-</w:t>
      </w:r>
      <w:r w:rsidRPr="00F026BE">
        <w:rPr>
          <w:sz w:val="20"/>
          <w:lang w:val="en-GB"/>
        </w:rPr>
        <w:t xml:space="preserve"> </w:t>
      </w:r>
      <w:r w:rsidR="00583718" w:rsidRPr="00F026BE">
        <w:rPr>
          <w:sz w:val="20"/>
          <w:lang w:val="en-GB"/>
        </w:rPr>
        <w:t>03.</w:t>
      </w:r>
      <w:r w:rsidRPr="00F026BE">
        <w:rPr>
          <w:sz w:val="20"/>
          <w:lang w:val="en-GB"/>
        </w:rPr>
        <w:t>2021 before installing the hybrid system</w:t>
      </w:r>
    </w:p>
    <w:tbl>
      <w:tblPr>
        <w:tblW w:w="0" w:type="auto"/>
        <w:tblLook w:val="04A0" w:firstRow="1" w:lastRow="0" w:firstColumn="1" w:lastColumn="0" w:noHBand="0" w:noVBand="1"/>
      </w:tblPr>
      <w:tblGrid>
        <w:gridCol w:w="5574"/>
        <w:gridCol w:w="4065"/>
      </w:tblGrid>
      <w:tr w:rsidR="00E12D20" w:rsidRPr="00F026BE" w14:paraId="6872F17D" w14:textId="77777777">
        <w:tc>
          <w:tcPr>
            <w:tcW w:w="4928" w:type="dxa"/>
            <w:shd w:val="clear" w:color="auto" w:fill="auto"/>
          </w:tcPr>
          <w:p w14:paraId="0F551A85" w14:textId="1F06179A" w:rsidR="00E12D20" w:rsidRPr="00F026BE" w:rsidRDefault="00FB259A" w:rsidP="00EA1275">
            <w:pPr>
              <w:pStyle w:val="Bezodstpw"/>
              <w:jc w:val="center"/>
              <w:rPr>
                <w:sz w:val="22"/>
                <w:szCs w:val="22"/>
                <w:lang w:val="en-GB"/>
              </w:rPr>
            </w:pPr>
            <w:r w:rsidRPr="00F026BE">
              <w:rPr>
                <w:noProof/>
                <w:sz w:val="22"/>
                <w:szCs w:val="22"/>
                <w:lang w:val="en-GB"/>
              </w:rPr>
              <w:drawing>
                <wp:inline distT="0" distB="0" distL="0" distR="0" wp14:anchorId="22439B2F" wp14:editId="290E274A">
                  <wp:extent cx="3402330" cy="2523490"/>
                  <wp:effectExtent l="0" t="0" r="0" b="0"/>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r="16425" b="22052"/>
                          <a:stretch>
                            <a:fillRect/>
                          </a:stretch>
                        </pic:blipFill>
                        <pic:spPr bwMode="auto">
                          <a:xfrm>
                            <a:off x="0" y="0"/>
                            <a:ext cx="3402330" cy="2523490"/>
                          </a:xfrm>
                          <a:prstGeom prst="rect">
                            <a:avLst/>
                          </a:prstGeom>
                          <a:noFill/>
                          <a:ln>
                            <a:noFill/>
                          </a:ln>
                        </pic:spPr>
                      </pic:pic>
                    </a:graphicData>
                  </a:graphic>
                </wp:inline>
              </w:drawing>
            </w:r>
          </w:p>
        </w:tc>
        <w:tc>
          <w:tcPr>
            <w:tcW w:w="5184" w:type="dxa"/>
            <w:shd w:val="clear" w:color="auto" w:fill="auto"/>
          </w:tcPr>
          <w:tbl>
            <w:tblPr>
              <w:tblpPr w:leftFromText="141" w:rightFromText="141" w:vertAnchor="page" w:horzAnchor="margin" w:tblpXSpec="center"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345"/>
              <w:gridCol w:w="396"/>
              <w:gridCol w:w="1586"/>
            </w:tblGrid>
            <w:tr w:rsidR="00D9310A" w:rsidRPr="00F026BE" w14:paraId="117F0977" w14:textId="77777777" w:rsidTr="002B4495">
              <w:tc>
                <w:tcPr>
                  <w:tcW w:w="3839" w:type="dxa"/>
                  <w:gridSpan w:val="4"/>
                  <w:shd w:val="clear" w:color="auto" w:fill="auto"/>
                </w:tcPr>
                <w:p w14:paraId="4EE710DF" w14:textId="77777777" w:rsidR="00D9310A" w:rsidRPr="00F026BE" w:rsidRDefault="00D9310A">
                  <w:pPr>
                    <w:pStyle w:val="Bezodstpw"/>
                    <w:jc w:val="center"/>
                    <w:rPr>
                      <w:sz w:val="18"/>
                      <w:szCs w:val="18"/>
                      <w:lang w:val="en-GB"/>
                    </w:rPr>
                  </w:pPr>
                  <w:r w:rsidRPr="00F026BE">
                    <w:rPr>
                      <w:sz w:val="18"/>
                      <w:szCs w:val="18"/>
                      <w:lang w:val="en-GB"/>
                    </w:rPr>
                    <w:t>Legend</w:t>
                  </w:r>
                </w:p>
              </w:tc>
            </w:tr>
            <w:tr w:rsidR="00D9310A" w:rsidRPr="00F026BE" w14:paraId="6CC6A10B" w14:textId="77777777" w:rsidTr="002B4495">
              <w:tc>
                <w:tcPr>
                  <w:tcW w:w="513" w:type="dxa"/>
                  <w:shd w:val="clear" w:color="auto" w:fill="auto"/>
                </w:tcPr>
                <w:p w14:paraId="519AD486" w14:textId="77777777" w:rsidR="00D9310A" w:rsidRPr="00F026BE" w:rsidRDefault="00D9310A">
                  <w:pPr>
                    <w:pStyle w:val="Bezodstpw"/>
                    <w:jc w:val="both"/>
                    <w:rPr>
                      <w:sz w:val="18"/>
                      <w:szCs w:val="18"/>
                      <w:lang w:val="en-GB"/>
                    </w:rPr>
                  </w:pPr>
                </w:p>
              </w:tc>
              <w:tc>
                <w:tcPr>
                  <w:tcW w:w="1372" w:type="dxa"/>
                  <w:shd w:val="clear" w:color="auto" w:fill="auto"/>
                </w:tcPr>
                <w:p w14:paraId="3BD7FEA8" w14:textId="77777777" w:rsidR="00D9310A" w:rsidRPr="00F026BE" w:rsidRDefault="00D9310A">
                  <w:pPr>
                    <w:pStyle w:val="Bezodstpw"/>
                    <w:jc w:val="both"/>
                    <w:rPr>
                      <w:sz w:val="18"/>
                      <w:szCs w:val="18"/>
                      <w:lang w:val="en-GB"/>
                    </w:rPr>
                  </w:pPr>
                  <w:r w:rsidRPr="00F026BE">
                    <w:rPr>
                      <w:sz w:val="18"/>
                      <w:szCs w:val="18"/>
                      <w:lang w:val="en-GB"/>
                    </w:rPr>
                    <w:t>Period</w:t>
                  </w:r>
                </w:p>
              </w:tc>
              <w:tc>
                <w:tcPr>
                  <w:tcW w:w="333" w:type="dxa"/>
                  <w:shd w:val="clear" w:color="auto" w:fill="auto"/>
                </w:tcPr>
                <w:p w14:paraId="68515509" w14:textId="77777777" w:rsidR="00D9310A" w:rsidRPr="00F026BE" w:rsidRDefault="00D9310A">
                  <w:pPr>
                    <w:pStyle w:val="Bezodstpw"/>
                    <w:jc w:val="both"/>
                    <w:rPr>
                      <w:sz w:val="18"/>
                      <w:szCs w:val="18"/>
                      <w:lang w:val="en-GB"/>
                    </w:rPr>
                  </w:pPr>
                </w:p>
              </w:tc>
              <w:tc>
                <w:tcPr>
                  <w:tcW w:w="1621" w:type="dxa"/>
                  <w:shd w:val="clear" w:color="auto" w:fill="auto"/>
                </w:tcPr>
                <w:p w14:paraId="13382A97" w14:textId="77777777" w:rsidR="00D9310A" w:rsidRPr="00F026BE" w:rsidRDefault="00D9310A">
                  <w:pPr>
                    <w:pStyle w:val="Bezodstpw"/>
                    <w:jc w:val="both"/>
                    <w:rPr>
                      <w:sz w:val="18"/>
                      <w:szCs w:val="18"/>
                      <w:lang w:val="en-GB"/>
                    </w:rPr>
                  </w:pPr>
                  <w:r w:rsidRPr="00F026BE">
                    <w:rPr>
                      <w:sz w:val="18"/>
                      <w:szCs w:val="18"/>
                      <w:lang w:val="en-GB"/>
                    </w:rPr>
                    <w:t>Period</w:t>
                  </w:r>
                </w:p>
              </w:tc>
            </w:tr>
            <w:tr w:rsidR="00D9310A" w:rsidRPr="00F026BE" w14:paraId="1ECD3D86" w14:textId="77777777" w:rsidTr="002B4495">
              <w:tc>
                <w:tcPr>
                  <w:tcW w:w="513" w:type="dxa"/>
                  <w:shd w:val="clear" w:color="auto" w:fill="auto"/>
                </w:tcPr>
                <w:p w14:paraId="1B1D1A0F" w14:textId="77777777" w:rsidR="00D9310A" w:rsidRPr="00F026BE" w:rsidRDefault="00D9310A" w:rsidP="002B4495">
                  <w:pPr>
                    <w:pStyle w:val="Bezodstpw"/>
                    <w:ind w:right="67"/>
                    <w:jc w:val="right"/>
                    <w:rPr>
                      <w:sz w:val="18"/>
                      <w:szCs w:val="18"/>
                      <w:lang w:val="en-GB"/>
                    </w:rPr>
                  </w:pPr>
                  <w:r w:rsidRPr="00F026BE">
                    <w:rPr>
                      <w:sz w:val="18"/>
                      <w:szCs w:val="18"/>
                      <w:lang w:val="en-GB"/>
                    </w:rPr>
                    <w:t>1</w:t>
                  </w:r>
                </w:p>
              </w:tc>
              <w:tc>
                <w:tcPr>
                  <w:tcW w:w="1372" w:type="dxa"/>
                  <w:shd w:val="clear" w:color="auto" w:fill="auto"/>
                </w:tcPr>
                <w:p w14:paraId="467D7D0D" w14:textId="77777777" w:rsidR="00D9310A" w:rsidRPr="00F026BE" w:rsidRDefault="00D9310A">
                  <w:pPr>
                    <w:pStyle w:val="Bezodstpw"/>
                    <w:jc w:val="both"/>
                    <w:rPr>
                      <w:sz w:val="18"/>
                      <w:szCs w:val="18"/>
                      <w:lang w:val="en-GB"/>
                    </w:rPr>
                  </w:pPr>
                  <w:r w:rsidRPr="00F026BE">
                    <w:rPr>
                      <w:sz w:val="18"/>
                      <w:szCs w:val="18"/>
                      <w:lang w:val="en-GB"/>
                    </w:rPr>
                    <w:t>31 Jan 2022</w:t>
                  </w:r>
                </w:p>
              </w:tc>
              <w:tc>
                <w:tcPr>
                  <w:tcW w:w="333" w:type="dxa"/>
                  <w:shd w:val="clear" w:color="auto" w:fill="auto"/>
                </w:tcPr>
                <w:p w14:paraId="57334020" w14:textId="77777777" w:rsidR="00D9310A" w:rsidRPr="00F026BE" w:rsidRDefault="00D9310A" w:rsidP="002B4495">
                  <w:pPr>
                    <w:pStyle w:val="Bezodstpw"/>
                    <w:jc w:val="center"/>
                    <w:rPr>
                      <w:sz w:val="18"/>
                      <w:szCs w:val="18"/>
                      <w:lang w:val="en-GB"/>
                    </w:rPr>
                  </w:pPr>
                  <w:r w:rsidRPr="00F026BE">
                    <w:rPr>
                      <w:sz w:val="18"/>
                      <w:szCs w:val="18"/>
                      <w:lang w:val="en-GB"/>
                    </w:rPr>
                    <w:t>12</w:t>
                  </w:r>
                </w:p>
              </w:tc>
              <w:tc>
                <w:tcPr>
                  <w:tcW w:w="1621" w:type="dxa"/>
                  <w:shd w:val="clear" w:color="auto" w:fill="auto"/>
                </w:tcPr>
                <w:p w14:paraId="642FF4BF" w14:textId="77777777" w:rsidR="00D9310A" w:rsidRPr="00F026BE" w:rsidRDefault="00D9310A">
                  <w:pPr>
                    <w:pStyle w:val="Bezodstpw"/>
                    <w:jc w:val="both"/>
                    <w:rPr>
                      <w:sz w:val="18"/>
                      <w:szCs w:val="18"/>
                      <w:lang w:val="en-GB"/>
                    </w:rPr>
                  </w:pPr>
                  <w:r w:rsidRPr="00F026BE">
                    <w:rPr>
                      <w:sz w:val="18"/>
                      <w:szCs w:val="18"/>
                      <w:lang w:val="en-GB"/>
                    </w:rPr>
                    <w:t>31 Dec 2022</w:t>
                  </w:r>
                </w:p>
              </w:tc>
            </w:tr>
            <w:tr w:rsidR="00D9310A" w:rsidRPr="00F026BE" w14:paraId="7E4D405F" w14:textId="77777777" w:rsidTr="002B4495">
              <w:tc>
                <w:tcPr>
                  <w:tcW w:w="513" w:type="dxa"/>
                  <w:shd w:val="clear" w:color="auto" w:fill="auto"/>
                </w:tcPr>
                <w:p w14:paraId="42BDF401" w14:textId="77777777" w:rsidR="00D9310A" w:rsidRPr="00F026BE" w:rsidRDefault="00D9310A" w:rsidP="002B4495">
                  <w:pPr>
                    <w:pStyle w:val="Bezodstpw"/>
                    <w:ind w:right="67"/>
                    <w:jc w:val="right"/>
                    <w:rPr>
                      <w:sz w:val="18"/>
                      <w:szCs w:val="18"/>
                      <w:lang w:val="en-GB"/>
                    </w:rPr>
                  </w:pPr>
                  <w:r w:rsidRPr="00F026BE">
                    <w:rPr>
                      <w:sz w:val="18"/>
                      <w:szCs w:val="18"/>
                      <w:lang w:val="en-GB"/>
                    </w:rPr>
                    <w:t>2</w:t>
                  </w:r>
                </w:p>
              </w:tc>
              <w:tc>
                <w:tcPr>
                  <w:tcW w:w="1372" w:type="dxa"/>
                  <w:shd w:val="clear" w:color="auto" w:fill="auto"/>
                </w:tcPr>
                <w:p w14:paraId="0C46984B" w14:textId="77777777" w:rsidR="00D9310A" w:rsidRPr="00F026BE" w:rsidRDefault="00D9310A">
                  <w:pPr>
                    <w:pStyle w:val="Bezodstpw"/>
                    <w:jc w:val="both"/>
                    <w:rPr>
                      <w:sz w:val="18"/>
                      <w:szCs w:val="18"/>
                      <w:lang w:val="en-GB"/>
                    </w:rPr>
                  </w:pPr>
                  <w:r w:rsidRPr="00F026BE">
                    <w:rPr>
                      <w:sz w:val="18"/>
                      <w:szCs w:val="18"/>
                      <w:lang w:val="en-GB"/>
                    </w:rPr>
                    <w:t>28 Feb 2022</w:t>
                  </w:r>
                </w:p>
              </w:tc>
              <w:tc>
                <w:tcPr>
                  <w:tcW w:w="333" w:type="dxa"/>
                  <w:shd w:val="clear" w:color="auto" w:fill="auto"/>
                </w:tcPr>
                <w:p w14:paraId="0B4D2521" w14:textId="77777777" w:rsidR="00D9310A" w:rsidRPr="00F026BE" w:rsidRDefault="00D9310A" w:rsidP="002B4495">
                  <w:pPr>
                    <w:pStyle w:val="Bezodstpw"/>
                    <w:jc w:val="center"/>
                    <w:rPr>
                      <w:sz w:val="18"/>
                      <w:szCs w:val="18"/>
                      <w:lang w:val="en-GB"/>
                    </w:rPr>
                  </w:pPr>
                  <w:r w:rsidRPr="00F026BE">
                    <w:rPr>
                      <w:sz w:val="18"/>
                      <w:szCs w:val="18"/>
                      <w:lang w:val="en-GB"/>
                    </w:rPr>
                    <w:t>13</w:t>
                  </w:r>
                </w:p>
              </w:tc>
              <w:tc>
                <w:tcPr>
                  <w:tcW w:w="1621" w:type="dxa"/>
                  <w:shd w:val="clear" w:color="auto" w:fill="auto"/>
                </w:tcPr>
                <w:p w14:paraId="29961917" w14:textId="77777777" w:rsidR="00D9310A" w:rsidRPr="00F026BE" w:rsidRDefault="00D9310A">
                  <w:pPr>
                    <w:pStyle w:val="Bezodstpw"/>
                    <w:jc w:val="both"/>
                    <w:rPr>
                      <w:sz w:val="18"/>
                      <w:szCs w:val="18"/>
                      <w:lang w:val="en-GB"/>
                    </w:rPr>
                  </w:pPr>
                  <w:r w:rsidRPr="00F026BE">
                    <w:rPr>
                      <w:sz w:val="18"/>
                      <w:szCs w:val="18"/>
                      <w:lang w:val="en-GB"/>
                    </w:rPr>
                    <w:t>31 Jan 2023</w:t>
                  </w:r>
                </w:p>
              </w:tc>
            </w:tr>
            <w:tr w:rsidR="00D9310A" w:rsidRPr="00F026BE" w14:paraId="6FAE7908" w14:textId="77777777" w:rsidTr="002B4495">
              <w:tc>
                <w:tcPr>
                  <w:tcW w:w="513" w:type="dxa"/>
                  <w:shd w:val="clear" w:color="auto" w:fill="auto"/>
                </w:tcPr>
                <w:p w14:paraId="74AB857A" w14:textId="77777777" w:rsidR="00D9310A" w:rsidRPr="00F026BE" w:rsidRDefault="00D9310A" w:rsidP="002B4495">
                  <w:pPr>
                    <w:pStyle w:val="Bezodstpw"/>
                    <w:ind w:right="67"/>
                    <w:jc w:val="right"/>
                    <w:rPr>
                      <w:sz w:val="18"/>
                      <w:szCs w:val="18"/>
                      <w:lang w:val="en-GB"/>
                    </w:rPr>
                  </w:pPr>
                  <w:r w:rsidRPr="00F026BE">
                    <w:rPr>
                      <w:sz w:val="18"/>
                      <w:szCs w:val="18"/>
                      <w:lang w:val="en-GB"/>
                    </w:rPr>
                    <w:t>3</w:t>
                  </w:r>
                </w:p>
              </w:tc>
              <w:tc>
                <w:tcPr>
                  <w:tcW w:w="1372" w:type="dxa"/>
                  <w:shd w:val="clear" w:color="auto" w:fill="auto"/>
                </w:tcPr>
                <w:p w14:paraId="732C9B05" w14:textId="77777777" w:rsidR="00D9310A" w:rsidRPr="00F026BE" w:rsidRDefault="00D9310A">
                  <w:pPr>
                    <w:pStyle w:val="Bezodstpw"/>
                    <w:jc w:val="both"/>
                    <w:rPr>
                      <w:sz w:val="18"/>
                      <w:szCs w:val="18"/>
                      <w:lang w:val="en-GB"/>
                    </w:rPr>
                  </w:pPr>
                  <w:r w:rsidRPr="00F026BE">
                    <w:rPr>
                      <w:sz w:val="18"/>
                      <w:szCs w:val="18"/>
                      <w:lang w:val="en-GB"/>
                    </w:rPr>
                    <w:t>31 Mar 2022</w:t>
                  </w:r>
                </w:p>
              </w:tc>
              <w:tc>
                <w:tcPr>
                  <w:tcW w:w="333" w:type="dxa"/>
                  <w:shd w:val="clear" w:color="auto" w:fill="auto"/>
                </w:tcPr>
                <w:p w14:paraId="1143F8D8" w14:textId="77777777" w:rsidR="00D9310A" w:rsidRPr="00F026BE" w:rsidRDefault="00D9310A" w:rsidP="002B4495">
                  <w:pPr>
                    <w:pStyle w:val="Bezodstpw"/>
                    <w:jc w:val="center"/>
                    <w:rPr>
                      <w:sz w:val="18"/>
                      <w:szCs w:val="18"/>
                      <w:lang w:val="en-GB"/>
                    </w:rPr>
                  </w:pPr>
                  <w:r w:rsidRPr="00F026BE">
                    <w:rPr>
                      <w:sz w:val="18"/>
                      <w:szCs w:val="18"/>
                      <w:lang w:val="en-GB"/>
                    </w:rPr>
                    <w:t>14</w:t>
                  </w:r>
                </w:p>
              </w:tc>
              <w:tc>
                <w:tcPr>
                  <w:tcW w:w="1621" w:type="dxa"/>
                  <w:shd w:val="clear" w:color="auto" w:fill="auto"/>
                </w:tcPr>
                <w:p w14:paraId="77AE2AD7" w14:textId="77777777" w:rsidR="00D9310A" w:rsidRPr="00F026BE" w:rsidRDefault="00D9310A">
                  <w:pPr>
                    <w:pStyle w:val="Bezodstpw"/>
                    <w:jc w:val="both"/>
                    <w:rPr>
                      <w:sz w:val="18"/>
                      <w:szCs w:val="18"/>
                      <w:lang w:val="en-GB"/>
                    </w:rPr>
                  </w:pPr>
                  <w:r w:rsidRPr="00F026BE">
                    <w:rPr>
                      <w:sz w:val="18"/>
                      <w:szCs w:val="18"/>
                      <w:lang w:val="en-GB"/>
                    </w:rPr>
                    <w:t>28 Feb 2023</w:t>
                  </w:r>
                </w:p>
              </w:tc>
            </w:tr>
            <w:tr w:rsidR="00D9310A" w:rsidRPr="00F026BE" w14:paraId="562AC1BF" w14:textId="77777777" w:rsidTr="002B4495">
              <w:tc>
                <w:tcPr>
                  <w:tcW w:w="513" w:type="dxa"/>
                  <w:shd w:val="clear" w:color="auto" w:fill="auto"/>
                </w:tcPr>
                <w:p w14:paraId="13661CB9" w14:textId="77777777" w:rsidR="00D9310A" w:rsidRPr="00F026BE" w:rsidRDefault="00D9310A" w:rsidP="002B4495">
                  <w:pPr>
                    <w:pStyle w:val="Bezodstpw"/>
                    <w:ind w:right="67"/>
                    <w:jc w:val="right"/>
                    <w:rPr>
                      <w:sz w:val="18"/>
                      <w:szCs w:val="18"/>
                      <w:lang w:val="en-GB"/>
                    </w:rPr>
                  </w:pPr>
                  <w:r w:rsidRPr="00F026BE">
                    <w:rPr>
                      <w:sz w:val="18"/>
                      <w:szCs w:val="18"/>
                      <w:lang w:val="en-GB"/>
                    </w:rPr>
                    <w:t>4</w:t>
                  </w:r>
                </w:p>
              </w:tc>
              <w:tc>
                <w:tcPr>
                  <w:tcW w:w="1372" w:type="dxa"/>
                  <w:shd w:val="clear" w:color="auto" w:fill="auto"/>
                </w:tcPr>
                <w:p w14:paraId="4F689F93" w14:textId="77777777" w:rsidR="00D9310A" w:rsidRPr="00F026BE" w:rsidRDefault="00D9310A">
                  <w:pPr>
                    <w:pStyle w:val="Bezodstpw"/>
                    <w:jc w:val="both"/>
                    <w:rPr>
                      <w:sz w:val="18"/>
                      <w:szCs w:val="18"/>
                      <w:lang w:val="en-GB"/>
                    </w:rPr>
                  </w:pPr>
                  <w:r w:rsidRPr="00F026BE">
                    <w:rPr>
                      <w:sz w:val="18"/>
                      <w:szCs w:val="18"/>
                      <w:lang w:val="en-GB"/>
                    </w:rPr>
                    <w:t>30 Apr 2022</w:t>
                  </w:r>
                </w:p>
              </w:tc>
              <w:tc>
                <w:tcPr>
                  <w:tcW w:w="333" w:type="dxa"/>
                  <w:shd w:val="clear" w:color="auto" w:fill="auto"/>
                </w:tcPr>
                <w:p w14:paraId="7BBEB758" w14:textId="77777777" w:rsidR="00D9310A" w:rsidRPr="00F026BE" w:rsidRDefault="00D9310A" w:rsidP="002B4495">
                  <w:pPr>
                    <w:pStyle w:val="Bezodstpw"/>
                    <w:jc w:val="center"/>
                    <w:rPr>
                      <w:sz w:val="18"/>
                      <w:szCs w:val="18"/>
                      <w:lang w:val="en-GB"/>
                    </w:rPr>
                  </w:pPr>
                  <w:r w:rsidRPr="00F026BE">
                    <w:rPr>
                      <w:sz w:val="18"/>
                      <w:szCs w:val="18"/>
                      <w:lang w:val="en-GB"/>
                    </w:rPr>
                    <w:t>15</w:t>
                  </w:r>
                </w:p>
              </w:tc>
              <w:tc>
                <w:tcPr>
                  <w:tcW w:w="1621" w:type="dxa"/>
                  <w:shd w:val="clear" w:color="auto" w:fill="auto"/>
                </w:tcPr>
                <w:p w14:paraId="5E8CAF37" w14:textId="77777777" w:rsidR="00D9310A" w:rsidRPr="00F026BE" w:rsidRDefault="00D9310A">
                  <w:pPr>
                    <w:pStyle w:val="Bezodstpw"/>
                    <w:jc w:val="both"/>
                    <w:rPr>
                      <w:sz w:val="18"/>
                      <w:szCs w:val="18"/>
                      <w:lang w:val="en-GB"/>
                    </w:rPr>
                  </w:pPr>
                  <w:r w:rsidRPr="00F026BE">
                    <w:rPr>
                      <w:sz w:val="18"/>
                      <w:szCs w:val="18"/>
                      <w:lang w:val="en-GB"/>
                    </w:rPr>
                    <w:t>12 Mar 2023</w:t>
                  </w:r>
                </w:p>
              </w:tc>
            </w:tr>
            <w:tr w:rsidR="00D9310A" w:rsidRPr="00F026BE" w14:paraId="6F464ADD" w14:textId="77777777" w:rsidTr="002B4495">
              <w:tc>
                <w:tcPr>
                  <w:tcW w:w="513" w:type="dxa"/>
                  <w:shd w:val="clear" w:color="auto" w:fill="auto"/>
                </w:tcPr>
                <w:p w14:paraId="4157A463" w14:textId="77777777" w:rsidR="00D9310A" w:rsidRPr="00F026BE" w:rsidRDefault="00D9310A" w:rsidP="002B4495">
                  <w:pPr>
                    <w:pStyle w:val="Bezodstpw"/>
                    <w:ind w:right="67"/>
                    <w:jc w:val="right"/>
                    <w:rPr>
                      <w:sz w:val="18"/>
                      <w:szCs w:val="18"/>
                      <w:lang w:val="en-GB"/>
                    </w:rPr>
                  </w:pPr>
                  <w:r w:rsidRPr="00F026BE">
                    <w:rPr>
                      <w:sz w:val="18"/>
                      <w:szCs w:val="18"/>
                      <w:lang w:val="en-GB"/>
                    </w:rPr>
                    <w:t>5</w:t>
                  </w:r>
                </w:p>
              </w:tc>
              <w:tc>
                <w:tcPr>
                  <w:tcW w:w="1372" w:type="dxa"/>
                  <w:shd w:val="clear" w:color="auto" w:fill="auto"/>
                </w:tcPr>
                <w:p w14:paraId="5A4A484C" w14:textId="77777777" w:rsidR="00D9310A" w:rsidRPr="00F026BE" w:rsidRDefault="00D9310A">
                  <w:pPr>
                    <w:pStyle w:val="Bezodstpw"/>
                    <w:jc w:val="both"/>
                    <w:rPr>
                      <w:sz w:val="18"/>
                      <w:szCs w:val="18"/>
                      <w:lang w:val="en-GB"/>
                    </w:rPr>
                  </w:pPr>
                  <w:r w:rsidRPr="00F026BE">
                    <w:rPr>
                      <w:sz w:val="18"/>
                      <w:szCs w:val="18"/>
                      <w:lang w:val="en-GB"/>
                    </w:rPr>
                    <w:t>31 May 2022</w:t>
                  </w:r>
                </w:p>
              </w:tc>
              <w:tc>
                <w:tcPr>
                  <w:tcW w:w="333" w:type="dxa"/>
                  <w:shd w:val="clear" w:color="auto" w:fill="auto"/>
                </w:tcPr>
                <w:p w14:paraId="6EC47FBF" w14:textId="77777777" w:rsidR="00D9310A" w:rsidRPr="00F026BE" w:rsidRDefault="00D9310A" w:rsidP="002B4495">
                  <w:pPr>
                    <w:pStyle w:val="Bezodstpw"/>
                    <w:jc w:val="center"/>
                    <w:rPr>
                      <w:sz w:val="18"/>
                      <w:szCs w:val="18"/>
                      <w:lang w:val="en-GB"/>
                    </w:rPr>
                  </w:pPr>
                  <w:r w:rsidRPr="00F026BE">
                    <w:rPr>
                      <w:sz w:val="18"/>
                      <w:szCs w:val="18"/>
                      <w:lang w:val="en-GB"/>
                    </w:rPr>
                    <w:t>16</w:t>
                  </w:r>
                </w:p>
              </w:tc>
              <w:tc>
                <w:tcPr>
                  <w:tcW w:w="1621" w:type="dxa"/>
                  <w:shd w:val="clear" w:color="auto" w:fill="auto"/>
                </w:tcPr>
                <w:p w14:paraId="0365B10F" w14:textId="77777777" w:rsidR="00D9310A" w:rsidRPr="00F026BE" w:rsidRDefault="00D9310A">
                  <w:pPr>
                    <w:pStyle w:val="Bezodstpw"/>
                    <w:jc w:val="both"/>
                    <w:rPr>
                      <w:sz w:val="18"/>
                      <w:szCs w:val="18"/>
                      <w:lang w:val="en-GB"/>
                    </w:rPr>
                  </w:pPr>
                  <w:r w:rsidRPr="00F026BE">
                    <w:rPr>
                      <w:sz w:val="18"/>
                      <w:szCs w:val="18"/>
                      <w:lang w:val="en-GB"/>
                    </w:rPr>
                    <w:t>31 Mar 2023</w:t>
                  </w:r>
                </w:p>
              </w:tc>
            </w:tr>
            <w:tr w:rsidR="00D9310A" w:rsidRPr="00F026BE" w14:paraId="5105C1A5" w14:textId="77777777" w:rsidTr="002B4495">
              <w:tc>
                <w:tcPr>
                  <w:tcW w:w="513" w:type="dxa"/>
                  <w:shd w:val="clear" w:color="auto" w:fill="auto"/>
                </w:tcPr>
                <w:p w14:paraId="76B2E5E3" w14:textId="77777777" w:rsidR="00D9310A" w:rsidRPr="00F026BE" w:rsidRDefault="00D9310A" w:rsidP="002B4495">
                  <w:pPr>
                    <w:pStyle w:val="Bezodstpw"/>
                    <w:ind w:right="67"/>
                    <w:jc w:val="right"/>
                    <w:rPr>
                      <w:sz w:val="18"/>
                      <w:szCs w:val="18"/>
                      <w:lang w:val="en-GB"/>
                    </w:rPr>
                  </w:pPr>
                  <w:r w:rsidRPr="00F026BE">
                    <w:rPr>
                      <w:sz w:val="18"/>
                      <w:szCs w:val="18"/>
                      <w:lang w:val="en-GB"/>
                    </w:rPr>
                    <w:t>6</w:t>
                  </w:r>
                </w:p>
              </w:tc>
              <w:tc>
                <w:tcPr>
                  <w:tcW w:w="1372" w:type="dxa"/>
                  <w:shd w:val="clear" w:color="auto" w:fill="auto"/>
                </w:tcPr>
                <w:p w14:paraId="482A1AFE" w14:textId="77777777" w:rsidR="00D9310A" w:rsidRPr="00F026BE" w:rsidRDefault="00D9310A">
                  <w:pPr>
                    <w:pStyle w:val="Bezodstpw"/>
                    <w:jc w:val="both"/>
                    <w:rPr>
                      <w:sz w:val="18"/>
                      <w:szCs w:val="18"/>
                      <w:lang w:val="en-GB"/>
                    </w:rPr>
                  </w:pPr>
                  <w:r w:rsidRPr="00F026BE">
                    <w:rPr>
                      <w:sz w:val="18"/>
                      <w:szCs w:val="18"/>
                      <w:lang w:val="en-GB"/>
                    </w:rPr>
                    <w:t>30 Jun 2022</w:t>
                  </w:r>
                </w:p>
              </w:tc>
              <w:tc>
                <w:tcPr>
                  <w:tcW w:w="333" w:type="dxa"/>
                  <w:shd w:val="clear" w:color="auto" w:fill="auto"/>
                </w:tcPr>
                <w:p w14:paraId="125A60E9" w14:textId="77777777" w:rsidR="00D9310A" w:rsidRPr="00F026BE" w:rsidRDefault="00D9310A" w:rsidP="002B4495">
                  <w:pPr>
                    <w:pStyle w:val="Bezodstpw"/>
                    <w:jc w:val="center"/>
                    <w:rPr>
                      <w:sz w:val="18"/>
                      <w:szCs w:val="18"/>
                      <w:lang w:val="en-GB"/>
                    </w:rPr>
                  </w:pPr>
                  <w:r w:rsidRPr="00F026BE">
                    <w:rPr>
                      <w:sz w:val="18"/>
                      <w:szCs w:val="18"/>
                      <w:lang w:val="en-GB"/>
                    </w:rPr>
                    <w:t>17</w:t>
                  </w:r>
                </w:p>
              </w:tc>
              <w:tc>
                <w:tcPr>
                  <w:tcW w:w="1621" w:type="dxa"/>
                  <w:shd w:val="clear" w:color="auto" w:fill="auto"/>
                </w:tcPr>
                <w:p w14:paraId="30448DEE" w14:textId="77777777" w:rsidR="00D9310A" w:rsidRPr="00F026BE" w:rsidRDefault="00D9310A">
                  <w:pPr>
                    <w:pStyle w:val="Bezodstpw"/>
                    <w:jc w:val="both"/>
                    <w:rPr>
                      <w:sz w:val="18"/>
                      <w:szCs w:val="18"/>
                      <w:lang w:val="en-GB"/>
                    </w:rPr>
                  </w:pPr>
                  <w:r w:rsidRPr="00F026BE">
                    <w:rPr>
                      <w:sz w:val="18"/>
                      <w:szCs w:val="18"/>
                      <w:lang w:val="en-GB"/>
                    </w:rPr>
                    <w:t>30 Apr 2023</w:t>
                  </w:r>
                </w:p>
              </w:tc>
            </w:tr>
            <w:tr w:rsidR="00D9310A" w:rsidRPr="00F026BE" w14:paraId="3531E9DD" w14:textId="77777777" w:rsidTr="002B4495">
              <w:tc>
                <w:tcPr>
                  <w:tcW w:w="513" w:type="dxa"/>
                  <w:shd w:val="clear" w:color="auto" w:fill="auto"/>
                </w:tcPr>
                <w:p w14:paraId="64E2BD24" w14:textId="77777777" w:rsidR="00D9310A" w:rsidRPr="00F026BE" w:rsidRDefault="00D9310A" w:rsidP="002B4495">
                  <w:pPr>
                    <w:pStyle w:val="Bezodstpw"/>
                    <w:ind w:right="67"/>
                    <w:jc w:val="right"/>
                    <w:rPr>
                      <w:sz w:val="18"/>
                      <w:szCs w:val="18"/>
                      <w:lang w:val="en-GB"/>
                    </w:rPr>
                  </w:pPr>
                  <w:r w:rsidRPr="00F026BE">
                    <w:rPr>
                      <w:sz w:val="18"/>
                      <w:szCs w:val="18"/>
                      <w:lang w:val="en-GB"/>
                    </w:rPr>
                    <w:t>7</w:t>
                  </w:r>
                </w:p>
              </w:tc>
              <w:tc>
                <w:tcPr>
                  <w:tcW w:w="1372" w:type="dxa"/>
                  <w:shd w:val="clear" w:color="auto" w:fill="auto"/>
                </w:tcPr>
                <w:p w14:paraId="697F04FD" w14:textId="77777777" w:rsidR="00D9310A" w:rsidRPr="00F026BE" w:rsidRDefault="00D9310A">
                  <w:pPr>
                    <w:pStyle w:val="Bezodstpw"/>
                    <w:jc w:val="both"/>
                    <w:rPr>
                      <w:sz w:val="18"/>
                      <w:szCs w:val="18"/>
                      <w:lang w:val="en-GB"/>
                    </w:rPr>
                  </w:pPr>
                  <w:r w:rsidRPr="00F026BE">
                    <w:rPr>
                      <w:sz w:val="18"/>
                      <w:szCs w:val="18"/>
                      <w:lang w:val="en-GB"/>
                    </w:rPr>
                    <w:t>31 Jul 2022</w:t>
                  </w:r>
                </w:p>
              </w:tc>
              <w:tc>
                <w:tcPr>
                  <w:tcW w:w="333" w:type="dxa"/>
                  <w:tcBorders>
                    <w:bottom w:val="single" w:sz="4" w:space="0" w:color="auto"/>
                  </w:tcBorders>
                  <w:shd w:val="clear" w:color="auto" w:fill="auto"/>
                </w:tcPr>
                <w:p w14:paraId="48EF41DD" w14:textId="77777777" w:rsidR="00D9310A" w:rsidRPr="00F026BE" w:rsidRDefault="00D9310A" w:rsidP="002B4495">
                  <w:pPr>
                    <w:pStyle w:val="Bezodstpw"/>
                    <w:jc w:val="center"/>
                    <w:rPr>
                      <w:sz w:val="18"/>
                      <w:szCs w:val="18"/>
                      <w:lang w:val="en-GB"/>
                    </w:rPr>
                  </w:pPr>
                  <w:r w:rsidRPr="00F026BE">
                    <w:rPr>
                      <w:sz w:val="18"/>
                      <w:szCs w:val="18"/>
                      <w:lang w:val="en-GB"/>
                    </w:rPr>
                    <w:t>18</w:t>
                  </w:r>
                </w:p>
              </w:tc>
              <w:tc>
                <w:tcPr>
                  <w:tcW w:w="1621" w:type="dxa"/>
                  <w:tcBorders>
                    <w:bottom w:val="single" w:sz="4" w:space="0" w:color="auto"/>
                  </w:tcBorders>
                  <w:shd w:val="clear" w:color="auto" w:fill="auto"/>
                </w:tcPr>
                <w:p w14:paraId="1DBEA0F7" w14:textId="77777777" w:rsidR="00D9310A" w:rsidRPr="00F026BE" w:rsidRDefault="00D9310A">
                  <w:pPr>
                    <w:pStyle w:val="Bezodstpw"/>
                    <w:jc w:val="both"/>
                    <w:rPr>
                      <w:sz w:val="18"/>
                      <w:szCs w:val="18"/>
                      <w:lang w:val="en-GB"/>
                    </w:rPr>
                  </w:pPr>
                  <w:r w:rsidRPr="00F026BE">
                    <w:rPr>
                      <w:sz w:val="18"/>
                      <w:szCs w:val="18"/>
                      <w:lang w:val="en-GB"/>
                    </w:rPr>
                    <w:t>31 May 2023</w:t>
                  </w:r>
                </w:p>
              </w:tc>
            </w:tr>
            <w:tr w:rsidR="00D9310A" w:rsidRPr="00F026BE" w14:paraId="5D0830C6" w14:textId="77777777" w:rsidTr="002B4495">
              <w:tc>
                <w:tcPr>
                  <w:tcW w:w="513" w:type="dxa"/>
                  <w:shd w:val="clear" w:color="auto" w:fill="auto"/>
                </w:tcPr>
                <w:p w14:paraId="56E59DB9" w14:textId="77777777" w:rsidR="00D9310A" w:rsidRPr="00F026BE" w:rsidRDefault="00D9310A" w:rsidP="002B4495">
                  <w:pPr>
                    <w:pStyle w:val="Bezodstpw"/>
                    <w:ind w:right="67"/>
                    <w:jc w:val="right"/>
                    <w:rPr>
                      <w:sz w:val="18"/>
                      <w:szCs w:val="18"/>
                      <w:lang w:val="en-GB"/>
                    </w:rPr>
                  </w:pPr>
                  <w:r w:rsidRPr="00F026BE">
                    <w:rPr>
                      <w:sz w:val="18"/>
                      <w:szCs w:val="18"/>
                      <w:lang w:val="en-GB"/>
                    </w:rPr>
                    <w:t>8</w:t>
                  </w:r>
                </w:p>
              </w:tc>
              <w:tc>
                <w:tcPr>
                  <w:tcW w:w="1372" w:type="dxa"/>
                  <w:shd w:val="clear" w:color="auto" w:fill="auto"/>
                </w:tcPr>
                <w:p w14:paraId="41E0A543" w14:textId="77777777" w:rsidR="00D9310A" w:rsidRPr="00F026BE" w:rsidRDefault="00D9310A">
                  <w:pPr>
                    <w:pStyle w:val="Bezodstpw"/>
                    <w:jc w:val="both"/>
                    <w:rPr>
                      <w:sz w:val="18"/>
                      <w:szCs w:val="18"/>
                      <w:lang w:val="en-GB"/>
                    </w:rPr>
                  </w:pPr>
                  <w:r w:rsidRPr="00F026BE">
                    <w:rPr>
                      <w:sz w:val="18"/>
                      <w:szCs w:val="18"/>
                      <w:lang w:val="en-GB"/>
                    </w:rPr>
                    <w:t>31 Aug 2022</w:t>
                  </w:r>
                </w:p>
              </w:tc>
              <w:tc>
                <w:tcPr>
                  <w:tcW w:w="333" w:type="dxa"/>
                  <w:tcBorders>
                    <w:bottom w:val="single" w:sz="4" w:space="0" w:color="auto"/>
                  </w:tcBorders>
                  <w:shd w:val="clear" w:color="auto" w:fill="auto"/>
                </w:tcPr>
                <w:p w14:paraId="6230DA1F" w14:textId="77777777" w:rsidR="00D9310A" w:rsidRPr="00F026BE" w:rsidRDefault="00D9310A" w:rsidP="002B4495">
                  <w:pPr>
                    <w:pStyle w:val="Bezodstpw"/>
                    <w:jc w:val="center"/>
                    <w:rPr>
                      <w:sz w:val="18"/>
                      <w:szCs w:val="18"/>
                      <w:lang w:val="en-GB"/>
                    </w:rPr>
                  </w:pPr>
                  <w:r w:rsidRPr="00F026BE">
                    <w:rPr>
                      <w:sz w:val="18"/>
                      <w:szCs w:val="18"/>
                      <w:lang w:val="en-GB"/>
                    </w:rPr>
                    <w:t>19</w:t>
                  </w:r>
                </w:p>
              </w:tc>
              <w:tc>
                <w:tcPr>
                  <w:tcW w:w="1621" w:type="dxa"/>
                  <w:tcBorders>
                    <w:bottom w:val="single" w:sz="4" w:space="0" w:color="auto"/>
                  </w:tcBorders>
                  <w:shd w:val="clear" w:color="auto" w:fill="auto"/>
                </w:tcPr>
                <w:p w14:paraId="072CCEDA" w14:textId="77777777" w:rsidR="00D9310A" w:rsidRPr="00F026BE" w:rsidRDefault="00D9310A">
                  <w:pPr>
                    <w:pStyle w:val="Bezodstpw"/>
                    <w:jc w:val="both"/>
                    <w:rPr>
                      <w:sz w:val="18"/>
                      <w:szCs w:val="18"/>
                      <w:lang w:val="en-GB"/>
                    </w:rPr>
                  </w:pPr>
                  <w:r w:rsidRPr="00F026BE">
                    <w:rPr>
                      <w:sz w:val="18"/>
                      <w:szCs w:val="18"/>
                      <w:lang w:val="en-GB"/>
                    </w:rPr>
                    <w:t>30 Jun 2023</w:t>
                  </w:r>
                </w:p>
              </w:tc>
            </w:tr>
            <w:tr w:rsidR="00D9310A" w:rsidRPr="00F026BE" w14:paraId="48C5711B" w14:textId="77777777" w:rsidTr="002B4495">
              <w:tc>
                <w:tcPr>
                  <w:tcW w:w="513" w:type="dxa"/>
                  <w:shd w:val="clear" w:color="auto" w:fill="auto"/>
                </w:tcPr>
                <w:p w14:paraId="1E4402E2" w14:textId="77777777" w:rsidR="00D9310A" w:rsidRPr="00F026BE" w:rsidRDefault="00D9310A" w:rsidP="002B4495">
                  <w:pPr>
                    <w:pStyle w:val="Bezodstpw"/>
                    <w:ind w:right="67"/>
                    <w:jc w:val="right"/>
                    <w:rPr>
                      <w:sz w:val="18"/>
                      <w:szCs w:val="18"/>
                      <w:lang w:val="en-GB"/>
                    </w:rPr>
                  </w:pPr>
                  <w:r w:rsidRPr="00F026BE">
                    <w:rPr>
                      <w:sz w:val="18"/>
                      <w:szCs w:val="18"/>
                      <w:lang w:val="en-GB"/>
                    </w:rPr>
                    <w:t>9</w:t>
                  </w:r>
                </w:p>
              </w:tc>
              <w:tc>
                <w:tcPr>
                  <w:tcW w:w="1372" w:type="dxa"/>
                  <w:tcBorders>
                    <w:right w:val="single" w:sz="4" w:space="0" w:color="auto"/>
                  </w:tcBorders>
                  <w:shd w:val="clear" w:color="auto" w:fill="auto"/>
                </w:tcPr>
                <w:p w14:paraId="322F619B" w14:textId="77777777" w:rsidR="00D9310A" w:rsidRPr="00F026BE" w:rsidRDefault="00D9310A">
                  <w:pPr>
                    <w:pStyle w:val="Bezodstpw"/>
                    <w:jc w:val="both"/>
                    <w:rPr>
                      <w:sz w:val="18"/>
                      <w:szCs w:val="18"/>
                      <w:lang w:val="en-GB"/>
                    </w:rPr>
                  </w:pPr>
                  <w:r w:rsidRPr="00F026BE">
                    <w:rPr>
                      <w:sz w:val="18"/>
                      <w:szCs w:val="18"/>
                      <w:lang w:val="en-GB"/>
                    </w:rPr>
                    <w:t>30 Sep 2022</w:t>
                  </w:r>
                </w:p>
              </w:tc>
              <w:tc>
                <w:tcPr>
                  <w:tcW w:w="333" w:type="dxa"/>
                  <w:tcBorders>
                    <w:top w:val="single" w:sz="4" w:space="0" w:color="auto"/>
                    <w:left w:val="single" w:sz="4" w:space="0" w:color="auto"/>
                    <w:bottom w:val="nil"/>
                    <w:right w:val="nil"/>
                  </w:tcBorders>
                  <w:shd w:val="clear" w:color="auto" w:fill="auto"/>
                </w:tcPr>
                <w:p w14:paraId="5EC0586A" w14:textId="77777777" w:rsidR="00D9310A" w:rsidRPr="00F026BE" w:rsidRDefault="00D9310A">
                  <w:pPr>
                    <w:pStyle w:val="Bezodstpw"/>
                    <w:jc w:val="both"/>
                    <w:rPr>
                      <w:sz w:val="18"/>
                      <w:szCs w:val="18"/>
                      <w:lang w:val="en-GB"/>
                    </w:rPr>
                  </w:pPr>
                </w:p>
              </w:tc>
              <w:tc>
                <w:tcPr>
                  <w:tcW w:w="1621" w:type="dxa"/>
                  <w:tcBorders>
                    <w:top w:val="single" w:sz="4" w:space="0" w:color="auto"/>
                    <w:left w:val="nil"/>
                    <w:bottom w:val="nil"/>
                    <w:right w:val="nil"/>
                  </w:tcBorders>
                  <w:shd w:val="clear" w:color="auto" w:fill="auto"/>
                </w:tcPr>
                <w:p w14:paraId="140CC3EF" w14:textId="77777777" w:rsidR="00D9310A" w:rsidRPr="00F026BE" w:rsidRDefault="00D9310A">
                  <w:pPr>
                    <w:pStyle w:val="Bezodstpw"/>
                    <w:jc w:val="both"/>
                    <w:rPr>
                      <w:sz w:val="18"/>
                      <w:szCs w:val="18"/>
                      <w:lang w:val="en-GB"/>
                    </w:rPr>
                  </w:pPr>
                </w:p>
              </w:tc>
            </w:tr>
            <w:tr w:rsidR="00D9310A" w:rsidRPr="00F026BE" w14:paraId="12B21511" w14:textId="77777777" w:rsidTr="002B4495">
              <w:tc>
                <w:tcPr>
                  <w:tcW w:w="513" w:type="dxa"/>
                  <w:shd w:val="clear" w:color="auto" w:fill="auto"/>
                </w:tcPr>
                <w:p w14:paraId="5990E502" w14:textId="77777777" w:rsidR="00D9310A" w:rsidRPr="00F026BE" w:rsidRDefault="00D9310A" w:rsidP="002B4495">
                  <w:pPr>
                    <w:pStyle w:val="Bezodstpw"/>
                    <w:ind w:right="67"/>
                    <w:jc w:val="right"/>
                    <w:rPr>
                      <w:sz w:val="18"/>
                      <w:szCs w:val="18"/>
                      <w:lang w:val="en-GB"/>
                    </w:rPr>
                  </w:pPr>
                  <w:r w:rsidRPr="00F026BE">
                    <w:rPr>
                      <w:sz w:val="18"/>
                      <w:szCs w:val="18"/>
                      <w:lang w:val="en-GB"/>
                    </w:rPr>
                    <w:t>10</w:t>
                  </w:r>
                </w:p>
              </w:tc>
              <w:tc>
                <w:tcPr>
                  <w:tcW w:w="1372" w:type="dxa"/>
                  <w:tcBorders>
                    <w:right w:val="single" w:sz="4" w:space="0" w:color="auto"/>
                  </w:tcBorders>
                  <w:shd w:val="clear" w:color="auto" w:fill="auto"/>
                </w:tcPr>
                <w:p w14:paraId="26AE7384" w14:textId="77777777" w:rsidR="00D9310A" w:rsidRPr="00F026BE" w:rsidRDefault="00D9310A">
                  <w:pPr>
                    <w:pStyle w:val="Bezodstpw"/>
                    <w:jc w:val="both"/>
                    <w:rPr>
                      <w:sz w:val="18"/>
                      <w:szCs w:val="18"/>
                      <w:lang w:val="en-GB"/>
                    </w:rPr>
                  </w:pPr>
                  <w:r w:rsidRPr="00F026BE">
                    <w:rPr>
                      <w:sz w:val="18"/>
                      <w:szCs w:val="18"/>
                      <w:lang w:val="en-GB"/>
                    </w:rPr>
                    <w:t>31 Oct 2022</w:t>
                  </w:r>
                </w:p>
              </w:tc>
              <w:tc>
                <w:tcPr>
                  <w:tcW w:w="333" w:type="dxa"/>
                  <w:tcBorders>
                    <w:top w:val="nil"/>
                    <w:left w:val="single" w:sz="4" w:space="0" w:color="auto"/>
                    <w:bottom w:val="nil"/>
                    <w:right w:val="nil"/>
                  </w:tcBorders>
                  <w:shd w:val="clear" w:color="auto" w:fill="auto"/>
                </w:tcPr>
                <w:p w14:paraId="0D92571D" w14:textId="77777777" w:rsidR="00D9310A" w:rsidRPr="00F026BE" w:rsidRDefault="00D9310A">
                  <w:pPr>
                    <w:pStyle w:val="Bezodstpw"/>
                    <w:jc w:val="both"/>
                    <w:rPr>
                      <w:sz w:val="18"/>
                      <w:szCs w:val="18"/>
                      <w:lang w:val="en-GB"/>
                    </w:rPr>
                  </w:pPr>
                </w:p>
              </w:tc>
              <w:tc>
                <w:tcPr>
                  <w:tcW w:w="1621" w:type="dxa"/>
                  <w:tcBorders>
                    <w:top w:val="nil"/>
                    <w:left w:val="nil"/>
                    <w:bottom w:val="nil"/>
                    <w:right w:val="nil"/>
                  </w:tcBorders>
                  <w:shd w:val="clear" w:color="auto" w:fill="auto"/>
                </w:tcPr>
                <w:p w14:paraId="4224A3F0" w14:textId="77777777" w:rsidR="00D9310A" w:rsidRPr="00F026BE" w:rsidRDefault="00D9310A">
                  <w:pPr>
                    <w:pStyle w:val="Bezodstpw"/>
                    <w:jc w:val="both"/>
                    <w:rPr>
                      <w:sz w:val="18"/>
                      <w:szCs w:val="18"/>
                      <w:lang w:val="en-GB"/>
                    </w:rPr>
                  </w:pPr>
                </w:p>
              </w:tc>
            </w:tr>
            <w:tr w:rsidR="00D9310A" w:rsidRPr="00F026BE" w14:paraId="5B560148" w14:textId="77777777" w:rsidTr="002B4495">
              <w:tc>
                <w:tcPr>
                  <w:tcW w:w="513" w:type="dxa"/>
                  <w:shd w:val="clear" w:color="auto" w:fill="auto"/>
                </w:tcPr>
                <w:p w14:paraId="54DEEFB6" w14:textId="77777777" w:rsidR="00D9310A" w:rsidRPr="00F026BE" w:rsidRDefault="00D9310A" w:rsidP="002B4495">
                  <w:pPr>
                    <w:pStyle w:val="Bezodstpw"/>
                    <w:ind w:right="67"/>
                    <w:jc w:val="right"/>
                    <w:rPr>
                      <w:sz w:val="18"/>
                      <w:szCs w:val="18"/>
                      <w:lang w:val="en-GB"/>
                    </w:rPr>
                  </w:pPr>
                  <w:r w:rsidRPr="00F026BE">
                    <w:rPr>
                      <w:sz w:val="18"/>
                      <w:szCs w:val="18"/>
                      <w:lang w:val="en-GB"/>
                    </w:rPr>
                    <w:t>11</w:t>
                  </w:r>
                </w:p>
              </w:tc>
              <w:tc>
                <w:tcPr>
                  <w:tcW w:w="1372" w:type="dxa"/>
                  <w:tcBorders>
                    <w:right w:val="single" w:sz="4" w:space="0" w:color="auto"/>
                  </w:tcBorders>
                  <w:shd w:val="clear" w:color="auto" w:fill="auto"/>
                </w:tcPr>
                <w:p w14:paraId="079EFE59" w14:textId="77777777" w:rsidR="00D9310A" w:rsidRPr="00F026BE" w:rsidRDefault="00D9310A">
                  <w:pPr>
                    <w:pStyle w:val="Bezodstpw"/>
                    <w:jc w:val="both"/>
                    <w:rPr>
                      <w:sz w:val="18"/>
                      <w:szCs w:val="18"/>
                      <w:lang w:val="en-GB"/>
                    </w:rPr>
                  </w:pPr>
                  <w:r w:rsidRPr="00F026BE">
                    <w:rPr>
                      <w:sz w:val="18"/>
                      <w:szCs w:val="18"/>
                      <w:lang w:val="en-GB"/>
                    </w:rPr>
                    <w:t>30 Nov 2022</w:t>
                  </w:r>
                </w:p>
              </w:tc>
              <w:tc>
                <w:tcPr>
                  <w:tcW w:w="333" w:type="dxa"/>
                  <w:tcBorders>
                    <w:top w:val="nil"/>
                    <w:left w:val="single" w:sz="4" w:space="0" w:color="auto"/>
                    <w:bottom w:val="nil"/>
                    <w:right w:val="nil"/>
                  </w:tcBorders>
                  <w:shd w:val="clear" w:color="auto" w:fill="auto"/>
                </w:tcPr>
                <w:p w14:paraId="79905F04" w14:textId="77777777" w:rsidR="00D9310A" w:rsidRPr="00F026BE" w:rsidRDefault="00D9310A">
                  <w:pPr>
                    <w:pStyle w:val="Bezodstpw"/>
                    <w:jc w:val="both"/>
                    <w:rPr>
                      <w:sz w:val="18"/>
                      <w:szCs w:val="18"/>
                      <w:lang w:val="en-GB"/>
                    </w:rPr>
                  </w:pPr>
                </w:p>
              </w:tc>
              <w:tc>
                <w:tcPr>
                  <w:tcW w:w="1621" w:type="dxa"/>
                  <w:tcBorders>
                    <w:top w:val="nil"/>
                    <w:left w:val="nil"/>
                    <w:bottom w:val="nil"/>
                    <w:right w:val="nil"/>
                  </w:tcBorders>
                  <w:shd w:val="clear" w:color="auto" w:fill="auto"/>
                </w:tcPr>
                <w:p w14:paraId="329A0F9E" w14:textId="77777777" w:rsidR="00D9310A" w:rsidRPr="00F026BE" w:rsidRDefault="00D9310A">
                  <w:pPr>
                    <w:pStyle w:val="Bezodstpw"/>
                    <w:jc w:val="both"/>
                    <w:rPr>
                      <w:sz w:val="18"/>
                      <w:szCs w:val="18"/>
                      <w:lang w:val="en-GB"/>
                    </w:rPr>
                  </w:pPr>
                </w:p>
              </w:tc>
            </w:tr>
          </w:tbl>
          <w:p w14:paraId="0D7BFBAE" w14:textId="77777777" w:rsidR="00E12D20" w:rsidRPr="00F026BE" w:rsidRDefault="00E12D20">
            <w:pPr>
              <w:pStyle w:val="Bezodstpw"/>
              <w:jc w:val="both"/>
              <w:rPr>
                <w:sz w:val="22"/>
                <w:szCs w:val="22"/>
                <w:lang w:val="en-GB"/>
              </w:rPr>
            </w:pPr>
          </w:p>
        </w:tc>
      </w:tr>
    </w:tbl>
    <w:p w14:paraId="1CA739DB" w14:textId="03872D30" w:rsidR="00D9310A" w:rsidRPr="00F026BE" w:rsidRDefault="00D9310A" w:rsidP="00E669E9">
      <w:pPr>
        <w:pStyle w:val="Bezodstpw"/>
        <w:spacing w:after="120"/>
        <w:jc w:val="both"/>
        <w:rPr>
          <w:sz w:val="20"/>
          <w:lang w:val="en-GB"/>
        </w:rPr>
      </w:pPr>
      <w:r w:rsidRPr="00F026BE">
        <w:rPr>
          <w:b/>
          <w:bCs/>
          <w:sz w:val="20"/>
          <w:lang w:val="en-GB"/>
        </w:rPr>
        <w:t xml:space="preserve">Fig. </w:t>
      </w:r>
      <w:r w:rsidR="00974D9A" w:rsidRPr="00F026BE">
        <w:rPr>
          <w:b/>
          <w:bCs/>
          <w:sz w:val="20"/>
          <w:lang w:val="en-GB"/>
        </w:rPr>
        <w:t>8</w:t>
      </w:r>
      <w:r w:rsidRPr="00F026BE">
        <w:rPr>
          <w:b/>
          <w:bCs/>
          <w:sz w:val="20"/>
          <w:lang w:val="en-GB"/>
        </w:rPr>
        <w:t>.</w:t>
      </w:r>
      <w:r w:rsidRPr="00F026BE">
        <w:rPr>
          <w:sz w:val="20"/>
          <w:lang w:val="en-GB"/>
        </w:rPr>
        <w:t xml:space="preserve"> </w:t>
      </w:r>
      <w:r w:rsidR="00C41E10" w:rsidRPr="00F026BE">
        <w:rPr>
          <w:sz w:val="20"/>
          <w:lang w:val="en-GB"/>
        </w:rPr>
        <w:t>Electricity</w:t>
      </w:r>
      <w:r w:rsidRPr="00F026BE">
        <w:rPr>
          <w:sz w:val="20"/>
          <w:lang w:val="en-GB"/>
        </w:rPr>
        <w:t xml:space="preserve"> consumption in </w:t>
      </w:r>
      <w:r w:rsidR="00C41E10" w:rsidRPr="00F026BE">
        <w:rPr>
          <w:sz w:val="20"/>
          <w:lang w:val="en-GB"/>
        </w:rPr>
        <w:t>the period 01.</w:t>
      </w:r>
      <w:r w:rsidRPr="00F026BE">
        <w:rPr>
          <w:sz w:val="20"/>
          <w:lang w:val="en-GB"/>
        </w:rPr>
        <w:t>2022</w:t>
      </w:r>
      <w:r w:rsidR="0052733C">
        <w:rPr>
          <w:sz w:val="20"/>
          <w:lang w:val="en-GB"/>
        </w:rPr>
        <w:t>-</w:t>
      </w:r>
      <w:r w:rsidR="00C41E10" w:rsidRPr="00F026BE">
        <w:rPr>
          <w:sz w:val="20"/>
          <w:lang w:val="en-GB"/>
        </w:rPr>
        <w:t>06.</w:t>
      </w:r>
      <w:r w:rsidRPr="00F026BE">
        <w:rPr>
          <w:sz w:val="20"/>
          <w:lang w:val="en-GB"/>
        </w:rPr>
        <w:t>2023 after installing the hybrid system</w:t>
      </w:r>
    </w:p>
    <w:p w14:paraId="56633A2F" w14:textId="7A804969" w:rsidR="001B6C41" w:rsidRPr="00F026BE" w:rsidRDefault="00093EAF" w:rsidP="00B348B7">
      <w:pPr>
        <w:pStyle w:val="Bezodstpw"/>
        <w:ind w:firstLine="284"/>
        <w:jc w:val="both"/>
        <w:rPr>
          <w:sz w:val="22"/>
          <w:szCs w:val="22"/>
          <w:lang w:val="en-GB"/>
        </w:rPr>
      </w:pPr>
      <w:r w:rsidRPr="00F026BE">
        <w:rPr>
          <w:sz w:val="22"/>
          <w:szCs w:val="22"/>
          <w:lang w:val="en-GB"/>
        </w:rPr>
        <w:lastRenderedPageBreak/>
        <w:t xml:space="preserve">In Figure </w:t>
      </w:r>
      <w:r w:rsidR="00974D9A" w:rsidRPr="00F026BE">
        <w:rPr>
          <w:sz w:val="22"/>
          <w:szCs w:val="22"/>
          <w:lang w:val="en-GB"/>
        </w:rPr>
        <w:t>7</w:t>
      </w:r>
      <w:r w:rsidRPr="00F026BE">
        <w:rPr>
          <w:sz w:val="22"/>
          <w:szCs w:val="22"/>
          <w:lang w:val="en-GB"/>
        </w:rPr>
        <w:t>, i.e. in the period before the installation of RES, apart from the months Jun-Jul 2019 and Mar-Mar 2021, where the total consumption was below 200 kWh, the periods from number 2 – Jul</w:t>
      </w:r>
      <w:r w:rsidR="0052733C">
        <w:rPr>
          <w:sz w:val="22"/>
          <w:szCs w:val="22"/>
          <w:lang w:val="en-GB"/>
        </w:rPr>
        <w:t>-</w:t>
      </w:r>
      <w:r w:rsidRPr="00F026BE">
        <w:rPr>
          <w:sz w:val="22"/>
          <w:szCs w:val="22"/>
          <w:lang w:val="en-GB"/>
        </w:rPr>
        <w:t xml:space="preserve">Sep 2019 to number 11 – Jan-Mar 2021, the level total energy consumption was above 500 kWh. Moreover, they were high in summer periods. Comparing this to Figure </w:t>
      </w:r>
      <w:r w:rsidR="00B348B7" w:rsidRPr="00F026BE">
        <w:rPr>
          <w:sz w:val="22"/>
          <w:szCs w:val="22"/>
          <w:lang w:val="en-GB"/>
        </w:rPr>
        <w:t>8</w:t>
      </w:r>
      <w:r w:rsidRPr="00F026BE">
        <w:rPr>
          <w:sz w:val="22"/>
          <w:szCs w:val="22"/>
          <w:lang w:val="en-GB"/>
        </w:rPr>
        <w:t>, whe</w:t>
      </w:r>
      <w:r w:rsidR="00C41E10" w:rsidRPr="00F026BE">
        <w:rPr>
          <w:sz w:val="22"/>
          <w:szCs w:val="22"/>
          <w:lang w:val="en-GB"/>
        </w:rPr>
        <w:t>n</w:t>
      </w:r>
      <w:r w:rsidRPr="00F026BE">
        <w:rPr>
          <w:sz w:val="22"/>
          <w:szCs w:val="22"/>
          <w:lang w:val="en-GB"/>
        </w:rPr>
        <w:t xml:space="preserve"> the devices </w:t>
      </w:r>
      <w:r w:rsidR="00B73805">
        <w:rPr>
          <w:sz w:val="22"/>
          <w:szCs w:val="22"/>
          <w:lang w:val="en-GB"/>
        </w:rPr>
        <w:t>have been</w:t>
      </w:r>
      <w:r w:rsidRPr="00F026BE">
        <w:rPr>
          <w:sz w:val="22"/>
          <w:szCs w:val="22"/>
          <w:lang w:val="en-GB"/>
        </w:rPr>
        <w:t xml:space="preserve"> installed, in summer periods from n</w:t>
      </w:r>
      <w:r w:rsidR="00C41E10" w:rsidRPr="00F026BE">
        <w:rPr>
          <w:sz w:val="22"/>
          <w:szCs w:val="22"/>
          <w:lang w:val="en-GB"/>
        </w:rPr>
        <w:t>umber</w:t>
      </w:r>
      <w:r w:rsidRPr="00F026BE">
        <w:rPr>
          <w:sz w:val="22"/>
          <w:szCs w:val="22"/>
          <w:lang w:val="en-GB"/>
        </w:rPr>
        <w:t xml:space="preserve"> 5 </w:t>
      </w:r>
      <w:r w:rsidR="00C41E10" w:rsidRPr="00F026BE">
        <w:rPr>
          <w:sz w:val="22"/>
          <w:szCs w:val="22"/>
          <w:lang w:val="en-GB"/>
        </w:rPr>
        <w:t>to</w:t>
      </w:r>
      <w:r w:rsidRPr="00F026BE">
        <w:rPr>
          <w:sz w:val="22"/>
          <w:szCs w:val="22"/>
          <w:lang w:val="en-GB"/>
        </w:rPr>
        <w:t xml:space="preserve"> 9 (May</w:t>
      </w:r>
      <w:r w:rsidR="0052733C">
        <w:rPr>
          <w:sz w:val="22"/>
          <w:szCs w:val="22"/>
          <w:lang w:val="en-GB"/>
        </w:rPr>
        <w:t>-</w:t>
      </w:r>
      <w:r w:rsidRPr="00F026BE">
        <w:rPr>
          <w:sz w:val="22"/>
          <w:szCs w:val="22"/>
          <w:lang w:val="en-GB"/>
        </w:rPr>
        <w:t>September), the total consumption was below 300 kWh and numbers 15</w:t>
      </w:r>
      <w:r w:rsidR="0052733C">
        <w:rPr>
          <w:sz w:val="22"/>
          <w:szCs w:val="22"/>
          <w:lang w:val="en-GB"/>
        </w:rPr>
        <w:t>-</w:t>
      </w:r>
      <w:r w:rsidRPr="00F026BE">
        <w:rPr>
          <w:sz w:val="22"/>
          <w:szCs w:val="22"/>
          <w:lang w:val="en-GB"/>
        </w:rPr>
        <w:t>19 (March</w:t>
      </w:r>
      <w:r w:rsidR="0052733C">
        <w:rPr>
          <w:sz w:val="22"/>
          <w:szCs w:val="22"/>
          <w:lang w:val="en-GB"/>
        </w:rPr>
        <w:t>-</w:t>
      </w:r>
      <w:r w:rsidRPr="00F026BE">
        <w:rPr>
          <w:sz w:val="22"/>
          <w:szCs w:val="22"/>
          <w:lang w:val="en-GB"/>
        </w:rPr>
        <w:t>June), whe</w:t>
      </w:r>
      <w:r w:rsidR="00C41E10" w:rsidRPr="00F026BE">
        <w:rPr>
          <w:sz w:val="22"/>
          <w:szCs w:val="22"/>
          <w:lang w:val="en-GB"/>
        </w:rPr>
        <w:t>n</w:t>
      </w:r>
      <w:r w:rsidRPr="00F026BE">
        <w:rPr>
          <w:sz w:val="22"/>
          <w:szCs w:val="22"/>
          <w:lang w:val="en-GB"/>
        </w:rPr>
        <w:t xml:space="preserve"> the consumption was below 500 kWh. Please note that the months from June to August 2022 and June 2023 have a total consumption below 200 kWh. </w:t>
      </w:r>
      <w:r w:rsidR="00B73805">
        <w:rPr>
          <w:sz w:val="22"/>
          <w:szCs w:val="22"/>
          <w:lang w:val="en-GB"/>
        </w:rPr>
        <w:t>A significant jump is visible in the winter period</w:t>
      </w:r>
      <w:r w:rsidRPr="00F026BE">
        <w:rPr>
          <w:sz w:val="22"/>
          <w:szCs w:val="22"/>
          <w:lang w:val="en-GB"/>
        </w:rPr>
        <w:t>, such as items 1</w:t>
      </w:r>
      <w:r w:rsidR="0052733C">
        <w:rPr>
          <w:sz w:val="22"/>
          <w:szCs w:val="22"/>
          <w:lang w:val="en-GB"/>
        </w:rPr>
        <w:t>-</w:t>
      </w:r>
      <w:r w:rsidRPr="00F026BE">
        <w:rPr>
          <w:sz w:val="22"/>
          <w:szCs w:val="22"/>
          <w:lang w:val="en-GB"/>
        </w:rPr>
        <w:t>4 (January</w:t>
      </w:r>
      <w:r w:rsidR="0052733C">
        <w:rPr>
          <w:sz w:val="22"/>
          <w:szCs w:val="22"/>
          <w:lang w:val="en-GB"/>
        </w:rPr>
        <w:t>-</w:t>
      </w:r>
      <w:r w:rsidRPr="00F026BE">
        <w:rPr>
          <w:sz w:val="22"/>
          <w:szCs w:val="22"/>
          <w:lang w:val="en-GB"/>
        </w:rPr>
        <w:t>April) and 10</w:t>
      </w:r>
      <w:r w:rsidR="0052733C">
        <w:rPr>
          <w:sz w:val="22"/>
          <w:szCs w:val="22"/>
          <w:lang w:val="en-GB"/>
        </w:rPr>
        <w:t>-</w:t>
      </w:r>
      <w:r w:rsidRPr="00F026BE">
        <w:rPr>
          <w:sz w:val="22"/>
          <w:szCs w:val="22"/>
          <w:lang w:val="en-GB"/>
        </w:rPr>
        <w:t>14 (October</w:t>
      </w:r>
      <w:r w:rsidR="0052733C">
        <w:rPr>
          <w:sz w:val="22"/>
          <w:szCs w:val="22"/>
          <w:lang w:val="en-GB"/>
        </w:rPr>
        <w:t>-</w:t>
      </w:r>
      <w:r w:rsidRPr="00F026BE">
        <w:rPr>
          <w:sz w:val="22"/>
          <w:szCs w:val="22"/>
          <w:lang w:val="en-GB"/>
        </w:rPr>
        <w:t>February). Here, energy consumption is high</w:t>
      </w:r>
      <w:r w:rsidR="00C41E10" w:rsidRPr="00F026BE">
        <w:rPr>
          <w:sz w:val="22"/>
          <w:szCs w:val="22"/>
          <w:lang w:val="en-GB"/>
        </w:rPr>
        <w:t xml:space="preserve"> due to the </w:t>
      </w:r>
      <w:r w:rsidR="00B73805">
        <w:rPr>
          <w:sz w:val="22"/>
          <w:szCs w:val="22"/>
          <w:lang w:val="en-GB"/>
        </w:rPr>
        <w:t>heat pump's operation</w:t>
      </w:r>
      <w:r w:rsidR="00C41E10" w:rsidRPr="00F026BE">
        <w:rPr>
          <w:sz w:val="22"/>
          <w:szCs w:val="22"/>
          <w:lang w:val="en-GB"/>
        </w:rPr>
        <w:t xml:space="preserve"> and low solar radiation</w:t>
      </w:r>
      <w:r w:rsidRPr="00F026BE">
        <w:rPr>
          <w:sz w:val="22"/>
          <w:szCs w:val="22"/>
          <w:lang w:val="en-GB"/>
        </w:rPr>
        <w:t xml:space="preserve">. Comparing energy consumption before and after installing renewable energy sources confirms the validity of investing in this type of energy solution because </w:t>
      </w:r>
      <w:r w:rsidR="00C41E10" w:rsidRPr="00F026BE">
        <w:rPr>
          <w:sz w:val="22"/>
          <w:szCs w:val="22"/>
          <w:lang w:val="en-GB"/>
        </w:rPr>
        <w:t>one</w:t>
      </w:r>
      <w:r w:rsidRPr="00F026BE">
        <w:rPr>
          <w:sz w:val="22"/>
          <w:szCs w:val="22"/>
          <w:lang w:val="en-GB"/>
        </w:rPr>
        <w:t xml:space="preserve"> can see the difference in the amount of energy consumed before and after the renewable energy sources.</w:t>
      </w:r>
    </w:p>
    <w:p w14:paraId="37BBFCAF" w14:textId="61224364" w:rsidR="002D18F3" w:rsidRPr="00F026BE" w:rsidRDefault="002D18F3" w:rsidP="00E67B5A">
      <w:pPr>
        <w:pStyle w:val="Bezodstpw"/>
        <w:ind w:firstLine="284"/>
        <w:jc w:val="both"/>
        <w:rPr>
          <w:sz w:val="22"/>
          <w:szCs w:val="22"/>
          <w:lang w:val="en-GB"/>
        </w:rPr>
      </w:pPr>
      <w:r w:rsidRPr="00F026BE">
        <w:rPr>
          <w:sz w:val="22"/>
          <w:szCs w:val="22"/>
          <w:lang w:val="en-GB"/>
        </w:rPr>
        <w:t xml:space="preserve">For the studied </w:t>
      </w:r>
      <w:r w:rsidR="004B40E1" w:rsidRPr="00F026BE">
        <w:rPr>
          <w:sz w:val="22"/>
          <w:szCs w:val="22"/>
          <w:lang w:val="en-GB"/>
        </w:rPr>
        <w:t>single</w:t>
      </w:r>
      <w:r w:rsidR="00B73805">
        <w:rPr>
          <w:sz w:val="22"/>
          <w:szCs w:val="22"/>
          <w:lang w:val="en-GB"/>
        </w:rPr>
        <w:t>-</w:t>
      </w:r>
      <w:r w:rsidRPr="00F026BE">
        <w:rPr>
          <w:sz w:val="22"/>
          <w:szCs w:val="22"/>
          <w:lang w:val="en-GB"/>
        </w:rPr>
        <w:t xml:space="preserve">family </w:t>
      </w:r>
      <w:r w:rsidR="00B73805">
        <w:rPr>
          <w:sz w:val="22"/>
          <w:szCs w:val="22"/>
          <w:lang w:val="en-GB"/>
        </w:rPr>
        <w:t>house</w:t>
      </w:r>
      <w:r w:rsidRPr="00F026BE">
        <w:rPr>
          <w:sz w:val="22"/>
          <w:szCs w:val="22"/>
          <w:lang w:val="en-GB"/>
        </w:rPr>
        <w:t xml:space="preserve">, the </w:t>
      </w:r>
      <w:r w:rsidR="00B73805">
        <w:rPr>
          <w:sz w:val="22"/>
          <w:szCs w:val="22"/>
          <w:lang w:val="en-GB"/>
        </w:rPr>
        <w:t>annual electricity cost</w:t>
      </w:r>
      <w:r w:rsidRPr="00F026BE">
        <w:rPr>
          <w:sz w:val="22"/>
          <w:szCs w:val="22"/>
          <w:lang w:val="en-GB"/>
        </w:rPr>
        <w:t xml:space="preserve"> before installing renewable systems was </w:t>
      </w:r>
      <w:r w:rsidR="00C41E10" w:rsidRPr="00F026BE">
        <w:rPr>
          <w:sz w:val="22"/>
          <w:szCs w:val="22"/>
          <w:lang w:val="en-GB"/>
        </w:rPr>
        <w:t>ca. 3408 PLN</w:t>
      </w:r>
      <w:r w:rsidRPr="00F026BE">
        <w:rPr>
          <w:sz w:val="22"/>
          <w:szCs w:val="22"/>
          <w:lang w:val="en-GB"/>
        </w:rPr>
        <w:t xml:space="preserve"> for 2020, i.e. the monthly cost was 284</w:t>
      </w:r>
      <w:r w:rsidR="00C41E10" w:rsidRPr="00F026BE">
        <w:rPr>
          <w:sz w:val="22"/>
          <w:szCs w:val="22"/>
          <w:lang w:val="en-GB"/>
        </w:rPr>
        <w:t xml:space="preserve"> PLN</w:t>
      </w:r>
      <w:r w:rsidRPr="00F026BE">
        <w:rPr>
          <w:sz w:val="22"/>
          <w:szCs w:val="22"/>
          <w:lang w:val="en-GB"/>
        </w:rPr>
        <w:t xml:space="preserve">. Assuming </w:t>
      </w:r>
      <w:r w:rsidR="00E67B5A" w:rsidRPr="00F026BE">
        <w:rPr>
          <w:sz w:val="22"/>
          <w:szCs w:val="22"/>
          <w:lang w:val="en-GB"/>
        </w:rPr>
        <w:t xml:space="preserve">that </w:t>
      </w:r>
      <w:r w:rsidRPr="00F026BE">
        <w:rPr>
          <w:sz w:val="22"/>
          <w:szCs w:val="22"/>
          <w:lang w:val="en-GB"/>
        </w:rPr>
        <w:t>the average E</w:t>
      </w:r>
      <w:r w:rsidR="00E67B5A" w:rsidRPr="00F026BE">
        <w:rPr>
          <w:sz w:val="22"/>
          <w:szCs w:val="22"/>
          <w:lang w:val="en-GB"/>
        </w:rPr>
        <w:t>uro</w:t>
      </w:r>
      <w:r w:rsidRPr="00F026BE">
        <w:rPr>
          <w:sz w:val="22"/>
          <w:szCs w:val="22"/>
          <w:lang w:val="en-GB"/>
        </w:rPr>
        <w:t xml:space="preserve"> exchange rate for 2020 was 4.46 </w:t>
      </w:r>
      <w:r w:rsidR="00E67B5A" w:rsidRPr="00F026BE">
        <w:rPr>
          <w:sz w:val="22"/>
          <w:szCs w:val="22"/>
          <w:lang w:val="en-GB"/>
        </w:rPr>
        <w:t xml:space="preserve">PLN </w:t>
      </w:r>
      <w:r w:rsidRPr="00F026BE">
        <w:rPr>
          <w:sz w:val="22"/>
          <w:szCs w:val="22"/>
          <w:lang w:val="en-GB"/>
        </w:rPr>
        <w:t xml:space="preserve">per 1 </w:t>
      </w:r>
      <w:r w:rsidR="00E67B5A" w:rsidRPr="00F026BE">
        <w:rPr>
          <w:sz w:val="22"/>
          <w:szCs w:val="22"/>
          <w:lang w:val="en-GB"/>
        </w:rPr>
        <w:t>E</w:t>
      </w:r>
      <w:r w:rsidRPr="00F026BE">
        <w:rPr>
          <w:sz w:val="22"/>
          <w:szCs w:val="22"/>
          <w:lang w:val="en-GB"/>
        </w:rPr>
        <w:t xml:space="preserve">uro, the annual cost was approximately 764 </w:t>
      </w:r>
      <w:r w:rsidR="00E67B5A" w:rsidRPr="00F026BE">
        <w:rPr>
          <w:sz w:val="22"/>
          <w:szCs w:val="22"/>
          <w:lang w:val="en-GB"/>
        </w:rPr>
        <w:t>EUR</w:t>
      </w:r>
      <w:r w:rsidR="00B73805">
        <w:rPr>
          <w:sz w:val="22"/>
          <w:szCs w:val="22"/>
          <w:lang w:val="en-GB"/>
        </w:rPr>
        <w:t>,</w:t>
      </w:r>
      <w:r w:rsidR="00E67B5A" w:rsidRPr="00F026BE">
        <w:rPr>
          <w:sz w:val="22"/>
          <w:szCs w:val="22"/>
          <w:lang w:val="en-GB"/>
        </w:rPr>
        <w:t xml:space="preserve"> </w:t>
      </w:r>
      <w:r w:rsidRPr="00F026BE">
        <w:rPr>
          <w:sz w:val="22"/>
          <w:szCs w:val="22"/>
          <w:lang w:val="en-GB"/>
        </w:rPr>
        <w:t xml:space="preserve">and </w:t>
      </w:r>
      <w:r w:rsidR="00B73805">
        <w:rPr>
          <w:sz w:val="22"/>
          <w:szCs w:val="22"/>
          <w:lang w:val="en-GB"/>
        </w:rPr>
        <w:t>the monthly bill</w:t>
      </w:r>
      <w:r w:rsidRPr="00F026BE">
        <w:rPr>
          <w:sz w:val="22"/>
          <w:szCs w:val="22"/>
          <w:lang w:val="en-GB"/>
        </w:rPr>
        <w:t xml:space="preserve"> was approximately 64</w:t>
      </w:r>
      <w:r w:rsidR="00E67B5A" w:rsidRPr="00F026BE">
        <w:rPr>
          <w:sz w:val="22"/>
          <w:szCs w:val="22"/>
          <w:lang w:val="en-GB"/>
        </w:rPr>
        <w:t xml:space="preserve"> EUR</w:t>
      </w:r>
      <w:r w:rsidRPr="00F026BE">
        <w:rPr>
          <w:sz w:val="22"/>
          <w:szCs w:val="22"/>
          <w:lang w:val="en-GB"/>
        </w:rPr>
        <w:t xml:space="preserve">. After installing photovoltaic panels and an air heat pump, the </w:t>
      </w:r>
      <w:r w:rsidR="00B73805">
        <w:rPr>
          <w:sz w:val="22"/>
          <w:szCs w:val="22"/>
          <w:lang w:val="en-GB"/>
        </w:rPr>
        <w:t>energy cost</w:t>
      </w:r>
      <w:r w:rsidRPr="00F026BE">
        <w:rPr>
          <w:sz w:val="22"/>
          <w:szCs w:val="22"/>
          <w:lang w:val="en-GB"/>
        </w:rPr>
        <w:t xml:space="preserve"> dropped twice to </w:t>
      </w:r>
      <w:r w:rsidR="00E67B5A" w:rsidRPr="00F026BE">
        <w:rPr>
          <w:sz w:val="22"/>
          <w:szCs w:val="22"/>
          <w:lang w:val="en-GB"/>
        </w:rPr>
        <w:t>ca. 1308</w:t>
      </w:r>
      <w:r w:rsidRPr="00F026BE">
        <w:rPr>
          <w:sz w:val="22"/>
          <w:szCs w:val="22"/>
          <w:lang w:val="en-GB"/>
        </w:rPr>
        <w:t xml:space="preserve"> </w:t>
      </w:r>
      <w:r w:rsidR="00E67B5A" w:rsidRPr="00F026BE">
        <w:rPr>
          <w:sz w:val="22"/>
          <w:szCs w:val="22"/>
          <w:lang w:val="en-GB"/>
        </w:rPr>
        <w:t xml:space="preserve">PLN </w:t>
      </w:r>
      <w:r w:rsidRPr="00F026BE">
        <w:rPr>
          <w:sz w:val="22"/>
          <w:szCs w:val="22"/>
          <w:lang w:val="en-GB"/>
        </w:rPr>
        <w:t>per year and 109</w:t>
      </w:r>
      <w:r w:rsidR="00E67B5A" w:rsidRPr="00F026BE">
        <w:rPr>
          <w:sz w:val="22"/>
          <w:szCs w:val="22"/>
          <w:lang w:val="en-GB"/>
        </w:rPr>
        <w:t xml:space="preserve"> PLN </w:t>
      </w:r>
      <w:r w:rsidRPr="00F026BE">
        <w:rPr>
          <w:sz w:val="22"/>
          <w:szCs w:val="22"/>
          <w:lang w:val="en-GB"/>
        </w:rPr>
        <w:t>per month. For 2022, the average EURO exchange rate was 4.69</w:t>
      </w:r>
      <w:r w:rsidR="00E67B5A" w:rsidRPr="00F026BE">
        <w:rPr>
          <w:sz w:val="22"/>
          <w:szCs w:val="22"/>
          <w:lang w:val="en-GB"/>
        </w:rPr>
        <w:t xml:space="preserve"> PLN</w:t>
      </w:r>
      <w:r w:rsidRPr="00F026BE">
        <w:rPr>
          <w:sz w:val="22"/>
          <w:szCs w:val="22"/>
          <w:lang w:val="en-GB"/>
        </w:rPr>
        <w:t xml:space="preserve"> per 1 euro and, translated into annual costs, the energy bill amounted to 279</w:t>
      </w:r>
      <w:r w:rsidR="00E67B5A" w:rsidRPr="00F026BE">
        <w:rPr>
          <w:sz w:val="22"/>
          <w:szCs w:val="22"/>
          <w:lang w:val="en-GB"/>
        </w:rPr>
        <w:t xml:space="preserve"> EUR</w:t>
      </w:r>
      <w:r w:rsidR="00B73805">
        <w:rPr>
          <w:sz w:val="22"/>
          <w:szCs w:val="22"/>
          <w:lang w:val="en-GB"/>
        </w:rPr>
        <w:t>;</w:t>
      </w:r>
      <w:r w:rsidRPr="00F026BE">
        <w:rPr>
          <w:sz w:val="22"/>
          <w:szCs w:val="22"/>
          <w:lang w:val="en-GB"/>
        </w:rPr>
        <w:t xml:space="preserve"> for the monthly bill</w:t>
      </w:r>
      <w:r w:rsidR="00B73805">
        <w:rPr>
          <w:sz w:val="22"/>
          <w:szCs w:val="22"/>
          <w:lang w:val="en-GB"/>
        </w:rPr>
        <w:t>,</w:t>
      </w:r>
      <w:r w:rsidRPr="00F026BE">
        <w:rPr>
          <w:sz w:val="22"/>
          <w:szCs w:val="22"/>
          <w:lang w:val="en-GB"/>
        </w:rPr>
        <w:t xml:space="preserve"> it was 23.25</w:t>
      </w:r>
      <w:r w:rsidR="00E67B5A" w:rsidRPr="00F026BE">
        <w:rPr>
          <w:sz w:val="22"/>
          <w:szCs w:val="22"/>
          <w:lang w:val="en-GB"/>
        </w:rPr>
        <w:t xml:space="preserve"> EUR</w:t>
      </w:r>
      <w:r w:rsidRPr="00F026BE">
        <w:rPr>
          <w:sz w:val="22"/>
          <w:szCs w:val="22"/>
          <w:lang w:val="en-GB"/>
        </w:rPr>
        <w:t xml:space="preserve">. </w:t>
      </w:r>
      <w:r w:rsidR="00B73805">
        <w:rPr>
          <w:sz w:val="22"/>
          <w:szCs w:val="22"/>
          <w:lang w:val="en-GB"/>
        </w:rPr>
        <w:t>An annual saving of 2099 PLN (or 447.65 EUR) was calculated on this basis</w:t>
      </w:r>
      <w:r w:rsidRPr="00F026BE">
        <w:rPr>
          <w:sz w:val="22"/>
          <w:szCs w:val="22"/>
          <w:lang w:val="en-GB"/>
        </w:rPr>
        <w:t xml:space="preserve">. In the entire analysis of the investment cost ratio, it should be added that before installing renewable systems, the investor bought eco-pea coal, which was used for the boiler before the heat pump appeared. The cost was </w:t>
      </w:r>
      <w:r w:rsidR="00E67B5A" w:rsidRPr="00F026BE">
        <w:rPr>
          <w:sz w:val="22"/>
          <w:szCs w:val="22"/>
          <w:lang w:val="en-GB"/>
        </w:rPr>
        <w:t>3</w:t>
      </w:r>
      <w:r w:rsidRPr="00F026BE">
        <w:rPr>
          <w:sz w:val="22"/>
          <w:szCs w:val="22"/>
          <w:lang w:val="en-GB"/>
        </w:rPr>
        <w:t>000</w:t>
      </w:r>
      <w:r w:rsidR="00E67B5A" w:rsidRPr="00F026BE">
        <w:rPr>
          <w:sz w:val="22"/>
          <w:szCs w:val="22"/>
          <w:lang w:val="en-GB"/>
        </w:rPr>
        <w:t xml:space="preserve"> PLN (</w:t>
      </w:r>
      <w:r w:rsidRPr="00F026BE">
        <w:rPr>
          <w:sz w:val="22"/>
          <w:szCs w:val="22"/>
          <w:lang w:val="en-GB"/>
        </w:rPr>
        <w:t xml:space="preserve">approximately </w:t>
      </w:r>
      <w:r w:rsidR="00E67B5A" w:rsidRPr="00F026BE">
        <w:rPr>
          <w:sz w:val="22"/>
          <w:szCs w:val="22"/>
          <w:lang w:val="en-GB"/>
        </w:rPr>
        <w:t>640 EUR)</w:t>
      </w:r>
      <w:r w:rsidRPr="00F026BE">
        <w:rPr>
          <w:sz w:val="22"/>
          <w:szCs w:val="22"/>
          <w:lang w:val="en-GB"/>
        </w:rPr>
        <w:t>.</w:t>
      </w:r>
    </w:p>
    <w:p w14:paraId="41D996B9" w14:textId="254DE698" w:rsidR="00710CA9" w:rsidRPr="00E65D2F" w:rsidRDefault="002D18F3" w:rsidP="00B348B7">
      <w:pPr>
        <w:pStyle w:val="Bezodstpw"/>
        <w:ind w:firstLine="284"/>
        <w:jc w:val="both"/>
        <w:rPr>
          <w:spacing w:val="-2"/>
          <w:sz w:val="22"/>
          <w:szCs w:val="22"/>
          <w:lang w:val="en-GB"/>
        </w:rPr>
      </w:pPr>
      <w:r w:rsidRPr="00E65D2F">
        <w:rPr>
          <w:spacing w:val="-2"/>
          <w:sz w:val="22"/>
          <w:szCs w:val="22"/>
          <w:lang w:val="en-GB"/>
        </w:rPr>
        <w:t xml:space="preserve">The total cost of installing photovoltaic panels and </w:t>
      </w:r>
      <w:r w:rsidR="0073198E" w:rsidRPr="00E65D2F">
        <w:rPr>
          <w:spacing w:val="-2"/>
          <w:sz w:val="22"/>
          <w:szCs w:val="22"/>
          <w:lang w:val="en-GB"/>
        </w:rPr>
        <w:t>the</w:t>
      </w:r>
      <w:r w:rsidRPr="00E65D2F">
        <w:rPr>
          <w:spacing w:val="-2"/>
          <w:sz w:val="22"/>
          <w:szCs w:val="22"/>
          <w:lang w:val="en-GB"/>
        </w:rPr>
        <w:t xml:space="preserve"> heat pump, including assembly, was </w:t>
      </w:r>
      <w:r w:rsidR="0073198E" w:rsidRPr="00E65D2F">
        <w:rPr>
          <w:spacing w:val="-2"/>
          <w:sz w:val="22"/>
          <w:szCs w:val="22"/>
          <w:lang w:val="en-GB"/>
        </w:rPr>
        <w:t>66</w:t>
      </w:r>
      <w:r w:rsidRPr="00E65D2F">
        <w:rPr>
          <w:spacing w:val="-2"/>
          <w:sz w:val="22"/>
          <w:szCs w:val="22"/>
          <w:lang w:val="en-GB"/>
        </w:rPr>
        <w:t xml:space="preserve">400 </w:t>
      </w:r>
      <w:r w:rsidR="0073198E" w:rsidRPr="00E65D2F">
        <w:rPr>
          <w:spacing w:val="-2"/>
          <w:sz w:val="22"/>
          <w:szCs w:val="22"/>
          <w:lang w:val="en-GB"/>
        </w:rPr>
        <w:t xml:space="preserve">PLN </w:t>
      </w:r>
      <w:r w:rsidRPr="00E65D2F">
        <w:rPr>
          <w:spacing w:val="-2"/>
          <w:sz w:val="22"/>
          <w:szCs w:val="22"/>
          <w:lang w:val="en-GB"/>
        </w:rPr>
        <w:t>(</w:t>
      </w:r>
      <w:r w:rsidR="0073198E" w:rsidRPr="00E65D2F">
        <w:rPr>
          <w:spacing w:val="-2"/>
          <w:sz w:val="22"/>
          <w:szCs w:val="22"/>
          <w:lang w:val="en-GB"/>
        </w:rPr>
        <w:t>14561 EUR</w:t>
      </w:r>
      <w:r w:rsidRPr="00E65D2F">
        <w:rPr>
          <w:spacing w:val="-2"/>
          <w:sz w:val="22"/>
          <w:szCs w:val="22"/>
          <w:lang w:val="en-GB"/>
        </w:rPr>
        <w:t xml:space="preserve">). However, in 2021, </w:t>
      </w:r>
      <w:r w:rsidR="00B73805">
        <w:rPr>
          <w:spacing w:val="-2"/>
          <w:sz w:val="22"/>
          <w:szCs w:val="22"/>
          <w:lang w:val="en-GB"/>
        </w:rPr>
        <w:t>it was possible</w:t>
      </w:r>
      <w:r w:rsidRPr="00E65D2F">
        <w:rPr>
          <w:spacing w:val="-2"/>
          <w:sz w:val="22"/>
          <w:szCs w:val="22"/>
          <w:lang w:val="en-GB"/>
        </w:rPr>
        <w:t xml:space="preserve"> </w:t>
      </w:r>
      <w:r w:rsidR="00B73805">
        <w:rPr>
          <w:spacing w:val="-2"/>
          <w:sz w:val="22"/>
          <w:szCs w:val="22"/>
          <w:lang w:val="en-GB"/>
        </w:rPr>
        <w:t xml:space="preserve">to partially finance such investment with the help of the </w:t>
      </w:r>
      <w:r w:rsidRPr="00E65D2F">
        <w:rPr>
          <w:spacing w:val="-2"/>
          <w:sz w:val="22"/>
          <w:szCs w:val="22"/>
          <w:lang w:val="en-GB"/>
        </w:rPr>
        <w:t xml:space="preserve">"Clean Air" </w:t>
      </w:r>
      <w:r w:rsidR="00B73805">
        <w:rPr>
          <w:spacing w:val="-2"/>
          <w:sz w:val="22"/>
          <w:szCs w:val="22"/>
          <w:lang w:val="en-GB"/>
        </w:rPr>
        <w:t>programme.</w:t>
      </w:r>
      <w:r w:rsidRPr="00E65D2F">
        <w:rPr>
          <w:spacing w:val="-2"/>
          <w:sz w:val="22"/>
          <w:szCs w:val="22"/>
          <w:lang w:val="en-GB"/>
        </w:rPr>
        <w:t xml:space="preserve"> </w:t>
      </w:r>
      <w:r w:rsidR="0073198E" w:rsidRPr="00E65D2F">
        <w:rPr>
          <w:spacing w:val="-2"/>
          <w:sz w:val="22"/>
          <w:szCs w:val="22"/>
          <w:lang w:val="en-GB"/>
        </w:rPr>
        <w:t xml:space="preserve">As a result of this </w:t>
      </w:r>
      <w:r w:rsidRPr="00E65D2F">
        <w:rPr>
          <w:spacing w:val="-2"/>
          <w:sz w:val="22"/>
          <w:szCs w:val="22"/>
          <w:lang w:val="en-GB"/>
        </w:rPr>
        <w:t xml:space="preserve">cost </w:t>
      </w:r>
      <w:r w:rsidR="0073198E" w:rsidRPr="00E65D2F">
        <w:rPr>
          <w:spacing w:val="-2"/>
          <w:sz w:val="22"/>
          <w:szCs w:val="22"/>
          <w:lang w:val="en-GB"/>
        </w:rPr>
        <w:t>reduction</w:t>
      </w:r>
      <w:r w:rsidR="00B73805">
        <w:rPr>
          <w:spacing w:val="-2"/>
          <w:sz w:val="22"/>
          <w:szCs w:val="22"/>
          <w:lang w:val="en-GB"/>
        </w:rPr>
        <w:t>,</w:t>
      </w:r>
      <w:r w:rsidR="0073198E" w:rsidRPr="00E65D2F">
        <w:rPr>
          <w:spacing w:val="-2"/>
          <w:sz w:val="22"/>
          <w:szCs w:val="22"/>
          <w:lang w:val="en-GB"/>
        </w:rPr>
        <w:t xml:space="preserve"> </w:t>
      </w:r>
      <w:r w:rsidRPr="00E65D2F">
        <w:rPr>
          <w:spacing w:val="-2"/>
          <w:sz w:val="22"/>
          <w:szCs w:val="22"/>
          <w:lang w:val="en-GB"/>
        </w:rPr>
        <w:t xml:space="preserve">the total investment cost amounted to </w:t>
      </w:r>
      <w:r w:rsidR="0073198E" w:rsidRPr="00E65D2F">
        <w:rPr>
          <w:spacing w:val="-2"/>
          <w:sz w:val="22"/>
          <w:szCs w:val="22"/>
          <w:lang w:val="en-GB"/>
        </w:rPr>
        <w:t>46</w:t>
      </w:r>
      <w:r w:rsidRPr="00E65D2F">
        <w:rPr>
          <w:spacing w:val="-2"/>
          <w:sz w:val="22"/>
          <w:szCs w:val="22"/>
          <w:lang w:val="en-GB"/>
        </w:rPr>
        <w:t>400</w:t>
      </w:r>
      <w:r w:rsidR="0073198E" w:rsidRPr="00E65D2F">
        <w:rPr>
          <w:spacing w:val="-2"/>
          <w:sz w:val="22"/>
          <w:szCs w:val="22"/>
          <w:lang w:val="en-GB"/>
        </w:rPr>
        <w:t xml:space="preserve"> PLN (10175 EURO)</w:t>
      </w:r>
      <w:r w:rsidRPr="00E65D2F">
        <w:rPr>
          <w:spacing w:val="-2"/>
          <w:sz w:val="22"/>
          <w:szCs w:val="22"/>
          <w:lang w:val="en-GB"/>
        </w:rPr>
        <w:t xml:space="preserve">. </w:t>
      </w:r>
      <w:r w:rsidR="0073198E" w:rsidRPr="00E65D2F">
        <w:rPr>
          <w:spacing w:val="-2"/>
          <w:sz w:val="22"/>
          <w:szCs w:val="22"/>
          <w:lang w:val="en-GB"/>
        </w:rPr>
        <w:t xml:space="preserve">The calculation of the </w:t>
      </w:r>
      <w:r w:rsidR="00342512" w:rsidRPr="00E65D2F">
        <w:rPr>
          <w:spacing w:val="-2"/>
          <w:sz w:val="22"/>
          <w:szCs w:val="22"/>
          <w:lang w:val="en-GB"/>
        </w:rPr>
        <w:t xml:space="preserve">simple </w:t>
      </w:r>
      <w:r w:rsidR="0073198E" w:rsidRPr="00E65D2F">
        <w:rPr>
          <w:spacing w:val="-2"/>
          <w:sz w:val="22"/>
          <w:szCs w:val="22"/>
          <w:lang w:val="en-GB"/>
        </w:rPr>
        <w:t>payback time is presented in</w:t>
      </w:r>
      <w:r w:rsidRPr="00E65D2F">
        <w:rPr>
          <w:spacing w:val="-2"/>
          <w:sz w:val="22"/>
          <w:szCs w:val="22"/>
          <w:lang w:val="en-GB"/>
        </w:rPr>
        <w:t xml:space="preserve"> Figure </w:t>
      </w:r>
      <w:r w:rsidR="00B348B7" w:rsidRPr="00E65D2F">
        <w:rPr>
          <w:spacing w:val="-2"/>
          <w:sz w:val="22"/>
          <w:szCs w:val="22"/>
          <w:lang w:val="en-GB"/>
        </w:rPr>
        <w:t>9</w:t>
      </w:r>
      <w:r w:rsidRPr="00E65D2F">
        <w:rPr>
          <w:spacing w:val="-2"/>
          <w:sz w:val="22"/>
          <w:szCs w:val="22"/>
          <w:lang w:val="en-GB"/>
        </w:rPr>
        <w:t>.</w:t>
      </w:r>
    </w:p>
    <w:p w14:paraId="5378062E" w14:textId="647C7949" w:rsidR="00B348B7" w:rsidRDefault="00B348B7" w:rsidP="00B348B7">
      <w:pPr>
        <w:pStyle w:val="Bezodstpw"/>
        <w:ind w:firstLine="284"/>
        <w:jc w:val="both"/>
        <w:rPr>
          <w:sz w:val="22"/>
          <w:szCs w:val="22"/>
          <w:lang w:val="en-GB"/>
        </w:rPr>
      </w:pPr>
      <w:r w:rsidRPr="00F026BE">
        <w:rPr>
          <w:sz w:val="22"/>
          <w:szCs w:val="22"/>
          <w:lang w:val="en-GB"/>
        </w:rPr>
        <w:t xml:space="preserve">From Figure 9, it can be seen that the investment will pay off 9 years after the installation is launched. This cost for the 9th year will be </w:t>
      </w:r>
      <w:r w:rsidR="00B73805">
        <w:rPr>
          <w:sz w:val="22"/>
          <w:szCs w:val="22"/>
          <w:lang w:val="en-GB"/>
        </w:rPr>
        <w:t>negative and</w:t>
      </w:r>
      <w:r w:rsidRPr="00F026BE">
        <w:rPr>
          <w:sz w:val="22"/>
          <w:szCs w:val="22"/>
          <w:lang w:val="en-GB"/>
        </w:rPr>
        <w:t xml:space="preserve"> amount to -504 PLN (110.53 EUR). However, in the 10th year</w:t>
      </w:r>
      <w:r w:rsidR="00B73805">
        <w:rPr>
          <w:sz w:val="22"/>
          <w:szCs w:val="22"/>
          <w:lang w:val="en-GB"/>
        </w:rPr>
        <w:t>,</w:t>
      </w:r>
      <w:r w:rsidRPr="00F026BE">
        <w:rPr>
          <w:sz w:val="22"/>
          <w:szCs w:val="22"/>
          <w:lang w:val="en-GB"/>
        </w:rPr>
        <w:t xml:space="preserve"> the household will be able to count on the cost of investment savings amounting to 4595 PLN (about 1008 EUR), while for the 15th year</w:t>
      </w:r>
      <w:r w:rsidR="00B73805">
        <w:rPr>
          <w:sz w:val="22"/>
          <w:szCs w:val="22"/>
          <w:lang w:val="en-GB"/>
        </w:rPr>
        <w:t>,</w:t>
      </w:r>
      <w:r w:rsidRPr="00F026BE">
        <w:rPr>
          <w:sz w:val="22"/>
          <w:szCs w:val="22"/>
          <w:lang w:val="en-GB"/>
        </w:rPr>
        <w:t xml:space="preserve"> it will amount to 30093 PLN (about 6599 EUR). The study (Rej</w:t>
      </w:r>
      <w:r w:rsidR="00B87E9B">
        <w:rPr>
          <w:sz w:val="22"/>
          <w:szCs w:val="22"/>
          <w:lang w:val="en-GB"/>
        </w:rPr>
        <w:t>-</w:t>
      </w:r>
      <w:r w:rsidRPr="00F026BE">
        <w:rPr>
          <w:sz w:val="22"/>
          <w:szCs w:val="22"/>
          <w:lang w:val="en-GB"/>
        </w:rPr>
        <w:t xml:space="preserve">Witt &amp; </w:t>
      </w:r>
      <w:proofErr w:type="spellStart"/>
      <w:r w:rsidRPr="00F026BE">
        <w:rPr>
          <w:sz w:val="22"/>
          <w:szCs w:val="22"/>
          <w:lang w:val="en-GB"/>
        </w:rPr>
        <w:t>Dębska</w:t>
      </w:r>
      <w:proofErr w:type="spellEnd"/>
      <w:r w:rsidRPr="00F026BE">
        <w:rPr>
          <w:sz w:val="22"/>
          <w:szCs w:val="22"/>
          <w:lang w:val="en-GB"/>
        </w:rPr>
        <w:t xml:space="preserve"> 2022) also analy</w:t>
      </w:r>
      <w:r w:rsidR="00825D54">
        <w:rPr>
          <w:sz w:val="22"/>
          <w:szCs w:val="22"/>
          <w:lang w:val="en-GB"/>
        </w:rPr>
        <w:t>s</w:t>
      </w:r>
      <w:r w:rsidRPr="00F026BE">
        <w:rPr>
          <w:sz w:val="22"/>
          <w:szCs w:val="22"/>
          <w:lang w:val="en-GB"/>
        </w:rPr>
        <w:t>ed the cost of investment returns for a single-family house, but only for photovoltaic panels. This cost started to be recovered already in the 4th year, but this cost was still negative. However, for the 5th year</w:t>
      </w:r>
      <w:r w:rsidR="00B73805">
        <w:rPr>
          <w:sz w:val="22"/>
          <w:szCs w:val="22"/>
          <w:lang w:val="en-GB"/>
        </w:rPr>
        <w:t>,</w:t>
      </w:r>
      <w:r w:rsidRPr="00F026BE">
        <w:rPr>
          <w:sz w:val="22"/>
          <w:szCs w:val="22"/>
          <w:lang w:val="en-GB"/>
        </w:rPr>
        <w:t xml:space="preserve"> this cost amounted to 1266 PLN (approximately 280 EUR). As can be seen, there is a difference in years, but it should be added that in the current study</w:t>
      </w:r>
      <w:r w:rsidR="00B73805">
        <w:rPr>
          <w:sz w:val="22"/>
          <w:szCs w:val="22"/>
          <w:lang w:val="en-GB"/>
        </w:rPr>
        <w:t>,</w:t>
      </w:r>
      <w:r w:rsidRPr="00F026BE">
        <w:rPr>
          <w:sz w:val="22"/>
          <w:szCs w:val="22"/>
          <w:lang w:val="en-GB"/>
        </w:rPr>
        <w:t xml:space="preserve"> there is more than one such device and more panels in the house.</w:t>
      </w:r>
      <w:r w:rsidR="00273426" w:rsidRPr="00F026BE">
        <w:rPr>
          <w:sz w:val="22"/>
          <w:szCs w:val="22"/>
          <w:lang w:val="en-GB"/>
        </w:rPr>
        <w:t xml:space="preserve"> Nevertheless, such an analysis should encourage many households to invest in hybrid systems </w:t>
      </w:r>
      <w:r w:rsidR="00B73805">
        <w:rPr>
          <w:sz w:val="22"/>
          <w:szCs w:val="22"/>
          <w:lang w:val="en-GB"/>
        </w:rPr>
        <w:t>first to become independent from energy supply companies and</w:t>
      </w:r>
      <w:r w:rsidR="00273426" w:rsidRPr="00F026BE">
        <w:rPr>
          <w:sz w:val="22"/>
          <w:szCs w:val="22"/>
          <w:lang w:val="en-GB"/>
        </w:rPr>
        <w:t xml:space="preserve"> receive financial benefits </w:t>
      </w:r>
      <w:r w:rsidR="00B73805">
        <w:rPr>
          <w:sz w:val="22"/>
          <w:szCs w:val="22"/>
          <w:lang w:val="en-GB"/>
        </w:rPr>
        <w:t>through</w:t>
      </w:r>
      <w:r w:rsidR="00273426" w:rsidRPr="00F026BE">
        <w:rPr>
          <w:sz w:val="22"/>
          <w:szCs w:val="22"/>
          <w:lang w:val="en-GB"/>
        </w:rPr>
        <w:t xml:space="preserve"> savings.</w:t>
      </w:r>
    </w:p>
    <w:p w14:paraId="52940B52" w14:textId="77777777" w:rsidR="00E65D2F" w:rsidRPr="00F026BE" w:rsidRDefault="00E65D2F" w:rsidP="00B348B7">
      <w:pPr>
        <w:pStyle w:val="Bezodstpw"/>
        <w:ind w:firstLine="284"/>
        <w:jc w:val="both"/>
        <w:rPr>
          <w:sz w:val="22"/>
          <w:szCs w:val="22"/>
          <w:lang w:val="en-GB"/>
        </w:rPr>
      </w:pPr>
    </w:p>
    <w:p w14:paraId="3E91FDC9" w14:textId="4A071E36" w:rsidR="0074459C" w:rsidRPr="00F026BE" w:rsidRDefault="00FB259A" w:rsidP="00E56F2C">
      <w:pPr>
        <w:spacing w:after="120"/>
        <w:jc w:val="center"/>
        <w:rPr>
          <w:sz w:val="22"/>
          <w:szCs w:val="22"/>
          <w:lang w:val="en-GB"/>
        </w:rPr>
      </w:pPr>
      <w:r w:rsidRPr="00F026BE">
        <w:rPr>
          <w:noProof/>
          <w:sz w:val="22"/>
          <w:szCs w:val="22"/>
          <w:lang w:val="en-GB"/>
        </w:rPr>
        <w:drawing>
          <wp:inline distT="0" distB="0" distL="0" distR="0" wp14:anchorId="16A51C04" wp14:editId="2372239E">
            <wp:extent cx="3871595" cy="2814320"/>
            <wp:effectExtent l="0" t="0" r="0"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t="4268" r="22043" b="26097"/>
                    <a:stretch>
                      <a:fillRect/>
                    </a:stretch>
                  </pic:blipFill>
                  <pic:spPr bwMode="auto">
                    <a:xfrm>
                      <a:off x="0" y="0"/>
                      <a:ext cx="3871595" cy="2814320"/>
                    </a:xfrm>
                    <a:prstGeom prst="rect">
                      <a:avLst/>
                    </a:prstGeom>
                    <a:noFill/>
                    <a:ln>
                      <a:noFill/>
                    </a:ln>
                  </pic:spPr>
                </pic:pic>
              </a:graphicData>
            </a:graphic>
          </wp:inline>
        </w:drawing>
      </w:r>
    </w:p>
    <w:p w14:paraId="01C1D127" w14:textId="14832375" w:rsidR="00710CA9" w:rsidRPr="00D77535" w:rsidRDefault="00710CA9" w:rsidP="00E56F2C">
      <w:pPr>
        <w:pStyle w:val="Rrys"/>
        <w:rPr>
          <w:lang w:val="en-GB"/>
        </w:rPr>
      </w:pPr>
      <w:r w:rsidRPr="00D77535">
        <w:rPr>
          <w:b/>
          <w:bCs/>
          <w:lang w:val="en-GB"/>
        </w:rPr>
        <w:t xml:space="preserve">Fig. </w:t>
      </w:r>
      <w:r w:rsidR="00B348B7" w:rsidRPr="00D77535">
        <w:rPr>
          <w:b/>
          <w:bCs/>
          <w:lang w:val="en-GB"/>
        </w:rPr>
        <w:t>9</w:t>
      </w:r>
      <w:r w:rsidRPr="00D77535">
        <w:rPr>
          <w:b/>
          <w:bCs/>
          <w:lang w:val="en-GB"/>
        </w:rPr>
        <w:t>.</w:t>
      </w:r>
      <w:r w:rsidRPr="00D77535">
        <w:rPr>
          <w:lang w:val="en-GB"/>
        </w:rPr>
        <w:t xml:space="preserve"> Reimbursement of investment costs in </w:t>
      </w:r>
      <w:r w:rsidR="0073198E" w:rsidRPr="00D77535">
        <w:rPr>
          <w:lang w:val="en-GB"/>
        </w:rPr>
        <w:t xml:space="preserve">the </w:t>
      </w:r>
      <w:r w:rsidRPr="00D77535">
        <w:rPr>
          <w:lang w:val="en-GB"/>
        </w:rPr>
        <w:t>photovoltaic panels and heat pump</w:t>
      </w:r>
    </w:p>
    <w:p w14:paraId="1190A722" w14:textId="77777777" w:rsidR="00B73805" w:rsidRDefault="00B73805" w:rsidP="00273426">
      <w:pPr>
        <w:spacing w:after="120"/>
        <w:ind w:firstLine="284"/>
        <w:jc w:val="both"/>
        <w:rPr>
          <w:sz w:val="22"/>
          <w:szCs w:val="22"/>
          <w:lang w:val="en-GB"/>
        </w:rPr>
      </w:pPr>
    </w:p>
    <w:p w14:paraId="03818370" w14:textId="3387DC2D" w:rsidR="002D18F3" w:rsidRPr="00E65D2F" w:rsidRDefault="00342512" w:rsidP="00273426">
      <w:pPr>
        <w:spacing w:after="120"/>
        <w:ind w:firstLine="284"/>
        <w:jc w:val="both"/>
        <w:rPr>
          <w:sz w:val="22"/>
          <w:szCs w:val="22"/>
          <w:lang w:val="en-GB"/>
        </w:rPr>
      </w:pPr>
      <w:r w:rsidRPr="00F026BE">
        <w:rPr>
          <w:sz w:val="22"/>
          <w:szCs w:val="22"/>
          <w:lang w:val="en-GB"/>
        </w:rPr>
        <w:lastRenderedPageBreak/>
        <w:t>Additionally, the former heat source required maintenance to supply fuel and needed cleaning</w:t>
      </w:r>
      <w:r w:rsidR="00B73805">
        <w:rPr>
          <w:sz w:val="22"/>
          <w:szCs w:val="22"/>
          <w:lang w:val="en-GB"/>
        </w:rPr>
        <w:t>,</w:t>
      </w:r>
      <w:r w:rsidRPr="00F026BE">
        <w:rPr>
          <w:sz w:val="22"/>
          <w:szCs w:val="22"/>
          <w:lang w:val="en-GB"/>
        </w:rPr>
        <w:t xml:space="preserve"> etc., while the renewable energy sources installed in the house are much more user</w:t>
      </w:r>
      <w:r w:rsidR="00B73805">
        <w:rPr>
          <w:sz w:val="22"/>
          <w:szCs w:val="22"/>
          <w:lang w:val="en-GB"/>
        </w:rPr>
        <w:t>-</w:t>
      </w:r>
      <w:r w:rsidRPr="00F026BE">
        <w:rPr>
          <w:sz w:val="22"/>
          <w:szCs w:val="22"/>
          <w:lang w:val="en-GB"/>
        </w:rPr>
        <w:t>friendly.</w:t>
      </w:r>
      <w:r w:rsidR="000A2019" w:rsidRPr="00F026BE">
        <w:rPr>
          <w:sz w:val="22"/>
          <w:szCs w:val="22"/>
          <w:lang w:val="en-GB"/>
        </w:rPr>
        <w:t xml:space="preserve"> They do not require frequent hand-made fuel supply and ash removal. Instead, they are almost maintenance-free</w:t>
      </w:r>
      <w:r w:rsidR="00B73805">
        <w:rPr>
          <w:sz w:val="22"/>
          <w:szCs w:val="22"/>
          <w:lang w:val="en-GB"/>
        </w:rPr>
        <w:t>,</w:t>
      </w:r>
      <w:r w:rsidR="000A2019" w:rsidRPr="00F026BE">
        <w:rPr>
          <w:sz w:val="22"/>
          <w:szCs w:val="22"/>
          <w:lang w:val="en-GB"/>
        </w:rPr>
        <w:t xml:space="preserve"> and their operation is automatically controlled. The user can only provide adequate </w:t>
      </w:r>
      <w:r w:rsidR="00B73805">
        <w:rPr>
          <w:sz w:val="22"/>
          <w:szCs w:val="22"/>
          <w:lang w:val="en-GB"/>
        </w:rPr>
        <w:t>parameter setting</w:t>
      </w:r>
      <w:r w:rsidR="000A2019" w:rsidRPr="00F026BE">
        <w:rPr>
          <w:sz w:val="22"/>
          <w:szCs w:val="22"/>
          <w:lang w:val="en-GB"/>
        </w:rPr>
        <w:t xml:space="preserve">s, which do not require much involvement </w:t>
      </w:r>
      <w:r w:rsidR="00B73805">
        <w:rPr>
          <w:sz w:val="22"/>
          <w:szCs w:val="22"/>
          <w:lang w:val="en-GB"/>
        </w:rPr>
        <w:t>from</w:t>
      </w:r>
      <w:r w:rsidR="000A2019" w:rsidRPr="00F026BE">
        <w:rPr>
          <w:sz w:val="22"/>
          <w:szCs w:val="22"/>
          <w:lang w:val="en-GB"/>
        </w:rPr>
        <w:t xml:space="preserve"> the house residents.</w:t>
      </w:r>
      <w:r w:rsidRPr="00F026BE">
        <w:rPr>
          <w:sz w:val="22"/>
          <w:szCs w:val="22"/>
          <w:lang w:val="en-GB"/>
        </w:rPr>
        <w:t xml:space="preserve"> </w:t>
      </w:r>
      <w:r w:rsidR="00273426" w:rsidRPr="00F026BE">
        <w:rPr>
          <w:sz w:val="22"/>
          <w:szCs w:val="22"/>
          <w:lang w:val="en-GB"/>
        </w:rPr>
        <w:t xml:space="preserve">Moreover, there is also an ecological aspect </w:t>
      </w:r>
      <w:r w:rsidR="00B73805">
        <w:rPr>
          <w:sz w:val="22"/>
          <w:szCs w:val="22"/>
          <w:lang w:val="en-GB"/>
        </w:rPr>
        <w:t>–</w:t>
      </w:r>
      <w:r w:rsidR="00273426" w:rsidRPr="00F026BE">
        <w:rPr>
          <w:sz w:val="22"/>
          <w:szCs w:val="22"/>
          <w:lang w:val="en-GB"/>
        </w:rPr>
        <w:t xml:space="preserve"> the EP value is estimated to have been reduced by </w:t>
      </w:r>
      <w:r w:rsidR="00B73805">
        <w:rPr>
          <w:sz w:val="22"/>
          <w:szCs w:val="22"/>
          <w:lang w:val="en-GB"/>
        </w:rPr>
        <w:t>about 40% due to applying</w:t>
      </w:r>
      <w:r w:rsidR="00273426" w:rsidRPr="00F026BE">
        <w:rPr>
          <w:sz w:val="22"/>
          <w:szCs w:val="22"/>
          <w:lang w:val="en-GB"/>
        </w:rPr>
        <w:t xml:space="preserve"> photovoltaic and heat pump systems.</w:t>
      </w:r>
      <w:r w:rsidR="00273426" w:rsidRPr="00E65D2F">
        <w:rPr>
          <w:sz w:val="22"/>
          <w:szCs w:val="22"/>
          <w:lang w:val="en-GB"/>
        </w:rPr>
        <w:t xml:space="preserve"> </w:t>
      </w:r>
    </w:p>
    <w:p w14:paraId="1A9C10FF" w14:textId="7338A68B" w:rsidR="00DD30FA" w:rsidRPr="00D77535" w:rsidRDefault="0074459C" w:rsidP="00E56F2C">
      <w:pPr>
        <w:pStyle w:val="Rn1"/>
        <w:rPr>
          <w:szCs w:val="24"/>
          <w:lang w:val="en-GB"/>
        </w:rPr>
      </w:pPr>
      <w:r w:rsidRPr="00D77535">
        <w:rPr>
          <w:lang w:val="en-GB"/>
        </w:rPr>
        <w:t>4</w:t>
      </w:r>
      <w:r w:rsidR="005C072F" w:rsidRPr="00D77535">
        <w:rPr>
          <w:lang w:val="en-GB"/>
        </w:rPr>
        <w:t xml:space="preserve">. Summary and </w:t>
      </w:r>
      <w:r w:rsidR="00E56F2C" w:rsidRPr="00D77535">
        <w:rPr>
          <w:lang w:val="en-GB"/>
        </w:rPr>
        <w:t>C</w:t>
      </w:r>
      <w:r w:rsidR="005C072F" w:rsidRPr="00D77535">
        <w:rPr>
          <w:lang w:val="en-GB"/>
        </w:rPr>
        <w:t>onclusions</w:t>
      </w:r>
    </w:p>
    <w:p w14:paraId="7044BEAC" w14:textId="3F89F041" w:rsidR="00342512" w:rsidRPr="00F026BE" w:rsidRDefault="00681B25" w:rsidP="00342512">
      <w:pPr>
        <w:ind w:firstLine="284"/>
        <w:jc w:val="both"/>
        <w:rPr>
          <w:sz w:val="22"/>
          <w:szCs w:val="22"/>
          <w:lang w:val="en-GB"/>
        </w:rPr>
      </w:pPr>
      <w:r w:rsidRPr="00F026BE">
        <w:rPr>
          <w:sz w:val="22"/>
          <w:szCs w:val="22"/>
          <w:lang w:val="en-GB"/>
        </w:rPr>
        <w:t>Renewable energy sources, in this case</w:t>
      </w:r>
      <w:r w:rsidR="00B73805">
        <w:rPr>
          <w:sz w:val="22"/>
          <w:szCs w:val="22"/>
          <w:lang w:val="en-GB"/>
        </w:rPr>
        <w:t>,</w:t>
      </w:r>
      <w:r w:rsidRPr="00F026BE">
        <w:rPr>
          <w:sz w:val="22"/>
          <w:szCs w:val="22"/>
          <w:lang w:val="en-GB"/>
        </w:rPr>
        <w:t xml:space="preserve"> a photovoltaic system and a heat pump, have </w:t>
      </w:r>
      <w:r w:rsidR="00342512" w:rsidRPr="00F026BE">
        <w:rPr>
          <w:sz w:val="22"/>
          <w:szCs w:val="22"/>
          <w:lang w:val="en-GB"/>
        </w:rPr>
        <w:t>resulted in a significant decrease in energy consumption compar</w:t>
      </w:r>
      <w:r w:rsidR="00B73805">
        <w:rPr>
          <w:sz w:val="22"/>
          <w:szCs w:val="22"/>
          <w:lang w:val="en-GB"/>
        </w:rPr>
        <w:t>ed</w:t>
      </w:r>
      <w:r w:rsidRPr="00F026BE">
        <w:rPr>
          <w:sz w:val="22"/>
          <w:szCs w:val="22"/>
          <w:lang w:val="en-GB"/>
        </w:rPr>
        <w:t xml:space="preserve"> to the period before the installation of renewable energy sources. The simple payback period for such an investment was approximately 9 years, and </w:t>
      </w:r>
      <w:r w:rsidR="00B73805">
        <w:rPr>
          <w:sz w:val="22"/>
          <w:szCs w:val="22"/>
          <w:lang w:val="en-GB"/>
        </w:rPr>
        <w:t>the first financial benefits will be noticeable this year</w:t>
      </w:r>
      <w:r w:rsidRPr="00F026BE">
        <w:rPr>
          <w:sz w:val="22"/>
          <w:szCs w:val="22"/>
          <w:lang w:val="en-GB"/>
        </w:rPr>
        <w:t xml:space="preserve">. </w:t>
      </w:r>
      <w:r w:rsidR="00B73805">
        <w:rPr>
          <w:sz w:val="22"/>
          <w:szCs w:val="22"/>
          <w:lang w:val="en-GB"/>
        </w:rPr>
        <w:t>Besides</w:t>
      </w:r>
      <w:r w:rsidR="00342512" w:rsidRPr="00F026BE">
        <w:rPr>
          <w:sz w:val="22"/>
          <w:szCs w:val="22"/>
          <w:lang w:val="en-GB"/>
        </w:rPr>
        <w:t xml:space="preserve"> </w:t>
      </w:r>
      <w:r w:rsidR="00B73805">
        <w:rPr>
          <w:sz w:val="22"/>
          <w:szCs w:val="22"/>
          <w:lang w:val="en-GB"/>
        </w:rPr>
        <w:t xml:space="preserve">its economic and ecological advantages, the new system's operation is more favourable to the user than </w:t>
      </w:r>
      <w:r w:rsidR="00342512" w:rsidRPr="00F026BE">
        <w:rPr>
          <w:sz w:val="22"/>
          <w:szCs w:val="22"/>
          <w:lang w:val="en-GB"/>
        </w:rPr>
        <w:t>the traditional boiler that incinerate</w:t>
      </w:r>
      <w:r w:rsidR="00B73805">
        <w:rPr>
          <w:sz w:val="22"/>
          <w:szCs w:val="22"/>
          <w:lang w:val="en-GB"/>
        </w:rPr>
        <w:t>s</w:t>
      </w:r>
      <w:r w:rsidR="00342512" w:rsidRPr="00F026BE">
        <w:rPr>
          <w:sz w:val="22"/>
          <w:szCs w:val="22"/>
          <w:lang w:val="en-GB"/>
        </w:rPr>
        <w:t xml:space="preserve"> solid fuel. </w:t>
      </w:r>
    </w:p>
    <w:p w14:paraId="1853B859" w14:textId="4EF9CD3B" w:rsidR="00E50CE5" w:rsidRPr="00F026BE" w:rsidRDefault="00342512" w:rsidP="00E50CE5">
      <w:pPr>
        <w:ind w:firstLine="284"/>
        <w:jc w:val="both"/>
        <w:rPr>
          <w:sz w:val="22"/>
          <w:szCs w:val="22"/>
          <w:lang w:val="en-GB"/>
        </w:rPr>
      </w:pPr>
      <w:r w:rsidRPr="00F026BE">
        <w:rPr>
          <w:sz w:val="22"/>
          <w:szCs w:val="22"/>
          <w:lang w:val="en-GB"/>
        </w:rPr>
        <w:t>The analysis of electricity generation from the photovoltaic panels revealed that they can provide yields of over 800 kWh from April till September</w:t>
      </w:r>
      <w:r w:rsidR="00B73805">
        <w:rPr>
          <w:sz w:val="22"/>
          <w:szCs w:val="22"/>
          <w:lang w:val="en-GB"/>
        </w:rPr>
        <w:t>,</w:t>
      </w:r>
      <w:r w:rsidRPr="00F026BE">
        <w:rPr>
          <w:sz w:val="22"/>
          <w:szCs w:val="22"/>
          <w:lang w:val="en-GB"/>
        </w:rPr>
        <w:t xml:space="preserve"> with the peak in June (reaching 1200 kWh). The time of day plays </w:t>
      </w:r>
      <w:r w:rsidR="00B73805">
        <w:rPr>
          <w:sz w:val="22"/>
          <w:szCs w:val="22"/>
          <w:lang w:val="en-GB"/>
        </w:rPr>
        <w:t>a</w:t>
      </w:r>
      <w:r w:rsidR="00825C59">
        <w:rPr>
          <w:sz w:val="22"/>
          <w:szCs w:val="22"/>
          <w:lang w:val="en-GB"/>
        </w:rPr>
        <w:t> </w:t>
      </w:r>
      <w:r w:rsidRPr="00F026BE">
        <w:rPr>
          <w:sz w:val="22"/>
          <w:szCs w:val="22"/>
          <w:lang w:val="en-GB"/>
        </w:rPr>
        <w:t>significant role in electricity generation, especially during the winter when the days are short.</w:t>
      </w:r>
      <w:r w:rsidR="00E50CE5" w:rsidRPr="00F026BE">
        <w:rPr>
          <w:sz w:val="22"/>
          <w:szCs w:val="22"/>
          <w:lang w:val="en-GB"/>
        </w:rPr>
        <w:t xml:space="preserve"> </w:t>
      </w:r>
      <w:r w:rsidR="00681B25" w:rsidRPr="00F026BE">
        <w:rPr>
          <w:sz w:val="22"/>
          <w:szCs w:val="22"/>
          <w:lang w:val="en-GB"/>
        </w:rPr>
        <w:t>The greatest demand for heating domestic water occur</w:t>
      </w:r>
      <w:r w:rsidRPr="00F026BE">
        <w:rPr>
          <w:sz w:val="22"/>
          <w:szCs w:val="22"/>
          <w:lang w:val="en-GB"/>
        </w:rPr>
        <w:t>red</w:t>
      </w:r>
      <w:r w:rsidR="00681B25" w:rsidRPr="00F026BE">
        <w:rPr>
          <w:sz w:val="22"/>
          <w:szCs w:val="22"/>
          <w:lang w:val="en-GB"/>
        </w:rPr>
        <w:t xml:space="preserve"> in the winter period, as in the case of the heating </w:t>
      </w:r>
      <w:r w:rsidR="00E50CE5" w:rsidRPr="00F026BE">
        <w:rPr>
          <w:sz w:val="22"/>
          <w:szCs w:val="22"/>
          <w:lang w:val="en-GB"/>
        </w:rPr>
        <w:t xml:space="preserve">needs </w:t>
      </w:r>
      <w:r w:rsidR="00825C59">
        <w:rPr>
          <w:sz w:val="22"/>
          <w:szCs w:val="22"/>
          <w:lang w:val="en-GB"/>
        </w:rPr>
        <w:t>–</w:t>
      </w:r>
      <w:r w:rsidR="00681B25" w:rsidRPr="00F026BE">
        <w:rPr>
          <w:sz w:val="22"/>
          <w:szCs w:val="22"/>
          <w:lang w:val="en-GB"/>
        </w:rPr>
        <w:t xml:space="preserve"> </w:t>
      </w:r>
      <w:r w:rsidRPr="00F026BE">
        <w:rPr>
          <w:sz w:val="22"/>
          <w:szCs w:val="22"/>
          <w:lang w:val="en-GB"/>
        </w:rPr>
        <w:t xml:space="preserve">thermal </w:t>
      </w:r>
      <w:r w:rsidR="00681B25" w:rsidRPr="00F026BE">
        <w:rPr>
          <w:sz w:val="22"/>
          <w:szCs w:val="22"/>
          <w:lang w:val="en-GB"/>
        </w:rPr>
        <w:t xml:space="preserve">energy production </w:t>
      </w:r>
      <w:r w:rsidR="00E50CE5" w:rsidRPr="00F026BE">
        <w:rPr>
          <w:sz w:val="22"/>
          <w:szCs w:val="22"/>
          <w:lang w:val="en-GB"/>
        </w:rPr>
        <w:t>by the heat pump was highest in December and January.</w:t>
      </w:r>
    </w:p>
    <w:p w14:paraId="5ED3E0C2" w14:textId="21EA922D" w:rsidR="009D0012" w:rsidRPr="00F026BE" w:rsidRDefault="00E50CE5" w:rsidP="00E50CE5">
      <w:pPr>
        <w:ind w:firstLine="284"/>
        <w:jc w:val="both"/>
        <w:rPr>
          <w:sz w:val="22"/>
          <w:szCs w:val="22"/>
          <w:lang w:val="en-GB"/>
        </w:rPr>
      </w:pPr>
      <w:r w:rsidRPr="00F026BE">
        <w:rPr>
          <w:sz w:val="22"/>
          <w:szCs w:val="22"/>
          <w:lang w:val="en-GB"/>
        </w:rPr>
        <w:t>Undoubtedly</w:t>
      </w:r>
      <w:r w:rsidR="00681B25" w:rsidRPr="00F026BE">
        <w:rPr>
          <w:sz w:val="22"/>
          <w:szCs w:val="22"/>
          <w:lang w:val="en-GB"/>
        </w:rPr>
        <w:t xml:space="preserve">, investing in renewable energy </w:t>
      </w:r>
      <w:r w:rsidRPr="00F026BE">
        <w:rPr>
          <w:sz w:val="22"/>
          <w:szCs w:val="22"/>
          <w:lang w:val="en-GB"/>
        </w:rPr>
        <w:t>sources leads to</w:t>
      </w:r>
      <w:r w:rsidR="00681B25" w:rsidRPr="00F026BE">
        <w:rPr>
          <w:sz w:val="22"/>
          <w:szCs w:val="22"/>
          <w:lang w:val="en-GB"/>
        </w:rPr>
        <w:t xml:space="preserve"> financial benefits that will help </w:t>
      </w:r>
      <w:r w:rsidRPr="00F026BE">
        <w:rPr>
          <w:sz w:val="22"/>
          <w:szCs w:val="22"/>
          <w:lang w:val="en-GB"/>
        </w:rPr>
        <w:t>improve</w:t>
      </w:r>
      <w:r w:rsidR="00681B25" w:rsidRPr="00F026BE">
        <w:rPr>
          <w:sz w:val="22"/>
          <w:szCs w:val="22"/>
          <w:lang w:val="en-GB"/>
        </w:rPr>
        <w:t xml:space="preserve"> household budget</w:t>
      </w:r>
      <w:r w:rsidRPr="00F026BE">
        <w:rPr>
          <w:sz w:val="22"/>
          <w:szCs w:val="22"/>
          <w:lang w:val="en-GB"/>
        </w:rPr>
        <w:t>s a</w:t>
      </w:r>
      <w:r w:rsidR="00B73805">
        <w:rPr>
          <w:sz w:val="22"/>
          <w:szCs w:val="22"/>
          <w:lang w:val="en-GB"/>
        </w:rPr>
        <w:t>nd</w:t>
      </w:r>
      <w:r w:rsidRPr="00F026BE">
        <w:rPr>
          <w:sz w:val="22"/>
          <w:szCs w:val="22"/>
          <w:lang w:val="en-GB"/>
        </w:rPr>
        <w:t xml:space="preserve"> become less </w:t>
      </w:r>
      <w:r w:rsidR="00681B25" w:rsidRPr="00F026BE">
        <w:rPr>
          <w:sz w:val="22"/>
          <w:szCs w:val="22"/>
          <w:lang w:val="en-GB"/>
        </w:rPr>
        <w:t xml:space="preserve">dependent </w:t>
      </w:r>
      <w:r w:rsidRPr="00F026BE">
        <w:rPr>
          <w:sz w:val="22"/>
          <w:szCs w:val="22"/>
          <w:lang w:val="en-GB"/>
        </w:rPr>
        <w:t>on</w:t>
      </w:r>
      <w:r w:rsidR="00681B25" w:rsidRPr="00F026BE">
        <w:rPr>
          <w:sz w:val="22"/>
          <w:szCs w:val="22"/>
          <w:lang w:val="en-GB"/>
        </w:rPr>
        <w:t xml:space="preserve"> </w:t>
      </w:r>
      <w:r w:rsidRPr="00F026BE">
        <w:rPr>
          <w:sz w:val="22"/>
          <w:szCs w:val="22"/>
          <w:lang w:val="en-GB"/>
        </w:rPr>
        <w:t xml:space="preserve">energy </w:t>
      </w:r>
      <w:r w:rsidR="00892C74" w:rsidRPr="00F026BE">
        <w:rPr>
          <w:sz w:val="22"/>
          <w:szCs w:val="22"/>
          <w:lang w:val="en-GB"/>
        </w:rPr>
        <w:t>supplier</w:t>
      </w:r>
      <w:r w:rsidR="00681B25" w:rsidRPr="00F026BE">
        <w:rPr>
          <w:sz w:val="22"/>
          <w:szCs w:val="22"/>
          <w:lang w:val="en-GB"/>
        </w:rPr>
        <w:t>s</w:t>
      </w:r>
      <w:r w:rsidRPr="00F026BE">
        <w:rPr>
          <w:sz w:val="22"/>
          <w:szCs w:val="22"/>
          <w:lang w:val="en-GB"/>
        </w:rPr>
        <w:t xml:space="preserve">. </w:t>
      </w:r>
      <w:r w:rsidR="00892C74" w:rsidRPr="00F026BE">
        <w:rPr>
          <w:sz w:val="22"/>
          <w:szCs w:val="22"/>
          <w:lang w:val="en-GB"/>
        </w:rPr>
        <w:t>It might be anticipated that in the future, with more efficient technologies and cheaper production techniques</w:t>
      </w:r>
      <w:r w:rsidR="00B73805">
        <w:rPr>
          <w:sz w:val="22"/>
          <w:szCs w:val="22"/>
          <w:lang w:val="en-GB"/>
        </w:rPr>
        <w:t>,</w:t>
      </w:r>
      <w:r w:rsidR="00892C74" w:rsidRPr="00F026BE">
        <w:rPr>
          <w:sz w:val="22"/>
          <w:szCs w:val="22"/>
          <w:lang w:val="en-GB"/>
        </w:rPr>
        <w:t xml:space="preserve"> such systems will be even more common in Poland and abroad.</w:t>
      </w:r>
    </w:p>
    <w:p w14:paraId="79812714" w14:textId="77777777" w:rsidR="00E65D2F" w:rsidRDefault="00E65D2F" w:rsidP="0074459C">
      <w:pPr>
        <w:ind w:firstLine="284"/>
        <w:jc w:val="both"/>
        <w:rPr>
          <w:sz w:val="22"/>
          <w:szCs w:val="22"/>
          <w:lang w:val="en-GB"/>
        </w:rPr>
      </w:pPr>
    </w:p>
    <w:p w14:paraId="347DE0EF" w14:textId="3FE85452" w:rsidR="0074459C" w:rsidRPr="00E65D2F" w:rsidRDefault="0074459C" w:rsidP="00E65D2F">
      <w:pPr>
        <w:jc w:val="center"/>
        <w:rPr>
          <w:i/>
          <w:iCs/>
          <w:sz w:val="22"/>
          <w:szCs w:val="22"/>
          <w:lang w:val="en-GB"/>
        </w:rPr>
      </w:pPr>
      <w:r w:rsidRPr="00E65D2F">
        <w:rPr>
          <w:i/>
          <w:iCs/>
          <w:sz w:val="22"/>
          <w:szCs w:val="22"/>
          <w:lang w:val="en-GB"/>
        </w:rPr>
        <w:t xml:space="preserve">The work in the paper was supported by the project: </w:t>
      </w:r>
      <w:r w:rsidR="00825D54">
        <w:rPr>
          <w:i/>
          <w:iCs/>
          <w:sz w:val="22"/>
          <w:szCs w:val="22"/>
          <w:lang w:val="en-GB"/>
        </w:rPr>
        <w:t>"</w:t>
      </w:r>
      <w:r w:rsidRPr="00E65D2F">
        <w:rPr>
          <w:i/>
          <w:iCs/>
          <w:sz w:val="22"/>
          <w:szCs w:val="22"/>
          <w:lang w:val="en-GB"/>
        </w:rPr>
        <w:t xml:space="preserve">REFRESH – Research Excellence </w:t>
      </w:r>
      <w:r w:rsidR="00E65D2F">
        <w:rPr>
          <w:i/>
          <w:iCs/>
          <w:sz w:val="22"/>
          <w:szCs w:val="22"/>
          <w:lang w:val="en-GB"/>
        </w:rPr>
        <w:br/>
        <w:t>f</w:t>
      </w:r>
      <w:r w:rsidRPr="00E65D2F">
        <w:rPr>
          <w:i/>
          <w:iCs/>
          <w:sz w:val="22"/>
          <w:szCs w:val="22"/>
          <w:lang w:val="en-GB"/>
        </w:rPr>
        <w:t>or R</w:t>
      </w:r>
      <w:r w:rsidR="00E65D2F">
        <w:rPr>
          <w:i/>
          <w:iCs/>
          <w:sz w:val="22"/>
          <w:szCs w:val="22"/>
          <w:lang w:val="en-GB"/>
        </w:rPr>
        <w:t>e</w:t>
      </w:r>
      <w:r w:rsidRPr="00E65D2F">
        <w:rPr>
          <w:i/>
          <w:iCs/>
          <w:sz w:val="22"/>
          <w:szCs w:val="22"/>
          <w:lang w:val="en-GB"/>
        </w:rPr>
        <w:t xml:space="preserve">gion Sustainability and High-tech Industries, (VP2), </w:t>
      </w:r>
      <w:r w:rsidR="00E65D2F">
        <w:rPr>
          <w:i/>
          <w:iCs/>
          <w:sz w:val="22"/>
          <w:szCs w:val="22"/>
          <w:lang w:val="en-GB"/>
        </w:rPr>
        <w:br/>
      </w:r>
      <w:r w:rsidRPr="00E65D2F">
        <w:rPr>
          <w:i/>
          <w:iCs/>
          <w:sz w:val="22"/>
          <w:szCs w:val="22"/>
          <w:lang w:val="en-GB"/>
        </w:rPr>
        <w:t>(Reg. No.: CZ.10.03.01/00/22_003/0000048) co-funded by the European Union</w:t>
      </w:r>
      <w:r w:rsidR="00825D54">
        <w:rPr>
          <w:i/>
          <w:iCs/>
          <w:sz w:val="22"/>
          <w:szCs w:val="22"/>
          <w:lang w:val="en-GB"/>
        </w:rPr>
        <w:t>"</w:t>
      </w:r>
      <w:r w:rsidRPr="00E65D2F">
        <w:rPr>
          <w:i/>
          <w:iCs/>
          <w:sz w:val="22"/>
          <w:szCs w:val="22"/>
          <w:lang w:val="en-GB"/>
        </w:rPr>
        <w:t>.</w:t>
      </w:r>
    </w:p>
    <w:p w14:paraId="5C2AF9CE" w14:textId="2BA5C906" w:rsidR="0046763E" w:rsidRPr="00D77535" w:rsidRDefault="0016385D" w:rsidP="00E65D2F">
      <w:pPr>
        <w:pStyle w:val="Rn2"/>
        <w:rPr>
          <w:lang w:val="en-GB"/>
        </w:rPr>
      </w:pPr>
      <w:r w:rsidRPr="00D77535">
        <w:rPr>
          <w:lang w:val="en-GB"/>
        </w:rPr>
        <w:t>References</w:t>
      </w:r>
    </w:p>
    <w:p w14:paraId="77BE3607" w14:textId="1CE0C983" w:rsidR="00B35990" w:rsidRPr="00F026BE" w:rsidRDefault="00B35990" w:rsidP="00CD4D82">
      <w:pPr>
        <w:pStyle w:val="Rlit"/>
        <w:jc w:val="left"/>
        <w:rPr>
          <w:lang w:val="en-GB"/>
        </w:rPr>
      </w:pPr>
      <w:r w:rsidRPr="00F026BE">
        <w:rPr>
          <w:lang w:val="en-GB"/>
        </w:rPr>
        <w:t>Al-</w:t>
      </w:r>
      <w:proofErr w:type="spellStart"/>
      <w:r w:rsidRPr="00F026BE">
        <w:rPr>
          <w:lang w:val="en-GB"/>
        </w:rPr>
        <w:t>Qudah</w:t>
      </w:r>
      <w:proofErr w:type="spellEnd"/>
      <w:r w:rsidRPr="00F026BE">
        <w:rPr>
          <w:lang w:val="en-GB"/>
        </w:rPr>
        <w:t>, Hamzah</w:t>
      </w:r>
      <w:r w:rsidR="00CD4D82">
        <w:rPr>
          <w:lang w:val="en-GB"/>
        </w:rPr>
        <w:t>,</w:t>
      </w:r>
      <w:r w:rsidRPr="00F026BE">
        <w:rPr>
          <w:lang w:val="en-GB"/>
        </w:rPr>
        <w:t xml:space="preserve"> E.</w:t>
      </w:r>
      <w:r w:rsidR="00CD4D82">
        <w:rPr>
          <w:lang w:val="en-GB"/>
        </w:rPr>
        <w:t>,</w:t>
      </w:r>
      <w:r w:rsidRPr="00F026BE">
        <w:rPr>
          <w:lang w:val="en-GB"/>
        </w:rPr>
        <w:t xml:space="preserve"> Fadlallah, Sulaiman</w:t>
      </w:r>
      <w:r w:rsidR="00CD4D82">
        <w:rPr>
          <w:lang w:val="en-GB"/>
        </w:rPr>
        <w:t>,</w:t>
      </w:r>
      <w:r w:rsidRPr="00F026BE">
        <w:rPr>
          <w:lang w:val="en-GB"/>
        </w:rPr>
        <w:t xml:space="preserve"> O. (2021). </w:t>
      </w:r>
      <w:r w:rsidR="00E26C9F" w:rsidRPr="00CD4D82">
        <w:rPr>
          <w:i/>
          <w:iCs/>
          <w:lang w:val="en-GB"/>
        </w:rPr>
        <w:t>Techno-</w:t>
      </w:r>
      <w:r w:rsidRPr="00CD4D82">
        <w:rPr>
          <w:i/>
          <w:iCs/>
          <w:lang w:val="en-GB"/>
        </w:rPr>
        <w:t>economic analysis of PV-based power systems for Cape York, Australia</w:t>
      </w:r>
      <w:r w:rsidRPr="00F026BE">
        <w:rPr>
          <w:lang w:val="en-GB"/>
        </w:rPr>
        <w:t xml:space="preserve">. The University of Auckland. Conference contribution. </w:t>
      </w:r>
      <w:hyperlink r:id="rId21" w:history="1">
        <w:r w:rsidR="0010292C" w:rsidRPr="00F026BE">
          <w:rPr>
            <w:rStyle w:val="Hipercze"/>
            <w:color w:val="auto"/>
            <w:u w:val="none"/>
            <w:lang w:val="en-GB"/>
          </w:rPr>
          <w:t>https://doi.org/10.17608/k6.auckland.13578182.v2</w:t>
        </w:r>
      </w:hyperlink>
    </w:p>
    <w:p w14:paraId="572B9923" w14:textId="77777777" w:rsidR="00CD7C75" w:rsidRPr="00F026BE" w:rsidRDefault="00CD7C75" w:rsidP="00CD4D82">
      <w:pPr>
        <w:pStyle w:val="Rlit"/>
        <w:jc w:val="left"/>
        <w:rPr>
          <w:lang w:val="en-GB"/>
        </w:rPr>
      </w:pPr>
      <w:proofErr w:type="spellStart"/>
      <w:r w:rsidRPr="00F026BE">
        <w:rPr>
          <w:lang w:val="en-GB"/>
        </w:rPr>
        <w:t>Amanowicz</w:t>
      </w:r>
      <w:proofErr w:type="spellEnd"/>
      <w:r w:rsidRPr="00F026BE">
        <w:rPr>
          <w:lang w:val="en-GB"/>
        </w:rPr>
        <w:t xml:space="preserve">, Ł. (2020). Controlling the thermal power of a wall heating panel with heat pipes by changing the mass flowrate and temperature of supplying water—experimental investigations. </w:t>
      </w:r>
      <w:r w:rsidRPr="00F026BE">
        <w:rPr>
          <w:i/>
          <w:iCs/>
          <w:lang w:val="en-GB"/>
        </w:rPr>
        <w:t>Energies</w:t>
      </w:r>
      <w:r w:rsidRPr="00F026BE">
        <w:rPr>
          <w:lang w:val="en-GB"/>
        </w:rPr>
        <w:t xml:space="preserve">, </w:t>
      </w:r>
      <w:r w:rsidRPr="00CD4D82">
        <w:rPr>
          <w:i/>
          <w:iCs/>
          <w:lang w:val="en-GB"/>
        </w:rPr>
        <w:t>13</w:t>
      </w:r>
      <w:r w:rsidRPr="00F026BE">
        <w:rPr>
          <w:lang w:val="en-GB"/>
        </w:rPr>
        <w:t>, 6547. https://doi.org/10.3390/en13246547</w:t>
      </w:r>
    </w:p>
    <w:p w14:paraId="3E9EB173" w14:textId="77777777" w:rsidR="00A426B4" w:rsidRPr="00F026BE" w:rsidRDefault="00A426B4" w:rsidP="00CD4D82">
      <w:pPr>
        <w:pStyle w:val="Rlit"/>
        <w:jc w:val="left"/>
        <w:rPr>
          <w:lang w:val="en-GB"/>
        </w:rPr>
      </w:pPr>
      <w:proofErr w:type="spellStart"/>
      <w:r w:rsidRPr="00F026BE">
        <w:rPr>
          <w:lang w:val="en-GB"/>
        </w:rPr>
        <w:t>Amanowicz</w:t>
      </w:r>
      <w:proofErr w:type="spellEnd"/>
      <w:r w:rsidRPr="00F026BE">
        <w:rPr>
          <w:lang w:val="en-GB"/>
        </w:rPr>
        <w:t xml:space="preserve">, Ł. (2021). Peak power of heat source for domestic hot water preparation (DHW) for residential estate in Poland as a representative case study for the climate of Central Europe. </w:t>
      </w:r>
      <w:r w:rsidRPr="00F026BE">
        <w:rPr>
          <w:i/>
          <w:iCs/>
          <w:lang w:val="en-GB"/>
        </w:rPr>
        <w:t>Energies</w:t>
      </w:r>
      <w:r w:rsidRPr="00F026BE">
        <w:rPr>
          <w:lang w:val="en-GB"/>
        </w:rPr>
        <w:t xml:space="preserve">, </w:t>
      </w:r>
      <w:r w:rsidRPr="00CD4D82">
        <w:rPr>
          <w:i/>
          <w:iCs/>
          <w:lang w:val="en-GB"/>
        </w:rPr>
        <w:t>14</w:t>
      </w:r>
      <w:r w:rsidRPr="00F026BE">
        <w:rPr>
          <w:lang w:val="en-GB"/>
        </w:rPr>
        <w:t>, 8047. https://doi.org/10.3390/en14238047</w:t>
      </w:r>
    </w:p>
    <w:p w14:paraId="690A6B88" w14:textId="77777777" w:rsidR="0010292C" w:rsidRPr="00F026BE" w:rsidRDefault="0010292C" w:rsidP="00E65D2F">
      <w:pPr>
        <w:pStyle w:val="Rlit"/>
        <w:rPr>
          <w:lang w:val="en-GB"/>
        </w:rPr>
      </w:pPr>
      <w:r w:rsidRPr="00F026BE">
        <w:rPr>
          <w:lang w:val="en-GB"/>
        </w:rPr>
        <w:t>Berardi</w:t>
      </w:r>
      <w:r w:rsidR="00E26C9F" w:rsidRPr="00F026BE">
        <w:rPr>
          <w:lang w:val="en-GB"/>
        </w:rPr>
        <w:t>,</w:t>
      </w:r>
      <w:r w:rsidRPr="00F026BE">
        <w:rPr>
          <w:lang w:val="en-GB"/>
        </w:rPr>
        <w:t xml:space="preserve"> U., Jones</w:t>
      </w:r>
      <w:r w:rsidR="00E26C9F" w:rsidRPr="00F026BE">
        <w:rPr>
          <w:lang w:val="en-GB"/>
        </w:rPr>
        <w:t>,</w:t>
      </w:r>
      <w:r w:rsidRPr="00F026BE">
        <w:rPr>
          <w:lang w:val="en-GB"/>
        </w:rPr>
        <w:t xml:space="preserve"> S. (2022). The efficiency and GHG emissions of air source heat pumps under future climate scenarios across Canada</w:t>
      </w:r>
      <w:r w:rsidR="00E26C9F" w:rsidRPr="00F026BE">
        <w:rPr>
          <w:lang w:val="en-GB"/>
        </w:rPr>
        <w:t>.</w:t>
      </w:r>
      <w:r w:rsidRPr="00F026BE">
        <w:rPr>
          <w:lang w:val="en-GB"/>
        </w:rPr>
        <w:t xml:space="preserve"> </w:t>
      </w:r>
      <w:r w:rsidRPr="00F026BE">
        <w:rPr>
          <w:i/>
          <w:iCs/>
          <w:lang w:val="en-GB"/>
        </w:rPr>
        <w:t>Energy and Buildings</w:t>
      </w:r>
      <w:r w:rsidRPr="00F026BE">
        <w:rPr>
          <w:lang w:val="en-GB"/>
        </w:rPr>
        <w:t xml:space="preserve">, </w:t>
      </w:r>
      <w:r w:rsidRPr="00F026BE">
        <w:rPr>
          <w:i/>
          <w:iCs/>
          <w:lang w:val="en-GB"/>
        </w:rPr>
        <w:t>262</w:t>
      </w:r>
      <w:r w:rsidRPr="00F026BE">
        <w:rPr>
          <w:lang w:val="en-GB"/>
        </w:rPr>
        <w:t xml:space="preserve">, 112000. </w:t>
      </w:r>
      <w:hyperlink r:id="rId22" w:history="1">
        <w:r w:rsidR="0007599F" w:rsidRPr="00F026BE">
          <w:rPr>
            <w:rStyle w:val="Hipercze"/>
            <w:color w:val="auto"/>
            <w:u w:val="none"/>
            <w:lang w:val="en-GB"/>
          </w:rPr>
          <w:t>https://doi.org/10.1016/j.enbuild.2022.112000</w:t>
        </w:r>
      </w:hyperlink>
    </w:p>
    <w:p w14:paraId="4FCC29AE" w14:textId="77777777" w:rsidR="00012BF7" w:rsidRPr="00F026BE" w:rsidRDefault="00012BF7" w:rsidP="00CD4D82">
      <w:pPr>
        <w:pStyle w:val="Rlit"/>
        <w:jc w:val="left"/>
        <w:rPr>
          <w:lang w:val="en-GB"/>
        </w:rPr>
      </w:pPr>
      <w:proofErr w:type="spellStart"/>
      <w:r w:rsidRPr="00F026BE">
        <w:rPr>
          <w:lang w:val="en-GB"/>
        </w:rPr>
        <w:t>Chwieduk</w:t>
      </w:r>
      <w:proofErr w:type="spellEnd"/>
      <w:r w:rsidR="00E26C9F" w:rsidRPr="00F026BE">
        <w:rPr>
          <w:lang w:val="en-GB"/>
        </w:rPr>
        <w:t>,</w:t>
      </w:r>
      <w:r w:rsidRPr="00F026BE">
        <w:rPr>
          <w:lang w:val="en-GB"/>
        </w:rPr>
        <w:t xml:space="preserve"> B., </w:t>
      </w:r>
      <w:proofErr w:type="spellStart"/>
      <w:r w:rsidRPr="00F026BE">
        <w:rPr>
          <w:lang w:val="en-GB"/>
        </w:rPr>
        <w:t>Chwieduk</w:t>
      </w:r>
      <w:proofErr w:type="spellEnd"/>
      <w:r w:rsidR="00E26C9F" w:rsidRPr="00F026BE">
        <w:rPr>
          <w:lang w:val="en-GB"/>
        </w:rPr>
        <w:t>,</w:t>
      </w:r>
      <w:r w:rsidRPr="00F026BE">
        <w:rPr>
          <w:lang w:val="en-GB"/>
        </w:rPr>
        <w:t xml:space="preserve"> D. (2021). Analysis of operation and energy performance of a heat pump driven by a PV system for space heating of a single family house in polish conditions</w:t>
      </w:r>
      <w:r w:rsidR="00E26C9F" w:rsidRPr="00F026BE">
        <w:rPr>
          <w:lang w:val="en-GB"/>
        </w:rPr>
        <w:t>.</w:t>
      </w:r>
      <w:r w:rsidRPr="00F026BE">
        <w:rPr>
          <w:lang w:val="en-GB"/>
        </w:rPr>
        <w:t xml:space="preserve"> </w:t>
      </w:r>
      <w:r w:rsidRPr="00F026BE">
        <w:rPr>
          <w:i/>
          <w:iCs/>
          <w:lang w:val="en-GB"/>
        </w:rPr>
        <w:t>Renewable Energy</w:t>
      </w:r>
      <w:r w:rsidRPr="00F026BE">
        <w:rPr>
          <w:lang w:val="en-GB"/>
        </w:rPr>
        <w:t xml:space="preserve">, </w:t>
      </w:r>
      <w:r w:rsidRPr="00F026BE">
        <w:rPr>
          <w:i/>
          <w:iCs/>
          <w:lang w:val="en-GB"/>
        </w:rPr>
        <w:t>165</w:t>
      </w:r>
      <w:r w:rsidRPr="00F026BE">
        <w:rPr>
          <w:lang w:val="en-GB"/>
        </w:rPr>
        <w:t xml:space="preserve">, 117-126. </w:t>
      </w:r>
      <w:hyperlink r:id="rId23" w:history="1">
        <w:r w:rsidR="007973A1" w:rsidRPr="00F026BE">
          <w:rPr>
            <w:rStyle w:val="Hipercze"/>
            <w:color w:val="auto"/>
            <w:u w:val="none"/>
            <w:lang w:val="en-GB"/>
          </w:rPr>
          <w:t>https://doi.org/10.1016/j.renene.2020.11.026</w:t>
        </w:r>
      </w:hyperlink>
    </w:p>
    <w:p w14:paraId="6667D9EA" w14:textId="0AED7A4A" w:rsidR="00376546" w:rsidRPr="00D77535" w:rsidRDefault="00376546" w:rsidP="00E65D2F">
      <w:pPr>
        <w:pStyle w:val="Rlit"/>
        <w:rPr>
          <w:lang w:val="pl-PL"/>
        </w:rPr>
      </w:pPr>
      <w:proofErr w:type="spellStart"/>
      <w:r w:rsidRPr="00F026BE">
        <w:rPr>
          <w:lang w:val="en-GB"/>
        </w:rPr>
        <w:t>Deshko</w:t>
      </w:r>
      <w:proofErr w:type="spellEnd"/>
      <w:r w:rsidRPr="00F026BE">
        <w:rPr>
          <w:lang w:val="en-GB"/>
        </w:rPr>
        <w:t xml:space="preserve">, V., Bilous, I., Buyak, N., </w:t>
      </w:r>
      <w:proofErr w:type="spellStart"/>
      <w:r w:rsidRPr="00F026BE">
        <w:rPr>
          <w:lang w:val="en-GB"/>
        </w:rPr>
        <w:t>Naumchuk</w:t>
      </w:r>
      <w:proofErr w:type="spellEnd"/>
      <w:r w:rsidRPr="00F026BE">
        <w:rPr>
          <w:lang w:val="en-GB"/>
        </w:rPr>
        <w:t xml:space="preserve">, O. (2023). Prospects for the Use of Renewable Energy Sources while Increasing the Energy Efficiency Level of Office Buildings to the Level of </w:t>
      </w:r>
      <w:proofErr w:type="spellStart"/>
      <w:r w:rsidRPr="00F026BE">
        <w:rPr>
          <w:lang w:val="en-GB"/>
        </w:rPr>
        <w:t>nZEB</w:t>
      </w:r>
      <w:proofErr w:type="spellEnd"/>
      <w:r w:rsidRPr="00F026BE">
        <w:rPr>
          <w:lang w:val="en-GB"/>
        </w:rPr>
        <w:t xml:space="preserve">. </w:t>
      </w:r>
      <w:r w:rsidRPr="00D77535">
        <w:rPr>
          <w:i/>
          <w:iCs/>
          <w:lang w:val="pl-PL"/>
        </w:rPr>
        <w:t>Rocznik Ochrona Środowiska</w:t>
      </w:r>
      <w:r w:rsidRPr="00D77535">
        <w:rPr>
          <w:lang w:val="pl-PL"/>
        </w:rPr>
        <w:t xml:space="preserve">, </w:t>
      </w:r>
      <w:r w:rsidRPr="00D77535">
        <w:rPr>
          <w:i/>
          <w:iCs/>
          <w:lang w:val="pl-PL"/>
        </w:rPr>
        <w:t>25</w:t>
      </w:r>
      <w:r w:rsidRPr="00D77535">
        <w:rPr>
          <w:lang w:val="pl-PL"/>
        </w:rPr>
        <w:t>, 148-158. https://doi.org/10.54740/ros.2023.015</w:t>
      </w:r>
    </w:p>
    <w:p w14:paraId="391FE0D1" w14:textId="77777777" w:rsidR="007973A1" w:rsidRPr="00F026BE" w:rsidRDefault="007973A1" w:rsidP="00CD4D82">
      <w:pPr>
        <w:pStyle w:val="Rlit"/>
        <w:jc w:val="left"/>
        <w:rPr>
          <w:lang w:val="en-GB"/>
        </w:rPr>
      </w:pPr>
      <w:proofErr w:type="spellStart"/>
      <w:r w:rsidRPr="00D77535">
        <w:rPr>
          <w:lang w:val="pl-PL"/>
        </w:rPr>
        <w:t>Dermentzis</w:t>
      </w:r>
      <w:proofErr w:type="spellEnd"/>
      <w:r w:rsidR="00E26C9F" w:rsidRPr="00D77535">
        <w:rPr>
          <w:lang w:val="pl-PL"/>
        </w:rPr>
        <w:t>,</w:t>
      </w:r>
      <w:r w:rsidRPr="00D77535">
        <w:rPr>
          <w:lang w:val="pl-PL"/>
        </w:rPr>
        <w:t xml:space="preserve"> G., </w:t>
      </w:r>
      <w:proofErr w:type="spellStart"/>
      <w:r w:rsidRPr="00D77535">
        <w:rPr>
          <w:lang w:val="pl-PL"/>
        </w:rPr>
        <w:t>Ochs</w:t>
      </w:r>
      <w:proofErr w:type="spellEnd"/>
      <w:r w:rsidR="00E26C9F" w:rsidRPr="00D77535">
        <w:rPr>
          <w:lang w:val="pl-PL"/>
        </w:rPr>
        <w:t>,</w:t>
      </w:r>
      <w:r w:rsidRPr="00D77535">
        <w:rPr>
          <w:lang w:val="pl-PL"/>
        </w:rPr>
        <w:t xml:space="preserve"> F., </w:t>
      </w:r>
      <w:proofErr w:type="spellStart"/>
      <w:r w:rsidRPr="00D77535">
        <w:rPr>
          <w:lang w:val="pl-PL"/>
        </w:rPr>
        <w:t>Franzoi</w:t>
      </w:r>
      <w:proofErr w:type="spellEnd"/>
      <w:r w:rsidR="00E26C9F" w:rsidRPr="00D77535">
        <w:rPr>
          <w:lang w:val="pl-PL"/>
        </w:rPr>
        <w:t>,</w:t>
      </w:r>
      <w:r w:rsidRPr="00D77535">
        <w:rPr>
          <w:lang w:val="pl-PL"/>
        </w:rPr>
        <w:t xml:space="preserve"> N. (2021). </w:t>
      </w:r>
      <w:r w:rsidRPr="00F026BE">
        <w:rPr>
          <w:lang w:val="en-GB"/>
        </w:rPr>
        <w:t>Four years monitoring of heat pump, solar thermal and PV system in two net-zero energy multi-family buildings</w:t>
      </w:r>
      <w:r w:rsidR="00E26C9F" w:rsidRPr="00F026BE">
        <w:rPr>
          <w:lang w:val="en-GB"/>
        </w:rPr>
        <w:t>.</w:t>
      </w:r>
      <w:r w:rsidRPr="00F026BE">
        <w:rPr>
          <w:lang w:val="en-GB"/>
        </w:rPr>
        <w:t xml:space="preserve"> </w:t>
      </w:r>
      <w:r w:rsidRPr="00F026BE">
        <w:rPr>
          <w:i/>
          <w:iCs/>
          <w:lang w:val="en-GB"/>
        </w:rPr>
        <w:t>Journal of Building Engineering</w:t>
      </w:r>
      <w:r w:rsidRPr="00F026BE">
        <w:rPr>
          <w:lang w:val="en-GB"/>
        </w:rPr>
        <w:t>,</w:t>
      </w:r>
      <w:r w:rsidRPr="00F026BE">
        <w:rPr>
          <w:i/>
          <w:iCs/>
          <w:lang w:val="en-GB"/>
        </w:rPr>
        <w:t xml:space="preserve"> 43</w:t>
      </w:r>
      <w:r w:rsidRPr="00F026BE">
        <w:rPr>
          <w:lang w:val="en-GB"/>
        </w:rPr>
        <w:t>, 103199. https://doi.org/10.1016/j.jobe.2021.103199</w:t>
      </w:r>
    </w:p>
    <w:p w14:paraId="1700809A" w14:textId="7AD2DAAE" w:rsidR="00996A13" w:rsidRPr="00F026BE" w:rsidRDefault="00996A13" w:rsidP="00CD4D82">
      <w:pPr>
        <w:pStyle w:val="Rlit"/>
        <w:jc w:val="left"/>
        <w:rPr>
          <w:lang w:val="en-GB"/>
        </w:rPr>
      </w:pPr>
      <w:r w:rsidRPr="00F026BE">
        <w:rPr>
          <w:lang w:val="en-GB"/>
        </w:rPr>
        <w:t xml:space="preserve">Dudkiewicz, E., </w:t>
      </w:r>
      <w:proofErr w:type="spellStart"/>
      <w:r w:rsidRPr="00F026BE">
        <w:rPr>
          <w:lang w:val="en-GB"/>
        </w:rPr>
        <w:t>Fidorów-Kaprawy</w:t>
      </w:r>
      <w:proofErr w:type="spellEnd"/>
      <w:r w:rsidRPr="00F026BE">
        <w:rPr>
          <w:lang w:val="en-GB"/>
        </w:rPr>
        <w:t xml:space="preserve">, N. (2020). Hybrid domestic hot water system performance in industrial hall. </w:t>
      </w:r>
      <w:r w:rsidR="00CD4D82">
        <w:rPr>
          <w:lang w:val="en-GB"/>
        </w:rPr>
        <w:br/>
      </w:r>
      <w:r w:rsidRPr="00F026BE">
        <w:rPr>
          <w:i/>
          <w:iCs/>
          <w:lang w:val="en-GB"/>
        </w:rPr>
        <w:t>Resources</w:t>
      </w:r>
      <w:r w:rsidRPr="00F026BE">
        <w:rPr>
          <w:lang w:val="en-GB"/>
        </w:rPr>
        <w:t xml:space="preserve">, </w:t>
      </w:r>
      <w:r w:rsidRPr="00CD4D82">
        <w:rPr>
          <w:i/>
          <w:iCs/>
          <w:lang w:val="en-GB"/>
        </w:rPr>
        <w:t>9</w:t>
      </w:r>
      <w:r w:rsidRPr="00F026BE">
        <w:rPr>
          <w:lang w:val="en-GB"/>
        </w:rPr>
        <w:t>, 65. https://doi.org/10.3390/resources9060065</w:t>
      </w:r>
    </w:p>
    <w:p w14:paraId="09526326" w14:textId="061C433F" w:rsidR="00866E6B" w:rsidRPr="00F026BE" w:rsidRDefault="00866E6B" w:rsidP="00CD4D82">
      <w:pPr>
        <w:pStyle w:val="Rlit"/>
        <w:jc w:val="left"/>
        <w:rPr>
          <w:lang w:val="en-GB"/>
        </w:rPr>
      </w:pPr>
      <w:r w:rsidRPr="00F026BE">
        <w:rPr>
          <w:lang w:val="en-GB"/>
        </w:rPr>
        <w:t xml:space="preserve">Dudkiewicz, E., </w:t>
      </w:r>
      <w:proofErr w:type="spellStart"/>
      <w:r w:rsidRPr="00F026BE">
        <w:rPr>
          <w:lang w:val="en-GB"/>
        </w:rPr>
        <w:t>Szałański</w:t>
      </w:r>
      <w:proofErr w:type="spellEnd"/>
      <w:r w:rsidRPr="00F026BE">
        <w:rPr>
          <w:lang w:val="en-GB"/>
        </w:rPr>
        <w:t xml:space="preserve">, P. (2019). A review of heat recovery possibility in flue gases discharge system of gas radiant heaters. </w:t>
      </w:r>
      <w:r w:rsidRPr="00F026BE">
        <w:rPr>
          <w:i/>
          <w:iCs/>
          <w:lang w:val="en-GB"/>
        </w:rPr>
        <w:t xml:space="preserve">Proc. of Int. Conf. on Advances in Energy Systems and Environmental Engineering (ASEE19). </w:t>
      </w:r>
      <w:r w:rsidR="00CD4D82">
        <w:rPr>
          <w:i/>
          <w:iCs/>
          <w:lang w:val="en-GB"/>
        </w:rPr>
        <w:br/>
      </w:r>
      <w:r w:rsidRPr="00F026BE">
        <w:rPr>
          <w:i/>
          <w:iCs/>
          <w:lang w:val="en-GB"/>
        </w:rPr>
        <w:t>E3S Web of Conferences</w:t>
      </w:r>
      <w:r w:rsidRPr="00CD4D82">
        <w:rPr>
          <w:lang w:val="en-GB"/>
        </w:rPr>
        <w:t xml:space="preserve">, </w:t>
      </w:r>
      <w:r w:rsidRPr="00F026BE">
        <w:rPr>
          <w:lang w:val="en-GB"/>
        </w:rPr>
        <w:t>116, 00017. https://doi.org/10.1051/e3sconf/201911600017</w:t>
      </w:r>
    </w:p>
    <w:p w14:paraId="38B25C0E" w14:textId="77777777" w:rsidR="009C2700" w:rsidRPr="00F026BE" w:rsidRDefault="009C2700" w:rsidP="00E65D2F">
      <w:pPr>
        <w:pStyle w:val="Rlit"/>
        <w:rPr>
          <w:lang w:val="en-GB"/>
        </w:rPr>
      </w:pPr>
      <w:r w:rsidRPr="00F026BE">
        <w:rPr>
          <w:lang w:val="en-GB"/>
        </w:rPr>
        <w:t>Emanuel</w:t>
      </w:r>
      <w:r w:rsidR="00E26C9F" w:rsidRPr="00F026BE">
        <w:rPr>
          <w:lang w:val="en-GB"/>
        </w:rPr>
        <w:t>,</w:t>
      </w:r>
      <w:r w:rsidRPr="00F026BE">
        <w:rPr>
          <w:lang w:val="en-GB"/>
        </w:rPr>
        <w:t xml:space="preserve"> M., Akinyele</w:t>
      </w:r>
      <w:r w:rsidR="00E26C9F" w:rsidRPr="00F026BE">
        <w:rPr>
          <w:lang w:val="en-GB"/>
        </w:rPr>
        <w:t>,</w:t>
      </w:r>
      <w:r w:rsidRPr="00F026BE">
        <w:rPr>
          <w:lang w:val="en-GB"/>
        </w:rPr>
        <w:t xml:space="preserve"> D., Rayudu</w:t>
      </w:r>
      <w:r w:rsidR="00E26C9F" w:rsidRPr="00F026BE">
        <w:rPr>
          <w:lang w:val="en-GB"/>
        </w:rPr>
        <w:t>,</w:t>
      </w:r>
      <w:r w:rsidRPr="00F026BE">
        <w:rPr>
          <w:lang w:val="en-GB"/>
        </w:rPr>
        <w:t xml:space="preserve"> R. </w:t>
      </w:r>
      <w:r w:rsidR="007973A1" w:rsidRPr="00F026BE">
        <w:rPr>
          <w:lang w:val="en-GB"/>
        </w:rPr>
        <w:t>(</w:t>
      </w:r>
      <w:r w:rsidRPr="00F026BE">
        <w:rPr>
          <w:lang w:val="en-GB"/>
        </w:rPr>
        <w:t>2017</w:t>
      </w:r>
      <w:r w:rsidR="007973A1" w:rsidRPr="00F026BE">
        <w:rPr>
          <w:lang w:val="en-GB"/>
        </w:rPr>
        <w:t>)</w:t>
      </w:r>
      <w:r w:rsidRPr="00F026BE">
        <w:rPr>
          <w:lang w:val="en-GB"/>
        </w:rPr>
        <w:t xml:space="preserve">. Techno-economic analysis of a 10 </w:t>
      </w:r>
      <w:proofErr w:type="spellStart"/>
      <w:r w:rsidRPr="00F026BE">
        <w:rPr>
          <w:lang w:val="en-GB"/>
        </w:rPr>
        <w:t>kWp</w:t>
      </w:r>
      <w:proofErr w:type="spellEnd"/>
      <w:r w:rsidRPr="00F026BE">
        <w:rPr>
          <w:lang w:val="en-GB"/>
        </w:rPr>
        <w:t xml:space="preserve"> utility interactive photovoltaic system at </w:t>
      </w:r>
      <w:proofErr w:type="spellStart"/>
      <w:r w:rsidRPr="00F026BE">
        <w:rPr>
          <w:lang w:val="en-GB"/>
        </w:rPr>
        <w:t>Maungaraki</w:t>
      </w:r>
      <w:proofErr w:type="spellEnd"/>
      <w:r w:rsidRPr="00F026BE">
        <w:rPr>
          <w:lang w:val="en-GB"/>
        </w:rPr>
        <w:t xml:space="preserve"> school, Wellington, New Zealand</w:t>
      </w:r>
      <w:r w:rsidR="00E26C9F" w:rsidRPr="00F026BE">
        <w:rPr>
          <w:lang w:val="en-GB"/>
        </w:rPr>
        <w:t>.</w:t>
      </w:r>
      <w:r w:rsidRPr="00F026BE">
        <w:rPr>
          <w:lang w:val="en-GB"/>
        </w:rPr>
        <w:t xml:space="preserve"> </w:t>
      </w:r>
      <w:r w:rsidRPr="00F026BE">
        <w:rPr>
          <w:i/>
          <w:iCs/>
          <w:lang w:val="en-GB"/>
        </w:rPr>
        <w:t>Energy</w:t>
      </w:r>
      <w:r w:rsidRPr="00F026BE">
        <w:rPr>
          <w:lang w:val="en-GB"/>
        </w:rPr>
        <w:t xml:space="preserve">, </w:t>
      </w:r>
      <w:r w:rsidRPr="00F026BE">
        <w:rPr>
          <w:i/>
          <w:iCs/>
          <w:lang w:val="en-GB"/>
        </w:rPr>
        <w:t>120</w:t>
      </w:r>
      <w:r w:rsidRPr="00F026BE">
        <w:rPr>
          <w:lang w:val="en-GB"/>
        </w:rPr>
        <w:t xml:space="preserve">, 573-583. </w:t>
      </w:r>
      <w:hyperlink r:id="rId24" w:history="1">
        <w:r w:rsidR="001F4072" w:rsidRPr="00F026BE">
          <w:rPr>
            <w:rStyle w:val="Hipercze"/>
            <w:color w:val="auto"/>
            <w:u w:val="none"/>
            <w:lang w:val="en-GB"/>
          </w:rPr>
          <w:t>https://doi.org/10.1016/j.energy.2016.11.107</w:t>
        </w:r>
      </w:hyperlink>
    </w:p>
    <w:p w14:paraId="2D826838" w14:textId="77777777" w:rsidR="000A2019" w:rsidRPr="00E56F2C" w:rsidRDefault="000A2019" w:rsidP="00E65D2F">
      <w:pPr>
        <w:pStyle w:val="Rlit"/>
        <w:rPr>
          <w:lang w:val="en-GB"/>
        </w:rPr>
      </w:pPr>
      <w:proofErr w:type="spellStart"/>
      <w:r w:rsidRPr="00E56F2C">
        <w:rPr>
          <w:lang w:val="en-GB"/>
        </w:rPr>
        <w:t>Flir</w:t>
      </w:r>
      <w:proofErr w:type="spellEnd"/>
      <w:r w:rsidRPr="00E56F2C">
        <w:rPr>
          <w:lang w:val="en-GB"/>
        </w:rPr>
        <w:t xml:space="preserve"> </w:t>
      </w:r>
      <w:r w:rsidR="00F211EF" w:rsidRPr="00E56F2C">
        <w:rPr>
          <w:lang w:val="en-GB"/>
        </w:rPr>
        <w:t xml:space="preserve">Systems </w:t>
      </w:r>
      <w:r w:rsidRPr="00E56F2C">
        <w:rPr>
          <w:lang w:val="en-GB"/>
        </w:rPr>
        <w:t xml:space="preserve">(2012), Technical Data </w:t>
      </w:r>
      <w:proofErr w:type="spellStart"/>
      <w:r w:rsidRPr="00E56F2C">
        <w:rPr>
          <w:lang w:val="en-GB"/>
        </w:rPr>
        <w:t>Flir</w:t>
      </w:r>
      <w:proofErr w:type="spellEnd"/>
      <w:r w:rsidRPr="00E56F2C">
        <w:rPr>
          <w:lang w:val="en-GB"/>
        </w:rPr>
        <w:t xml:space="preserve"> E30bx</w:t>
      </w:r>
    </w:p>
    <w:p w14:paraId="7EE4EBBB" w14:textId="77777777" w:rsidR="00CD7C75" w:rsidRPr="00D77535" w:rsidRDefault="00CD7C75" w:rsidP="00CD4D82">
      <w:pPr>
        <w:pStyle w:val="Rlit"/>
        <w:jc w:val="left"/>
        <w:rPr>
          <w:lang w:val="pl-PL"/>
        </w:rPr>
      </w:pPr>
      <w:proofErr w:type="spellStart"/>
      <w:r w:rsidRPr="00D77535">
        <w:rPr>
          <w:lang w:val="pl-PL"/>
        </w:rPr>
        <w:t>Kotrys-Działak</w:t>
      </w:r>
      <w:proofErr w:type="spellEnd"/>
      <w:r w:rsidRPr="00D77535">
        <w:rPr>
          <w:lang w:val="pl-PL"/>
        </w:rPr>
        <w:t xml:space="preserve">, D., </w:t>
      </w:r>
      <w:proofErr w:type="spellStart"/>
      <w:r w:rsidRPr="00D77535">
        <w:rPr>
          <w:lang w:val="pl-PL"/>
        </w:rPr>
        <w:t>Stokowiec</w:t>
      </w:r>
      <w:proofErr w:type="spellEnd"/>
      <w:r w:rsidRPr="00D77535">
        <w:rPr>
          <w:lang w:val="pl-PL"/>
        </w:rPr>
        <w:t xml:space="preserve">, K. (2023). </w:t>
      </w:r>
      <w:r w:rsidRPr="00F026BE">
        <w:rPr>
          <w:lang w:val="en-GB"/>
        </w:rPr>
        <w:t xml:space="preserve">Temperature Distribution Analysis on the Surface of the Radiator: Infrared Camera and Thermocouples Results Comparison. </w:t>
      </w:r>
      <w:r w:rsidRPr="00D77535">
        <w:rPr>
          <w:i/>
          <w:lang w:val="pl-PL"/>
        </w:rPr>
        <w:t>Rocznik Ochrona Środowiska</w:t>
      </w:r>
      <w:r w:rsidRPr="00D77535">
        <w:rPr>
          <w:lang w:val="pl-PL"/>
        </w:rPr>
        <w:t xml:space="preserve">, </w:t>
      </w:r>
      <w:r w:rsidRPr="00D77535">
        <w:rPr>
          <w:i/>
          <w:iCs/>
          <w:lang w:val="pl-PL"/>
        </w:rPr>
        <w:t>25</w:t>
      </w:r>
      <w:r w:rsidRPr="00D77535">
        <w:rPr>
          <w:lang w:val="pl-PL"/>
        </w:rPr>
        <w:t>, 37-44. https://doi.org/10.54740/ros.2023.005</w:t>
      </w:r>
    </w:p>
    <w:p w14:paraId="2F345866" w14:textId="054C6915" w:rsidR="00E26C9F" w:rsidRPr="00D77535" w:rsidRDefault="00E26C9F" w:rsidP="00CD4D82">
      <w:pPr>
        <w:pStyle w:val="Rlit"/>
        <w:jc w:val="left"/>
        <w:rPr>
          <w:lang w:val="pl-PL"/>
        </w:rPr>
      </w:pPr>
      <w:r w:rsidRPr="00D77535">
        <w:rPr>
          <w:lang w:val="pl-PL"/>
        </w:rPr>
        <w:lastRenderedPageBreak/>
        <w:t>Krawczyk, N., Dębska, L., Piotrowski, J.</w:t>
      </w:r>
      <w:r w:rsidR="00CD4D82" w:rsidRPr="00D77535">
        <w:rPr>
          <w:lang w:val="pl-PL"/>
        </w:rPr>
        <w:t xml:space="preserve"> </w:t>
      </w:r>
      <w:r w:rsidRPr="00D77535">
        <w:rPr>
          <w:lang w:val="pl-PL"/>
        </w:rPr>
        <w:t xml:space="preserve">Zb., </w:t>
      </w:r>
      <w:proofErr w:type="spellStart"/>
      <w:r w:rsidRPr="00D77535">
        <w:rPr>
          <w:lang w:val="pl-PL"/>
        </w:rPr>
        <w:t>Honus</w:t>
      </w:r>
      <w:proofErr w:type="spellEnd"/>
      <w:r w:rsidRPr="00D77535">
        <w:rPr>
          <w:lang w:val="pl-PL"/>
        </w:rPr>
        <w:t xml:space="preserve">, S., Majewski, G. (2023). </w:t>
      </w:r>
      <w:r w:rsidRPr="00F026BE">
        <w:rPr>
          <w:lang w:val="en-GB"/>
        </w:rPr>
        <w:t xml:space="preserve">Validation of the Fanger Model and Assessment of SBS Symptoms in the Lecture Room. </w:t>
      </w:r>
      <w:r w:rsidRPr="00D77535">
        <w:rPr>
          <w:i/>
          <w:lang w:val="pl-PL"/>
        </w:rPr>
        <w:t>Rocznik Ochrona Środowiska</w:t>
      </w:r>
      <w:r w:rsidRPr="00D77535">
        <w:rPr>
          <w:lang w:val="pl-PL"/>
        </w:rPr>
        <w:t xml:space="preserve">, </w:t>
      </w:r>
      <w:r w:rsidRPr="00D77535">
        <w:rPr>
          <w:i/>
          <w:iCs/>
          <w:lang w:val="pl-PL"/>
        </w:rPr>
        <w:t>25</w:t>
      </w:r>
      <w:r w:rsidRPr="00D77535">
        <w:rPr>
          <w:lang w:val="pl-PL"/>
        </w:rPr>
        <w:t>, 68-76. https://doi.org/10.54740/ros.2023.008</w:t>
      </w:r>
    </w:p>
    <w:p w14:paraId="06301773" w14:textId="77777777" w:rsidR="001F4072" w:rsidRPr="00F026BE" w:rsidRDefault="001F4072" w:rsidP="00E65D2F">
      <w:pPr>
        <w:pStyle w:val="Rlit"/>
        <w:rPr>
          <w:highlight w:val="green"/>
          <w:lang w:val="en-GB"/>
        </w:rPr>
      </w:pPr>
      <w:r w:rsidRPr="00D77535">
        <w:rPr>
          <w:lang w:val="pl-PL"/>
        </w:rPr>
        <w:t>Lu</w:t>
      </w:r>
      <w:r w:rsidR="00E26C9F" w:rsidRPr="00D77535">
        <w:rPr>
          <w:lang w:val="pl-PL"/>
        </w:rPr>
        <w:t>,</w:t>
      </w:r>
      <w:r w:rsidRPr="00D77535">
        <w:rPr>
          <w:lang w:val="pl-PL"/>
        </w:rPr>
        <w:t xml:space="preserve"> Z., </w:t>
      </w:r>
      <w:proofErr w:type="spellStart"/>
      <w:r w:rsidRPr="00D77535">
        <w:rPr>
          <w:lang w:val="pl-PL"/>
        </w:rPr>
        <w:t>Ziviani</w:t>
      </w:r>
      <w:proofErr w:type="spellEnd"/>
      <w:r w:rsidR="00E26C9F" w:rsidRPr="00D77535">
        <w:rPr>
          <w:lang w:val="pl-PL"/>
        </w:rPr>
        <w:t>,</w:t>
      </w:r>
      <w:r w:rsidRPr="00D77535">
        <w:rPr>
          <w:lang w:val="pl-PL"/>
        </w:rPr>
        <w:t xml:space="preserve"> D. (2022). </w:t>
      </w:r>
      <w:r w:rsidRPr="00F026BE">
        <w:rPr>
          <w:lang w:val="en-GB"/>
        </w:rPr>
        <w:t>Operating cost comparison of state-of-the-art heat pumps in residential buildings across the United States</w:t>
      </w:r>
      <w:r w:rsidR="00E26C9F" w:rsidRPr="00F026BE">
        <w:rPr>
          <w:lang w:val="en-GB"/>
        </w:rPr>
        <w:t>.</w:t>
      </w:r>
      <w:r w:rsidRPr="00F026BE">
        <w:rPr>
          <w:lang w:val="en-GB"/>
        </w:rPr>
        <w:t xml:space="preserve"> </w:t>
      </w:r>
      <w:r w:rsidRPr="00F026BE">
        <w:rPr>
          <w:i/>
          <w:iCs/>
          <w:lang w:val="en-GB"/>
        </w:rPr>
        <w:t>Energy and Buildings</w:t>
      </w:r>
      <w:r w:rsidRPr="00F026BE">
        <w:rPr>
          <w:lang w:val="en-GB"/>
        </w:rPr>
        <w:t xml:space="preserve">, </w:t>
      </w:r>
      <w:r w:rsidRPr="00F026BE">
        <w:rPr>
          <w:i/>
          <w:iCs/>
          <w:lang w:val="en-GB"/>
        </w:rPr>
        <w:t>277</w:t>
      </w:r>
      <w:r w:rsidRPr="00F026BE">
        <w:rPr>
          <w:lang w:val="en-GB"/>
        </w:rPr>
        <w:t>, 112553. https://doi.org/10.1016/j.enbuild.2022.112553</w:t>
      </w:r>
    </w:p>
    <w:p w14:paraId="7E005ACF" w14:textId="77777777" w:rsidR="00701F59" w:rsidRPr="00F026BE" w:rsidRDefault="00701F59" w:rsidP="00E65D2F">
      <w:pPr>
        <w:pStyle w:val="Rlit"/>
        <w:rPr>
          <w:lang w:val="en-GB"/>
        </w:rPr>
      </w:pPr>
      <w:proofErr w:type="spellStart"/>
      <w:r w:rsidRPr="00F026BE">
        <w:rPr>
          <w:lang w:val="en-GB"/>
        </w:rPr>
        <w:t>Marijanovic</w:t>
      </w:r>
      <w:proofErr w:type="spellEnd"/>
      <w:r w:rsidR="00E26C9F" w:rsidRPr="00F026BE">
        <w:rPr>
          <w:lang w:val="en-GB"/>
        </w:rPr>
        <w:t>,</w:t>
      </w:r>
      <w:r w:rsidRPr="00F026BE">
        <w:rPr>
          <w:lang w:val="en-GB"/>
        </w:rPr>
        <w:t xml:space="preserve"> Z., Theile</w:t>
      </w:r>
      <w:r w:rsidR="00E26C9F" w:rsidRPr="00F026BE">
        <w:rPr>
          <w:lang w:val="en-GB"/>
        </w:rPr>
        <w:t>,</w:t>
      </w:r>
      <w:r w:rsidRPr="00F026BE">
        <w:rPr>
          <w:lang w:val="en-GB"/>
        </w:rPr>
        <w:t xml:space="preserve"> P., </w:t>
      </w:r>
      <w:proofErr w:type="spellStart"/>
      <w:r w:rsidRPr="00F026BE">
        <w:rPr>
          <w:lang w:val="en-GB"/>
        </w:rPr>
        <w:t>Czock</w:t>
      </w:r>
      <w:proofErr w:type="spellEnd"/>
      <w:r w:rsidR="00E26C9F" w:rsidRPr="00F026BE">
        <w:rPr>
          <w:lang w:val="en-GB"/>
        </w:rPr>
        <w:t>,</w:t>
      </w:r>
      <w:r w:rsidRPr="00F026BE">
        <w:rPr>
          <w:lang w:val="en-GB"/>
        </w:rPr>
        <w:t xml:space="preserve"> BH. (2022). Value of short-term heating system flexibility – A case study for residential heat pumps on the German intraday market</w:t>
      </w:r>
      <w:r w:rsidR="00E26C9F" w:rsidRPr="00F026BE">
        <w:rPr>
          <w:lang w:val="en-GB"/>
        </w:rPr>
        <w:t>.</w:t>
      </w:r>
      <w:r w:rsidRPr="00F026BE">
        <w:rPr>
          <w:lang w:val="en-GB"/>
        </w:rPr>
        <w:t xml:space="preserve"> </w:t>
      </w:r>
      <w:r w:rsidRPr="00F026BE">
        <w:rPr>
          <w:i/>
          <w:iCs/>
          <w:lang w:val="en-GB"/>
        </w:rPr>
        <w:t>Energy</w:t>
      </w:r>
      <w:r w:rsidRPr="00F026BE">
        <w:rPr>
          <w:lang w:val="en-GB"/>
        </w:rPr>
        <w:t xml:space="preserve">, </w:t>
      </w:r>
      <w:r w:rsidRPr="00F026BE">
        <w:rPr>
          <w:i/>
          <w:iCs/>
          <w:lang w:val="en-GB"/>
        </w:rPr>
        <w:t>249</w:t>
      </w:r>
      <w:r w:rsidRPr="00F026BE">
        <w:rPr>
          <w:lang w:val="en-GB"/>
        </w:rPr>
        <w:t>, 123664. https://doi.org/10.1016/j.energy.2022.123664</w:t>
      </w:r>
    </w:p>
    <w:p w14:paraId="6EA8B4B4" w14:textId="5A10073C" w:rsidR="002C3650" w:rsidRPr="00D77535" w:rsidRDefault="002C3650" w:rsidP="00CD4D82">
      <w:pPr>
        <w:pStyle w:val="Rlit"/>
        <w:jc w:val="left"/>
        <w:rPr>
          <w:lang w:val="pl-PL"/>
        </w:rPr>
      </w:pPr>
      <w:r w:rsidRPr="00F026BE">
        <w:rPr>
          <w:lang w:val="en-GB"/>
        </w:rPr>
        <w:t>Miravet</w:t>
      </w:r>
      <w:r w:rsidR="00CD4D82">
        <w:rPr>
          <w:lang w:val="en-GB"/>
        </w:rPr>
        <w:t>-</w:t>
      </w:r>
      <w:r w:rsidRPr="00F026BE">
        <w:rPr>
          <w:lang w:val="en-GB"/>
        </w:rPr>
        <w:t>Sanchez</w:t>
      </w:r>
      <w:r w:rsidR="00E26C9F" w:rsidRPr="00F026BE">
        <w:rPr>
          <w:lang w:val="en-GB"/>
        </w:rPr>
        <w:t>,</w:t>
      </w:r>
      <w:r w:rsidRPr="00F026BE">
        <w:rPr>
          <w:lang w:val="en-GB"/>
        </w:rPr>
        <w:t xml:space="preserve"> BL., Garcia</w:t>
      </w:r>
      <w:r w:rsidR="00CD4D82">
        <w:rPr>
          <w:lang w:val="en-GB"/>
        </w:rPr>
        <w:t>-</w:t>
      </w:r>
      <w:r w:rsidRPr="00F026BE">
        <w:rPr>
          <w:lang w:val="en-GB"/>
        </w:rPr>
        <w:t>Rivero</w:t>
      </w:r>
      <w:r w:rsidR="00E26C9F" w:rsidRPr="00F026BE">
        <w:rPr>
          <w:lang w:val="en-GB"/>
        </w:rPr>
        <w:t>,</w:t>
      </w:r>
      <w:r w:rsidRPr="00F026BE">
        <w:rPr>
          <w:lang w:val="en-GB"/>
        </w:rPr>
        <w:t xml:space="preserve"> AE., Yuli</w:t>
      </w:r>
      <w:r w:rsidR="00CD4D82">
        <w:rPr>
          <w:lang w:val="en-GB"/>
        </w:rPr>
        <w:t>-</w:t>
      </w:r>
      <w:r w:rsidRPr="00F026BE">
        <w:rPr>
          <w:lang w:val="en-GB"/>
        </w:rPr>
        <w:t>Posadas</w:t>
      </w:r>
      <w:r w:rsidR="00E26C9F" w:rsidRPr="00F026BE">
        <w:rPr>
          <w:lang w:val="en-GB"/>
        </w:rPr>
        <w:t>,</w:t>
      </w:r>
      <w:r w:rsidRPr="00F026BE">
        <w:rPr>
          <w:lang w:val="en-GB"/>
        </w:rPr>
        <w:t xml:space="preserve"> RA., Inostroza</w:t>
      </w:r>
      <w:r w:rsidR="00CD4D82">
        <w:rPr>
          <w:lang w:val="en-GB"/>
        </w:rPr>
        <w:t>-</w:t>
      </w:r>
      <w:r w:rsidRPr="00F026BE">
        <w:rPr>
          <w:lang w:val="en-GB"/>
        </w:rPr>
        <w:t>Ruiz</w:t>
      </w:r>
      <w:r w:rsidR="00E26C9F" w:rsidRPr="00F026BE">
        <w:rPr>
          <w:lang w:val="en-GB"/>
        </w:rPr>
        <w:t>,</w:t>
      </w:r>
      <w:r w:rsidRPr="00F026BE">
        <w:rPr>
          <w:lang w:val="en-GB"/>
        </w:rPr>
        <w:t xml:space="preserve"> LA., Fernandez</w:t>
      </w:r>
      <w:r w:rsidR="00CD4D82">
        <w:rPr>
          <w:lang w:val="en-GB"/>
        </w:rPr>
        <w:t>-</w:t>
      </w:r>
      <w:r w:rsidRPr="00F026BE">
        <w:rPr>
          <w:lang w:val="en-GB"/>
        </w:rPr>
        <w:t>Guzman</w:t>
      </w:r>
      <w:r w:rsidR="00E26C9F" w:rsidRPr="00F026BE">
        <w:rPr>
          <w:lang w:val="en-GB"/>
        </w:rPr>
        <w:t>,</w:t>
      </w:r>
      <w:r w:rsidRPr="00F026BE">
        <w:rPr>
          <w:lang w:val="en-GB"/>
        </w:rPr>
        <w:t xml:space="preserve"> V., Chavez</w:t>
      </w:r>
      <w:r w:rsidR="00CD4D82">
        <w:rPr>
          <w:lang w:val="en-GB"/>
        </w:rPr>
        <w:t>-</w:t>
      </w:r>
      <w:r w:rsidRPr="00F026BE">
        <w:rPr>
          <w:lang w:val="en-GB"/>
        </w:rPr>
        <w:t>Juanito</w:t>
      </w:r>
      <w:r w:rsidR="00E26C9F" w:rsidRPr="00F026BE">
        <w:rPr>
          <w:lang w:val="en-GB"/>
        </w:rPr>
        <w:t>,</w:t>
      </w:r>
      <w:r w:rsidRPr="00F026BE">
        <w:rPr>
          <w:lang w:val="en-GB"/>
        </w:rPr>
        <w:t xml:space="preserve"> YA., Rutti</w:t>
      </w:r>
      <w:r w:rsidR="00CD4D82">
        <w:rPr>
          <w:lang w:val="en-GB"/>
        </w:rPr>
        <w:t>-</w:t>
      </w:r>
      <w:r w:rsidRPr="00F026BE">
        <w:rPr>
          <w:lang w:val="en-GB"/>
        </w:rPr>
        <w:t>Marin</w:t>
      </w:r>
      <w:r w:rsidR="00E26C9F" w:rsidRPr="00F026BE">
        <w:rPr>
          <w:lang w:val="en-GB"/>
        </w:rPr>
        <w:t>,</w:t>
      </w:r>
      <w:r w:rsidRPr="00F026BE">
        <w:rPr>
          <w:lang w:val="en-GB"/>
        </w:rPr>
        <w:t xml:space="preserve"> JM., </w:t>
      </w:r>
      <w:proofErr w:type="spellStart"/>
      <w:r w:rsidRPr="00F026BE">
        <w:rPr>
          <w:lang w:val="en-GB"/>
        </w:rPr>
        <w:t>Apesteguia</w:t>
      </w:r>
      <w:proofErr w:type="spellEnd"/>
      <w:r w:rsidR="00CD4D82">
        <w:rPr>
          <w:lang w:val="en-GB"/>
        </w:rPr>
        <w:t>-</w:t>
      </w:r>
      <w:r w:rsidRPr="00F026BE">
        <w:rPr>
          <w:lang w:val="en-GB"/>
        </w:rPr>
        <w:t>Infantes</w:t>
      </w:r>
      <w:r w:rsidR="00E26C9F" w:rsidRPr="00F026BE">
        <w:rPr>
          <w:lang w:val="en-GB"/>
        </w:rPr>
        <w:t>,</w:t>
      </w:r>
      <w:r w:rsidRPr="00F026BE">
        <w:rPr>
          <w:lang w:val="en-GB"/>
        </w:rPr>
        <w:t xml:space="preserve"> JA. (2022). Solar photovoltaic technology in isolated rural communities in Latin America and the Caribbean</w:t>
      </w:r>
      <w:r w:rsidR="00E26C9F" w:rsidRPr="00F026BE">
        <w:rPr>
          <w:lang w:val="en-GB"/>
        </w:rPr>
        <w:t>.</w:t>
      </w:r>
      <w:r w:rsidRPr="00F026BE">
        <w:rPr>
          <w:lang w:val="en-GB"/>
        </w:rPr>
        <w:t xml:space="preserve"> </w:t>
      </w:r>
      <w:r w:rsidRPr="00D77535">
        <w:rPr>
          <w:i/>
          <w:iCs/>
          <w:lang w:val="pl-PL"/>
        </w:rPr>
        <w:t xml:space="preserve">Energy </w:t>
      </w:r>
      <w:proofErr w:type="spellStart"/>
      <w:r w:rsidRPr="00D77535">
        <w:rPr>
          <w:i/>
          <w:iCs/>
          <w:lang w:val="pl-PL"/>
        </w:rPr>
        <w:t>Reports</w:t>
      </w:r>
      <w:proofErr w:type="spellEnd"/>
      <w:r w:rsidRPr="00D77535">
        <w:rPr>
          <w:lang w:val="pl-PL"/>
        </w:rPr>
        <w:t xml:space="preserve">, </w:t>
      </w:r>
      <w:r w:rsidRPr="00D77535">
        <w:rPr>
          <w:i/>
          <w:iCs/>
          <w:lang w:val="pl-PL"/>
        </w:rPr>
        <w:t>8</w:t>
      </w:r>
      <w:r w:rsidRPr="00D77535">
        <w:rPr>
          <w:lang w:val="pl-PL"/>
        </w:rPr>
        <w:t>, 1238</w:t>
      </w:r>
      <w:r w:rsidR="00CD4D82" w:rsidRPr="00D77535">
        <w:rPr>
          <w:lang w:val="pl-PL"/>
        </w:rPr>
        <w:t>-</w:t>
      </w:r>
      <w:r w:rsidRPr="00D77535">
        <w:rPr>
          <w:lang w:val="pl-PL"/>
        </w:rPr>
        <w:t xml:space="preserve">1248. </w:t>
      </w:r>
      <w:hyperlink r:id="rId25" w:history="1">
        <w:r w:rsidR="00294A50" w:rsidRPr="00D77535">
          <w:rPr>
            <w:rStyle w:val="Hipercze"/>
            <w:color w:val="auto"/>
            <w:u w:val="none"/>
            <w:lang w:val="pl-PL"/>
          </w:rPr>
          <w:t>https://doi.org/10.1016/j.egyr.2021.12.052</w:t>
        </w:r>
      </w:hyperlink>
    </w:p>
    <w:p w14:paraId="592940D2" w14:textId="77777777" w:rsidR="00294A50" w:rsidRPr="00D77535" w:rsidRDefault="00294A50" w:rsidP="00E65D2F">
      <w:pPr>
        <w:pStyle w:val="Rlit"/>
        <w:rPr>
          <w:lang w:val="pl-PL"/>
        </w:rPr>
      </w:pPr>
      <w:proofErr w:type="spellStart"/>
      <w:r w:rsidRPr="00D77535">
        <w:rPr>
          <w:lang w:val="pl-PL"/>
        </w:rPr>
        <w:t>Niekurzak</w:t>
      </w:r>
      <w:proofErr w:type="spellEnd"/>
      <w:r w:rsidR="00E26C9F" w:rsidRPr="00D77535">
        <w:rPr>
          <w:lang w:val="pl-PL"/>
        </w:rPr>
        <w:t>,</w:t>
      </w:r>
      <w:r w:rsidRPr="00D77535">
        <w:rPr>
          <w:lang w:val="pl-PL"/>
        </w:rPr>
        <w:t xml:space="preserve"> M., Lewicki</w:t>
      </w:r>
      <w:r w:rsidR="00E26C9F" w:rsidRPr="00D77535">
        <w:rPr>
          <w:lang w:val="pl-PL"/>
        </w:rPr>
        <w:t>,</w:t>
      </w:r>
      <w:r w:rsidRPr="00D77535">
        <w:rPr>
          <w:lang w:val="pl-PL"/>
        </w:rPr>
        <w:t xml:space="preserve"> W., Drożdż</w:t>
      </w:r>
      <w:r w:rsidR="00E26C9F" w:rsidRPr="00D77535">
        <w:rPr>
          <w:lang w:val="pl-PL"/>
        </w:rPr>
        <w:t>,</w:t>
      </w:r>
      <w:r w:rsidRPr="00D77535">
        <w:rPr>
          <w:lang w:val="pl-PL"/>
        </w:rPr>
        <w:t xml:space="preserve"> W., Miązek</w:t>
      </w:r>
      <w:r w:rsidR="00E26C9F" w:rsidRPr="00D77535">
        <w:rPr>
          <w:lang w:val="pl-PL"/>
        </w:rPr>
        <w:t>,</w:t>
      </w:r>
      <w:r w:rsidRPr="00D77535">
        <w:rPr>
          <w:lang w:val="pl-PL"/>
        </w:rPr>
        <w:t xml:space="preserve"> P. (2022). </w:t>
      </w:r>
      <w:r w:rsidRPr="00F026BE">
        <w:rPr>
          <w:lang w:val="en-GB"/>
        </w:rPr>
        <w:t>Measures for Assessing the Effectiveness of Investments for Electricity and Heat Generation from the Hybrid Cooperation of a Photovoltaic Installation with a Heat Pump on the Example of a Household</w:t>
      </w:r>
      <w:r w:rsidR="00E26C9F" w:rsidRPr="00F026BE">
        <w:rPr>
          <w:lang w:val="en-GB"/>
        </w:rPr>
        <w:t>.</w:t>
      </w:r>
      <w:r w:rsidRPr="00F026BE">
        <w:rPr>
          <w:lang w:val="en-GB"/>
        </w:rPr>
        <w:t xml:space="preserve"> </w:t>
      </w:r>
      <w:proofErr w:type="spellStart"/>
      <w:r w:rsidRPr="00D77535">
        <w:rPr>
          <w:i/>
          <w:iCs/>
          <w:lang w:val="pl-PL"/>
        </w:rPr>
        <w:t>Energies</w:t>
      </w:r>
      <w:proofErr w:type="spellEnd"/>
      <w:r w:rsidRPr="00D77535">
        <w:rPr>
          <w:lang w:val="pl-PL"/>
        </w:rPr>
        <w:t>,</w:t>
      </w:r>
      <w:r w:rsidRPr="00D77535">
        <w:rPr>
          <w:i/>
          <w:iCs/>
          <w:lang w:val="pl-PL"/>
        </w:rPr>
        <w:t xml:space="preserve"> 15</w:t>
      </w:r>
      <w:r w:rsidRPr="00D77535">
        <w:rPr>
          <w:lang w:val="pl-PL"/>
        </w:rPr>
        <w:t>(16), 6089. https://doi.org/10.3390/en15166089</w:t>
      </w:r>
    </w:p>
    <w:p w14:paraId="1EA893A1" w14:textId="33F2658F" w:rsidR="006E4C2D" w:rsidRPr="00F026BE" w:rsidRDefault="006E4C2D" w:rsidP="00E65D2F">
      <w:pPr>
        <w:pStyle w:val="Rlit"/>
        <w:rPr>
          <w:lang w:val="en-GB"/>
        </w:rPr>
      </w:pPr>
      <w:r w:rsidRPr="00D77535">
        <w:rPr>
          <w:lang w:val="pl-PL"/>
        </w:rPr>
        <w:t>Nogaj, K., Turski, M., Sekret</w:t>
      </w:r>
      <w:r w:rsidR="00CD4D82" w:rsidRPr="00D77535">
        <w:rPr>
          <w:lang w:val="pl-PL"/>
        </w:rPr>
        <w:t>,</w:t>
      </w:r>
      <w:r w:rsidRPr="00D77535">
        <w:rPr>
          <w:lang w:val="pl-PL"/>
        </w:rPr>
        <w:t xml:space="preserve"> R. (2017). </w:t>
      </w:r>
      <w:r w:rsidRPr="00F026BE">
        <w:rPr>
          <w:lang w:val="en-GB"/>
        </w:rPr>
        <w:t>The influence of using heat storage with PCM on inlet and outlet te</w:t>
      </w:r>
      <w:r w:rsidR="005D6EC5" w:rsidRPr="00F026BE">
        <w:rPr>
          <w:lang w:val="en-GB"/>
        </w:rPr>
        <w:t>mperatures in substation in DHS.</w:t>
      </w:r>
      <w:r w:rsidRPr="00F026BE">
        <w:rPr>
          <w:lang w:val="en-GB"/>
        </w:rPr>
        <w:t xml:space="preserve"> </w:t>
      </w:r>
      <w:r w:rsidRPr="00F026BE">
        <w:rPr>
          <w:i/>
          <w:lang w:val="en-GB"/>
        </w:rPr>
        <w:t>Proc of Int. Conf. on Advances in Energy Systems and Environmental Engineering</w:t>
      </w:r>
      <w:r w:rsidRPr="00F026BE">
        <w:rPr>
          <w:lang w:val="en-GB"/>
        </w:rPr>
        <w:t xml:space="preserve"> (ASEE17), </w:t>
      </w:r>
      <w:proofErr w:type="spellStart"/>
      <w:r w:rsidRPr="00F026BE">
        <w:rPr>
          <w:lang w:val="en-GB"/>
        </w:rPr>
        <w:t>Wrocław</w:t>
      </w:r>
      <w:proofErr w:type="spellEnd"/>
      <w:r w:rsidRPr="00F026BE">
        <w:rPr>
          <w:lang w:val="en-GB"/>
        </w:rPr>
        <w:t xml:space="preserve">, Poland, July 2-5, 2017, </w:t>
      </w:r>
      <w:r w:rsidRPr="00F026BE">
        <w:rPr>
          <w:i/>
          <w:lang w:val="en-GB"/>
        </w:rPr>
        <w:t>E3S Web of Conferences</w:t>
      </w:r>
      <w:r w:rsidRPr="00F026BE">
        <w:rPr>
          <w:lang w:val="en-GB"/>
        </w:rPr>
        <w:t xml:space="preserve">, </w:t>
      </w:r>
      <w:r w:rsidRPr="00CD4D82">
        <w:rPr>
          <w:i/>
          <w:iCs/>
          <w:lang w:val="en-GB"/>
        </w:rPr>
        <w:t>22</w:t>
      </w:r>
      <w:r w:rsidRPr="00F026BE">
        <w:rPr>
          <w:lang w:val="en-GB"/>
        </w:rPr>
        <w:t>, 00124. https://doi.org/10.1051/e3sconf/20172200124</w:t>
      </w:r>
    </w:p>
    <w:p w14:paraId="44344B13" w14:textId="7A9716D7" w:rsidR="00F73964" w:rsidRPr="00F026BE" w:rsidRDefault="00F73964" w:rsidP="00E65D2F">
      <w:pPr>
        <w:pStyle w:val="Rlit"/>
        <w:rPr>
          <w:lang w:val="en-GB"/>
        </w:rPr>
      </w:pPr>
      <w:r w:rsidRPr="00D77535">
        <w:rPr>
          <w:lang w:val="pl-PL"/>
        </w:rPr>
        <w:t>Nowak, A. (2024). Analiza zastosowania systemów OZE w budynku mieszkalnym jednorodzinnym (</w:t>
      </w:r>
      <w:proofErr w:type="spellStart"/>
      <w:r w:rsidRPr="00D77535">
        <w:rPr>
          <w:lang w:val="pl-PL"/>
        </w:rPr>
        <w:t>diploma</w:t>
      </w:r>
      <w:proofErr w:type="spellEnd"/>
      <w:r w:rsidRPr="00D77535">
        <w:rPr>
          <w:lang w:val="pl-PL"/>
        </w:rPr>
        <w:t xml:space="preserve"> </w:t>
      </w:r>
      <w:proofErr w:type="spellStart"/>
      <w:r w:rsidRPr="00D77535">
        <w:rPr>
          <w:lang w:val="pl-PL"/>
        </w:rPr>
        <w:t>dissertation</w:t>
      </w:r>
      <w:proofErr w:type="spellEnd"/>
      <w:r w:rsidRPr="00D77535">
        <w:rPr>
          <w:lang w:val="pl-PL"/>
        </w:rPr>
        <w:t xml:space="preserve">). </w:t>
      </w:r>
      <w:r w:rsidRPr="00F026BE">
        <w:rPr>
          <w:lang w:val="en-GB"/>
        </w:rPr>
        <w:t>Kielce University of Technology.</w:t>
      </w:r>
      <w:r w:rsidR="00CD4D82">
        <w:rPr>
          <w:lang w:val="en-GB"/>
        </w:rPr>
        <w:t xml:space="preserve"> (in Polish)</w:t>
      </w:r>
    </w:p>
    <w:p w14:paraId="2530EB99" w14:textId="77777777" w:rsidR="005D6EC5" w:rsidRPr="00D77535" w:rsidRDefault="005D6EC5" w:rsidP="00E65D2F">
      <w:pPr>
        <w:pStyle w:val="Rlit"/>
        <w:rPr>
          <w:lang w:val="pl-PL"/>
        </w:rPr>
      </w:pPr>
      <w:proofErr w:type="spellStart"/>
      <w:r w:rsidRPr="00F026BE">
        <w:rPr>
          <w:lang w:val="en-GB"/>
        </w:rPr>
        <w:t>Orłowska</w:t>
      </w:r>
      <w:proofErr w:type="spellEnd"/>
      <w:r w:rsidRPr="00F026BE">
        <w:rPr>
          <w:lang w:val="en-GB"/>
        </w:rPr>
        <w:t xml:space="preserve">, M. (2023). </w:t>
      </w:r>
      <w:proofErr w:type="spellStart"/>
      <w:r w:rsidRPr="00F026BE">
        <w:rPr>
          <w:lang w:val="en-GB"/>
        </w:rPr>
        <w:t>Thermomodernization</w:t>
      </w:r>
      <w:proofErr w:type="spellEnd"/>
      <w:r w:rsidRPr="00F026BE">
        <w:rPr>
          <w:lang w:val="en-GB"/>
        </w:rPr>
        <w:t xml:space="preserve"> – Rescue for the Building. </w:t>
      </w:r>
      <w:r w:rsidRPr="00D77535">
        <w:rPr>
          <w:i/>
          <w:iCs/>
          <w:lang w:val="pl-PL"/>
        </w:rPr>
        <w:t>Rocznik Ochrona Środowiska</w:t>
      </w:r>
      <w:r w:rsidRPr="00D77535">
        <w:rPr>
          <w:lang w:val="pl-PL"/>
        </w:rPr>
        <w:t xml:space="preserve">, </w:t>
      </w:r>
      <w:r w:rsidRPr="00D77535">
        <w:rPr>
          <w:i/>
          <w:iCs/>
          <w:lang w:val="pl-PL"/>
        </w:rPr>
        <w:t>25</w:t>
      </w:r>
      <w:r w:rsidRPr="00D77535">
        <w:rPr>
          <w:lang w:val="pl-PL"/>
        </w:rPr>
        <w:t>, 208-214. https://doi.org/10.54740/ros.2023.020</w:t>
      </w:r>
    </w:p>
    <w:p w14:paraId="60CB224C" w14:textId="77777777" w:rsidR="00A426B4" w:rsidRPr="00F026BE" w:rsidRDefault="00A426B4" w:rsidP="002469F1">
      <w:pPr>
        <w:pStyle w:val="Rlit"/>
        <w:jc w:val="left"/>
        <w:rPr>
          <w:lang w:val="en-GB"/>
        </w:rPr>
      </w:pPr>
      <w:r w:rsidRPr="00D77535">
        <w:rPr>
          <w:lang w:val="pl-PL"/>
        </w:rPr>
        <w:t xml:space="preserve">Orman, Ł.J. (2014). </w:t>
      </w:r>
      <w:r w:rsidRPr="00F026BE">
        <w:rPr>
          <w:lang w:val="en-GB"/>
        </w:rPr>
        <w:t xml:space="preserve">Boiling heat transfer on single phosphor bronze </w:t>
      </w:r>
      <w:r w:rsidR="005D6EC5" w:rsidRPr="00F026BE">
        <w:rPr>
          <w:lang w:val="en-GB"/>
        </w:rPr>
        <w:t>and copper mesh microstructures.</w:t>
      </w:r>
      <w:r w:rsidRPr="00F026BE">
        <w:rPr>
          <w:lang w:val="en-GB"/>
        </w:rPr>
        <w:t xml:space="preserve"> </w:t>
      </w:r>
      <w:r w:rsidRPr="00F026BE">
        <w:rPr>
          <w:i/>
          <w:iCs/>
          <w:lang w:val="en-GB"/>
        </w:rPr>
        <w:t>Proc of Int. Conf. "EFM13 – Experimental Fluid Mechanics 2013" (Czech Republic), EPJ Web of Conferences</w:t>
      </w:r>
      <w:r w:rsidRPr="00F026BE">
        <w:rPr>
          <w:lang w:val="en-GB"/>
        </w:rPr>
        <w:t xml:space="preserve">, </w:t>
      </w:r>
      <w:r w:rsidRPr="00F026BE">
        <w:rPr>
          <w:i/>
          <w:iCs/>
          <w:lang w:val="en-GB"/>
        </w:rPr>
        <w:t>67,</w:t>
      </w:r>
      <w:r w:rsidRPr="00F026BE">
        <w:rPr>
          <w:lang w:val="en-GB"/>
        </w:rPr>
        <w:t xml:space="preserve"> 02087. https://doi.org/10.1051/epjconf/20146702087</w:t>
      </w:r>
    </w:p>
    <w:p w14:paraId="6BEFB604" w14:textId="66556AC9" w:rsidR="00A426B4" w:rsidRPr="00F026BE" w:rsidRDefault="00A426B4" w:rsidP="00E65D2F">
      <w:pPr>
        <w:pStyle w:val="Rlit"/>
        <w:rPr>
          <w:lang w:val="en-GB"/>
        </w:rPr>
      </w:pPr>
      <w:r w:rsidRPr="00F026BE">
        <w:rPr>
          <w:lang w:val="en-GB"/>
        </w:rPr>
        <w:t xml:space="preserve">Orman, Ł.J., </w:t>
      </w:r>
      <w:proofErr w:type="spellStart"/>
      <w:r w:rsidRPr="00F026BE">
        <w:rPr>
          <w:lang w:val="en-GB"/>
        </w:rPr>
        <w:t>Chatys</w:t>
      </w:r>
      <w:proofErr w:type="spellEnd"/>
      <w:r w:rsidRPr="00F026BE">
        <w:rPr>
          <w:lang w:val="en-GB"/>
        </w:rPr>
        <w:t xml:space="preserve">, R. (2011). </w:t>
      </w:r>
      <w:r w:rsidRPr="00CD4D82">
        <w:rPr>
          <w:i/>
          <w:iCs/>
          <w:lang w:val="en-GB"/>
        </w:rPr>
        <w:t>Heat transfer augmentation possibility for vehicle heat exchangers</w:t>
      </w:r>
      <w:r w:rsidR="005D6EC5" w:rsidRPr="00F026BE">
        <w:rPr>
          <w:lang w:val="en-GB"/>
        </w:rPr>
        <w:t>.</w:t>
      </w:r>
      <w:r w:rsidRPr="00CD4D82">
        <w:rPr>
          <w:lang w:val="en-GB"/>
        </w:rPr>
        <w:t xml:space="preserve"> Proc. of 15th Int. Conf. "TRANSPORT MEANS" (Kaunas, Lithuania)</w:t>
      </w:r>
      <w:r w:rsidR="00CD4D82" w:rsidRPr="00CD4D82">
        <w:rPr>
          <w:lang w:val="en-GB"/>
        </w:rPr>
        <w:t>.</w:t>
      </w:r>
      <w:r w:rsidRPr="00CD4D82">
        <w:rPr>
          <w:lang w:val="en-GB"/>
        </w:rPr>
        <w:t xml:space="preserve"> </w:t>
      </w:r>
      <w:r w:rsidRPr="00F026BE">
        <w:rPr>
          <w:lang w:val="en-GB"/>
        </w:rPr>
        <w:t>9-12</w:t>
      </w:r>
      <w:r w:rsidR="00CD4D82">
        <w:rPr>
          <w:lang w:val="en-GB"/>
        </w:rPr>
        <w:t>.</w:t>
      </w:r>
    </w:p>
    <w:p w14:paraId="6626B3AF" w14:textId="77777777" w:rsidR="00606098" w:rsidRPr="00F026BE" w:rsidRDefault="00BD7ED5" w:rsidP="00E65D2F">
      <w:pPr>
        <w:pStyle w:val="Rlit"/>
        <w:rPr>
          <w:lang w:val="en-GB"/>
        </w:rPr>
      </w:pPr>
      <w:r w:rsidRPr="00F026BE">
        <w:rPr>
          <w:lang w:val="en-GB"/>
        </w:rPr>
        <w:t xml:space="preserve">Patsch, M., Pilát, P. (2018). Simulation of Combustion Air Flow in </w:t>
      </w:r>
      <w:r w:rsidR="005D6EC5" w:rsidRPr="00F026BE">
        <w:rPr>
          <w:lang w:val="en-GB"/>
        </w:rPr>
        <w:t>the Gasification Biomass Boiler.</w:t>
      </w:r>
      <w:r w:rsidRPr="00F026BE">
        <w:rPr>
          <w:lang w:val="en-GB"/>
        </w:rPr>
        <w:t xml:space="preserve"> </w:t>
      </w:r>
      <w:r w:rsidRPr="00F026BE">
        <w:rPr>
          <w:i/>
          <w:iCs/>
          <w:lang w:val="en-GB"/>
        </w:rPr>
        <w:t>Proc of XXI. Int. Conf. "The Application of Experimental and Numerical Methods in Fluid Mechanics and Energy 2018", MATEC Web of Conferences,</w:t>
      </w:r>
      <w:r w:rsidRPr="00F026BE">
        <w:rPr>
          <w:lang w:val="en-GB"/>
        </w:rPr>
        <w:t xml:space="preserve"> 168, 02015, https://doi.org/10.1051/matecconf/201816802015</w:t>
      </w:r>
    </w:p>
    <w:p w14:paraId="75C820B4" w14:textId="5E13803B" w:rsidR="00A426B4" w:rsidRPr="00D77535" w:rsidRDefault="00606098" w:rsidP="00E65D2F">
      <w:pPr>
        <w:pStyle w:val="Rlit"/>
        <w:rPr>
          <w:lang w:val="pl-PL"/>
        </w:rPr>
      </w:pPr>
      <w:proofErr w:type="spellStart"/>
      <w:r w:rsidRPr="00F026BE">
        <w:rPr>
          <w:lang w:val="en-GB"/>
        </w:rPr>
        <w:t>Pavlenkо</w:t>
      </w:r>
      <w:proofErr w:type="spellEnd"/>
      <w:r w:rsidRPr="00F026BE">
        <w:rPr>
          <w:lang w:val="en-GB"/>
        </w:rPr>
        <w:t xml:space="preserve">, A., </w:t>
      </w:r>
      <w:proofErr w:type="spellStart"/>
      <w:r w:rsidRPr="00F026BE">
        <w:rPr>
          <w:lang w:val="en-GB"/>
        </w:rPr>
        <w:t>Szkarowski</w:t>
      </w:r>
      <w:proofErr w:type="spellEnd"/>
      <w:r w:rsidRPr="00F026BE">
        <w:rPr>
          <w:lang w:val="en-GB"/>
        </w:rPr>
        <w:t xml:space="preserve">, A. (2018). Thermal insulation materials with high-porous structure based on the soluble glass and technogenic mineral fillers. </w:t>
      </w:r>
      <w:r w:rsidRPr="00D77535">
        <w:rPr>
          <w:i/>
          <w:iCs/>
          <w:lang w:val="pl-PL"/>
        </w:rPr>
        <w:t>Rocznik Ochrona Środowiska</w:t>
      </w:r>
      <w:r w:rsidRPr="00D77535">
        <w:rPr>
          <w:lang w:val="pl-PL"/>
        </w:rPr>
        <w:t>,</w:t>
      </w:r>
      <w:r w:rsidRPr="00D77535">
        <w:rPr>
          <w:i/>
          <w:iCs/>
          <w:lang w:val="pl-PL"/>
        </w:rPr>
        <w:t xml:space="preserve"> 20</w:t>
      </w:r>
      <w:r w:rsidRPr="00D77535">
        <w:rPr>
          <w:lang w:val="pl-PL"/>
        </w:rPr>
        <w:t>, 725</w:t>
      </w:r>
      <w:r w:rsidR="00CD4D82" w:rsidRPr="00D77535">
        <w:rPr>
          <w:lang w:val="pl-PL"/>
        </w:rPr>
        <w:t>-</w:t>
      </w:r>
      <w:r w:rsidRPr="00D77535">
        <w:rPr>
          <w:lang w:val="pl-PL"/>
        </w:rPr>
        <w:t>740.</w:t>
      </w:r>
    </w:p>
    <w:p w14:paraId="199B9B52" w14:textId="50F3E90D" w:rsidR="00606098" w:rsidRPr="00D77535" w:rsidRDefault="00606098" w:rsidP="00E65D2F">
      <w:pPr>
        <w:pStyle w:val="Rlit"/>
        <w:rPr>
          <w:lang w:val="pl-PL"/>
        </w:rPr>
      </w:pPr>
      <w:proofErr w:type="spellStart"/>
      <w:r w:rsidRPr="00D77535">
        <w:rPr>
          <w:lang w:val="pl-PL"/>
        </w:rPr>
        <w:t>Pavlenko</w:t>
      </w:r>
      <w:proofErr w:type="spellEnd"/>
      <w:r w:rsidRPr="00D77535">
        <w:rPr>
          <w:lang w:val="pl-PL"/>
        </w:rPr>
        <w:t xml:space="preserve">, A., </w:t>
      </w:r>
      <w:proofErr w:type="spellStart"/>
      <w:r w:rsidRPr="00D77535">
        <w:rPr>
          <w:lang w:val="pl-PL"/>
        </w:rPr>
        <w:t>Szkarowski</w:t>
      </w:r>
      <w:proofErr w:type="spellEnd"/>
      <w:r w:rsidRPr="00D77535">
        <w:rPr>
          <w:lang w:val="pl-PL"/>
        </w:rPr>
        <w:t xml:space="preserve">, A., </w:t>
      </w:r>
      <w:proofErr w:type="spellStart"/>
      <w:r w:rsidRPr="00D77535">
        <w:rPr>
          <w:lang w:val="pl-PL"/>
        </w:rPr>
        <w:t>Janta</w:t>
      </w:r>
      <w:proofErr w:type="spellEnd"/>
      <w:r w:rsidRPr="00D77535">
        <w:rPr>
          <w:lang w:val="pl-PL"/>
        </w:rPr>
        <w:t xml:space="preserve">-Lipińska, S. (2014). </w:t>
      </w:r>
      <w:r w:rsidR="00204A7C" w:rsidRPr="00204A7C">
        <w:rPr>
          <w:lang w:val="en-GB"/>
        </w:rPr>
        <w:t>Research on Burning of Water Black Oil Emulsions</w:t>
      </w:r>
      <w:r w:rsidRPr="00F026BE">
        <w:rPr>
          <w:lang w:val="en-GB"/>
        </w:rPr>
        <w:t xml:space="preserve">. </w:t>
      </w:r>
      <w:r w:rsidRPr="00D77535">
        <w:rPr>
          <w:i/>
          <w:iCs/>
          <w:lang w:val="pl-PL"/>
        </w:rPr>
        <w:t>Rocznik Ochrona Środowiska</w:t>
      </w:r>
      <w:r w:rsidRPr="00D77535">
        <w:rPr>
          <w:lang w:val="pl-PL"/>
        </w:rPr>
        <w:t xml:space="preserve">, </w:t>
      </w:r>
      <w:r w:rsidRPr="00D77535">
        <w:rPr>
          <w:i/>
          <w:iCs/>
          <w:lang w:val="pl-PL"/>
        </w:rPr>
        <w:t>16</w:t>
      </w:r>
      <w:r w:rsidRPr="00D77535">
        <w:rPr>
          <w:lang w:val="pl-PL"/>
        </w:rPr>
        <w:t>(1), 376</w:t>
      </w:r>
      <w:r w:rsidR="00BD3771" w:rsidRPr="00D77535">
        <w:rPr>
          <w:lang w:val="pl-PL"/>
        </w:rPr>
        <w:t>-</w:t>
      </w:r>
      <w:r w:rsidRPr="00D77535">
        <w:rPr>
          <w:lang w:val="pl-PL"/>
        </w:rPr>
        <w:t>385.</w:t>
      </w:r>
    </w:p>
    <w:p w14:paraId="01A24B12" w14:textId="77777777" w:rsidR="002A2778" w:rsidRPr="00F026BE" w:rsidRDefault="002A2778" w:rsidP="00BD3771">
      <w:pPr>
        <w:pStyle w:val="Rlit"/>
        <w:jc w:val="left"/>
        <w:rPr>
          <w:lang w:val="en-GB"/>
        </w:rPr>
      </w:pPr>
      <w:r w:rsidRPr="00D77535">
        <w:rPr>
          <w:lang w:val="pl-PL"/>
        </w:rPr>
        <w:t>Radek, N., Pietraszek, J., Gądek-</w:t>
      </w:r>
      <w:proofErr w:type="spellStart"/>
      <w:r w:rsidRPr="00D77535">
        <w:rPr>
          <w:lang w:val="pl-PL"/>
        </w:rPr>
        <w:t>Moszczak</w:t>
      </w:r>
      <w:proofErr w:type="spellEnd"/>
      <w:r w:rsidRPr="00D77535">
        <w:rPr>
          <w:lang w:val="pl-PL"/>
        </w:rPr>
        <w:t xml:space="preserve">, A., Orman, Ł.J., Szczotok, A. (2020). </w:t>
      </w:r>
      <w:r w:rsidRPr="00F026BE">
        <w:rPr>
          <w:lang w:val="en-GB"/>
        </w:rPr>
        <w:t xml:space="preserve">The Morphology and Mechanical Properties of ESD Coatings before and after Laser Beam Machining. </w:t>
      </w:r>
      <w:r w:rsidRPr="00F026BE">
        <w:rPr>
          <w:i/>
          <w:iCs/>
          <w:lang w:val="en-GB"/>
        </w:rPr>
        <w:t>Materials</w:t>
      </w:r>
      <w:r w:rsidRPr="00BD3771">
        <w:rPr>
          <w:lang w:val="en-GB"/>
        </w:rPr>
        <w:t xml:space="preserve">, </w:t>
      </w:r>
      <w:r w:rsidRPr="00F026BE">
        <w:rPr>
          <w:i/>
          <w:iCs/>
          <w:lang w:val="en-GB"/>
        </w:rPr>
        <w:t>13</w:t>
      </w:r>
      <w:r w:rsidRPr="00BD3771">
        <w:rPr>
          <w:lang w:val="en-GB"/>
        </w:rPr>
        <w:t xml:space="preserve">, </w:t>
      </w:r>
      <w:r w:rsidRPr="00F026BE">
        <w:rPr>
          <w:lang w:val="en-GB"/>
        </w:rPr>
        <w:t>2331. https://doi.org/10.3390/ma13102331</w:t>
      </w:r>
    </w:p>
    <w:p w14:paraId="4A26A072" w14:textId="77777777" w:rsidR="00B35990" w:rsidRPr="00D77535" w:rsidRDefault="001427FF" w:rsidP="00E65D2F">
      <w:pPr>
        <w:pStyle w:val="Rlit"/>
        <w:rPr>
          <w:lang w:val="pl-PL"/>
        </w:rPr>
      </w:pPr>
      <w:r w:rsidRPr="00F026BE">
        <w:rPr>
          <w:lang w:val="en-GB"/>
        </w:rPr>
        <w:t>Ramirez-Sagner</w:t>
      </w:r>
      <w:r w:rsidR="00E26C9F" w:rsidRPr="00F026BE">
        <w:rPr>
          <w:lang w:val="en-GB"/>
        </w:rPr>
        <w:t>,</w:t>
      </w:r>
      <w:r w:rsidRPr="00F026BE">
        <w:rPr>
          <w:lang w:val="en-GB"/>
        </w:rPr>
        <w:t xml:space="preserve"> G., Mata-Torres</w:t>
      </w:r>
      <w:r w:rsidR="00E26C9F" w:rsidRPr="00F026BE">
        <w:rPr>
          <w:lang w:val="en-GB"/>
        </w:rPr>
        <w:t>,</w:t>
      </w:r>
      <w:r w:rsidRPr="00F026BE">
        <w:rPr>
          <w:lang w:val="en-GB"/>
        </w:rPr>
        <w:t xml:space="preserve"> C., Pino</w:t>
      </w:r>
      <w:r w:rsidR="00E26C9F" w:rsidRPr="00F026BE">
        <w:rPr>
          <w:lang w:val="en-GB"/>
        </w:rPr>
        <w:t>,</w:t>
      </w:r>
      <w:r w:rsidRPr="00F026BE">
        <w:rPr>
          <w:lang w:val="en-GB"/>
        </w:rPr>
        <w:t xml:space="preserve"> A., Escobar</w:t>
      </w:r>
      <w:r w:rsidR="00E26C9F" w:rsidRPr="00F026BE">
        <w:rPr>
          <w:lang w:val="en-GB"/>
        </w:rPr>
        <w:t>,</w:t>
      </w:r>
      <w:r w:rsidRPr="00F026BE">
        <w:rPr>
          <w:lang w:val="en-GB"/>
        </w:rPr>
        <w:t xml:space="preserve"> RA. (2017). Economic feasibility of residential and commercial PV technology: The Chilean case</w:t>
      </w:r>
      <w:r w:rsidR="00E26C9F" w:rsidRPr="00F026BE">
        <w:rPr>
          <w:lang w:val="en-GB"/>
        </w:rPr>
        <w:t>.</w:t>
      </w:r>
      <w:r w:rsidRPr="00F026BE">
        <w:rPr>
          <w:lang w:val="en-GB"/>
        </w:rPr>
        <w:t xml:space="preserve"> </w:t>
      </w:r>
      <w:proofErr w:type="spellStart"/>
      <w:r w:rsidRPr="00D77535">
        <w:rPr>
          <w:i/>
          <w:iCs/>
          <w:lang w:val="pl-PL"/>
        </w:rPr>
        <w:t>Renewable</w:t>
      </w:r>
      <w:proofErr w:type="spellEnd"/>
      <w:r w:rsidRPr="00D77535">
        <w:rPr>
          <w:i/>
          <w:iCs/>
          <w:lang w:val="pl-PL"/>
        </w:rPr>
        <w:t xml:space="preserve"> Energy</w:t>
      </w:r>
      <w:r w:rsidRPr="00D77535">
        <w:rPr>
          <w:lang w:val="pl-PL"/>
        </w:rPr>
        <w:t xml:space="preserve">, </w:t>
      </w:r>
      <w:r w:rsidRPr="00D77535">
        <w:rPr>
          <w:i/>
          <w:iCs/>
          <w:lang w:val="pl-PL"/>
        </w:rPr>
        <w:t>111</w:t>
      </w:r>
      <w:r w:rsidRPr="00D77535">
        <w:rPr>
          <w:lang w:val="pl-PL"/>
        </w:rPr>
        <w:t xml:space="preserve">, 332-343. </w:t>
      </w:r>
      <w:hyperlink r:id="rId26" w:history="1">
        <w:r w:rsidR="00B35990" w:rsidRPr="00D77535">
          <w:rPr>
            <w:rStyle w:val="Hipercze"/>
            <w:color w:val="auto"/>
            <w:u w:val="none"/>
            <w:lang w:val="pl-PL"/>
          </w:rPr>
          <w:t>https://doi.org/10.1016/j.renene.2017.04.011</w:t>
        </w:r>
      </w:hyperlink>
    </w:p>
    <w:p w14:paraId="46E60404" w14:textId="77777777" w:rsidR="00E26C9F" w:rsidRPr="00D77535" w:rsidRDefault="00E26C9F" w:rsidP="00E65D2F">
      <w:pPr>
        <w:pStyle w:val="Rlit"/>
        <w:rPr>
          <w:lang w:val="pl-PL"/>
        </w:rPr>
      </w:pPr>
      <w:r w:rsidRPr="00D77535">
        <w:rPr>
          <w:lang w:val="pl-PL"/>
        </w:rPr>
        <w:t xml:space="preserve">Ratajczak, K., </w:t>
      </w:r>
      <w:proofErr w:type="spellStart"/>
      <w:r w:rsidRPr="00D77535">
        <w:rPr>
          <w:lang w:val="pl-PL"/>
        </w:rPr>
        <w:t>Amanowicz</w:t>
      </w:r>
      <w:proofErr w:type="spellEnd"/>
      <w:r w:rsidRPr="00D77535">
        <w:rPr>
          <w:lang w:val="pl-PL"/>
        </w:rPr>
        <w:t xml:space="preserve">, Ł., </w:t>
      </w:r>
      <w:proofErr w:type="spellStart"/>
      <w:r w:rsidRPr="00D77535">
        <w:rPr>
          <w:lang w:val="pl-PL"/>
        </w:rPr>
        <w:t>Pałaszyńska</w:t>
      </w:r>
      <w:proofErr w:type="spellEnd"/>
      <w:r w:rsidRPr="00D77535">
        <w:rPr>
          <w:lang w:val="pl-PL"/>
        </w:rPr>
        <w:t xml:space="preserve">, K., Pawlak, F., </w:t>
      </w:r>
      <w:proofErr w:type="spellStart"/>
      <w:r w:rsidRPr="00D77535">
        <w:rPr>
          <w:lang w:val="pl-PL"/>
        </w:rPr>
        <w:t>Sinacka</w:t>
      </w:r>
      <w:proofErr w:type="spellEnd"/>
      <w:r w:rsidRPr="00D77535">
        <w:rPr>
          <w:lang w:val="pl-PL"/>
        </w:rPr>
        <w:t xml:space="preserve">, J. (2023). </w:t>
      </w:r>
      <w:r w:rsidRPr="00F026BE">
        <w:rPr>
          <w:lang w:val="en-GB"/>
        </w:rPr>
        <w:t xml:space="preserve">Recent Achievements in Research on Thermal Comfort and Ventilation in the Aspect of Providing People with Appropriate Conditions in Different Types of Buildings—Semi-Systematic Review. </w:t>
      </w:r>
      <w:proofErr w:type="spellStart"/>
      <w:r w:rsidRPr="00D77535">
        <w:rPr>
          <w:i/>
          <w:iCs/>
          <w:lang w:val="pl-PL"/>
        </w:rPr>
        <w:t>Energies</w:t>
      </w:r>
      <w:proofErr w:type="spellEnd"/>
      <w:r w:rsidRPr="00D77535">
        <w:rPr>
          <w:lang w:val="pl-PL"/>
        </w:rPr>
        <w:t>, 16, 6254. https://doi.org/10.3390/en16176254</w:t>
      </w:r>
    </w:p>
    <w:p w14:paraId="0134E127" w14:textId="77777777" w:rsidR="007973A1" w:rsidRPr="00F026BE" w:rsidRDefault="007973A1" w:rsidP="00E65D2F">
      <w:pPr>
        <w:pStyle w:val="Rlit"/>
        <w:rPr>
          <w:lang w:val="en-GB"/>
        </w:rPr>
      </w:pPr>
      <w:r w:rsidRPr="00D77535">
        <w:rPr>
          <w:lang w:val="pl-PL"/>
        </w:rPr>
        <w:t>Rej-Witt</w:t>
      </w:r>
      <w:r w:rsidR="00E26C9F" w:rsidRPr="00D77535">
        <w:rPr>
          <w:lang w:val="pl-PL"/>
        </w:rPr>
        <w:t>,</w:t>
      </w:r>
      <w:r w:rsidRPr="00D77535">
        <w:rPr>
          <w:lang w:val="pl-PL"/>
        </w:rPr>
        <w:t xml:space="preserve"> M., Dębska</w:t>
      </w:r>
      <w:r w:rsidR="00E26C9F" w:rsidRPr="00D77535">
        <w:rPr>
          <w:lang w:val="pl-PL"/>
        </w:rPr>
        <w:t>,</w:t>
      </w:r>
      <w:r w:rsidRPr="00D77535">
        <w:rPr>
          <w:lang w:val="pl-PL"/>
        </w:rPr>
        <w:t xml:space="preserve"> L. (2022). </w:t>
      </w:r>
      <w:r w:rsidRPr="00F026BE">
        <w:rPr>
          <w:lang w:val="en-GB"/>
        </w:rPr>
        <w:t>The use of a photovoltaic system in a single family house in Poland</w:t>
      </w:r>
      <w:r w:rsidR="00E26C9F" w:rsidRPr="00F026BE">
        <w:rPr>
          <w:lang w:val="en-GB"/>
        </w:rPr>
        <w:t xml:space="preserve"> – case study.</w:t>
      </w:r>
      <w:r w:rsidRPr="00F026BE">
        <w:rPr>
          <w:lang w:val="en-GB"/>
        </w:rPr>
        <w:t xml:space="preserve"> </w:t>
      </w:r>
      <w:r w:rsidRPr="00F026BE">
        <w:rPr>
          <w:i/>
          <w:iCs/>
          <w:lang w:val="en-GB"/>
        </w:rPr>
        <w:t>E3S Web of Conference</w:t>
      </w:r>
      <w:r w:rsidRPr="00F026BE">
        <w:rPr>
          <w:lang w:val="en-GB"/>
        </w:rPr>
        <w:t>, 336, 00010. https://doi.org/10.1051/e3sconf/202233600010</w:t>
      </w:r>
    </w:p>
    <w:p w14:paraId="64AE4485" w14:textId="77777777" w:rsidR="00012BF7" w:rsidRPr="00F026BE" w:rsidRDefault="00012BF7" w:rsidP="00E65D2F">
      <w:pPr>
        <w:pStyle w:val="Rlit"/>
        <w:rPr>
          <w:lang w:val="en-GB"/>
        </w:rPr>
      </w:pPr>
      <w:r w:rsidRPr="00F026BE">
        <w:rPr>
          <w:lang w:val="en-GB"/>
        </w:rPr>
        <w:t>Schreurs</w:t>
      </w:r>
      <w:r w:rsidR="00E26C9F" w:rsidRPr="00F026BE">
        <w:rPr>
          <w:lang w:val="en-GB"/>
        </w:rPr>
        <w:t>,</w:t>
      </w:r>
      <w:r w:rsidRPr="00F026BE">
        <w:rPr>
          <w:lang w:val="en-GB"/>
        </w:rPr>
        <w:t xml:space="preserve"> T., Madani</w:t>
      </w:r>
      <w:r w:rsidR="00E26C9F" w:rsidRPr="00F026BE">
        <w:rPr>
          <w:lang w:val="en-GB"/>
        </w:rPr>
        <w:t>,</w:t>
      </w:r>
      <w:r w:rsidRPr="00F026BE">
        <w:rPr>
          <w:lang w:val="en-GB"/>
        </w:rPr>
        <w:t xml:space="preserve"> H., </w:t>
      </w:r>
      <w:proofErr w:type="spellStart"/>
      <w:r w:rsidRPr="00F026BE">
        <w:rPr>
          <w:lang w:val="en-GB"/>
        </w:rPr>
        <w:t>Zottl</w:t>
      </w:r>
      <w:proofErr w:type="spellEnd"/>
      <w:r w:rsidR="00E26C9F" w:rsidRPr="00F026BE">
        <w:rPr>
          <w:lang w:val="en-GB"/>
        </w:rPr>
        <w:t>,</w:t>
      </w:r>
      <w:r w:rsidRPr="00F026BE">
        <w:rPr>
          <w:lang w:val="en-GB"/>
        </w:rPr>
        <w:t xml:space="preserve"> A., Sommerfeldt</w:t>
      </w:r>
      <w:r w:rsidR="00E26C9F" w:rsidRPr="00F026BE">
        <w:rPr>
          <w:lang w:val="en-GB"/>
        </w:rPr>
        <w:t>,</w:t>
      </w:r>
      <w:r w:rsidRPr="00F026BE">
        <w:rPr>
          <w:lang w:val="en-GB"/>
        </w:rPr>
        <w:t xml:space="preserve"> N., Zucker</w:t>
      </w:r>
      <w:r w:rsidR="00E26C9F" w:rsidRPr="00F026BE">
        <w:rPr>
          <w:lang w:val="en-GB"/>
        </w:rPr>
        <w:t>,</w:t>
      </w:r>
      <w:r w:rsidRPr="00F026BE">
        <w:rPr>
          <w:lang w:val="en-GB"/>
        </w:rPr>
        <w:t xml:space="preserve"> G. (2021). Techno-economic analysis of combined heat pump and solar PV system for multi-family houses: An Austrian case study</w:t>
      </w:r>
      <w:r w:rsidR="00E26C9F" w:rsidRPr="00F026BE">
        <w:rPr>
          <w:lang w:val="en-GB"/>
        </w:rPr>
        <w:t>.</w:t>
      </w:r>
      <w:r w:rsidRPr="00F026BE">
        <w:rPr>
          <w:lang w:val="en-GB"/>
        </w:rPr>
        <w:t xml:space="preserve"> </w:t>
      </w:r>
      <w:r w:rsidRPr="00F026BE">
        <w:rPr>
          <w:i/>
          <w:iCs/>
          <w:lang w:val="en-GB"/>
        </w:rPr>
        <w:t>Energy Strategy Reviews</w:t>
      </w:r>
      <w:r w:rsidRPr="00F026BE">
        <w:rPr>
          <w:lang w:val="en-GB"/>
        </w:rPr>
        <w:t xml:space="preserve">, </w:t>
      </w:r>
      <w:r w:rsidRPr="00F026BE">
        <w:rPr>
          <w:i/>
          <w:iCs/>
          <w:lang w:val="en-GB"/>
        </w:rPr>
        <w:t>36</w:t>
      </w:r>
      <w:r w:rsidRPr="00F026BE">
        <w:rPr>
          <w:lang w:val="en-GB"/>
        </w:rPr>
        <w:t>, 100666. https://doi.org/10.1016/j.esr.2021.100666</w:t>
      </w:r>
    </w:p>
    <w:p w14:paraId="0C879ABB" w14:textId="77777777" w:rsidR="00B4749A" w:rsidRPr="00D77535" w:rsidRDefault="00B4749A" w:rsidP="00E65D2F">
      <w:pPr>
        <w:pStyle w:val="Rlit"/>
        <w:rPr>
          <w:lang w:val="pl-PL"/>
        </w:rPr>
      </w:pPr>
      <w:r w:rsidRPr="00F026BE">
        <w:rPr>
          <w:lang w:val="en-GB"/>
        </w:rPr>
        <w:t>Shah</w:t>
      </w:r>
      <w:r w:rsidR="00E26C9F" w:rsidRPr="00F026BE">
        <w:rPr>
          <w:lang w:val="en-GB"/>
        </w:rPr>
        <w:t>,</w:t>
      </w:r>
      <w:r w:rsidRPr="00F026BE">
        <w:rPr>
          <w:lang w:val="en-GB"/>
        </w:rPr>
        <w:t xml:space="preserve"> A., </w:t>
      </w:r>
      <w:proofErr w:type="spellStart"/>
      <w:r w:rsidRPr="00F026BE">
        <w:rPr>
          <w:lang w:val="en-GB"/>
        </w:rPr>
        <w:t>Krarti</w:t>
      </w:r>
      <w:proofErr w:type="spellEnd"/>
      <w:r w:rsidR="00E26C9F" w:rsidRPr="00F026BE">
        <w:rPr>
          <w:lang w:val="en-GB"/>
        </w:rPr>
        <w:t>,</w:t>
      </w:r>
      <w:r w:rsidRPr="00F026BE">
        <w:rPr>
          <w:lang w:val="en-GB"/>
        </w:rPr>
        <w:t xml:space="preserve"> M., Huang</w:t>
      </w:r>
      <w:r w:rsidR="00E26C9F" w:rsidRPr="00F026BE">
        <w:rPr>
          <w:lang w:val="en-GB"/>
        </w:rPr>
        <w:t>,</w:t>
      </w:r>
      <w:r w:rsidRPr="00F026BE">
        <w:rPr>
          <w:lang w:val="en-GB"/>
        </w:rPr>
        <w:t xml:space="preserve"> J. (2022). Energy Performance Evaluation of Shallow Ground Source Heat Pumps for Residential Buildings</w:t>
      </w:r>
      <w:r w:rsidR="00E26C9F" w:rsidRPr="00F026BE">
        <w:rPr>
          <w:lang w:val="en-GB"/>
        </w:rPr>
        <w:t>.</w:t>
      </w:r>
      <w:r w:rsidRPr="00F026BE">
        <w:rPr>
          <w:lang w:val="en-GB"/>
        </w:rPr>
        <w:t xml:space="preserve"> </w:t>
      </w:r>
      <w:proofErr w:type="spellStart"/>
      <w:r w:rsidRPr="00D77535">
        <w:rPr>
          <w:i/>
          <w:iCs/>
          <w:lang w:val="pl-PL"/>
        </w:rPr>
        <w:t>Energies</w:t>
      </w:r>
      <w:proofErr w:type="spellEnd"/>
      <w:r w:rsidRPr="00D77535">
        <w:rPr>
          <w:lang w:val="pl-PL"/>
        </w:rPr>
        <w:t xml:space="preserve">, </w:t>
      </w:r>
      <w:r w:rsidRPr="00D77535">
        <w:rPr>
          <w:i/>
          <w:iCs/>
          <w:lang w:val="pl-PL"/>
        </w:rPr>
        <w:t>15</w:t>
      </w:r>
      <w:r w:rsidRPr="00D77535">
        <w:rPr>
          <w:lang w:val="pl-PL"/>
        </w:rPr>
        <w:t>(3), 1025. https://doi.org/10.3390/en15031025</w:t>
      </w:r>
    </w:p>
    <w:p w14:paraId="4947B2E7" w14:textId="0853A34B" w:rsidR="006E4C2D" w:rsidRPr="00F026BE" w:rsidRDefault="006E4C2D" w:rsidP="00204A7C">
      <w:pPr>
        <w:pStyle w:val="Rlit"/>
        <w:jc w:val="left"/>
        <w:rPr>
          <w:lang w:val="en-GB"/>
        </w:rPr>
      </w:pPr>
      <w:proofErr w:type="spellStart"/>
      <w:r w:rsidRPr="00D77535">
        <w:rPr>
          <w:lang w:val="pl-PL"/>
        </w:rPr>
        <w:t>Stokowiec</w:t>
      </w:r>
      <w:proofErr w:type="spellEnd"/>
      <w:r w:rsidRPr="00D77535">
        <w:rPr>
          <w:lang w:val="pl-PL"/>
        </w:rPr>
        <w:t xml:space="preserve">, K., </w:t>
      </w:r>
      <w:proofErr w:type="spellStart"/>
      <w:r w:rsidRPr="00D77535">
        <w:rPr>
          <w:lang w:val="pl-PL"/>
        </w:rPr>
        <w:t>Wciślik</w:t>
      </w:r>
      <w:proofErr w:type="spellEnd"/>
      <w:r w:rsidRPr="00D77535">
        <w:rPr>
          <w:lang w:val="pl-PL"/>
        </w:rPr>
        <w:t xml:space="preserve">, S., </w:t>
      </w:r>
      <w:proofErr w:type="spellStart"/>
      <w:r w:rsidRPr="00D77535">
        <w:rPr>
          <w:lang w:val="pl-PL"/>
        </w:rPr>
        <w:t>Kotrys-Działak</w:t>
      </w:r>
      <w:proofErr w:type="spellEnd"/>
      <w:r w:rsidRPr="00D77535">
        <w:rPr>
          <w:lang w:val="pl-PL"/>
        </w:rPr>
        <w:t xml:space="preserve">, D. (2023). </w:t>
      </w:r>
      <w:r w:rsidRPr="00F026BE">
        <w:rPr>
          <w:lang w:val="en-GB"/>
        </w:rPr>
        <w:t>Innovative moderni</w:t>
      </w:r>
      <w:r w:rsidR="00825D54">
        <w:rPr>
          <w:lang w:val="en-GB"/>
        </w:rPr>
        <w:t>s</w:t>
      </w:r>
      <w:r w:rsidRPr="00F026BE">
        <w:rPr>
          <w:lang w:val="en-GB"/>
        </w:rPr>
        <w:t xml:space="preserve">ation of building heating systems: the economy and ecology of a hybrid district-heating substation. </w:t>
      </w:r>
      <w:r w:rsidRPr="00F026BE">
        <w:rPr>
          <w:i/>
          <w:lang w:val="en-GB"/>
        </w:rPr>
        <w:t>Inventions</w:t>
      </w:r>
      <w:r w:rsidRPr="00F026BE">
        <w:rPr>
          <w:lang w:val="en-GB"/>
        </w:rPr>
        <w:t xml:space="preserve">, </w:t>
      </w:r>
      <w:r w:rsidRPr="00F026BE">
        <w:rPr>
          <w:i/>
          <w:iCs/>
          <w:lang w:val="en-GB"/>
        </w:rPr>
        <w:t>8</w:t>
      </w:r>
      <w:r w:rsidRPr="00204A7C">
        <w:rPr>
          <w:lang w:val="en-GB"/>
        </w:rPr>
        <w:t xml:space="preserve">, </w:t>
      </w:r>
      <w:r w:rsidRPr="00F026BE">
        <w:rPr>
          <w:lang w:val="en-GB"/>
        </w:rPr>
        <w:t>43. https://doi.org/10.3390/inventions8010043</w:t>
      </w:r>
    </w:p>
    <w:p w14:paraId="5EA71FE2" w14:textId="1DEC54FC" w:rsidR="00866E6B" w:rsidRPr="00F026BE" w:rsidRDefault="00866E6B" w:rsidP="00E65D2F">
      <w:pPr>
        <w:pStyle w:val="Rlit"/>
        <w:rPr>
          <w:lang w:val="en-GB"/>
        </w:rPr>
      </w:pPr>
      <w:r w:rsidRPr="00F026BE">
        <w:rPr>
          <w:lang w:val="en-GB"/>
        </w:rPr>
        <w:t xml:space="preserve">Turski, M., </w:t>
      </w:r>
      <w:proofErr w:type="spellStart"/>
      <w:r w:rsidRPr="00F026BE">
        <w:rPr>
          <w:lang w:val="en-GB"/>
        </w:rPr>
        <w:t>Jachura</w:t>
      </w:r>
      <w:proofErr w:type="spellEnd"/>
      <w:r w:rsidRPr="00F026BE">
        <w:rPr>
          <w:lang w:val="en-GB"/>
        </w:rPr>
        <w:t>, A. (2022). Life cycle assessment of dispersed phase change material heat accumulators for cooperation with buildings in the district heating system.</w:t>
      </w:r>
      <w:r w:rsidRPr="00F026BE">
        <w:rPr>
          <w:i/>
          <w:iCs/>
          <w:lang w:val="en-GB"/>
        </w:rPr>
        <w:t xml:space="preserve"> Energies</w:t>
      </w:r>
      <w:r w:rsidRPr="00F026BE">
        <w:rPr>
          <w:lang w:val="en-GB"/>
        </w:rPr>
        <w:t xml:space="preserve">, </w:t>
      </w:r>
      <w:r w:rsidRPr="00F026BE">
        <w:rPr>
          <w:i/>
          <w:iCs/>
          <w:lang w:val="en-GB"/>
        </w:rPr>
        <w:t>15</w:t>
      </w:r>
      <w:r w:rsidRPr="00204A7C">
        <w:rPr>
          <w:lang w:val="en-GB"/>
        </w:rPr>
        <w:t>(16)</w:t>
      </w:r>
      <w:r w:rsidRPr="00F026BE">
        <w:rPr>
          <w:lang w:val="en-GB"/>
        </w:rPr>
        <w:t>, 5771. https://doi.org/10.3390/en15165771</w:t>
      </w:r>
    </w:p>
    <w:p w14:paraId="4C7F0462" w14:textId="77777777" w:rsidR="001F195C" w:rsidRPr="00F026BE" w:rsidRDefault="001F195C" w:rsidP="001D5438">
      <w:pPr>
        <w:pStyle w:val="Rlit"/>
        <w:jc w:val="left"/>
        <w:rPr>
          <w:lang w:val="en-GB"/>
        </w:rPr>
      </w:pPr>
      <w:r w:rsidRPr="00F026BE">
        <w:rPr>
          <w:lang w:val="en-GB"/>
        </w:rPr>
        <w:t>Vering</w:t>
      </w:r>
      <w:r w:rsidR="00E26C9F" w:rsidRPr="00F026BE">
        <w:rPr>
          <w:lang w:val="en-GB"/>
        </w:rPr>
        <w:t>,</w:t>
      </w:r>
      <w:r w:rsidRPr="00F026BE">
        <w:rPr>
          <w:lang w:val="en-GB"/>
        </w:rPr>
        <w:t xml:space="preserve"> C., Maier</w:t>
      </w:r>
      <w:r w:rsidR="00E26C9F" w:rsidRPr="00F026BE">
        <w:rPr>
          <w:lang w:val="en-GB"/>
        </w:rPr>
        <w:t>,</w:t>
      </w:r>
      <w:r w:rsidRPr="00F026BE">
        <w:rPr>
          <w:lang w:val="en-GB"/>
        </w:rPr>
        <w:t xml:space="preserve"> L., Breuer</w:t>
      </w:r>
      <w:r w:rsidR="00E26C9F" w:rsidRPr="00F026BE">
        <w:rPr>
          <w:lang w:val="en-GB"/>
        </w:rPr>
        <w:t>,</w:t>
      </w:r>
      <w:r w:rsidRPr="00F026BE">
        <w:rPr>
          <w:lang w:val="en-GB"/>
        </w:rPr>
        <w:t xml:space="preserve"> K., </w:t>
      </w:r>
      <w:proofErr w:type="spellStart"/>
      <w:r w:rsidRPr="00F026BE">
        <w:rPr>
          <w:lang w:val="en-GB"/>
        </w:rPr>
        <w:t>Krutzfeldt</w:t>
      </w:r>
      <w:proofErr w:type="spellEnd"/>
      <w:r w:rsidR="00E26C9F" w:rsidRPr="00F026BE">
        <w:rPr>
          <w:lang w:val="en-GB"/>
        </w:rPr>
        <w:t>,</w:t>
      </w:r>
      <w:r w:rsidRPr="00F026BE">
        <w:rPr>
          <w:lang w:val="en-GB"/>
        </w:rPr>
        <w:t xml:space="preserve"> H., Streblow</w:t>
      </w:r>
      <w:r w:rsidR="00E26C9F" w:rsidRPr="00F026BE">
        <w:rPr>
          <w:lang w:val="en-GB"/>
        </w:rPr>
        <w:t>,</w:t>
      </w:r>
      <w:r w:rsidRPr="00F026BE">
        <w:rPr>
          <w:lang w:val="en-GB"/>
        </w:rPr>
        <w:t xml:space="preserve"> R., Muller</w:t>
      </w:r>
      <w:r w:rsidR="00E26C9F" w:rsidRPr="00F026BE">
        <w:rPr>
          <w:lang w:val="en-GB"/>
        </w:rPr>
        <w:t>,</w:t>
      </w:r>
      <w:r w:rsidRPr="00F026BE">
        <w:rPr>
          <w:lang w:val="en-GB"/>
        </w:rPr>
        <w:t xml:space="preserve"> D. (2022). Evaluating heat pump system design methods towards a sustainable heat supply in residential buildings</w:t>
      </w:r>
      <w:r w:rsidR="00E26C9F" w:rsidRPr="00F026BE">
        <w:rPr>
          <w:lang w:val="en-GB"/>
        </w:rPr>
        <w:t>.</w:t>
      </w:r>
      <w:r w:rsidRPr="00F026BE">
        <w:rPr>
          <w:lang w:val="en-GB"/>
        </w:rPr>
        <w:t xml:space="preserve"> </w:t>
      </w:r>
      <w:r w:rsidRPr="00F026BE">
        <w:rPr>
          <w:i/>
          <w:iCs/>
          <w:lang w:val="en-GB"/>
        </w:rPr>
        <w:t>Applied Energy</w:t>
      </w:r>
      <w:r w:rsidRPr="00F026BE">
        <w:rPr>
          <w:lang w:val="en-GB"/>
        </w:rPr>
        <w:t>,</w:t>
      </w:r>
      <w:r w:rsidRPr="00F026BE">
        <w:rPr>
          <w:i/>
          <w:iCs/>
          <w:lang w:val="en-GB"/>
        </w:rPr>
        <w:t xml:space="preserve"> 308</w:t>
      </w:r>
      <w:r w:rsidRPr="00F026BE">
        <w:rPr>
          <w:lang w:val="en-GB"/>
        </w:rPr>
        <w:t xml:space="preserve">, 118204. </w:t>
      </w:r>
      <w:hyperlink r:id="rId27" w:history="1">
        <w:r w:rsidR="002B3C8A" w:rsidRPr="00F026BE">
          <w:rPr>
            <w:rStyle w:val="Hipercze"/>
            <w:color w:val="auto"/>
            <w:u w:val="none"/>
            <w:lang w:val="en-GB"/>
          </w:rPr>
          <w:t>https://doi.org/10.1016/j.apenergy.2021.118204</w:t>
        </w:r>
      </w:hyperlink>
    </w:p>
    <w:p w14:paraId="3FD7F0EE" w14:textId="77777777" w:rsidR="002B3C8A" w:rsidRPr="00F026BE" w:rsidRDefault="002B3C8A" w:rsidP="00E65D2F">
      <w:pPr>
        <w:pStyle w:val="Rlit"/>
        <w:rPr>
          <w:lang w:val="en-GB"/>
        </w:rPr>
      </w:pPr>
      <w:r w:rsidRPr="00F026BE">
        <w:rPr>
          <w:lang w:val="en-GB"/>
        </w:rPr>
        <w:t>Yang</w:t>
      </w:r>
      <w:r w:rsidR="00E26C9F" w:rsidRPr="00F026BE">
        <w:rPr>
          <w:lang w:val="en-GB"/>
        </w:rPr>
        <w:t>,</w:t>
      </w:r>
      <w:r w:rsidRPr="00F026BE">
        <w:rPr>
          <w:lang w:val="en-GB"/>
        </w:rPr>
        <w:t xml:space="preserve"> LW., Hua</w:t>
      </w:r>
      <w:r w:rsidR="00E26C9F" w:rsidRPr="00F026BE">
        <w:rPr>
          <w:lang w:val="en-GB"/>
        </w:rPr>
        <w:t>,</w:t>
      </w:r>
      <w:r w:rsidRPr="00F026BE">
        <w:rPr>
          <w:lang w:val="en-GB"/>
        </w:rPr>
        <w:t xml:space="preserve"> N., Pu</w:t>
      </w:r>
      <w:r w:rsidR="00E26C9F" w:rsidRPr="00F026BE">
        <w:rPr>
          <w:lang w:val="en-GB"/>
        </w:rPr>
        <w:t>,</w:t>
      </w:r>
      <w:r w:rsidRPr="00F026BE">
        <w:rPr>
          <w:lang w:val="en-GB"/>
        </w:rPr>
        <w:t xml:space="preserve"> JH, Xia</w:t>
      </w:r>
      <w:r w:rsidR="00E26C9F" w:rsidRPr="00F026BE">
        <w:rPr>
          <w:lang w:val="en-GB"/>
        </w:rPr>
        <w:t>,</w:t>
      </w:r>
      <w:r w:rsidRPr="00F026BE">
        <w:rPr>
          <w:lang w:val="en-GB"/>
        </w:rPr>
        <w:t xml:space="preserve"> Y., Zhou</w:t>
      </w:r>
      <w:r w:rsidR="00E26C9F" w:rsidRPr="00F026BE">
        <w:rPr>
          <w:lang w:val="en-GB"/>
        </w:rPr>
        <w:t>,</w:t>
      </w:r>
      <w:r w:rsidRPr="00F026BE">
        <w:rPr>
          <w:lang w:val="en-GB"/>
        </w:rPr>
        <w:t xml:space="preserve"> WB, Xu</w:t>
      </w:r>
      <w:r w:rsidR="00E26C9F" w:rsidRPr="00F026BE">
        <w:rPr>
          <w:lang w:val="en-GB"/>
        </w:rPr>
        <w:t>,</w:t>
      </w:r>
      <w:r w:rsidRPr="00F026BE">
        <w:rPr>
          <w:lang w:val="en-GB"/>
        </w:rPr>
        <w:t xml:space="preserve"> RJ, Yang</w:t>
      </w:r>
      <w:r w:rsidR="00E26C9F" w:rsidRPr="00F026BE">
        <w:rPr>
          <w:lang w:val="en-GB"/>
        </w:rPr>
        <w:t>,</w:t>
      </w:r>
      <w:r w:rsidRPr="00F026BE">
        <w:rPr>
          <w:lang w:val="en-GB"/>
        </w:rPr>
        <w:t xml:space="preserve"> T., Belyayev</w:t>
      </w:r>
      <w:r w:rsidR="00E26C9F" w:rsidRPr="00F026BE">
        <w:rPr>
          <w:lang w:val="en-GB"/>
        </w:rPr>
        <w:t>,</w:t>
      </w:r>
      <w:r w:rsidRPr="00F026BE">
        <w:rPr>
          <w:lang w:val="en-GB"/>
        </w:rPr>
        <w:t xml:space="preserve"> Y., Wang</w:t>
      </w:r>
      <w:r w:rsidR="00E26C9F" w:rsidRPr="00F026BE">
        <w:rPr>
          <w:lang w:val="en-GB"/>
        </w:rPr>
        <w:t>,</w:t>
      </w:r>
      <w:r w:rsidRPr="00F026BE">
        <w:rPr>
          <w:lang w:val="en-GB"/>
        </w:rPr>
        <w:t xml:space="preserve"> HS. (2022). Analysis of operation performance of three indirect expansion solar assisted air source heat pumps for domestic heating</w:t>
      </w:r>
      <w:r w:rsidR="00E26C9F" w:rsidRPr="00F026BE">
        <w:rPr>
          <w:lang w:val="en-GB"/>
        </w:rPr>
        <w:t>.</w:t>
      </w:r>
      <w:r w:rsidRPr="00F026BE">
        <w:rPr>
          <w:lang w:val="en-GB"/>
        </w:rPr>
        <w:t xml:space="preserve"> </w:t>
      </w:r>
      <w:r w:rsidRPr="00F026BE">
        <w:rPr>
          <w:i/>
          <w:iCs/>
          <w:lang w:val="en-GB"/>
        </w:rPr>
        <w:t>Energy Conversation and Management</w:t>
      </w:r>
      <w:r w:rsidRPr="00F026BE">
        <w:rPr>
          <w:lang w:val="en-GB"/>
        </w:rPr>
        <w:t xml:space="preserve">, </w:t>
      </w:r>
      <w:r w:rsidRPr="00F026BE">
        <w:rPr>
          <w:i/>
          <w:iCs/>
          <w:lang w:val="en-GB"/>
        </w:rPr>
        <w:t>252</w:t>
      </w:r>
      <w:r w:rsidRPr="00204A7C">
        <w:rPr>
          <w:lang w:val="en-GB"/>
        </w:rPr>
        <w:t xml:space="preserve">, </w:t>
      </w:r>
      <w:r w:rsidRPr="00F026BE">
        <w:rPr>
          <w:lang w:val="en-GB"/>
        </w:rPr>
        <w:t>115061. https://doi.org/10.1016/j.enconman.2021.115061</w:t>
      </w:r>
    </w:p>
    <w:p w14:paraId="4F88ED3E" w14:textId="77777777" w:rsidR="00821D09" w:rsidRPr="00F026BE" w:rsidRDefault="00821D09" w:rsidP="00E65D2F">
      <w:pPr>
        <w:pStyle w:val="Rlit"/>
        <w:rPr>
          <w:lang w:val="en-GB"/>
        </w:rPr>
      </w:pPr>
    </w:p>
    <w:sectPr w:rsidR="00821D09" w:rsidRPr="00F026BE" w:rsidSect="00541029">
      <w:headerReference w:type="even" r:id="rId28"/>
      <w:headerReference w:type="default" r:id="rId29"/>
      <w:footerReference w:type="first" r:id="rId30"/>
      <w:pgSz w:w="11907" w:h="16840" w:code="9"/>
      <w:pgMar w:top="1134" w:right="1134" w:bottom="1134" w:left="1134" w:header="567" w:footer="567" w:gutter="0"/>
      <w:pgNumType w:start="7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A7A6" w14:textId="77777777" w:rsidR="00541029" w:rsidRDefault="00541029" w:rsidP="0052733C">
      <w:r>
        <w:separator/>
      </w:r>
    </w:p>
  </w:endnote>
  <w:endnote w:type="continuationSeparator" w:id="0">
    <w:p w14:paraId="17F3132D" w14:textId="77777777" w:rsidR="00541029" w:rsidRDefault="00541029" w:rsidP="0052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E35BA0" w:rsidRPr="006365A0" w14:paraId="62E0A665" w14:textId="77777777" w:rsidTr="003E30F7">
      <w:trPr>
        <w:trHeight w:val="198"/>
      </w:trPr>
      <w:tc>
        <w:tcPr>
          <w:tcW w:w="1384" w:type="dxa"/>
          <w:shd w:val="clear" w:color="auto" w:fill="auto"/>
          <w:vAlign w:val="center"/>
        </w:tcPr>
        <w:p w14:paraId="68CD84B4" w14:textId="77777777" w:rsidR="00E35BA0" w:rsidRPr="003A29B8" w:rsidRDefault="00E35BA0" w:rsidP="00E35BA0">
          <w:pPr>
            <w:ind w:left="-112"/>
          </w:pPr>
          <w:bookmarkStart w:id="3" w:name="_Hlk104286226"/>
          <w:bookmarkStart w:id="4" w:name="_Hlk104286227"/>
          <w:bookmarkStart w:id="5" w:name="_Hlk154270864"/>
          <w:bookmarkStart w:id="6" w:name="_Hlk154270865"/>
          <w:r w:rsidRPr="003A29B8">
            <w:rPr>
              <w:noProof/>
            </w:rPr>
            <w:drawing>
              <wp:inline distT="0" distB="0" distL="0" distR="0" wp14:anchorId="76196D3E" wp14:editId="4880DFFB">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F68CF2C" w14:textId="228D92A5" w:rsidR="00E35BA0" w:rsidRPr="003A29B8" w:rsidRDefault="00E35BA0" w:rsidP="00E35BA0">
          <w:pPr>
            <w:suppressAutoHyphens/>
            <w:ind w:left="-78"/>
            <w:rPr>
              <w:sz w:val="18"/>
              <w:szCs w:val="18"/>
              <w:lang w:val="en-GB"/>
            </w:rPr>
          </w:pPr>
          <w:r w:rsidRPr="003A29B8">
            <w:rPr>
              <w:sz w:val="18"/>
              <w:szCs w:val="18"/>
              <w:lang w:val="en-GB"/>
            </w:rPr>
            <w:t>© 202</w:t>
          </w:r>
          <w:r w:rsidR="00DC1B32">
            <w:rPr>
              <w:sz w:val="18"/>
              <w:szCs w:val="18"/>
              <w:lang w:val="en-GB"/>
            </w:rPr>
            <w:t>4</w:t>
          </w:r>
          <w:r w:rsidRPr="003A29B8">
            <w:rPr>
              <w:sz w:val="18"/>
              <w:szCs w:val="18"/>
              <w:lang w:val="en-GB"/>
            </w:rPr>
            <w:t>. Author(s). This work is licensed under a Creative Commons Attribution 4.0 International License (CC BY-SA)</w:t>
          </w:r>
        </w:p>
      </w:tc>
    </w:tr>
    <w:bookmarkEnd w:id="3"/>
    <w:bookmarkEnd w:id="4"/>
    <w:bookmarkEnd w:id="5"/>
    <w:bookmarkEnd w:id="6"/>
  </w:tbl>
  <w:p w14:paraId="5F5C619B" w14:textId="77777777" w:rsidR="00E35BA0" w:rsidRPr="003A29B8" w:rsidRDefault="00E35BA0" w:rsidP="00E35BA0">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26AB" w14:textId="77777777" w:rsidR="00541029" w:rsidRDefault="00541029" w:rsidP="0052733C">
      <w:r>
        <w:separator/>
      </w:r>
    </w:p>
  </w:footnote>
  <w:footnote w:type="continuationSeparator" w:id="0">
    <w:p w14:paraId="1B31C18B" w14:textId="77777777" w:rsidR="00541029" w:rsidRDefault="00541029" w:rsidP="0052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52733C" w:rsidRPr="003337FB" w14:paraId="6B1F3F0E" w14:textId="77777777" w:rsidTr="003E30F7">
      <w:trPr>
        <w:trHeight w:hRule="exact" w:val="284"/>
      </w:trPr>
      <w:tc>
        <w:tcPr>
          <w:tcW w:w="397" w:type="dxa"/>
          <w:shd w:val="clear" w:color="auto" w:fill="auto"/>
          <w:vAlign w:val="center"/>
        </w:tcPr>
        <w:p w14:paraId="5CBB6BCB" w14:textId="77777777" w:rsidR="0052733C" w:rsidRPr="003337FB" w:rsidRDefault="0052733C" w:rsidP="0052733C">
          <w:pPr>
            <w:pStyle w:val="Nagwek"/>
            <w:rPr>
              <w:rFonts w:ascii="Arial" w:hAnsi="Arial" w:cs="Arial"/>
              <w:i/>
              <w:sz w:val="20"/>
            </w:rPr>
          </w:pPr>
          <w:r w:rsidRPr="003337FB">
            <w:rPr>
              <w:rFonts w:ascii="Arial" w:hAnsi="Arial" w:cs="Arial"/>
              <w:sz w:val="20"/>
            </w:rPr>
            <w:fldChar w:fldCharType="begin"/>
          </w:r>
          <w:r w:rsidRPr="003337FB">
            <w:rPr>
              <w:rFonts w:ascii="Arial" w:hAnsi="Arial" w:cs="Arial"/>
              <w:sz w:val="20"/>
            </w:rPr>
            <w:instrText xml:space="preserve"> PAGE   \* MERGEFORMAT </w:instrText>
          </w:r>
          <w:r w:rsidRPr="003337FB">
            <w:rPr>
              <w:rFonts w:ascii="Arial" w:hAnsi="Arial" w:cs="Arial"/>
              <w:sz w:val="20"/>
            </w:rPr>
            <w:fldChar w:fldCharType="separate"/>
          </w:r>
          <w:r>
            <w:rPr>
              <w:rFonts w:ascii="Arial" w:hAnsi="Arial" w:cs="Arial"/>
              <w:sz w:val="20"/>
            </w:rPr>
            <w:t>2</w:t>
          </w:r>
          <w:r w:rsidRPr="003337FB">
            <w:rPr>
              <w:rFonts w:ascii="Arial" w:hAnsi="Arial" w:cs="Arial"/>
              <w:sz w:val="20"/>
            </w:rPr>
            <w:fldChar w:fldCharType="end"/>
          </w:r>
        </w:p>
      </w:tc>
      <w:tc>
        <w:tcPr>
          <w:tcW w:w="9242" w:type="dxa"/>
          <w:shd w:val="clear" w:color="auto" w:fill="auto"/>
          <w:vAlign w:val="center"/>
        </w:tcPr>
        <w:p w14:paraId="1D2337C5" w14:textId="18C7DEE0" w:rsidR="0052733C" w:rsidRPr="003337FB" w:rsidRDefault="00E35BA0" w:rsidP="0052733C">
          <w:pPr>
            <w:pStyle w:val="Nagwek"/>
            <w:jc w:val="center"/>
            <w:rPr>
              <w:rFonts w:ascii="Arial" w:hAnsi="Arial" w:cs="Arial"/>
              <w:i/>
              <w:sz w:val="20"/>
            </w:rPr>
          </w:pPr>
          <w:r w:rsidRPr="00E35BA0">
            <w:rPr>
              <w:rFonts w:ascii="Arial" w:hAnsi="Arial" w:cs="Arial"/>
              <w:i/>
              <w:sz w:val="20"/>
            </w:rPr>
            <w:t xml:space="preserve">Luiza </w:t>
          </w:r>
          <w:proofErr w:type="spellStart"/>
          <w:r w:rsidRPr="00E35BA0">
            <w:rPr>
              <w:rFonts w:ascii="Arial" w:hAnsi="Arial" w:cs="Arial"/>
              <w:i/>
              <w:sz w:val="20"/>
            </w:rPr>
            <w:t>Dębska</w:t>
          </w:r>
          <w:proofErr w:type="spellEnd"/>
          <w:r>
            <w:rPr>
              <w:rFonts w:ascii="Arial" w:hAnsi="Arial" w:cs="Arial"/>
              <w:i/>
              <w:sz w:val="20"/>
            </w:rPr>
            <w:t xml:space="preserve"> et al.</w:t>
          </w:r>
        </w:p>
      </w:tc>
    </w:tr>
  </w:tbl>
  <w:p w14:paraId="28C2E8A9" w14:textId="77777777" w:rsidR="0052733C" w:rsidRPr="003337FB" w:rsidRDefault="0052733C" w:rsidP="0052733C">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52733C" w:rsidRPr="003337FB" w14:paraId="50CAE19E" w14:textId="77777777" w:rsidTr="003E30F7">
      <w:trPr>
        <w:trHeight w:hRule="exact" w:val="284"/>
        <w:jc w:val="right"/>
      </w:trPr>
      <w:tc>
        <w:tcPr>
          <w:tcW w:w="9243" w:type="dxa"/>
          <w:shd w:val="clear" w:color="auto" w:fill="auto"/>
          <w:vAlign w:val="center"/>
        </w:tcPr>
        <w:p w14:paraId="4874522E" w14:textId="5B25593D" w:rsidR="0052733C" w:rsidRPr="003337FB" w:rsidRDefault="00E35BA0" w:rsidP="0052733C">
          <w:pPr>
            <w:pStyle w:val="Nagwek"/>
            <w:jc w:val="center"/>
            <w:rPr>
              <w:rFonts w:ascii="Arial" w:hAnsi="Arial" w:cs="Arial"/>
              <w:i/>
              <w:sz w:val="20"/>
              <w:szCs w:val="16"/>
              <w:lang w:val="en-GB"/>
            </w:rPr>
          </w:pPr>
          <w:r w:rsidRPr="00E35BA0">
            <w:rPr>
              <w:rFonts w:ascii="Arial" w:hAnsi="Arial" w:cs="Arial"/>
              <w:i/>
              <w:sz w:val="20"/>
              <w:szCs w:val="16"/>
              <w:lang w:val="en-GB"/>
            </w:rPr>
            <w:t>Performance of the Heat Pump and Photovoltaic Systems</w:t>
          </w:r>
          <w:r>
            <w:rPr>
              <w:rFonts w:ascii="Arial" w:hAnsi="Arial" w:cs="Arial"/>
              <w:i/>
              <w:sz w:val="20"/>
              <w:szCs w:val="16"/>
              <w:lang w:val="en-GB"/>
            </w:rPr>
            <w:t>…</w:t>
          </w:r>
        </w:p>
      </w:tc>
      <w:tc>
        <w:tcPr>
          <w:tcW w:w="397" w:type="dxa"/>
          <w:shd w:val="clear" w:color="auto" w:fill="auto"/>
          <w:vAlign w:val="center"/>
        </w:tcPr>
        <w:p w14:paraId="318184A8" w14:textId="77777777" w:rsidR="0052733C" w:rsidRPr="003337FB" w:rsidRDefault="0052733C" w:rsidP="0052733C">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123E5A45" w14:textId="77777777" w:rsidR="0052733C" w:rsidRPr="003337FB" w:rsidRDefault="0052733C" w:rsidP="0052733C">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75935"/>
    <w:multiLevelType w:val="hybridMultilevel"/>
    <w:tmpl w:val="ACE2CE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303658718">
    <w:abstractNumId w:val="16"/>
  </w:num>
  <w:num w:numId="2" w16cid:durableId="994186085">
    <w:abstractNumId w:val="3"/>
  </w:num>
  <w:num w:numId="3" w16cid:durableId="1757045272">
    <w:abstractNumId w:val="13"/>
  </w:num>
  <w:num w:numId="4" w16cid:durableId="2101217313">
    <w:abstractNumId w:val="7"/>
  </w:num>
  <w:num w:numId="5" w16cid:durableId="506289787">
    <w:abstractNumId w:val="12"/>
  </w:num>
  <w:num w:numId="6" w16cid:durableId="1267884613">
    <w:abstractNumId w:val="4"/>
  </w:num>
  <w:num w:numId="7" w16cid:durableId="2010869737">
    <w:abstractNumId w:val="6"/>
  </w:num>
  <w:num w:numId="8" w16cid:durableId="706178278">
    <w:abstractNumId w:val="1"/>
  </w:num>
  <w:num w:numId="9" w16cid:durableId="931428119">
    <w:abstractNumId w:val="15"/>
  </w:num>
  <w:num w:numId="10" w16cid:durableId="1577014178">
    <w:abstractNumId w:val="9"/>
  </w:num>
  <w:num w:numId="11" w16cid:durableId="1972515242">
    <w:abstractNumId w:val="14"/>
  </w:num>
  <w:num w:numId="12" w16cid:durableId="823854289">
    <w:abstractNumId w:val="11"/>
  </w:num>
  <w:num w:numId="13" w16cid:durableId="247420595">
    <w:abstractNumId w:val="5"/>
  </w:num>
  <w:num w:numId="14" w16cid:durableId="851798513">
    <w:abstractNumId w:val="15"/>
  </w:num>
  <w:num w:numId="15" w16cid:durableId="1439594427">
    <w:abstractNumId w:val="8"/>
  </w:num>
  <w:num w:numId="16" w16cid:durableId="2094860781">
    <w:abstractNumId w:val="5"/>
  </w:num>
  <w:num w:numId="17" w16cid:durableId="760754659">
    <w:abstractNumId w:val="5"/>
  </w:num>
  <w:num w:numId="18" w16cid:durableId="1671641378">
    <w:abstractNumId w:val="5"/>
  </w:num>
  <w:num w:numId="19" w16cid:durableId="288783372">
    <w:abstractNumId w:val="5"/>
  </w:num>
  <w:num w:numId="20" w16cid:durableId="1592280810">
    <w:abstractNumId w:val="5"/>
  </w:num>
  <w:num w:numId="21" w16cid:durableId="1691105815">
    <w:abstractNumId w:val="5"/>
  </w:num>
  <w:num w:numId="22" w16cid:durableId="1117674142">
    <w:abstractNumId w:val="5"/>
  </w:num>
  <w:num w:numId="23" w16cid:durableId="1204095387">
    <w:abstractNumId w:val="5"/>
  </w:num>
  <w:num w:numId="24" w16cid:durableId="87967708">
    <w:abstractNumId w:val="5"/>
  </w:num>
  <w:num w:numId="25" w16cid:durableId="290288864">
    <w:abstractNumId w:val="5"/>
  </w:num>
  <w:num w:numId="26" w16cid:durableId="616908200">
    <w:abstractNumId w:val="5"/>
  </w:num>
  <w:num w:numId="27" w16cid:durableId="687756768">
    <w:abstractNumId w:val="5"/>
  </w:num>
  <w:num w:numId="28" w16cid:durableId="1135639844">
    <w:abstractNumId w:val="5"/>
  </w:num>
  <w:num w:numId="29" w16cid:durableId="454567491">
    <w:abstractNumId w:val="12"/>
  </w:num>
  <w:num w:numId="30" w16cid:durableId="1228998621">
    <w:abstractNumId w:val="12"/>
  </w:num>
  <w:num w:numId="31" w16cid:durableId="929311764">
    <w:abstractNumId w:val="12"/>
    <w:lvlOverride w:ilvl="0">
      <w:startOverride w:val="1"/>
    </w:lvlOverride>
  </w:num>
  <w:num w:numId="32" w16cid:durableId="131138228">
    <w:abstractNumId w:val="12"/>
  </w:num>
  <w:num w:numId="33" w16cid:durableId="299311791">
    <w:abstractNumId w:val="12"/>
    <w:lvlOverride w:ilvl="0">
      <w:startOverride w:val="1"/>
    </w:lvlOverride>
  </w:num>
  <w:num w:numId="34" w16cid:durableId="1342581790">
    <w:abstractNumId w:val="12"/>
    <w:lvlOverride w:ilvl="0">
      <w:startOverride w:val="1"/>
    </w:lvlOverride>
  </w:num>
  <w:num w:numId="35" w16cid:durableId="1393625012">
    <w:abstractNumId w:val="13"/>
    <w:lvlOverride w:ilvl="0">
      <w:startOverride w:val="1"/>
    </w:lvlOverride>
  </w:num>
  <w:num w:numId="36" w16cid:durableId="1654673422">
    <w:abstractNumId w:val="13"/>
  </w:num>
  <w:num w:numId="37" w16cid:durableId="1951427901">
    <w:abstractNumId w:val="13"/>
    <w:lvlOverride w:ilvl="0">
      <w:startOverride w:val="1"/>
    </w:lvlOverride>
  </w:num>
  <w:num w:numId="38" w16cid:durableId="117190316">
    <w:abstractNumId w:val="13"/>
  </w:num>
  <w:num w:numId="39" w16cid:durableId="230163575">
    <w:abstractNumId w:val="13"/>
    <w:lvlOverride w:ilvl="0">
      <w:startOverride w:val="1"/>
    </w:lvlOverride>
  </w:num>
  <w:num w:numId="40" w16cid:durableId="1484927343">
    <w:abstractNumId w:val="13"/>
    <w:lvlOverride w:ilvl="0">
      <w:startOverride w:val="1"/>
    </w:lvlOverride>
  </w:num>
  <w:num w:numId="41" w16cid:durableId="950091403">
    <w:abstractNumId w:val="13"/>
    <w:lvlOverride w:ilvl="0">
      <w:startOverride w:val="1"/>
    </w:lvlOverride>
  </w:num>
  <w:num w:numId="42" w16cid:durableId="807628204">
    <w:abstractNumId w:val="13"/>
  </w:num>
  <w:num w:numId="43" w16cid:durableId="1002120180">
    <w:abstractNumId w:val="13"/>
  </w:num>
  <w:num w:numId="44" w16cid:durableId="289481944">
    <w:abstractNumId w:val="2"/>
  </w:num>
  <w:num w:numId="45" w16cid:durableId="883979170">
    <w:abstractNumId w:val="0"/>
  </w:num>
  <w:num w:numId="46" w16cid:durableId="669329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PostScriptOverText/>
  <w:embedSystemFonts/>
  <w:mirrorMargins/>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MDC0MLMwNzc0tjRS0lEKTi0uzszPAykwrAUAo8MsSiwAAAA="/>
  </w:docVars>
  <w:rsids>
    <w:rsidRoot w:val="00C14B14"/>
    <w:rsid w:val="000007B5"/>
    <w:rsid w:val="00003D7C"/>
    <w:rsid w:val="00012BF7"/>
    <w:rsid w:val="00014140"/>
    <w:rsid w:val="00015C2F"/>
    <w:rsid w:val="00020205"/>
    <w:rsid w:val="00027428"/>
    <w:rsid w:val="00031EC9"/>
    <w:rsid w:val="00033D08"/>
    <w:rsid w:val="00041FA1"/>
    <w:rsid w:val="00045655"/>
    <w:rsid w:val="000502E8"/>
    <w:rsid w:val="0005641B"/>
    <w:rsid w:val="000600DC"/>
    <w:rsid w:val="00061A2C"/>
    <w:rsid w:val="00063556"/>
    <w:rsid w:val="00063B96"/>
    <w:rsid w:val="00066FED"/>
    <w:rsid w:val="0007599F"/>
    <w:rsid w:val="00075EA6"/>
    <w:rsid w:val="0007709F"/>
    <w:rsid w:val="00083094"/>
    <w:rsid w:val="00086F62"/>
    <w:rsid w:val="00090674"/>
    <w:rsid w:val="0009320B"/>
    <w:rsid w:val="00093EAF"/>
    <w:rsid w:val="000956C5"/>
    <w:rsid w:val="00096AE0"/>
    <w:rsid w:val="00096D71"/>
    <w:rsid w:val="000A2019"/>
    <w:rsid w:val="000A4EBD"/>
    <w:rsid w:val="000B1B74"/>
    <w:rsid w:val="000B3A2D"/>
    <w:rsid w:val="000B4859"/>
    <w:rsid w:val="000B49C0"/>
    <w:rsid w:val="000C4423"/>
    <w:rsid w:val="000C5BE4"/>
    <w:rsid w:val="000C67B8"/>
    <w:rsid w:val="000D15AC"/>
    <w:rsid w:val="000D366B"/>
    <w:rsid w:val="000D4BA7"/>
    <w:rsid w:val="000E382F"/>
    <w:rsid w:val="000E596E"/>
    <w:rsid w:val="000E7087"/>
    <w:rsid w:val="000E75CD"/>
    <w:rsid w:val="000F08A3"/>
    <w:rsid w:val="0010292C"/>
    <w:rsid w:val="001036BA"/>
    <w:rsid w:val="0010529A"/>
    <w:rsid w:val="0011431F"/>
    <w:rsid w:val="001146DC"/>
    <w:rsid w:val="00114AB1"/>
    <w:rsid w:val="00122F04"/>
    <w:rsid w:val="001230FF"/>
    <w:rsid w:val="00130BD7"/>
    <w:rsid w:val="001427FF"/>
    <w:rsid w:val="00155B67"/>
    <w:rsid w:val="00155DD6"/>
    <w:rsid w:val="001562AF"/>
    <w:rsid w:val="001608CB"/>
    <w:rsid w:val="001610B4"/>
    <w:rsid w:val="00161723"/>
    <w:rsid w:val="001617D2"/>
    <w:rsid w:val="00161A5B"/>
    <w:rsid w:val="0016385D"/>
    <w:rsid w:val="0016782F"/>
    <w:rsid w:val="00185774"/>
    <w:rsid w:val="001911DF"/>
    <w:rsid w:val="001937E9"/>
    <w:rsid w:val="001964B2"/>
    <w:rsid w:val="001964E5"/>
    <w:rsid w:val="00197425"/>
    <w:rsid w:val="001B263B"/>
    <w:rsid w:val="001B476A"/>
    <w:rsid w:val="001B6C41"/>
    <w:rsid w:val="001C0963"/>
    <w:rsid w:val="001C186B"/>
    <w:rsid w:val="001C34ED"/>
    <w:rsid w:val="001C764F"/>
    <w:rsid w:val="001C7BB3"/>
    <w:rsid w:val="001D469C"/>
    <w:rsid w:val="001D5438"/>
    <w:rsid w:val="001D6634"/>
    <w:rsid w:val="001E0E25"/>
    <w:rsid w:val="001E2696"/>
    <w:rsid w:val="001E4283"/>
    <w:rsid w:val="001F195C"/>
    <w:rsid w:val="001F2AFC"/>
    <w:rsid w:val="001F4072"/>
    <w:rsid w:val="001F5F7A"/>
    <w:rsid w:val="00204A7C"/>
    <w:rsid w:val="0021445B"/>
    <w:rsid w:val="0021619E"/>
    <w:rsid w:val="00217990"/>
    <w:rsid w:val="00220D52"/>
    <w:rsid w:val="00223FE6"/>
    <w:rsid w:val="00230AD0"/>
    <w:rsid w:val="0023171B"/>
    <w:rsid w:val="00234884"/>
    <w:rsid w:val="00236BFC"/>
    <w:rsid w:val="00237437"/>
    <w:rsid w:val="002469F1"/>
    <w:rsid w:val="002502FD"/>
    <w:rsid w:val="002505C9"/>
    <w:rsid w:val="00267142"/>
    <w:rsid w:val="00272368"/>
    <w:rsid w:val="00273426"/>
    <w:rsid w:val="00274622"/>
    <w:rsid w:val="002840D8"/>
    <w:rsid w:val="00285C68"/>
    <w:rsid w:val="00285D24"/>
    <w:rsid w:val="00290390"/>
    <w:rsid w:val="002915D3"/>
    <w:rsid w:val="002924DB"/>
    <w:rsid w:val="00292A51"/>
    <w:rsid w:val="002941DA"/>
    <w:rsid w:val="00294A50"/>
    <w:rsid w:val="00297003"/>
    <w:rsid w:val="002A0C8B"/>
    <w:rsid w:val="002A18FC"/>
    <w:rsid w:val="002A2778"/>
    <w:rsid w:val="002A3147"/>
    <w:rsid w:val="002A5E40"/>
    <w:rsid w:val="002B29F2"/>
    <w:rsid w:val="002B3C8A"/>
    <w:rsid w:val="002B4495"/>
    <w:rsid w:val="002B5648"/>
    <w:rsid w:val="002C3650"/>
    <w:rsid w:val="002C4069"/>
    <w:rsid w:val="002C73B6"/>
    <w:rsid w:val="002D01D5"/>
    <w:rsid w:val="002D18F3"/>
    <w:rsid w:val="002D203F"/>
    <w:rsid w:val="002E3C35"/>
    <w:rsid w:val="002E74A6"/>
    <w:rsid w:val="002E78AD"/>
    <w:rsid w:val="002F2BEA"/>
    <w:rsid w:val="002F5298"/>
    <w:rsid w:val="003021D2"/>
    <w:rsid w:val="003176D2"/>
    <w:rsid w:val="0032501D"/>
    <w:rsid w:val="00325C97"/>
    <w:rsid w:val="00326AE0"/>
    <w:rsid w:val="00327042"/>
    <w:rsid w:val="00333663"/>
    <w:rsid w:val="00333E7A"/>
    <w:rsid w:val="00337E4F"/>
    <w:rsid w:val="00340A86"/>
    <w:rsid w:val="00340C36"/>
    <w:rsid w:val="00342512"/>
    <w:rsid w:val="00346A9D"/>
    <w:rsid w:val="0035561A"/>
    <w:rsid w:val="00363FD4"/>
    <w:rsid w:val="003678F1"/>
    <w:rsid w:val="00371EF2"/>
    <w:rsid w:val="00376546"/>
    <w:rsid w:val="00392559"/>
    <w:rsid w:val="0039376F"/>
    <w:rsid w:val="003958C9"/>
    <w:rsid w:val="003A287B"/>
    <w:rsid w:val="003A5C85"/>
    <w:rsid w:val="003A61B1"/>
    <w:rsid w:val="003B0050"/>
    <w:rsid w:val="003B0340"/>
    <w:rsid w:val="003B4799"/>
    <w:rsid w:val="003B6DC3"/>
    <w:rsid w:val="003C1DD0"/>
    <w:rsid w:val="003D5F47"/>
    <w:rsid w:val="003D6312"/>
    <w:rsid w:val="003E4624"/>
    <w:rsid w:val="003E7C74"/>
    <w:rsid w:val="003F03AE"/>
    <w:rsid w:val="003F31C6"/>
    <w:rsid w:val="003F57DF"/>
    <w:rsid w:val="0040096A"/>
    <w:rsid w:val="0040158E"/>
    <w:rsid w:val="0040225B"/>
    <w:rsid w:val="00402DA2"/>
    <w:rsid w:val="0042297C"/>
    <w:rsid w:val="00425AC2"/>
    <w:rsid w:val="0044331E"/>
    <w:rsid w:val="0044771F"/>
    <w:rsid w:val="00460AF7"/>
    <w:rsid w:val="0046763E"/>
    <w:rsid w:val="00472158"/>
    <w:rsid w:val="004737CE"/>
    <w:rsid w:val="00473FE0"/>
    <w:rsid w:val="00482889"/>
    <w:rsid w:val="0048463A"/>
    <w:rsid w:val="0048701A"/>
    <w:rsid w:val="0049452E"/>
    <w:rsid w:val="004953E4"/>
    <w:rsid w:val="004A0B4C"/>
    <w:rsid w:val="004A50C8"/>
    <w:rsid w:val="004B151D"/>
    <w:rsid w:val="004B40E1"/>
    <w:rsid w:val="004B5FD8"/>
    <w:rsid w:val="004B7DC0"/>
    <w:rsid w:val="004C0D22"/>
    <w:rsid w:val="004C305B"/>
    <w:rsid w:val="004C46C2"/>
    <w:rsid w:val="004C7243"/>
    <w:rsid w:val="004D3829"/>
    <w:rsid w:val="004D56B0"/>
    <w:rsid w:val="004D5A6A"/>
    <w:rsid w:val="004D621D"/>
    <w:rsid w:val="004D6823"/>
    <w:rsid w:val="004E0EE3"/>
    <w:rsid w:val="004E21DE"/>
    <w:rsid w:val="004E3C57"/>
    <w:rsid w:val="004E3CB2"/>
    <w:rsid w:val="004E5533"/>
    <w:rsid w:val="004E7475"/>
    <w:rsid w:val="004F5166"/>
    <w:rsid w:val="00514892"/>
    <w:rsid w:val="00514F86"/>
    <w:rsid w:val="00521674"/>
    <w:rsid w:val="00525813"/>
    <w:rsid w:val="0052733C"/>
    <w:rsid w:val="005341E0"/>
    <w:rsid w:val="0053513F"/>
    <w:rsid w:val="00541029"/>
    <w:rsid w:val="00542157"/>
    <w:rsid w:val="00544346"/>
    <w:rsid w:val="00552FD6"/>
    <w:rsid w:val="00574405"/>
    <w:rsid w:val="00575B24"/>
    <w:rsid w:val="00576750"/>
    <w:rsid w:val="00583503"/>
    <w:rsid w:val="00583718"/>
    <w:rsid w:val="005854B0"/>
    <w:rsid w:val="00587086"/>
    <w:rsid w:val="00594219"/>
    <w:rsid w:val="005A0E21"/>
    <w:rsid w:val="005A2EA7"/>
    <w:rsid w:val="005B05D9"/>
    <w:rsid w:val="005B3A34"/>
    <w:rsid w:val="005C072F"/>
    <w:rsid w:val="005C19B5"/>
    <w:rsid w:val="005D49AF"/>
    <w:rsid w:val="005D6EC5"/>
    <w:rsid w:val="005E03B0"/>
    <w:rsid w:val="005E09BA"/>
    <w:rsid w:val="005E415C"/>
    <w:rsid w:val="005E50A6"/>
    <w:rsid w:val="005E71ED"/>
    <w:rsid w:val="005E7946"/>
    <w:rsid w:val="005F7475"/>
    <w:rsid w:val="00606098"/>
    <w:rsid w:val="006071C6"/>
    <w:rsid w:val="00611299"/>
    <w:rsid w:val="00613B4D"/>
    <w:rsid w:val="006141ED"/>
    <w:rsid w:val="00616365"/>
    <w:rsid w:val="00616B1C"/>
    <w:rsid w:val="00616F3B"/>
    <w:rsid w:val="006200DD"/>
    <w:rsid w:val="006218FA"/>
    <w:rsid w:val="006249A7"/>
    <w:rsid w:val="006351D9"/>
    <w:rsid w:val="0064225B"/>
    <w:rsid w:val="006443DA"/>
    <w:rsid w:val="00650D08"/>
    <w:rsid w:val="00650F97"/>
    <w:rsid w:val="00652443"/>
    <w:rsid w:val="006547DE"/>
    <w:rsid w:val="00656CC5"/>
    <w:rsid w:val="00665952"/>
    <w:rsid w:val="0067315A"/>
    <w:rsid w:val="00673386"/>
    <w:rsid w:val="006763F9"/>
    <w:rsid w:val="00681584"/>
    <w:rsid w:val="00681B25"/>
    <w:rsid w:val="00683DB9"/>
    <w:rsid w:val="006949BC"/>
    <w:rsid w:val="006A29E0"/>
    <w:rsid w:val="006A2D7F"/>
    <w:rsid w:val="006B1B28"/>
    <w:rsid w:val="006B1D0E"/>
    <w:rsid w:val="006B48EB"/>
    <w:rsid w:val="006B598F"/>
    <w:rsid w:val="006C38C9"/>
    <w:rsid w:val="006D1229"/>
    <w:rsid w:val="006D372F"/>
    <w:rsid w:val="006D7A18"/>
    <w:rsid w:val="006E09A1"/>
    <w:rsid w:val="006E4474"/>
    <w:rsid w:val="006E4C2D"/>
    <w:rsid w:val="006F25ED"/>
    <w:rsid w:val="00701388"/>
    <w:rsid w:val="00701F59"/>
    <w:rsid w:val="007023D7"/>
    <w:rsid w:val="00710CA9"/>
    <w:rsid w:val="00710CF4"/>
    <w:rsid w:val="00712D20"/>
    <w:rsid w:val="007157B7"/>
    <w:rsid w:val="00723200"/>
    <w:rsid w:val="00723B7F"/>
    <w:rsid w:val="00725861"/>
    <w:rsid w:val="00726D92"/>
    <w:rsid w:val="00730CCD"/>
    <w:rsid w:val="0073198E"/>
    <w:rsid w:val="0073393A"/>
    <w:rsid w:val="00733ABD"/>
    <w:rsid w:val="0073539D"/>
    <w:rsid w:val="007429FE"/>
    <w:rsid w:val="0074459C"/>
    <w:rsid w:val="0075132D"/>
    <w:rsid w:val="00752241"/>
    <w:rsid w:val="0075301F"/>
    <w:rsid w:val="00757991"/>
    <w:rsid w:val="007659C0"/>
    <w:rsid w:val="00767B8A"/>
    <w:rsid w:val="007715B6"/>
    <w:rsid w:val="00774F55"/>
    <w:rsid w:val="00775481"/>
    <w:rsid w:val="007851A1"/>
    <w:rsid w:val="00791474"/>
    <w:rsid w:val="00794840"/>
    <w:rsid w:val="007973A1"/>
    <w:rsid w:val="007A00C7"/>
    <w:rsid w:val="007A233B"/>
    <w:rsid w:val="007A32F6"/>
    <w:rsid w:val="007A63A8"/>
    <w:rsid w:val="007A65C7"/>
    <w:rsid w:val="007A6B53"/>
    <w:rsid w:val="007B4863"/>
    <w:rsid w:val="007B7D6B"/>
    <w:rsid w:val="007C239A"/>
    <w:rsid w:val="007C65E6"/>
    <w:rsid w:val="007D406B"/>
    <w:rsid w:val="007D4407"/>
    <w:rsid w:val="007E1CA3"/>
    <w:rsid w:val="007E2A5A"/>
    <w:rsid w:val="007E312B"/>
    <w:rsid w:val="007E44B3"/>
    <w:rsid w:val="007E4DFB"/>
    <w:rsid w:val="00810EE9"/>
    <w:rsid w:val="00812D62"/>
    <w:rsid w:val="00812F29"/>
    <w:rsid w:val="008139BE"/>
    <w:rsid w:val="008204A8"/>
    <w:rsid w:val="00821713"/>
    <w:rsid w:val="00821D09"/>
    <w:rsid w:val="00825178"/>
    <w:rsid w:val="00825C59"/>
    <w:rsid w:val="00825D54"/>
    <w:rsid w:val="00827050"/>
    <w:rsid w:val="00827E07"/>
    <w:rsid w:val="0083278B"/>
    <w:rsid w:val="008336D2"/>
    <w:rsid w:val="00834538"/>
    <w:rsid w:val="008363B5"/>
    <w:rsid w:val="0084183C"/>
    <w:rsid w:val="00841A82"/>
    <w:rsid w:val="00843423"/>
    <w:rsid w:val="00850E89"/>
    <w:rsid w:val="008644EC"/>
    <w:rsid w:val="00866E6B"/>
    <w:rsid w:val="00867DC7"/>
    <w:rsid w:val="00876BB2"/>
    <w:rsid w:val="00877622"/>
    <w:rsid w:val="00885B2E"/>
    <w:rsid w:val="008916FD"/>
    <w:rsid w:val="00892C74"/>
    <w:rsid w:val="008930E4"/>
    <w:rsid w:val="00893821"/>
    <w:rsid w:val="00893D39"/>
    <w:rsid w:val="00895542"/>
    <w:rsid w:val="008A1CC8"/>
    <w:rsid w:val="008A7B9C"/>
    <w:rsid w:val="008B11D2"/>
    <w:rsid w:val="008B39FA"/>
    <w:rsid w:val="008B4754"/>
    <w:rsid w:val="008C2245"/>
    <w:rsid w:val="008C2351"/>
    <w:rsid w:val="008D4172"/>
    <w:rsid w:val="008E6A7A"/>
    <w:rsid w:val="008F1038"/>
    <w:rsid w:val="008F4A41"/>
    <w:rsid w:val="008F6FDC"/>
    <w:rsid w:val="008F7046"/>
    <w:rsid w:val="009005FC"/>
    <w:rsid w:val="0092189A"/>
    <w:rsid w:val="00922E5A"/>
    <w:rsid w:val="00925CAB"/>
    <w:rsid w:val="0094179D"/>
    <w:rsid w:val="00943315"/>
    <w:rsid w:val="00943DB5"/>
    <w:rsid w:val="00945CEA"/>
    <w:rsid w:val="00946C27"/>
    <w:rsid w:val="00950804"/>
    <w:rsid w:val="0095503A"/>
    <w:rsid w:val="009657DE"/>
    <w:rsid w:val="009721BF"/>
    <w:rsid w:val="00974D9A"/>
    <w:rsid w:val="00982C68"/>
    <w:rsid w:val="009901F9"/>
    <w:rsid w:val="009955D1"/>
    <w:rsid w:val="00996A13"/>
    <w:rsid w:val="009A1FCC"/>
    <w:rsid w:val="009A4F3D"/>
    <w:rsid w:val="009B1EEC"/>
    <w:rsid w:val="009B1EFD"/>
    <w:rsid w:val="009B2E95"/>
    <w:rsid w:val="009B36F8"/>
    <w:rsid w:val="009B696B"/>
    <w:rsid w:val="009B6EC0"/>
    <w:rsid w:val="009B7671"/>
    <w:rsid w:val="009C11BF"/>
    <w:rsid w:val="009C2700"/>
    <w:rsid w:val="009C4940"/>
    <w:rsid w:val="009C7942"/>
    <w:rsid w:val="009C7A3E"/>
    <w:rsid w:val="009D0012"/>
    <w:rsid w:val="009D0CE6"/>
    <w:rsid w:val="009D5555"/>
    <w:rsid w:val="009D5BC5"/>
    <w:rsid w:val="009D6D47"/>
    <w:rsid w:val="009E5BA1"/>
    <w:rsid w:val="009F056E"/>
    <w:rsid w:val="00A15FD0"/>
    <w:rsid w:val="00A174C9"/>
    <w:rsid w:val="00A24F3D"/>
    <w:rsid w:val="00A26DCD"/>
    <w:rsid w:val="00A314BB"/>
    <w:rsid w:val="00A31A64"/>
    <w:rsid w:val="00A32B7D"/>
    <w:rsid w:val="00A333DD"/>
    <w:rsid w:val="00A4222E"/>
    <w:rsid w:val="00A4248A"/>
    <w:rsid w:val="00A426B4"/>
    <w:rsid w:val="00A461C9"/>
    <w:rsid w:val="00A46C66"/>
    <w:rsid w:val="00A5107D"/>
    <w:rsid w:val="00A52933"/>
    <w:rsid w:val="00A54179"/>
    <w:rsid w:val="00A5596B"/>
    <w:rsid w:val="00A55CBB"/>
    <w:rsid w:val="00A646B3"/>
    <w:rsid w:val="00A66E46"/>
    <w:rsid w:val="00A6739B"/>
    <w:rsid w:val="00A72493"/>
    <w:rsid w:val="00A726D9"/>
    <w:rsid w:val="00A90413"/>
    <w:rsid w:val="00A9368E"/>
    <w:rsid w:val="00A9396B"/>
    <w:rsid w:val="00A94CD9"/>
    <w:rsid w:val="00AA04B8"/>
    <w:rsid w:val="00AA728C"/>
    <w:rsid w:val="00AB08D2"/>
    <w:rsid w:val="00AB0A36"/>
    <w:rsid w:val="00AB0A9C"/>
    <w:rsid w:val="00AB7119"/>
    <w:rsid w:val="00AC3C13"/>
    <w:rsid w:val="00AC437A"/>
    <w:rsid w:val="00AC776F"/>
    <w:rsid w:val="00AD5855"/>
    <w:rsid w:val="00AD7817"/>
    <w:rsid w:val="00AE7500"/>
    <w:rsid w:val="00AE7F87"/>
    <w:rsid w:val="00AF3542"/>
    <w:rsid w:val="00AF5ABE"/>
    <w:rsid w:val="00AF6C8D"/>
    <w:rsid w:val="00B00415"/>
    <w:rsid w:val="00B0387D"/>
    <w:rsid w:val="00B03B35"/>
    <w:rsid w:val="00B03C2A"/>
    <w:rsid w:val="00B1000D"/>
    <w:rsid w:val="00B10134"/>
    <w:rsid w:val="00B16BFE"/>
    <w:rsid w:val="00B22691"/>
    <w:rsid w:val="00B3402E"/>
    <w:rsid w:val="00B348B7"/>
    <w:rsid w:val="00B35990"/>
    <w:rsid w:val="00B43853"/>
    <w:rsid w:val="00B4749A"/>
    <w:rsid w:val="00B500E5"/>
    <w:rsid w:val="00B530C0"/>
    <w:rsid w:val="00B72685"/>
    <w:rsid w:val="00B73805"/>
    <w:rsid w:val="00B7427D"/>
    <w:rsid w:val="00B82A5B"/>
    <w:rsid w:val="00B849AF"/>
    <w:rsid w:val="00B87429"/>
    <w:rsid w:val="00B87C76"/>
    <w:rsid w:val="00B87E9B"/>
    <w:rsid w:val="00B94105"/>
    <w:rsid w:val="00BA315C"/>
    <w:rsid w:val="00BA39BB"/>
    <w:rsid w:val="00BA3B3D"/>
    <w:rsid w:val="00BA5438"/>
    <w:rsid w:val="00BA5EA6"/>
    <w:rsid w:val="00BA6A2B"/>
    <w:rsid w:val="00BB2BCE"/>
    <w:rsid w:val="00BB7EEA"/>
    <w:rsid w:val="00BC3194"/>
    <w:rsid w:val="00BC4174"/>
    <w:rsid w:val="00BD1909"/>
    <w:rsid w:val="00BD3771"/>
    <w:rsid w:val="00BD7ED5"/>
    <w:rsid w:val="00BE5E16"/>
    <w:rsid w:val="00BE5FD1"/>
    <w:rsid w:val="00BE601C"/>
    <w:rsid w:val="00BE7A49"/>
    <w:rsid w:val="00C00684"/>
    <w:rsid w:val="00C05091"/>
    <w:rsid w:val="00C05E74"/>
    <w:rsid w:val="00C06E05"/>
    <w:rsid w:val="00C13EBC"/>
    <w:rsid w:val="00C14B14"/>
    <w:rsid w:val="00C17370"/>
    <w:rsid w:val="00C2054D"/>
    <w:rsid w:val="00C20978"/>
    <w:rsid w:val="00C252EB"/>
    <w:rsid w:val="00C26EC0"/>
    <w:rsid w:val="00C36D17"/>
    <w:rsid w:val="00C41E10"/>
    <w:rsid w:val="00C450E0"/>
    <w:rsid w:val="00C46DAA"/>
    <w:rsid w:val="00C56C77"/>
    <w:rsid w:val="00C638BB"/>
    <w:rsid w:val="00C70CCD"/>
    <w:rsid w:val="00C84923"/>
    <w:rsid w:val="00C86AA3"/>
    <w:rsid w:val="00C907BD"/>
    <w:rsid w:val="00C96B16"/>
    <w:rsid w:val="00C96B56"/>
    <w:rsid w:val="00C96EDF"/>
    <w:rsid w:val="00CA7D72"/>
    <w:rsid w:val="00CB059B"/>
    <w:rsid w:val="00CB719F"/>
    <w:rsid w:val="00CB7B3E"/>
    <w:rsid w:val="00CC2595"/>
    <w:rsid w:val="00CC3427"/>
    <w:rsid w:val="00CC462D"/>
    <w:rsid w:val="00CC4826"/>
    <w:rsid w:val="00CC739D"/>
    <w:rsid w:val="00CD160E"/>
    <w:rsid w:val="00CD1CF2"/>
    <w:rsid w:val="00CD2631"/>
    <w:rsid w:val="00CD4D82"/>
    <w:rsid w:val="00CD7C75"/>
    <w:rsid w:val="00CF4D24"/>
    <w:rsid w:val="00CF55C7"/>
    <w:rsid w:val="00D02F43"/>
    <w:rsid w:val="00D0330C"/>
    <w:rsid w:val="00D04468"/>
    <w:rsid w:val="00D05519"/>
    <w:rsid w:val="00D066A6"/>
    <w:rsid w:val="00D075F9"/>
    <w:rsid w:val="00D11A29"/>
    <w:rsid w:val="00D123B4"/>
    <w:rsid w:val="00D1381B"/>
    <w:rsid w:val="00D22AA6"/>
    <w:rsid w:val="00D251DF"/>
    <w:rsid w:val="00D3066D"/>
    <w:rsid w:val="00D36257"/>
    <w:rsid w:val="00D41E0F"/>
    <w:rsid w:val="00D4687E"/>
    <w:rsid w:val="00D52487"/>
    <w:rsid w:val="00D529D3"/>
    <w:rsid w:val="00D52D8A"/>
    <w:rsid w:val="00D53A12"/>
    <w:rsid w:val="00D60C42"/>
    <w:rsid w:val="00D62B45"/>
    <w:rsid w:val="00D63B5D"/>
    <w:rsid w:val="00D65A1B"/>
    <w:rsid w:val="00D71759"/>
    <w:rsid w:val="00D74F0E"/>
    <w:rsid w:val="00D77535"/>
    <w:rsid w:val="00D837A6"/>
    <w:rsid w:val="00D841EC"/>
    <w:rsid w:val="00D87254"/>
    <w:rsid w:val="00D87E2A"/>
    <w:rsid w:val="00D902D2"/>
    <w:rsid w:val="00D90336"/>
    <w:rsid w:val="00D9310A"/>
    <w:rsid w:val="00D936F1"/>
    <w:rsid w:val="00D949FE"/>
    <w:rsid w:val="00D9712E"/>
    <w:rsid w:val="00DA5DA0"/>
    <w:rsid w:val="00DB088D"/>
    <w:rsid w:val="00DB0C43"/>
    <w:rsid w:val="00DB27AB"/>
    <w:rsid w:val="00DC0C39"/>
    <w:rsid w:val="00DC1B32"/>
    <w:rsid w:val="00DC6139"/>
    <w:rsid w:val="00DC78A1"/>
    <w:rsid w:val="00DD0D86"/>
    <w:rsid w:val="00DD30FA"/>
    <w:rsid w:val="00DE3354"/>
    <w:rsid w:val="00DE654D"/>
    <w:rsid w:val="00DF48BF"/>
    <w:rsid w:val="00DF6781"/>
    <w:rsid w:val="00DF7DCD"/>
    <w:rsid w:val="00E12D20"/>
    <w:rsid w:val="00E12E8E"/>
    <w:rsid w:val="00E142F9"/>
    <w:rsid w:val="00E201D9"/>
    <w:rsid w:val="00E22A39"/>
    <w:rsid w:val="00E26C9F"/>
    <w:rsid w:val="00E35BA0"/>
    <w:rsid w:val="00E37FE9"/>
    <w:rsid w:val="00E4110E"/>
    <w:rsid w:val="00E41F2C"/>
    <w:rsid w:val="00E42112"/>
    <w:rsid w:val="00E45378"/>
    <w:rsid w:val="00E50B7D"/>
    <w:rsid w:val="00E50CE5"/>
    <w:rsid w:val="00E52D38"/>
    <w:rsid w:val="00E56F2C"/>
    <w:rsid w:val="00E60684"/>
    <w:rsid w:val="00E60D62"/>
    <w:rsid w:val="00E626A6"/>
    <w:rsid w:val="00E65D2F"/>
    <w:rsid w:val="00E669E9"/>
    <w:rsid w:val="00E67B5A"/>
    <w:rsid w:val="00E81F19"/>
    <w:rsid w:val="00E904A1"/>
    <w:rsid w:val="00EA1275"/>
    <w:rsid w:val="00EA3C07"/>
    <w:rsid w:val="00EB3DEC"/>
    <w:rsid w:val="00EB7D28"/>
    <w:rsid w:val="00EC0D0C"/>
    <w:rsid w:val="00ED3E1B"/>
    <w:rsid w:val="00ED4A2C"/>
    <w:rsid w:val="00EF41C8"/>
    <w:rsid w:val="00EF481C"/>
    <w:rsid w:val="00EF5925"/>
    <w:rsid w:val="00EF6940"/>
    <w:rsid w:val="00EF737C"/>
    <w:rsid w:val="00F026BE"/>
    <w:rsid w:val="00F04616"/>
    <w:rsid w:val="00F04AB1"/>
    <w:rsid w:val="00F05BB0"/>
    <w:rsid w:val="00F1148D"/>
    <w:rsid w:val="00F123FA"/>
    <w:rsid w:val="00F15871"/>
    <w:rsid w:val="00F2044A"/>
    <w:rsid w:val="00F20BFC"/>
    <w:rsid w:val="00F20FF2"/>
    <w:rsid w:val="00F211EF"/>
    <w:rsid w:val="00F21F5A"/>
    <w:rsid w:val="00F22888"/>
    <w:rsid w:val="00F22D83"/>
    <w:rsid w:val="00F24D5F"/>
    <w:rsid w:val="00F30B28"/>
    <w:rsid w:val="00F315CD"/>
    <w:rsid w:val="00F4049F"/>
    <w:rsid w:val="00F452BD"/>
    <w:rsid w:val="00F54081"/>
    <w:rsid w:val="00F557F5"/>
    <w:rsid w:val="00F65095"/>
    <w:rsid w:val="00F710CC"/>
    <w:rsid w:val="00F726C3"/>
    <w:rsid w:val="00F73964"/>
    <w:rsid w:val="00F761B7"/>
    <w:rsid w:val="00F803D9"/>
    <w:rsid w:val="00F820CA"/>
    <w:rsid w:val="00F8554C"/>
    <w:rsid w:val="00F869A6"/>
    <w:rsid w:val="00F903F7"/>
    <w:rsid w:val="00F95F82"/>
    <w:rsid w:val="00F97A90"/>
    <w:rsid w:val="00FA321B"/>
    <w:rsid w:val="00FA3CB7"/>
    <w:rsid w:val="00FA66A6"/>
    <w:rsid w:val="00FA74AA"/>
    <w:rsid w:val="00FB0E22"/>
    <w:rsid w:val="00FB259A"/>
    <w:rsid w:val="00FB3AC6"/>
    <w:rsid w:val="00FB5C8A"/>
    <w:rsid w:val="00FB6587"/>
    <w:rsid w:val="00FC2F35"/>
    <w:rsid w:val="00FC3FD7"/>
    <w:rsid w:val="00FC6DA2"/>
    <w:rsid w:val="00FC6E6E"/>
    <w:rsid w:val="00FD1FC6"/>
    <w:rsid w:val="00FE4AB7"/>
    <w:rsid w:val="00FE5869"/>
    <w:rsid w:val="00FF1A56"/>
    <w:rsid w:val="00FF4E3A"/>
    <w:rsid w:val="00FF5872"/>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57129"/>
  <w15:chartTrackingRefBased/>
  <w15:docId w15:val="{FE958BBE-67A7-4025-BF41-941B29CE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3CB2"/>
    <w:rPr>
      <w:sz w:val="24"/>
      <w:lang w:val="en-US" w:eastAsia="en-US"/>
    </w:rPr>
  </w:style>
  <w:style w:type="paragraph" w:styleId="Nagwek1">
    <w:name w:val="heading 1"/>
    <w:basedOn w:val="Normalny"/>
    <w:next w:val="Paragraph"/>
    <w:pPr>
      <w:keepNext/>
      <w:spacing w:before="240" w:after="240"/>
      <w:jc w:val="center"/>
      <w:outlineLvl w:val="0"/>
    </w:pPr>
    <w:rPr>
      <w:b/>
      <w:caps/>
    </w:rPr>
  </w:style>
  <w:style w:type="paragraph" w:styleId="Nagwek2">
    <w:name w:val="heading 2"/>
    <w:basedOn w:val="Normalny"/>
    <w:next w:val="Paragraph"/>
    <w:pPr>
      <w:keepNext/>
      <w:spacing w:before="240" w:after="240"/>
      <w:jc w:val="center"/>
      <w:outlineLvl w:val="1"/>
    </w:pPr>
    <w:rPr>
      <w:b/>
    </w:rPr>
  </w:style>
  <w:style w:type="paragraph" w:styleId="Nagwek3">
    <w:name w:val="heading 3"/>
    <w:basedOn w:val="Normalny"/>
    <w:next w:val="Normalny"/>
    <w:rsid w:val="005854B0"/>
    <w:pPr>
      <w:keepNext/>
      <w:spacing w:before="240" w:after="240"/>
      <w:jc w:val="center"/>
      <w:outlineLvl w:val="2"/>
    </w:pPr>
    <w:rPr>
      <w:i/>
      <w:iCs/>
      <w:sz w:val="20"/>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16"/>
    </w:rPr>
  </w:style>
  <w:style w:type="paragraph" w:customStyle="1" w:styleId="PaperTitle">
    <w:name w:val="Paper Title"/>
    <w:basedOn w:val="Normalny"/>
    <w:next w:val="AuthorName"/>
    <w:pPr>
      <w:spacing w:before="1200"/>
      <w:jc w:val="center"/>
    </w:pPr>
    <w:rPr>
      <w:b/>
      <w:sz w:val="36"/>
    </w:rPr>
  </w:style>
  <w:style w:type="paragraph" w:customStyle="1" w:styleId="AuthorName">
    <w:name w:val="Author Name"/>
    <w:basedOn w:val="Normalny"/>
    <w:next w:val="AuthorAffiliation"/>
    <w:pPr>
      <w:spacing w:before="360" w:after="360"/>
      <w:jc w:val="center"/>
    </w:pPr>
    <w:rPr>
      <w:sz w:val="28"/>
    </w:rPr>
  </w:style>
  <w:style w:type="paragraph" w:customStyle="1" w:styleId="AuthorAffiliation">
    <w:name w:val="Author Affiliation"/>
    <w:basedOn w:val="Normalny"/>
    <w:pPr>
      <w:jc w:val="center"/>
    </w:pPr>
    <w:rPr>
      <w:i/>
      <w:sz w:val="20"/>
    </w:rPr>
  </w:style>
  <w:style w:type="paragraph" w:customStyle="1" w:styleId="Abstract">
    <w:name w:val="Abstract"/>
    <w:basedOn w:val="Normalny"/>
    <w:next w:val="Nagwek1"/>
    <w:rsid w:val="00F20BFC"/>
    <w:pPr>
      <w:spacing w:before="360" w:after="360"/>
      <w:ind w:left="289" w:right="289"/>
      <w:jc w:val="both"/>
    </w:pPr>
    <w:rPr>
      <w:sz w:val="18"/>
    </w:rPr>
  </w:style>
  <w:style w:type="paragraph" w:customStyle="1" w:styleId="Paragraph">
    <w:name w:val="Paragraph"/>
    <w:basedOn w:val="Normalny"/>
    <w:rsid w:val="005E415C"/>
    <w:pPr>
      <w:ind w:firstLine="284"/>
      <w:jc w:val="both"/>
    </w:pPr>
    <w:rPr>
      <w:sz w:val="20"/>
    </w:rPr>
  </w:style>
  <w:style w:type="character" w:styleId="Odwoanieprzypisudolnego">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Tekstdymka">
    <w:name w:val="Balloon Text"/>
    <w:basedOn w:val="Normalny"/>
    <w:link w:val="TekstdymkaZnak"/>
    <w:rsid w:val="00114AB1"/>
    <w:rPr>
      <w:rFonts w:ascii="Tahoma" w:hAnsi="Tahoma" w:cs="Tahoma"/>
      <w:sz w:val="16"/>
      <w:szCs w:val="16"/>
    </w:rPr>
  </w:style>
  <w:style w:type="character" w:customStyle="1" w:styleId="TekstdymkaZnak">
    <w:name w:val="Tekst dymka Znak"/>
    <w:link w:val="Tekstdymka"/>
    <w:rsid w:val="00114AB1"/>
    <w:rPr>
      <w:rFonts w:ascii="Tahoma" w:hAnsi="Tahoma" w:cs="Tahoma"/>
      <w:sz w:val="16"/>
      <w:szCs w:val="16"/>
      <w:lang w:val="en-US" w:eastAsia="en-US"/>
    </w:rPr>
  </w:style>
  <w:style w:type="character" w:styleId="Hipercze">
    <w:name w:val="Hyperlink"/>
    <w:rPr>
      <w:color w:val="0000FF"/>
      <w:u w:val="single"/>
    </w:rPr>
  </w:style>
  <w:style w:type="table" w:styleId="Tabela-Siatka">
    <w:name w:val="Table Grid"/>
    <w:basedOn w:val="Standardowy"/>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ny"/>
    <w:rsid w:val="001D469C"/>
    <w:pPr>
      <w:jc w:val="center"/>
    </w:pPr>
    <w:rPr>
      <w:sz w:val="20"/>
    </w:rPr>
  </w:style>
  <w:style w:type="paragraph" w:styleId="NormalnyWeb">
    <w:name w:val="Normal (Web)"/>
    <w:basedOn w:val="Normalny"/>
    <w:uiPriority w:val="99"/>
    <w:unhideWhenUsed/>
    <w:rsid w:val="005F7475"/>
    <w:pPr>
      <w:spacing w:before="100" w:beforeAutospacing="1" w:after="100" w:afterAutospacing="1"/>
    </w:pPr>
    <w:rPr>
      <w:szCs w:val="24"/>
      <w:lang w:val="en-GB" w:eastAsia="en-GB"/>
    </w:rPr>
  </w:style>
  <w:style w:type="character" w:styleId="Pogrubienie">
    <w:name w:val="Strong"/>
    <w:uiPriority w:val="22"/>
    <w:qFormat/>
    <w:rsid w:val="005F7475"/>
    <w:rPr>
      <w:b/>
      <w:bCs/>
    </w:rPr>
  </w:style>
  <w:style w:type="character" w:styleId="Uwydatnienie">
    <w:name w:val="Emphasis"/>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Nierozpoznanawzmianka1">
    <w:name w:val="Nierozpoznana wzmianka1"/>
    <w:uiPriority w:val="99"/>
    <w:semiHidden/>
    <w:unhideWhenUsed/>
    <w:rsid w:val="00613B4D"/>
    <w:rPr>
      <w:color w:val="808080"/>
      <w:shd w:val="clear" w:color="auto" w:fill="E6E6E6"/>
    </w:rPr>
  </w:style>
  <w:style w:type="paragraph" w:styleId="Akapitzlist">
    <w:name w:val="List Paragraph"/>
    <w:basedOn w:val="Normalny"/>
    <w:uiPriority w:val="34"/>
    <w:qFormat/>
    <w:rsid w:val="006E4474"/>
    <w:pPr>
      <w:ind w:left="720"/>
      <w:contextualSpacing/>
    </w:pPr>
  </w:style>
  <w:style w:type="character" w:styleId="Odwoaniedokomentarza">
    <w:name w:val="annotation reference"/>
    <w:semiHidden/>
    <w:unhideWhenUsed/>
    <w:rsid w:val="005E71ED"/>
    <w:rPr>
      <w:sz w:val="16"/>
      <w:szCs w:val="16"/>
    </w:rPr>
  </w:style>
  <w:style w:type="paragraph" w:styleId="Tekstkomentarza">
    <w:name w:val="annotation text"/>
    <w:basedOn w:val="Normalny"/>
    <w:link w:val="TekstkomentarzaZnak"/>
    <w:semiHidden/>
    <w:unhideWhenUsed/>
    <w:rsid w:val="005E71ED"/>
    <w:rPr>
      <w:sz w:val="20"/>
    </w:rPr>
  </w:style>
  <w:style w:type="character" w:customStyle="1" w:styleId="TekstkomentarzaZnak">
    <w:name w:val="Tekst komentarza Znak"/>
    <w:link w:val="Tekstkomentarza"/>
    <w:semiHidden/>
    <w:rsid w:val="005E71ED"/>
    <w:rPr>
      <w:lang w:val="en-US" w:eastAsia="en-US"/>
    </w:rPr>
  </w:style>
  <w:style w:type="paragraph" w:styleId="Tematkomentarza">
    <w:name w:val="annotation subject"/>
    <w:basedOn w:val="Tekstkomentarza"/>
    <w:next w:val="Tekstkomentarza"/>
    <w:link w:val="TematkomentarzaZnak"/>
    <w:semiHidden/>
    <w:unhideWhenUsed/>
    <w:rsid w:val="005E71ED"/>
    <w:rPr>
      <w:b/>
      <w:bCs/>
    </w:rPr>
  </w:style>
  <w:style w:type="character" w:customStyle="1" w:styleId="TematkomentarzaZnak">
    <w:name w:val="Temat komentarza Znak"/>
    <w:link w:val="Tematkomentarza"/>
    <w:semiHidden/>
    <w:rsid w:val="005E71ED"/>
    <w:rPr>
      <w:b/>
      <w:bCs/>
      <w:lang w:val="en-US" w:eastAsia="en-US"/>
    </w:rPr>
  </w:style>
  <w:style w:type="character" w:styleId="Nierozpoznanawzmianka">
    <w:name w:val="Unresolved Mention"/>
    <w:uiPriority w:val="99"/>
    <w:semiHidden/>
    <w:unhideWhenUsed/>
    <w:rsid w:val="002C3650"/>
    <w:rPr>
      <w:color w:val="605E5C"/>
      <w:shd w:val="clear" w:color="auto" w:fill="E1DFDD"/>
    </w:rPr>
  </w:style>
  <w:style w:type="paragraph" w:styleId="HTML-wstpniesformatowany">
    <w:name w:val="HTML Preformatted"/>
    <w:basedOn w:val="Normalny"/>
    <w:rsid w:val="0082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pl-PL" w:eastAsia="pl-PL"/>
    </w:rPr>
  </w:style>
  <w:style w:type="paragraph" w:styleId="Bezodstpw">
    <w:name w:val="No Spacing"/>
    <w:uiPriority w:val="1"/>
    <w:qFormat/>
    <w:rsid w:val="00063556"/>
    <w:rPr>
      <w:sz w:val="24"/>
      <w:lang w:val="en-US" w:eastAsia="en-US"/>
    </w:rPr>
  </w:style>
  <w:style w:type="paragraph" w:customStyle="1" w:styleId="Rab1">
    <w:name w:val="R_ab1"/>
    <w:next w:val="Normalny"/>
    <w:autoRedefine/>
    <w:qFormat/>
    <w:rsid w:val="00FB259A"/>
    <w:pPr>
      <w:suppressAutoHyphens/>
      <w:spacing w:before="120"/>
      <w:ind w:left="567" w:right="567"/>
      <w:jc w:val="both"/>
    </w:pPr>
    <w:rPr>
      <w:rFonts w:eastAsia="SimSun"/>
      <w:kern w:val="2"/>
      <w:sz w:val="18"/>
      <w:lang w:val="en-GB"/>
    </w:rPr>
  </w:style>
  <w:style w:type="paragraph" w:customStyle="1" w:styleId="Rab2">
    <w:name w:val="R_ab2"/>
    <w:basedOn w:val="Rab1"/>
    <w:next w:val="Normalny"/>
    <w:autoRedefine/>
    <w:qFormat/>
    <w:rsid w:val="00FB259A"/>
    <w:pPr>
      <w:spacing w:before="60"/>
    </w:pPr>
  </w:style>
  <w:style w:type="paragraph" w:customStyle="1" w:styleId="Rafiliacja">
    <w:name w:val="R_afiliacja"/>
    <w:basedOn w:val="Normalny"/>
    <w:link w:val="RafiliacjaZnak"/>
    <w:qFormat/>
    <w:rsid w:val="00FB259A"/>
    <w:pPr>
      <w:suppressAutoHyphens/>
      <w:jc w:val="center"/>
    </w:pPr>
    <w:rPr>
      <w:rFonts w:eastAsia="Calibri"/>
      <w:i/>
      <w:kern w:val="2"/>
      <w:sz w:val="20"/>
      <w:szCs w:val="28"/>
      <w:lang w:val="pl-PL"/>
    </w:rPr>
  </w:style>
  <w:style w:type="character" w:customStyle="1" w:styleId="RafiliacjaZnak">
    <w:name w:val="R_afiliacja Znak"/>
    <w:link w:val="Rafiliacja"/>
    <w:rsid w:val="00FB259A"/>
    <w:rPr>
      <w:rFonts w:eastAsia="Calibri"/>
      <w:i/>
      <w:kern w:val="2"/>
      <w:szCs w:val="28"/>
      <w:lang w:eastAsia="en-US"/>
    </w:rPr>
  </w:style>
  <w:style w:type="paragraph" w:customStyle="1" w:styleId="Rauco">
    <w:name w:val="R_au_co"/>
    <w:basedOn w:val="Rafiliacja"/>
    <w:autoRedefine/>
    <w:qFormat/>
    <w:rsid w:val="00FB259A"/>
    <w:pPr>
      <w:spacing w:before="120"/>
    </w:pPr>
    <w:rPr>
      <w:lang w:val="en-GB"/>
    </w:rPr>
  </w:style>
  <w:style w:type="paragraph" w:customStyle="1" w:styleId="Rn1">
    <w:name w:val="R_n1"/>
    <w:basedOn w:val="Normalny"/>
    <w:link w:val="Rn1Znak"/>
    <w:qFormat/>
    <w:rsid w:val="00FB259A"/>
    <w:pPr>
      <w:suppressAutoHyphens/>
      <w:spacing w:before="240" w:after="120"/>
      <w:jc w:val="both"/>
    </w:pPr>
    <w:rPr>
      <w:rFonts w:eastAsia="Calibri"/>
      <w:b/>
      <w:kern w:val="2"/>
      <w:szCs w:val="22"/>
      <w:lang w:val="pl-PL"/>
    </w:rPr>
  </w:style>
  <w:style w:type="character" w:customStyle="1" w:styleId="Rn1Znak">
    <w:name w:val="R_n1 Znak"/>
    <w:link w:val="Rn1"/>
    <w:rsid w:val="00FB259A"/>
    <w:rPr>
      <w:rFonts w:eastAsia="Calibri"/>
      <w:b/>
      <w:kern w:val="2"/>
      <w:sz w:val="24"/>
      <w:szCs w:val="22"/>
      <w:lang w:eastAsia="en-US"/>
    </w:rPr>
  </w:style>
  <w:style w:type="paragraph" w:customStyle="1" w:styleId="Rn2">
    <w:name w:val="R_n2"/>
    <w:basedOn w:val="Rn1"/>
    <w:link w:val="Rn2Znak"/>
    <w:qFormat/>
    <w:rsid w:val="00FB259A"/>
    <w:pPr>
      <w:spacing w:before="120"/>
      <w:jc w:val="left"/>
    </w:pPr>
    <w:rPr>
      <w:sz w:val="22"/>
    </w:rPr>
  </w:style>
  <w:style w:type="character" w:customStyle="1" w:styleId="Rn2Znak">
    <w:name w:val="R_n2 Znak"/>
    <w:link w:val="Rn2"/>
    <w:rsid w:val="00FB259A"/>
    <w:rPr>
      <w:rFonts w:eastAsia="Calibri"/>
      <w:b/>
      <w:kern w:val="2"/>
      <w:sz w:val="22"/>
      <w:szCs w:val="22"/>
      <w:lang w:eastAsia="en-US"/>
    </w:rPr>
  </w:style>
  <w:style w:type="paragraph" w:customStyle="1" w:styleId="Rtytu">
    <w:name w:val="R_tytuł"/>
    <w:basedOn w:val="Rn2"/>
    <w:link w:val="RtytuZnak"/>
    <w:autoRedefine/>
    <w:qFormat/>
    <w:rsid w:val="00FB259A"/>
    <w:pPr>
      <w:spacing w:before="240" w:after="0"/>
      <w:jc w:val="center"/>
    </w:pPr>
    <w:rPr>
      <w:sz w:val="24"/>
      <w:szCs w:val="28"/>
    </w:rPr>
  </w:style>
  <w:style w:type="character" w:customStyle="1" w:styleId="RtytuZnak">
    <w:name w:val="R_tytuł Znak"/>
    <w:link w:val="Rtytu"/>
    <w:rsid w:val="00FB259A"/>
    <w:rPr>
      <w:rFonts w:eastAsia="Calibri"/>
      <w:b/>
      <w:kern w:val="2"/>
      <w:sz w:val="24"/>
      <w:szCs w:val="28"/>
      <w:lang w:eastAsia="en-US"/>
    </w:rPr>
  </w:style>
  <w:style w:type="paragraph" w:customStyle="1" w:styleId="Rautor">
    <w:name w:val="R_autor"/>
    <w:basedOn w:val="Rtytu"/>
    <w:link w:val="RautorZnak"/>
    <w:autoRedefine/>
    <w:qFormat/>
    <w:rsid w:val="00FB259A"/>
    <w:pPr>
      <w:spacing w:before="120"/>
    </w:pPr>
    <w:rPr>
      <w:b w:val="0"/>
      <w:i/>
    </w:rPr>
  </w:style>
  <w:style w:type="character" w:customStyle="1" w:styleId="RautorZnak">
    <w:name w:val="R_autor Znak"/>
    <w:link w:val="Rautor"/>
    <w:rsid w:val="00FB259A"/>
    <w:rPr>
      <w:rFonts w:eastAsia="Calibri"/>
      <w:i/>
      <w:kern w:val="2"/>
      <w:sz w:val="24"/>
      <w:szCs w:val="28"/>
      <w:lang w:eastAsia="en-US"/>
    </w:rPr>
  </w:style>
  <w:style w:type="paragraph" w:customStyle="1" w:styleId="Rlit">
    <w:name w:val="R_lit"/>
    <w:basedOn w:val="Normalny"/>
    <w:link w:val="RlitZnak"/>
    <w:qFormat/>
    <w:rsid w:val="00FB259A"/>
    <w:pPr>
      <w:ind w:left="425" w:hanging="425"/>
      <w:jc w:val="both"/>
    </w:pPr>
    <w:rPr>
      <w:kern w:val="2"/>
      <w:sz w:val="20"/>
      <w:lang w:eastAsia="pl-PL"/>
    </w:rPr>
  </w:style>
  <w:style w:type="character" w:customStyle="1" w:styleId="RlitZnak">
    <w:name w:val="R_lit Znak"/>
    <w:link w:val="Rlit"/>
    <w:rsid w:val="00FB259A"/>
    <w:rPr>
      <w:kern w:val="2"/>
      <w:lang w:val="en-US"/>
    </w:rPr>
  </w:style>
  <w:style w:type="paragraph" w:customStyle="1" w:styleId="Rtab">
    <w:name w:val="R_tab"/>
    <w:basedOn w:val="Normalny"/>
    <w:link w:val="RtabZnak"/>
    <w:qFormat/>
    <w:rsid w:val="00FB259A"/>
    <w:pPr>
      <w:suppressAutoHyphens/>
      <w:spacing w:after="120"/>
    </w:pPr>
    <w:rPr>
      <w:rFonts w:eastAsia="Calibri"/>
      <w:kern w:val="2"/>
      <w:sz w:val="20"/>
      <w:szCs w:val="22"/>
      <w:lang w:val="pl-PL"/>
    </w:rPr>
  </w:style>
  <w:style w:type="character" w:customStyle="1" w:styleId="RtabZnak">
    <w:name w:val="R_tab Znak"/>
    <w:link w:val="Rtab"/>
    <w:rsid w:val="00FB259A"/>
    <w:rPr>
      <w:rFonts w:eastAsia="Calibri"/>
      <w:kern w:val="2"/>
      <w:szCs w:val="22"/>
      <w:lang w:eastAsia="en-US"/>
    </w:rPr>
  </w:style>
  <w:style w:type="paragraph" w:customStyle="1" w:styleId="Rn3">
    <w:name w:val="R_n3"/>
    <w:basedOn w:val="Rtab"/>
    <w:link w:val="Rn3Znak"/>
    <w:qFormat/>
    <w:rsid w:val="00FB259A"/>
    <w:pPr>
      <w:spacing w:before="120"/>
      <w:jc w:val="both"/>
    </w:pPr>
    <w:rPr>
      <w:i/>
    </w:rPr>
  </w:style>
  <w:style w:type="character" w:customStyle="1" w:styleId="Rn3Znak">
    <w:name w:val="R_n3 Znak"/>
    <w:link w:val="Rn3"/>
    <w:rsid w:val="00FB259A"/>
    <w:rPr>
      <w:rFonts w:eastAsia="Calibri"/>
      <w:i/>
      <w:kern w:val="2"/>
      <w:szCs w:val="22"/>
      <w:lang w:eastAsia="en-US"/>
    </w:rPr>
  </w:style>
  <w:style w:type="paragraph" w:customStyle="1" w:styleId="Rrys">
    <w:name w:val="R_rys"/>
    <w:basedOn w:val="Rafiliacja"/>
    <w:link w:val="RrysZnak"/>
    <w:qFormat/>
    <w:rsid w:val="00FB259A"/>
    <w:pPr>
      <w:spacing w:before="120"/>
      <w:jc w:val="left"/>
    </w:pPr>
    <w:rPr>
      <w:i w:val="0"/>
    </w:rPr>
  </w:style>
  <w:style w:type="character" w:customStyle="1" w:styleId="RrysZnak">
    <w:name w:val="R_rys Znak"/>
    <w:link w:val="Rrys"/>
    <w:rsid w:val="00FB259A"/>
    <w:rPr>
      <w:rFonts w:eastAsia="Calibri"/>
      <w:kern w:val="2"/>
      <w:szCs w:val="28"/>
      <w:lang w:eastAsia="en-US"/>
    </w:rPr>
  </w:style>
  <w:style w:type="paragraph" w:styleId="Nagwek">
    <w:name w:val="header"/>
    <w:basedOn w:val="Normalny"/>
    <w:link w:val="NagwekZnak"/>
    <w:uiPriority w:val="99"/>
    <w:unhideWhenUsed/>
    <w:rsid w:val="0052733C"/>
    <w:pPr>
      <w:tabs>
        <w:tab w:val="center" w:pos="4536"/>
        <w:tab w:val="right" w:pos="9072"/>
      </w:tabs>
    </w:pPr>
  </w:style>
  <w:style w:type="character" w:customStyle="1" w:styleId="NagwekZnak">
    <w:name w:val="Nagłówek Znak"/>
    <w:basedOn w:val="Domylnaczcionkaakapitu"/>
    <w:link w:val="Nagwek"/>
    <w:uiPriority w:val="99"/>
    <w:rsid w:val="0052733C"/>
    <w:rPr>
      <w:sz w:val="24"/>
      <w:lang w:val="en-US" w:eastAsia="en-US"/>
    </w:rPr>
  </w:style>
  <w:style w:type="paragraph" w:styleId="Stopka">
    <w:name w:val="footer"/>
    <w:basedOn w:val="Normalny"/>
    <w:link w:val="StopkaZnak"/>
    <w:uiPriority w:val="99"/>
    <w:unhideWhenUsed/>
    <w:rsid w:val="0052733C"/>
    <w:pPr>
      <w:tabs>
        <w:tab w:val="center" w:pos="4536"/>
        <w:tab w:val="right" w:pos="9072"/>
      </w:tabs>
    </w:pPr>
  </w:style>
  <w:style w:type="character" w:customStyle="1" w:styleId="StopkaZnak">
    <w:name w:val="Stopka Znak"/>
    <w:basedOn w:val="Domylnaczcionkaakapitu"/>
    <w:link w:val="Stopka"/>
    <w:uiPriority w:val="99"/>
    <w:rsid w:val="0052733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 w:id="1857767636">
      <w:bodyDiv w:val="1"/>
      <w:marLeft w:val="0"/>
      <w:marRight w:val="0"/>
      <w:marTop w:val="0"/>
      <w:marBottom w:val="0"/>
      <w:divBdr>
        <w:top w:val="none" w:sz="0" w:space="0" w:color="auto"/>
        <w:left w:val="none" w:sz="0" w:space="0" w:color="auto"/>
        <w:bottom w:val="none" w:sz="0" w:space="0" w:color="auto"/>
        <w:right w:val="none" w:sz="0" w:space="0" w:color="auto"/>
      </w:divBdr>
    </w:div>
    <w:div w:id="19602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yperlink" Target="https://doi.org/10.1016/j.renene.2017.04.011" TargetMode="External"/><Relationship Id="rId3" Type="http://schemas.openxmlformats.org/officeDocument/2006/relationships/settings" Target="settings.xml"/><Relationship Id="rId21" Type="http://schemas.openxmlformats.org/officeDocument/2006/relationships/hyperlink" Target="https://doi.org/10.17608/k6.auckland.13578182.v2" TargetMode="Externa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yperlink" Target="https://doi.org/10.1016/j.egyr.2021.12.052" TargetMode="Externa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s://doi.org/10.1016/j.energy.2016.11.10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yperlink" Target="https://doi.org/10.1016/j.renene.2020.11.026" TargetMode="External"/><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hyperlink" Target="https://doi.org/10.1016/j.enbuild.2022.112000" TargetMode="External"/><Relationship Id="rId27" Type="http://schemas.openxmlformats.org/officeDocument/2006/relationships/hyperlink" Target="https://doi.org/10.1016/j.apenergy.2021.11820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8_point5_x11_single_column_template</Template>
  <TotalTime>153</TotalTime>
  <Pages>10</Pages>
  <Words>5664</Words>
  <Characters>33989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Title Goes Here</vt:lpstr>
    </vt:vector>
  </TitlesOfParts>
  <Company/>
  <LinksUpToDate>false</LinksUpToDate>
  <CharactersWithSpaces>39574</CharactersWithSpaces>
  <SharedDoc>false</SharedDoc>
  <HLinks>
    <vt:vector size="42" baseType="variant">
      <vt:variant>
        <vt:i4>3145766</vt:i4>
      </vt:variant>
      <vt:variant>
        <vt:i4>21</vt:i4>
      </vt:variant>
      <vt:variant>
        <vt:i4>0</vt:i4>
      </vt:variant>
      <vt:variant>
        <vt:i4>5</vt:i4>
      </vt:variant>
      <vt:variant>
        <vt:lpwstr>https://doi.org/10.1016/j.apenergy.2021.118204</vt:lpwstr>
      </vt:variant>
      <vt:variant>
        <vt:lpwstr/>
      </vt:variant>
      <vt:variant>
        <vt:i4>4259906</vt:i4>
      </vt:variant>
      <vt:variant>
        <vt:i4>18</vt:i4>
      </vt:variant>
      <vt:variant>
        <vt:i4>0</vt:i4>
      </vt:variant>
      <vt:variant>
        <vt:i4>5</vt:i4>
      </vt:variant>
      <vt:variant>
        <vt:lpwstr>https://doi.org/10.1016/j.renene.2017.04.011</vt:lpwstr>
      </vt:variant>
      <vt:variant>
        <vt:lpwstr/>
      </vt:variant>
      <vt:variant>
        <vt:i4>3604527</vt:i4>
      </vt:variant>
      <vt:variant>
        <vt:i4>15</vt:i4>
      </vt:variant>
      <vt:variant>
        <vt:i4>0</vt:i4>
      </vt:variant>
      <vt:variant>
        <vt:i4>5</vt:i4>
      </vt:variant>
      <vt:variant>
        <vt:lpwstr>https://doi.org/10.1016/j.egyr.2021.12.052</vt:lpwstr>
      </vt:variant>
      <vt:variant>
        <vt:lpwstr/>
      </vt:variant>
      <vt:variant>
        <vt:i4>4390998</vt:i4>
      </vt:variant>
      <vt:variant>
        <vt:i4>12</vt:i4>
      </vt:variant>
      <vt:variant>
        <vt:i4>0</vt:i4>
      </vt:variant>
      <vt:variant>
        <vt:i4>5</vt:i4>
      </vt:variant>
      <vt:variant>
        <vt:lpwstr>https://doi.org/10.1016/j.energy.2016.11.107</vt:lpwstr>
      </vt:variant>
      <vt:variant>
        <vt:lpwstr/>
      </vt:variant>
      <vt:variant>
        <vt:i4>4194375</vt:i4>
      </vt:variant>
      <vt:variant>
        <vt:i4>9</vt:i4>
      </vt:variant>
      <vt:variant>
        <vt:i4>0</vt:i4>
      </vt:variant>
      <vt:variant>
        <vt:i4>5</vt:i4>
      </vt:variant>
      <vt:variant>
        <vt:lpwstr>https://doi.org/10.1016/j.renene.2020.11.026</vt:lpwstr>
      </vt:variant>
      <vt:variant>
        <vt:lpwstr/>
      </vt:variant>
      <vt:variant>
        <vt:i4>5505043</vt:i4>
      </vt:variant>
      <vt:variant>
        <vt:i4>6</vt:i4>
      </vt:variant>
      <vt:variant>
        <vt:i4>0</vt:i4>
      </vt:variant>
      <vt:variant>
        <vt:i4>5</vt:i4>
      </vt:variant>
      <vt:variant>
        <vt:lpwstr>https://doi.org/10.1016/j.enbuild.2022.112000</vt:lpwstr>
      </vt:variant>
      <vt:variant>
        <vt:lpwstr/>
      </vt:variant>
      <vt:variant>
        <vt:i4>4456475</vt:i4>
      </vt:variant>
      <vt:variant>
        <vt:i4>3</vt:i4>
      </vt:variant>
      <vt:variant>
        <vt:i4>0</vt:i4>
      </vt:variant>
      <vt:variant>
        <vt:i4>5</vt:i4>
      </vt:variant>
      <vt:variant>
        <vt:lpwstr>https://doi.org/10.17608/k6.auckland.13578182.v2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Ruth Levins</dc:creator>
  <cp:keywords/>
  <cp:lastModifiedBy>Janusz Dabrowski NA</cp:lastModifiedBy>
  <cp:revision>26</cp:revision>
  <cp:lastPrinted>2024-03-14T12:33:00Z</cp:lastPrinted>
  <dcterms:created xsi:type="dcterms:W3CDTF">2024-02-16T09:29:00Z</dcterms:created>
  <dcterms:modified xsi:type="dcterms:W3CDTF">2024-03-14T12:54:00Z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