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033682" w:rsidRPr="00BE7206" w14:paraId="38A17F12" w14:textId="77777777" w:rsidTr="00531C76">
        <w:trPr>
          <w:trHeight w:hRule="exact" w:val="142"/>
        </w:trPr>
        <w:tc>
          <w:tcPr>
            <w:tcW w:w="709" w:type="dxa"/>
            <w:vMerge w:val="restart"/>
            <w:shd w:val="clear" w:color="auto" w:fill="auto"/>
            <w:vAlign w:val="center"/>
          </w:tcPr>
          <w:p w14:paraId="20C63E9E" w14:textId="77777777" w:rsidR="00033682" w:rsidRPr="00BE7206" w:rsidRDefault="00033682" w:rsidP="00033682">
            <w:pPr>
              <w:spacing w:after="0" w:line="240" w:lineRule="auto"/>
              <w:rPr>
                <w:rFonts w:ascii="Times New Roman" w:hAnsi="Times New Roman" w:cs="Times New Roman"/>
                <w:lang w:val="en-GB"/>
              </w:rPr>
            </w:pPr>
            <w:bookmarkStart w:id="0" w:name="_Hlk145412337"/>
            <w:bookmarkStart w:id="1" w:name="_Hlk103340665"/>
            <w:bookmarkStart w:id="2" w:name="_Hlk24804592"/>
            <w:bookmarkEnd w:id="0"/>
            <w:bookmarkEnd w:id="1"/>
            <w:r w:rsidRPr="00BE7206">
              <w:rPr>
                <w:rFonts w:ascii="Times New Roman" w:hAnsi="Times New Roman" w:cs="Times New Roman"/>
                <w:noProof/>
                <w:lang w:val="pl-PL" w:eastAsia="pl-PL"/>
              </w:rPr>
              <w:drawing>
                <wp:anchor distT="0" distB="0" distL="114300" distR="114300" simplePos="0" relativeHeight="251663360" behindDoc="0" locked="0" layoutInCell="1" allowOverlap="1" wp14:anchorId="47452CF0" wp14:editId="43D9C23D">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705CF149" w14:textId="77777777" w:rsidR="00033682" w:rsidRPr="00BE7206" w:rsidRDefault="00033682" w:rsidP="00033682">
            <w:pPr>
              <w:spacing w:after="0" w:line="240" w:lineRule="auto"/>
              <w:jc w:val="center"/>
              <w:rPr>
                <w:rFonts w:ascii="Times New Roman" w:hAnsi="Times New Roman" w:cs="Times New Roman"/>
                <w:lang w:val="en-GB"/>
              </w:rPr>
            </w:pPr>
          </w:p>
        </w:tc>
      </w:tr>
      <w:tr w:rsidR="00033682" w:rsidRPr="00BE7206" w14:paraId="10AC45C2" w14:textId="77777777" w:rsidTr="00531C76">
        <w:trPr>
          <w:trHeight w:hRule="exact" w:val="283"/>
        </w:trPr>
        <w:tc>
          <w:tcPr>
            <w:tcW w:w="709" w:type="dxa"/>
            <w:vMerge/>
            <w:shd w:val="clear" w:color="auto" w:fill="auto"/>
          </w:tcPr>
          <w:p w14:paraId="2694B1A1" w14:textId="77777777" w:rsidR="00033682" w:rsidRPr="00BE7206" w:rsidRDefault="00033682" w:rsidP="00033682">
            <w:pPr>
              <w:spacing w:after="0" w:line="240" w:lineRule="auto"/>
              <w:jc w:val="center"/>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316F2A08" w14:textId="77777777" w:rsidR="00033682" w:rsidRPr="00BE7206" w:rsidRDefault="00033682" w:rsidP="00033682">
            <w:pPr>
              <w:spacing w:after="0" w:line="240" w:lineRule="auto"/>
              <w:jc w:val="center"/>
              <w:rPr>
                <w:rFonts w:ascii="Times New Roman" w:hAnsi="Times New Roman" w:cs="Times New Roman"/>
                <w:lang w:val="en-GB"/>
              </w:rPr>
            </w:pPr>
            <w:proofErr w:type="spellStart"/>
            <w:r w:rsidRPr="00BE7206">
              <w:rPr>
                <w:rFonts w:ascii="Times New Roman" w:hAnsi="Times New Roman" w:cs="Times New Roman"/>
                <w:b/>
                <w:lang w:val="en-GB"/>
              </w:rPr>
              <w:t>Rocznik</w:t>
            </w:r>
            <w:proofErr w:type="spellEnd"/>
            <w:r w:rsidRPr="00BE7206">
              <w:rPr>
                <w:rFonts w:ascii="Times New Roman" w:hAnsi="Times New Roman" w:cs="Times New Roman"/>
                <w:b/>
                <w:lang w:val="en-GB"/>
              </w:rPr>
              <w:t xml:space="preserve"> </w:t>
            </w:r>
            <w:proofErr w:type="spellStart"/>
            <w:r w:rsidRPr="00BE7206">
              <w:rPr>
                <w:rFonts w:ascii="Times New Roman" w:hAnsi="Times New Roman" w:cs="Times New Roman"/>
                <w:b/>
                <w:lang w:val="en-GB"/>
              </w:rPr>
              <w:t>Ochrona</w:t>
            </w:r>
            <w:proofErr w:type="spellEnd"/>
            <w:r w:rsidRPr="00BE7206">
              <w:rPr>
                <w:rFonts w:ascii="Times New Roman" w:hAnsi="Times New Roman" w:cs="Times New Roman"/>
                <w:b/>
                <w:lang w:val="en-GB"/>
              </w:rPr>
              <w:t xml:space="preserve"> </w:t>
            </w:r>
            <w:proofErr w:type="spellStart"/>
            <w:r w:rsidRPr="00BE7206">
              <w:rPr>
                <w:rFonts w:ascii="Times New Roman" w:hAnsi="Times New Roman" w:cs="Times New Roman"/>
                <w:b/>
                <w:lang w:val="en-GB"/>
              </w:rPr>
              <w:t>Środowiska</w:t>
            </w:r>
            <w:proofErr w:type="spellEnd"/>
          </w:p>
        </w:tc>
      </w:tr>
      <w:tr w:rsidR="00033682" w:rsidRPr="00BE7206" w14:paraId="6B97C30E" w14:textId="77777777" w:rsidTr="00531C76">
        <w:trPr>
          <w:trHeight w:hRule="exact" w:val="283"/>
        </w:trPr>
        <w:tc>
          <w:tcPr>
            <w:tcW w:w="709" w:type="dxa"/>
            <w:vMerge/>
            <w:shd w:val="clear" w:color="auto" w:fill="auto"/>
          </w:tcPr>
          <w:p w14:paraId="3BFCD694" w14:textId="77777777" w:rsidR="00033682" w:rsidRPr="00BE7206" w:rsidRDefault="00033682" w:rsidP="00033682">
            <w:pPr>
              <w:spacing w:after="0" w:line="240" w:lineRule="auto"/>
              <w:jc w:val="center"/>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6DC0C0F5" w14:textId="77777777" w:rsidR="00033682" w:rsidRPr="00BE7206" w:rsidRDefault="00033682" w:rsidP="00033682">
            <w:pPr>
              <w:spacing w:after="0" w:line="240" w:lineRule="auto"/>
              <w:jc w:val="left"/>
              <w:rPr>
                <w:rFonts w:ascii="Times New Roman" w:hAnsi="Times New Roman" w:cs="Times New Roman"/>
                <w:sz w:val="18"/>
                <w:szCs w:val="18"/>
                <w:lang w:val="en-GB"/>
              </w:rPr>
            </w:pPr>
            <w:r w:rsidRPr="00BE7206">
              <w:rPr>
                <w:rFonts w:ascii="Times New Roman" w:hAnsi="Times New Roman" w:cs="Times New Roman"/>
                <w:sz w:val="18"/>
                <w:szCs w:val="18"/>
                <w:lang w:val="en-GB"/>
              </w:rPr>
              <w:t>Volume 25</w:t>
            </w:r>
          </w:p>
        </w:tc>
        <w:tc>
          <w:tcPr>
            <w:tcW w:w="6304" w:type="dxa"/>
            <w:tcBorders>
              <w:top w:val="single" w:sz="2" w:space="0" w:color="auto"/>
              <w:bottom w:val="single" w:sz="2" w:space="0" w:color="auto"/>
            </w:tcBorders>
            <w:shd w:val="clear" w:color="auto" w:fill="auto"/>
            <w:vAlign w:val="center"/>
          </w:tcPr>
          <w:p w14:paraId="16B76500" w14:textId="77777777" w:rsidR="00033682" w:rsidRPr="00BE7206" w:rsidRDefault="00033682" w:rsidP="00033682">
            <w:pPr>
              <w:tabs>
                <w:tab w:val="left" w:pos="3057"/>
              </w:tabs>
              <w:spacing w:after="0" w:line="240" w:lineRule="auto"/>
              <w:ind w:left="141"/>
              <w:jc w:val="left"/>
              <w:rPr>
                <w:rFonts w:ascii="Times New Roman" w:hAnsi="Times New Roman" w:cs="Times New Roman"/>
                <w:sz w:val="18"/>
                <w:szCs w:val="18"/>
                <w:lang w:val="en-GB"/>
              </w:rPr>
            </w:pPr>
            <w:r w:rsidRPr="00BE7206">
              <w:rPr>
                <w:rFonts w:ascii="Times New Roman" w:hAnsi="Times New Roman" w:cs="Times New Roman"/>
                <w:sz w:val="18"/>
                <w:szCs w:val="18"/>
                <w:lang w:val="en-GB"/>
              </w:rPr>
              <w:t>Year 2023</w:t>
            </w:r>
            <w:r w:rsidRPr="00BE7206">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14AA7D5B" w14:textId="166206D6" w:rsidR="00033682" w:rsidRPr="00BE7206" w:rsidRDefault="00033682" w:rsidP="00033682">
            <w:pPr>
              <w:spacing w:after="0" w:line="240" w:lineRule="auto"/>
              <w:jc w:val="right"/>
              <w:rPr>
                <w:rFonts w:ascii="Times New Roman" w:hAnsi="Times New Roman" w:cs="Times New Roman"/>
                <w:sz w:val="18"/>
                <w:szCs w:val="18"/>
                <w:lang w:val="en-GB"/>
              </w:rPr>
            </w:pPr>
            <w:r w:rsidRPr="00BE7206">
              <w:rPr>
                <w:rFonts w:ascii="Times New Roman" w:hAnsi="Times New Roman" w:cs="Times New Roman"/>
                <w:sz w:val="18"/>
                <w:szCs w:val="18"/>
                <w:lang w:val="en-GB"/>
              </w:rPr>
              <w:t xml:space="preserve">pp. </w:t>
            </w:r>
            <w:r w:rsidR="009149D6">
              <w:rPr>
                <w:rFonts w:ascii="Times New Roman" w:hAnsi="Times New Roman" w:cs="Times New Roman"/>
                <w:sz w:val="18"/>
                <w:szCs w:val="18"/>
                <w:lang w:val="en-GB"/>
              </w:rPr>
              <w:t>389</w:t>
            </w:r>
            <w:r w:rsidRPr="00BE7206">
              <w:rPr>
                <w:rFonts w:ascii="Times New Roman" w:hAnsi="Times New Roman" w:cs="Times New Roman"/>
                <w:sz w:val="18"/>
                <w:szCs w:val="18"/>
                <w:lang w:val="en-GB"/>
              </w:rPr>
              <w:t>-</w:t>
            </w:r>
            <w:r w:rsidR="009149D6">
              <w:rPr>
                <w:rFonts w:ascii="Times New Roman" w:hAnsi="Times New Roman" w:cs="Times New Roman"/>
                <w:sz w:val="18"/>
                <w:szCs w:val="18"/>
                <w:lang w:val="en-GB"/>
              </w:rPr>
              <w:t>398</w:t>
            </w:r>
          </w:p>
        </w:tc>
      </w:tr>
      <w:tr w:rsidR="00033682" w:rsidRPr="00BE7206" w14:paraId="62B79AAD" w14:textId="77777777" w:rsidTr="00531C76">
        <w:trPr>
          <w:trHeight w:hRule="exact" w:val="283"/>
        </w:trPr>
        <w:tc>
          <w:tcPr>
            <w:tcW w:w="709" w:type="dxa"/>
            <w:shd w:val="clear" w:color="auto" w:fill="auto"/>
          </w:tcPr>
          <w:p w14:paraId="3822D65D" w14:textId="77777777" w:rsidR="00033682" w:rsidRPr="00BE7206" w:rsidRDefault="00033682" w:rsidP="00033682">
            <w:pPr>
              <w:spacing w:after="0" w:line="240" w:lineRule="auto"/>
              <w:jc w:val="center"/>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2B868561" w14:textId="22CE21FF" w:rsidR="00033682" w:rsidRPr="00BE7206" w:rsidRDefault="00033682" w:rsidP="00033682">
            <w:pPr>
              <w:tabs>
                <w:tab w:val="right" w:pos="8928"/>
              </w:tabs>
              <w:spacing w:after="0" w:line="240" w:lineRule="auto"/>
              <w:jc w:val="left"/>
              <w:rPr>
                <w:rFonts w:ascii="Times New Roman" w:hAnsi="Times New Roman" w:cs="Times New Roman"/>
                <w:sz w:val="18"/>
                <w:szCs w:val="18"/>
                <w:lang w:val="en-GB"/>
              </w:rPr>
            </w:pPr>
            <w:r w:rsidRPr="00BE7206">
              <w:rPr>
                <w:rFonts w:ascii="Times New Roman" w:hAnsi="Times New Roman" w:cs="Times New Roman"/>
                <w:sz w:val="18"/>
                <w:szCs w:val="18"/>
                <w:lang w:val="en-GB"/>
              </w:rPr>
              <w:t>https://doi.org/10.54740/ros.2023.0</w:t>
            </w:r>
            <w:r w:rsidR="009149D6">
              <w:rPr>
                <w:rFonts w:ascii="Times New Roman" w:hAnsi="Times New Roman" w:cs="Times New Roman"/>
                <w:sz w:val="18"/>
                <w:szCs w:val="18"/>
                <w:lang w:val="en-GB"/>
              </w:rPr>
              <w:t>40</w:t>
            </w:r>
            <w:r w:rsidRPr="00BE7206">
              <w:rPr>
                <w:rFonts w:ascii="Times New Roman" w:hAnsi="Times New Roman" w:cs="Times New Roman"/>
                <w:sz w:val="18"/>
                <w:szCs w:val="18"/>
                <w:lang w:val="en-GB"/>
              </w:rPr>
              <w:tab/>
              <w:t>open access</w:t>
            </w:r>
          </w:p>
        </w:tc>
      </w:tr>
      <w:tr w:rsidR="00033682" w:rsidRPr="00BE7206" w14:paraId="46E12B41" w14:textId="77777777" w:rsidTr="00531C76">
        <w:trPr>
          <w:trHeight w:hRule="exact" w:val="283"/>
        </w:trPr>
        <w:tc>
          <w:tcPr>
            <w:tcW w:w="709" w:type="dxa"/>
            <w:shd w:val="clear" w:color="auto" w:fill="auto"/>
          </w:tcPr>
          <w:p w14:paraId="38B5C0C8" w14:textId="77777777" w:rsidR="00033682" w:rsidRPr="00BE7206" w:rsidRDefault="00033682" w:rsidP="00033682">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2FB17BA5" w14:textId="77777777" w:rsidR="00033682" w:rsidRPr="00BE7206" w:rsidRDefault="00033682" w:rsidP="00033682">
            <w:pPr>
              <w:tabs>
                <w:tab w:val="left" w:pos="3674"/>
                <w:tab w:val="right" w:pos="8928"/>
              </w:tabs>
              <w:spacing w:after="0" w:line="240" w:lineRule="auto"/>
              <w:rPr>
                <w:rFonts w:ascii="Times New Roman" w:hAnsi="Times New Roman" w:cs="Times New Roman"/>
                <w:sz w:val="18"/>
                <w:szCs w:val="18"/>
                <w:lang w:val="en-GB"/>
              </w:rPr>
            </w:pPr>
            <w:r w:rsidRPr="00BE7206">
              <w:rPr>
                <w:rFonts w:ascii="Times New Roman" w:hAnsi="Times New Roman" w:cs="Times New Roman"/>
                <w:sz w:val="18"/>
                <w:szCs w:val="18"/>
                <w:lang w:val="en-GB"/>
              </w:rPr>
              <w:t>Received: December 2023</w:t>
            </w:r>
            <w:r w:rsidRPr="00BE7206">
              <w:rPr>
                <w:rFonts w:ascii="Times New Roman" w:hAnsi="Times New Roman" w:cs="Times New Roman"/>
                <w:sz w:val="18"/>
                <w:szCs w:val="18"/>
                <w:lang w:val="en-GB"/>
              </w:rPr>
              <w:tab/>
              <w:t>Accepted: December 2023</w:t>
            </w:r>
            <w:r w:rsidRPr="00BE7206">
              <w:rPr>
                <w:rFonts w:ascii="Times New Roman" w:hAnsi="Times New Roman" w:cs="Times New Roman"/>
                <w:sz w:val="18"/>
                <w:szCs w:val="18"/>
                <w:lang w:val="en-GB"/>
              </w:rPr>
              <w:tab/>
              <w:t>Published: December 2023</w:t>
            </w:r>
          </w:p>
        </w:tc>
      </w:tr>
    </w:tbl>
    <w:bookmarkEnd w:id="2"/>
    <w:p w14:paraId="19871ED4" w14:textId="66242ECF" w:rsidR="00945EB9" w:rsidRPr="00BE7206" w:rsidRDefault="00945EB9" w:rsidP="00D16787">
      <w:pPr>
        <w:pStyle w:val="Rtytu"/>
        <w:rPr>
          <w:lang w:val="en-GB"/>
        </w:rPr>
      </w:pPr>
      <w:r w:rsidRPr="00BE7206">
        <w:rPr>
          <w:lang w:val="en-GB"/>
        </w:rPr>
        <w:t xml:space="preserve">Product </w:t>
      </w:r>
      <w:r w:rsidR="00B1441B" w:rsidRPr="00BE7206">
        <w:rPr>
          <w:lang w:val="en-GB"/>
        </w:rPr>
        <w:t>L</w:t>
      </w:r>
      <w:r w:rsidRPr="00BE7206">
        <w:rPr>
          <w:lang w:val="en-GB"/>
        </w:rPr>
        <w:t xml:space="preserve">ife </w:t>
      </w:r>
      <w:r w:rsidR="00B1441B" w:rsidRPr="00BE7206">
        <w:rPr>
          <w:lang w:val="en-GB"/>
        </w:rPr>
        <w:t>C</w:t>
      </w:r>
      <w:r w:rsidRPr="00BE7206">
        <w:rPr>
          <w:lang w:val="en-GB"/>
        </w:rPr>
        <w:t xml:space="preserve">ycle </w:t>
      </w:r>
      <w:r w:rsidR="00B1441B" w:rsidRPr="00BE7206">
        <w:rPr>
          <w:lang w:val="en-GB"/>
        </w:rPr>
        <w:t>A</w:t>
      </w:r>
      <w:r w:rsidRPr="00BE7206">
        <w:rPr>
          <w:lang w:val="en-GB"/>
        </w:rPr>
        <w:t xml:space="preserve">ssessment (LCA) as a </w:t>
      </w:r>
      <w:r w:rsidR="00B1441B" w:rsidRPr="00BE7206">
        <w:rPr>
          <w:lang w:val="en-GB"/>
        </w:rPr>
        <w:t>T</w:t>
      </w:r>
      <w:r w:rsidRPr="00BE7206">
        <w:rPr>
          <w:lang w:val="en-GB"/>
        </w:rPr>
        <w:t xml:space="preserve">ool for </w:t>
      </w:r>
      <w:r w:rsidR="00B1441B" w:rsidRPr="00BE7206">
        <w:rPr>
          <w:lang w:val="en-GB"/>
        </w:rPr>
        <w:t>E</w:t>
      </w:r>
      <w:r w:rsidRPr="00BE7206">
        <w:rPr>
          <w:lang w:val="en-GB"/>
        </w:rPr>
        <w:t>nvi</w:t>
      </w:r>
      <w:r w:rsidR="008F4767" w:rsidRPr="00BE7206">
        <w:rPr>
          <w:lang w:val="en-GB"/>
        </w:rPr>
        <w:t xml:space="preserve">ronmental </w:t>
      </w:r>
      <w:r w:rsidR="00B1441B" w:rsidRPr="00BE7206">
        <w:rPr>
          <w:lang w:val="en-GB"/>
        </w:rPr>
        <w:t>M</w:t>
      </w:r>
      <w:r w:rsidR="008F4767" w:rsidRPr="00BE7206">
        <w:rPr>
          <w:lang w:val="en-GB"/>
        </w:rPr>
        <w:t>anagement</w:t>
      </w:r>
    </w:p>
    <w:p w14:paraId="6FB66D8D" w14:textId="79D6745E" w:rsidR="00945EB9" w:rsidRPr="00BE7206" w:rsidRDefault="00945EB9" w:rsidP="00D16787">
      <w:pPr>
        <w:pStyle w:val="Rautor"/>
        <w:rPr>
          <w:lang w:val="en-GB"/>
        </w:rPr>
      </w:pPr>
      <w:r w:rsidRPr="00BE7206">
        <w:rPr>
          <w:lang w:val="en-GB"/>
        </w:rPr>
        <w:t>Wioletta Bajdur</w:t>
      </w:r>
      <w:r w:rsidR="00BA0D96" w:rsidRPr="00BE7206">
        <w:rPr>
          <w:vertAlign w:val="superscript"/>
          <w:lang w:val="en-GB"/>
        </w:rPr>
        <w:t>1</w:t>
      </w:r>
      <w:r w:rsidRPr="00BE7206">
        <w:rPr>
          <w:lang w:val="en-GB"/>
        </w:rPr>
        <w:t>, Anetta Zielińska</w:t>
      </w:r>
      <w:r w:rsidR="00BA0D96" w:rsidRPr="00BE7206">
        <w:rPr>
          <w:vertAlign w:val="superscript"/>
          <w:lang w:val="en-GB"/>
        </w:rPr>
        <w:t>2</w:t>
      </w:r>
      <w:r w:rsidRPr="00BE7206">
        <w:rPr>
          <w:lang w:val="en-GB"/>
        </w:rPr>
        <w:t>, Anna Gronba-Chyła</w:t>
      </w:r>
      <w:r w:rsidR="00BA0D96" w:rsidRPr="00BE7206">
        <w:rPr>
          <w:vertAlign w:val="superscript"/>
          <w:lang w:val="en-GB"/>
        </w:rPr>
        <w:t>3</w:t>
      </w:r>
    </w:p>
    <w:p w14:paraId="427CEE71" w14:textId="59F614FD" w:rsidR="00BA0D96" w:rsidRPr="00BE7206" w:rsidRDefault="00BA0D96" w:rsidP="00D16787">
      <w:pPr>
        <w:pStyle w:val="Rafiliacja"/>
        <w:rPr>
          <w:lang w:val="en-GB"/>
        </w:rPr>
      </w:pPr>
      <w:r w:rsidRPr="00BE7206">
        <w:rPr>
          <w:vertAlign w:val="superscript"/>
          <w:lang w:val="en-GB"/>
        </w:rPr>
        <w:t>1</w:t>
      </w:r>
      <w:r w:rsidRPr="00BE7206">
        <w:rPr>
          <w:lang w:val="en-GB"/>
        </w:rPr>
        <w:t>Department of Innovation and Safety Management Systems</w:t>
      </w:r>
      <w:r w:rsidR="00B1441B" w:rsidRPr="00BE7206">
        <w:rPr>
          <w:lang w:val="en-GB"/>
        </w:rPr>
        <w:t>,</w:t>
      </w:r>
      <w:r w:rsidRPr="00BE7206">
        <w:rPr>
          <w:lang w:val="en-GB"/>
        </w:rPr>
        <w:t xml:space="preserve"> Faculty of Management,</w:t>
      </w:r>
      <w:r w:rsidR="00B1441B" w:rsidRPr="00BE7206">
        <w:rPr>
          <w:lang w:val="en-GB"/>
        </w:rPr>
        <w:t xml:space="preserve"> </w:t>
      </w:r>
      <w:r w:rsidR="00D16787" w:rsidRPr="00BE7206">
        <w:rPr>
          <w:lang w:val="en-GB"/>
        </w:rPr>
        <w:br/>
      </w:r>
      <w:r w:rsidRPr="00BE7206">
        <w:rPr>
          <w:lang w:val="en-GB"/>
        </w:rPr>
        <w:t>Czestochowa University of Technology</w:t>
      </w:r>
      <w:r w:rsidR="00B1441B" w:rsidRPr="00BE7206">
        <w:rPr>
          <w:lang w:val="en-GB"/>
        </w:rPr>
        <w:t xml:space="preserve">, Poland </w:t>
      </w:r>
      <w:r w:rsidR="00D16787" w:rsidRPr="00BE7206">
        <w:rPr>
          <w:lang w:val="en-GB"/>
        </w:rPr>
        <w:br/>
      </w:r>
      <w:r w:rsidRPr="00BE7206">
        <w:rPr>
          <w:lang w:val="en-GB"/>
        </w:rPr>
        <w:t>https://orcid.org/0000-0003-4328-6099</w:t>
      </w:r>
    </w:p>
    <w:p w14:paraId="185640C4" w14:textId="6AE657AC" w:rsidR="00945EB9" w:rsidRPr="00BE7206" w:rsidRDefault="00BA0D96" w:rsidP="00D16787">
      <w:pPr>
        <w:pStyle w:val="Rafiliacja"/>
        <w:rPr>
          <w:lang w:val="en-GB"/>
        </w:rPr>
      </w:pPr>
      <w:bookmarkStart w:id="3" w:name="_Hlk150936038"/>
      <w:r w:rsidRPr="00BE7206">
        <w:rPr>
          <w:vertAlign w:val="superscript"/>
          <w:lang w:val="en-GB"/>
        </w:rPr>
        <w:t>2</w:t>
      </w:r>
      <w:r w:rsidR="00B1441B" w:rsidRPr="00BE7206">
        <w:rPr>
          <w:lang w:val="en-GB"/>
        </w:rPr>
        <w:t xml:space="preserve">Department of Management and Logistics, Faculty of Social Sciences, </w:t>
      </w:r>
      <w:r w:rsidR="00945EB9" w:rsidRPr="00BE7206">
        <w:rPr>
          <w:lang w:val="en-GB"/>
        </w:rPr>
        <w:t xml:space="preserve">Academy in </w:t>
      </w:r>
      <w:proofErr w:type="spellStart"/>
      <w:r w:rsidR="00945EB9" w:rsidRPr="00BE7206">
        <w:rPr>
          <w:lang w:val="en-GB"/>
        </w:rPr>
        <w:t>Piotrków</w:t>
      </w:r>
      <w:proofErr w:type="spellEnd"/>
      <w:r w:rsidR="00945EB9" w:rsidRPr="00BE7206">
        <w:rPr>
          <w:lang w:val="en-GB"/>
        </w:rPr>
        <w:t xml:space="preserve"> Trybunalski, </w:t>
      </w:r>
      <w:bookmarkEnd w:id="3"/>
      <w:r w:rsidR="00B1441B" w:rsidRPr="00BE7206">
        <w:rPr>
          <w:lang w:val="en-GB"/>
        </w:rPr>
        <w:t>Poland</w:t>
      </w:r>
    </w:p>
    <w:p w14:paraId="0216D38D" w14:textId="37C6D432" w:rsidR="00BA0D96" w:rsidRPr="00BE7206" w:rsidRDefault="00BA0D96" w:rsidP="00D16787">
      <w:pPr>
        <w:pStyle w:val="Rafiliacja"/>
        <w:rPr>
          <w:lang w:val="en-GB"/>
        </w:rPr>
      </w:pPr>
      <w:r w:rsidRPr="00BE7206">
        <w:rPr>
          <w:vertAlign w:val="superscript"/>
          <w:lang w:val="en-GB"/>
        </w:rPr>
        <w:t>3</w:t>
      </w:r>
      <w:r w:rsidRPr="00BE7206">
        <w:rPr>
          <w:lang w:val="en-GB"/>
        </w:rPr>
        <w:t>Faculty of Natural and Technical Sciences, John Paul II Catholic University of Lublin</w:t>
      </w:r>
      <w:r w:rsidR="00991A30">
        <w:rPr>
          <w:lang w:val="en-GB"/>
        </w:rPr>
        <w:t>, Poland</w:t>
      </w:r>
      <w:r w:rsidR="00B1441B" w:rsidRPr="00BE7206">
        <w:rPr>
          <w:lang w:val="en-GB"/>
        </w:rPr>
        <w:t xml:space="preserve"> </w:t>
      </w:r>
      <w:r w:rsidR="00D16787" w:rsidRPr="00BE7206">
        <w:rPr>
          <w:lang w:val="en-GB"/>
        </w:rPr>
        <w:br/>
      </w:r>
      <w:r w:rsidRPr="00BE7206">
        <w:rPr>
          <w:lang w:val="en-GB"/>
        </w:rPr>
        <w:t>https://orcid.org/0000-0002-0976-7553</w:t>
      </w:r>
    </w:p>
    <w:p w14:paraId="40BE8703" w14:textId="1F379C9D" w:rsidR="00BA0D96" w:rsidRPr="00BE7206" w:rsidRDefault="00BA0D96" w:rsidP="00D16787">
      <w:pPr>
        <w:pStyle w:val="Rauco"/>
      </w:pPr>
      <w:r w:rsidRPr="00BE7206">
        <w:rPr>
          <w:vertAlign w:val="superscript"/>
        </w:rPr>
        <w:t>*</w:t>
      </w:r>
      <w:r w:rsidR="00AD539F" w:rsidRPr="00BE7206">
        <w:t>corresponding</w:t>
      </w:r>
      <w:r w:rsidRPr="00BE7206">
        <w:t xml:space="preserve"> author</w:t>
      </w:r>
      <w:r w:rsidR="004F71BE">
        <w:t>'</w:t>
      </w:r>
      <w:r w:rsidRPr="00BE7206">
        <w:t>s e-mail: amgronba@kul.pl</w:t>
      </w:r>
    </w:p>
    <w:p w14:paraId="45FBCEA9" w14:textId="724F8C7D" w:rsidR="002463FD" w:rsidRPr="00BE7206" w:rsidRDefault="00945EB9" w:rsidP="00D16787">
      <w:pPr>
        <w:pStyle w:val="Rab1"/>
      </w:pPr>
      <w:r w:rsidRPr="00BE7206">
        <w:rPr>
          <w:b/>
          <w:bCs/>
        </w:rPr>
        <w:t>Abstrac</w:t>
      </w:r>
      <w:r w:rsidR="00BA0D96" w:rsidRPr="00BE7206">
        <w:rPr>
          <w:b/>
          <w:bCs/>
        </w:rPr>
        <w:t>t:</w:t>
      </w:r>
      <w:r w:rsidR="00BA0D96" w:rsidRPr="00BE7206">
        <w:t xml:space="preserve"> </w:t>
      </w:r>
      <w:r w:rsidRPr="00BE7206">
        <w:t xml:space="preserve">Life Cycle Assessment, included in company environmental management methods, has particular importance in marketing management. Analysis of dangers to the environment through tools </w:t>
      </w:r>
      <w:r w:rsidR="004F71BE">
        <w:t>such as the LCA method allows for comparisons of alternative company management strategies</w:t>
      </w:r>
      <w:r w:rsidRPr="00BE7206">
        <w:t xml:space="preserve">. LCA </w:t>
      </w:r>
      <w:r w:rsidR="004F71BE">
        <w:t>is characterised as a technique for environmental management that enables environmental impact assessment of the product, process, industry,</w:t>
      </w:r>
      <w:r w:rsidRPr="00BE7206">
        <w:t xml:space="preserve"> and even the comprehensive economic sector. LCA also influences decisions regarding environmental policy modification, but most importantly</w:t>
      </w:r>
      <w:r w:rsidR="004F71BE">
        <w:t>, it influences</w:t>
      </w:r>
      <w:r w:rsidRPr="00BE7206">
        <w:t xml:space="preserve"> a</w:t>
      </w:r>
      <w:r w:rsidR="00FA3F78">
        <w:t> </w:t>
      </w:r>
      <w:r w:rsidRPr="00BE7206">
        <w:t>company</w:t>
      </w:r>
      <w:r w:rsidR="004F71BE">
        <w:t>'</w:t>
      </w:r>
      <w:r w:rsidRPr="00BE7206">
        <w:t>s marketing activities. The LCA technique is applied the world over with great effectiveness in studying specific phases of a product</w:t>
      </w:r>
      <w:r w:rsidR="004F71BE">
        <w:t>'s</w:t>
      </w:r>
      <w:r w:rsidRPr="00BE7206">
        <w:t xml:space="preserve"> life cycles – from </w:t>
      </w:r>
      <w:r w:rsidR="004F71BE">
        <w:t>'</w:t>
      </w:r>
      <w:r w:rsidRPr="00BE7206">
        <w:t>birth to death</w:t>
      </w:r>
      <w:r w:rsidR="004F71BE">
        <w:t>'</w:t>
      </w:r>
      <w:r w:rsidRPr="00BE7206">
        <w:t>; however, Poland</w:t>
      </w:r>
      <w:r w:rsidR="004F71BE">
        <w:t>'</w:t>
      </w:r>
      <w:r w:rsidRPr="00BE7206">
        <w:t>s experience in this domain constitute</w:t>
      </w:r>
      <w:r w:rsidR="004F71BE">
        <w:t>s</w:t>
      </w:r>
      <w:r w:rsidRPr="00BE7206">
        <w:t xml:space="preserve"> continuously developing </w:t>
      </w:r>
      <w:r w:rsidR="004F71BE">
        <w:t>research areas</w:t>
      </w:r>
      <w:r w:rsidRPr="00BE7206">
        <w:t>. The experience of foreign research cent</w:t>
      </w:r>
      <w:r w:rsidR="004F71BE">
        <w:t>re</w:t>
      </w:r>
      <w:r w:rsidRPr="00BE7206">
        <w:t xml:space="preserve">s </w:t>
      </w:r>
      <w:r w:rsidR="00BA0D96" w:rsidRPr="00BE7206">
        <w:t>confirms</w:t>
      </w:r>
      <w:r w:rsidRPr="00BE7206">
        <w:t xml:space="preserve"> the possibility of applying LCA techniques in supporting environmental risk assessment of innovative technologies where LCA is used to study </w:t>
      </w:r>
      <w:r w:rsidR="004F71BE">
        <w:t xml:space="preserve">the </w:t>
      </w:r>
      <w:r w:rsidRPr="00BE7206">
        <w:t>environmental impact of a new generation product</w:t>
      </w:r>
      <w:r w:rsidR="004F71BE">
        <w:t>,</w:t>
      </w:r>
      <w:r w:rsidRPr="00BE7206">
        <w:t xml:space="preserve"> i.e. flocculants from polymer wastes.</w:t>
      </w:r>
      <w:r w:rsidR="002463FD" w:rsidRPr="00BE7206">
        <w:rPr>
          <w:rFonts w:eastAsia="Times New Roman"/>
          <w:sz w:val="22"/>
          <w:szCs w:val="24"/>
        </w:rPr>
        <w:t xml:space="preserve"> </w:t>
      </w:r>
      <w:r w:rsidR="00B114DB" w:rsidRPr="00BE7206">
        <w:t xml:space="preserve">This article presents the results of a study of the effectiveness of </w:t>
      </w:r>
      <w:r w:rsidR="004F71BE">
        <w:t>applying</w:t>
      </w:r>
      <w:r w:rsidR="00B114DB" w:rsidRPr="00BE7206">
        <w:t xml:space="preserve"> a new generation of polyelectrolyte (gained from polystyrene waste) in t</w:t>
      </w:r>
      <w:r w:rsidR="004F71BE">
        <w:t>reating</w:t>
      </w:r>
      <w:r w:rsidR="00B114DB" w:rsidRPr="00BE7206">
        <w:t xml:space="preserve"> industrial wastewater and the LCA environmental impact assessment, which was carried out using </w:t>
      </w:r>
      <w:proofErr w:type="spellStart"/>
      <w:r w:rsidR="00B114DB" w:rsidRPr="00BE7206">
        <w:t>SimaPro</w:t>
      </w:r>
      <w:proofErr w:type="spellEnd"/>
      <w:r w:rsidR="00B114DB" w:rsidRPr="00BE7206">
        <w:t xml:space="preserve"> software. Based on the analysis of the results of the application of sodium salts of sulfone derivatives of polystyrene in the treatment of mine water, it was found that these products significantly reduced the pollution indicators of mine water from KWK1. Accordingly, they provided the basis for the development of technical-scale technology.</w:t>
      </w:r>
    </w:p>
    <w:p w14:paraId="7349C189" w14:textId="70CD8A33" w:rsidR="00945EB9" w:rsidRPr="00BE7206" w:rsidRDefault="00945EB9" w:rsidP="00D16787">
      <w:pPr>
        <w:pStyle w:val="Rab2"/>
      </w:pPr>
      <w:r w:rsidRPr="00BE7206">
        <w:rPr>
          <w:b/>
        </w:rPr>
        <w:t>Key</w:t>
      </w:r>
      <w:r w:rsidR="00033682" w:rsidRPr="00BE7206">
        <w:rPr>
          <w:b/>
        </w:rPr>
        <w:t>w</w:t>
      </w:r>
      <w:r w:rsidRPr="00BE7206">
        <w:rPr>
          <w:b/>
        </w:rPr>
        <w:t>ords</w:t>
      </w:r>
      <w:r w:rsidR="00BA0D96" w:rsidRPr="00BE7206">
        <w:rPr>
          <w:b/>
        </w:rPr>
        <w:t xml:space="preserve">: </w:t>
      </w:r>
      <w:r w:rsidRPr="00BE7206">
        <w:t>environmental management, product life cycle assessment, company marketing</w:t>
      </w:r>
    </w:p>
    <w:p w14:paraId="23AE5A27" w14:textId="7232B48A" w:rsidR="00BA0D96" w:rsidRPr="00BE7206" w:rsidRDefault="00033682" w:rsidP="00033682">
      <w:pPr>
        <w:pStyle w:val="Rn1"/>
        <w:rPr>
          <w:lang w:val="en-GB"/>
        </w:rPr>
      </w:pPr>
      <w:r w:rsidRPr="00BE7206">
        <w:rPr>
          <w:lang w:val="en-GB"/>
        </w:rPr>
        <w:t xml:space="preserve">1. </w:t>
      </w:r>
      <w:r w:rsidR="008F4B65" w:rsidRPr="00BE7206">
        <w:rPr>
          <w:lang w:val="en-GB"/>
        </w:rPr>
        <w:t>Introduction</w:t>
      </w:r>
    </w:p>
    <w:p w14:paraId="63D0643E" w14:textId="361D13B7" w:rsidR="00945EB9" w:rsidRPr="00BE7206" w:rsidRDefault="00945EB9" w:rsidP="00D16787">
      <w:pPr>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 xml:space="preserve">Product Life Cycle Assessment gained significance in </w:t>
      </w:r>
      <w:r w:rsidR="004F71BE">
        <w:rPr>
          <w:rFonts w:ascii="Times New Roman" w:hAnsi="Times New Roman" w:cs="Times New Roman"/>
          <w:sz w:val="22"/>
          <w:lang w:val="en-GB"/>
        </w:rPr>
        <w:t xml:space="preserve">the </w:t>
      </w:r>
      <w:r w:rsidRPr="00BE7206">
        <w:rPr>
          <w:rFonts w:ascii="Times New Roman" w:hAnsi="Times New Roman" w:cs="Times New Roman"/>
          <w:sz w:val="22"/>
          <w:lang w:val="en-GB"/>
        </w:rPr>
        <w:t>sustainable development of companies in terms of globali</w:t>
      </w:r>
      <w:r w:rsidR="004F71BE">
        <w:rPr>
          <w:rFonts w:ascii="Times New Roman" w:hAnsi="Times New Roman" w:cs="Times New Roman"/>
          <w:sz w:val="22"/>
          <w:lang w:val="en-GB"/>
        </w:rPr>
        <w:t>s</w:t>
      </w:r>
      <w:r w:rsidRPr="00BE7206">
        <w:rPr>
          <w:rFonts w:ascii="Times New Roman" w:hAnsi="Times New Roman" w:cs="Times New Roman"/>
          <w:sz w:val="22"/>
          <w:lang w:val="en-GB"/>
        </w:rPr>
        <w:t>ation. Company marketing management is defined as a company</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s focused activity consisting of adaptation and coordination of basic marketing elements such as product, price, </w:t>
      </w:r>
      <w:r w:rsidR="00C97B39" w:rsidRPr="00BE7206">
        <w:rPr>
          <w:rFonts w:ascii="Times New Roman" w:hAnsi="Times New Roman" w:cs="Times New Roman"/>
          <w:sz w:val="22"/>
          <w:lang w:val="en-GB"/>
        </w:rPr>
        <w:t xml:space="preserve">distribution </w:t>
      </w:r>
      <w:r w:rsidRPr="00BE7206">
        <w:rPr>
          <w:rFonts w:ascii="Times New Roman" w:hAnsi="Times New Roman" w:cs="Times New Roman"/>
          <w:sz w:val="22"/>
          <w:lang w:val="en-GB"/>
        </w:rPr>
        <w:t xml:space="preserve">and promotion. Reaching established business goals </w:t>
      </w:r>
      <w:r w:rsidR="004F71BE">
        <w:rPr>
          <w:rFonts w:ascii="Times New Roman" w:hAnsi="Times New Roman" w:cs="Times New Roman"/>
          <w:sz w:val="22"/>
          <w:lang w:val="en-GB"/>
        </w:rPr>
        <w:t>is</w:t>
      </w:r>
      <w:r w:rsidRPr="00BE7206">
        <w:rPr>
          <w:rFonts w:ascii="Times New Roman" w:hAnsi="Times New Roman" w:cs="Times New Roman"/>
          <w:sz w:val="22"/>
          <w:lang w:val="en-GB"/>
        </w:rPr>
        <w:t xml:space="preserve"> attained through product development and other factors. Manufacturers and intermediaries have the tasks of market analysis through market studies, planning and performing adopted strategies, monitoring said company</w:t>
      </w:r>
      <w:r w:rsidR="004F71BE">
        <w:rPr>
          <w:rFonts w:ascii="Times New Roman" w:hAnsi="Times New Roman" w:cs="Times New Roman"/>
          <w:sz w:val="22"/>
          <w:lang w:val="en-GB"/>
        </w:rPr>
        <w:t>'</w:t>
      </w:r>
      <w:r w:rsidRPr="00BE7206">
        <w:rPr>
          <w:rFonts w:ascii="Times New Roman" w:hAnsi="Times New Roman" w:cs="Times New Roman"/>
          <w:sz w:val="22"/>
          <w:lang w:val="en-GB"/>
        </w:rPr>
        <w:t>s adopted marketing program and assessing results (</w:t>
      </w:r>
      <w:proofErr w:type="spellStart"/>
      <w:r w:rsidR="00AD539F" w:rsidRPr="00BE7206">
        <w:rPr>
          <w:rFonts w:ascii="Times New Roman" w:hAnsi="Times New Roman" w:cs="Times New Roman"/>
          <w:sz w:val="22"/>
          <w:lang w:val="en-GB"/>
        </w:rPr>
        <w:t>Bajdur</w:t>
      </w:r>
      <w:proofErr w:type="spellEnd"/>
      <w:r w:rsidR="00AD539F" w:rsidRPr="00BE7206">
        <w:rPr>
          <w:rFonts w:ascii="Times New Roman" w:hAnsi="Times New Roman" w:cs="Times New Roman"/>
          <w:sz w:val="22"/>
          <w:lang w:val="en-GB"/>
        </w:rPr>
        <w:t xml:space="preserve"> 2011, </w:t>
      </w:r>
      <w:proofErr w:type="spellStart"/>
      <w:r w:rsidR="00AD539F" w:rsidRPr="00BE7206">
        <w:rPr>
          <w:rFonts w:ascii="Times New Roman" w:hAnsi="Times New Roman" w:cs="Times New Roman"/>
          <w:sz w:val="22"/>
          <w:lang w:val="en-GB"/>
        </w:rPr>
        <w:t>Bajdur</w:t>
      </w:r>
      <w:proofErr w:type="spellEnd"/>
      <w:r w:rsidR="00AD539F" w:rsidRPr="00BE7206">
        <w:rPr>
          <w:rFonts w:ascii="Times New Roman" w:hAnsi="Times New Roman" w:cs="Times New Roman"/>
          <w:sz w:val="22"/>
          <w:lang w:val="en-GB"/>
        </w:rPr>
        <w:t xml:space="preserve"> et al. 2017</w:t>
      </w:r>
      <w:r w:rsidRPr="00BE7206">
        <w:rPr>
          <w:rFonts w:ascii="Times New Roman" w:hAnsi="Times New Roman" w:cs="Times New Roman"/>
          <w:sz w:val="22"/>
          <w:lang w:val="en-GB"/>
        </w:rPr>
        <w:t>). The most important elements of a company</w:t>
      </w:r>
      <w:r w:rsidR="004F71BE">
        <w:rPr>
          <w:rFonts w:ascii="Times New Roman" w:hAnsi="Times New Roman" w:cs="Times New Roman"/>
          <w:sz w:val="22"/>
          <w:lang w:val="en-GB"/>
        </w:rPr>
        <w:t>'</w:t>
      </w:r>
      <w:r w:rsidRPr="00BE7206">
        <w:rPr>
          <w:rFonts w:ascii="Times New Roman" w:hAnsi="Times New Roman" w:cs="Times New Roman"/>
          <w:sz w:val="22"/>
          <w:lang w:val="en-GB"/>
        </w:rPr>
        <w:t>s marketing management – the continuous process of steering the company – include:</w:t>
      </w:r>
    </w:p>
    <w:p w14:paraId="4CA2883F" w14:textId="77777777" w:rsidR="00945EB9" w:rsidRPr="00BE7206" w:rsidRDefault="00945EB9" w:rsidP="00D16787">
      <w:pPr>
        <w:pStyle w:val="Akapitzlist"/>
        <w:numPr>
          <w:ilvl w:val="0"/>
          <w:numId w:val="7"/>
        </w:numPr>
        <w:spacing w:after="0" w:line="240" w:lineRule="auto"/>
        <w:ind w:left="364"/>
        <w:rPr>
          <w:rFonts w:ascii="Times New Roman" w:hAnsi="Times New Roman" w:cs="Times New Roman"/>
          <w:sz w:val="22"/>
          <w:lang w:val="en-GB"/>
        </w:rPr>
      </w:pPr>
      <w:r w:rsidRPr="00BE7206">
        <w:rPr>
          <w:rFonts w:ascii="Times New Roman" w:hAnsi="Times New Roman" w:cs="Times New Roman"/>
          <w:sz w:val="22"/>
          <w:lang w:val="en-GB"/>
        </w:rPr>
        <w:t>brand management and advertising,</w:t>
      </w:r>
    </w:p>
    <w:p w14:paraId="1251BE0B" w14:textId="77777777" w:rsidR="00945EB9" w:rsidRPr="00BE7206" w:rsidRDefault="00945EB9" w:rsidP="00D16787">
      <w:pPr>
        <w:pStyle w:val="Akapitzlist"/>
        <w:numPr>
          <w:ilvl w:val="0"/>
          <w:numId w:val="7"/>
        </w:numPr>
        <w:spacing w:after="0" w:line="240" w:lineRule="auto"/>
        <w:ind w:left="364"/>
        <w:rPr>
          <w:rFonts w:ascii="Times New Roman" w:hAnsi="Times New Roman" w:cs="Times New Roman"/>
          <w:sz w:val="22"/>
          <w:lang w:val="en-GB"/>
        </w:rPr>
      </w:pPr>
      <w:r w:rsidRPr="00BE7206">
        <w:rPr>
          <w:rFonts w:ascii="Times New Roman" w:hAnsi="Times New Roman" w:cs="Times New Roman"/>
          <w:sz w:val="22"/>
          <w:lang w:val="en-GB"/>
        </w:rPr>
        <w:t>shaping client relations,</w:t>
      </w:r>
    </w:p>
    <w:p w14:paraId="64F467B6" w14:textId="2BD24B18" w:rsidR="00945EB9" w:rsidRPr="00BE7206" w:rsidRDefault="00945EB9" w:rsidP="00D16787">
      <w:pPr>
        <w:pStyle w:val="Akapitzlist"/>
        <w:numPr>
          <w:ilvl w:val="0"/>
          <w:numId w:val="7"/>
        </w:numPr>
        <w:spacing w:after="0" w:line="240" w:lineRule="auto"/>
        <w:ind w:left="364"/>
        <w:rPr>
          <w:rFonts w:ascii="Times New Roman" w:hAnsi="Times New Roman" w:cs="Times New Roman"/>
          <w:sz w:val="22"/>
          <w:lang w:val="en-GB"/>
        </w:rPr>
      </w:pPr>
      <w:r w:rsidRPr="00BE7206">
        <w:rPr>
          <w:rFonts w:ascii="Times New Roman" w:hAnsi="Times New Roman" w:cs="Times New Roman"/>
          <w:sz w:val="22"/>
          <w:lang w:val="en-GB"/>
        </w:rPr>
        <w:t>shaping company intelligence on pricing</w:t>
      </w:r>
      <w:r w:rsidR="00230883" w:rsidRPr="00BE7206">
        <w:rPr>
          <w:rFonts w:ascii="Times New Roman" w:hAnsi="Times New Roman" w:cs="Times New Roman"/>
          <w:sz w:val="22"/>
          <w:lang w:val="en-GB"/>
        </w:rPr>
        <w:t>,</w:t>
      </w:r>
    </w:p>
    <w:p w14:paraId="0F3BA868" w14:textId="77777777" w:rsidR="00945EB9" w:rsidRPr="00BE7206" w:rsidRDefault="00945EB9" w:rsidP="00D16787">
      <w:pPr>
        <w:pStyle w:val="Akapitzlist"/>
        <w:numPr>
          <w:ilvl w:val="0"/>
          <w:numId w:val="7"/>
        </w:numPr>
        <w:spacing w:after="0" w:line="240" w:lineRule="auto"/>
        <w:ind w:left="364"/>
        <w:rPr>
          <w:rFonts w:ascii="Times New Roman" w:hAnsi="Times New Roman" w:cs="Times New Roman"/>
          <w:sz w:val="22"/>
          <w:lang w:val="en-GB"/>
        </w:rPr>
      </w:pPr>
      <w:r w:rsidRPr="00BE7206">
        <w:rPr>
          <w:rFonts w:ascii="Times New Roman" w:hAnsi="Times New Roman" w:cs="Times New Roman"/>
          <w:sz w:val="22"/>
          <w:lang w:val="en-GB"/>
        </w:rPr>
        <w:t>shaping pricing policy,</w:t>
      </w:r>
    </w:p>
    <w:p w14:paraId="7EB857D9" w14:textId="77777777" w:rsidR="00945EB9" w:rsidRPr="00BE7206" w:rsidRDefault="00945EB9" w:rsidP="00D16787">
      <w:pPr>
        <w:pStyle w:val="Akapitzlist"/>
        <w:numPr>
          <w:ilvl w:val="0"/>
          <w:numId w:val="7"/>
        </w:numPr>
        <w:spacing w:after="0" w:line="240" w:lineRule="auto"/>
        <w:ind w:left="364"/>
        <w:rPr>
          <w:rFonts w:ascii="Times New Roman" w:hAnsi="Times New Roman" w:cs="Times New Roman"/>
          <w:sz w:val="22"/>
          <w:lang w:val="en-GB"/>
        </w:rPr>
      </w:pPr>
      <w:r w:rsidRPr="00BE7206">
        <w:rPr>
          <w:rFonts w:ascii="Times New Roman" w:hAnsi="Times New Roman" w:cs="Times New Roman"/>
          <w:sz w:val="22"/>
          <w:lang w:val="en-GB"/>
        </w:rPr>
        <w:t>establishing marketing goals,</w:t>
      </w:r>
    </w:p>
    <w:p w14:paraId="010F1746" w14:textId="148A254E" w:rsidR="00945EB9" w:rsidRPr="00BE7206" w:rsidRDefault="00945EB9" w:rsidP="00D16787">
      <w:pPr>
        <w:pStyle w:val="Akapitzlist"/>
        <w:numPr>
          <w:ilvl w:val="0"/>
          <w:numId w:val="7"/>
        </w:numPr>
        <w:spacing w:after="0" w:line="240" w:lineRule="auto"/>
        <w:ind w:left="364"/>
        <w:rPr>
          <w:rFonts w:ascii="Times New Roman" w:hAnsi="Times New Roman" w:cs="Times New Roman"/>
          <w:sz w:val="22"/>
          <w:lang w:val="en-GB"/>
        </w:rPr>
      </w:pPr>
      <w:r w:rsidRPr="00BE7206">
        <w:rPr>
          <w:rFonts w:ascii="Times New Roman" w:hAnsi="Times New Roman" w:cs="Times New Roman"/>
          <w:sz w:val="22"/>
          <w:lang w:val="en-GB"/>
        </w:rPr>
        <w:t>understanding client behavio</w:t>
      </w:r>
      <w:r w:rsidR="004F71BE">
        <w:rPr>
          <w:rFonts w:ascii="Times New Roman" w:hAnsi="Times New Roman" w:cs="Times New Roman"/>
          <w:sz w:val="22"/>
          <w:lang w:val="en-GB"/>
        </w:rPr>
        <w:t>u</w:t>
      </w:r>
      <w:r w:rsidRPr="00BE7206">
        <w:rPr>
          <w:rFonts w:ascii="Times New Roman" w:hAnsi="Times New Roman" w:cs="Times New Roman"/>
          <w:sz w:val="22"/>
          <w:lang w:val="en-GB"/>
        </w:rPr>
        <w:t>r in the market,</w:t>
      </w:r>
    </w:p>
    <w:p w14:paraId="3AFC7A39" w14:textId="77777777" w:rsidR="00945EB9" w:rsidRPr="00BE7206" w:rsidRDefault="00945EB9" w:rsidP="00D16787">
      <w:pPr>
        <w:pStyle w:val="Akapitzlist"/>
        <w:numPr>
          <w:ilvl w:val="0"/>
          <w:numId w:val="7"/>
        </w:numPr>
        <w:spacing w:after="0" w:line="240" w:lineRule="auto"/>
        <w:ind w:left="364"/>
        <w:rPr>
          <w:rFonts w:ascii="Times New Roman" w:hAnsi="Times New Roman" w:cs="Times New Roman"/>
          <w:sz w:val="22"/>
          <w:lang w:val="en-GB"/>
        </w:rPr>
      </w:pPr>
      <w:r w:rsidRPr="00BE7206">
        <w:rPr>
          <w:rFonts w:ascii="Times New Roman" w:hAnsi="Times New Roman" w:cs="Times New Roman"/>
          <w:sz w:val="22"/>
          <w:lang w:val="en-GB"/>
        </w:rPr>
        <w:t>market segmentation and identifying buyer needs, preferences and abilities, and,</w:t>
      </w:r>
    </w:p>
    <w:p w14:paraId="02E9B37B" w14:textId="77777777" w:rsidR="00945EB9" w:rsidRPr="00BE7206" w:rsidRDefault="00945EB9" w:rsidP="00D16787">
      <w:pPr>
        <w:pStyle w:val="Akapitzlist"/>
        <w:numPr>
          <w:ilvl w:val="0"/>
          <w:numId w:val="7"/>
        </w:numPr>
        <w:spacing w:after="0" w:line="240" w:lineRule="auto"/>
        <w:ind w:left="364"/>
        <w:rPr>
          <w:rFonts w:ascii="Times New Roman" w:hAnsi="Times New Roman" w:cs="Times New Roman"/>
          <w:sz w:val="22"/>
          <w:lang w:val="en-GB"/>
        </w:rPr>
      </w:pPr>
      <w:r w:rsidRPr="00BE7206">
        <w:rPr>
          <w:rFonts w:ascii="Times New Roman" w:hAnsi="Times New Roman" w:cs="Times New Roman"/>
          <w:sz w:val="22"/>
          <w:lang w:val="en-GB"/>
        </w:rPr>
        <w:t>developing product marketing strategies.</w:t>
      </w:r>
    </w:p>
    <w:p w14:paraId="127679AB" w14:textId="77777777" w:rsidR="00D16787" w:rsidRPr="00BE7206" w:rsidRDefault="00D16787" w:rsidP="00D16787">
      <w:pPr>
        <w:spacing w:after="0" w:line="240" w:lineRule="auto"/>
        <w:ind w:firstLine="284"/>
        <w:contextualSpacing/>
        <w:rPr>
          <w:rFonts w:ascii="Times New Roman" w:hAnsi="Times New Roman" w:cs="Times New Roman"/>
          <w:sz w:val="22"/>
          <w:lang w:val="en-GB"/>
        </w:rPr>
      </w:pPr>
    </w:p>
    <w:p w14:paraId="5A971B4C" w14:textId="2A58563A" w:rsidR="00945EB9" w:rsidRPr="00082350" w:rsidRDefault="001B0713" w:rsidP="00D16787">
      <w:pPr>
        <w:spacing w:after="0" w:line="240" w:lineRule="auto"/>
        <w:ind w:firstLine="284"/>
        <w:contextualSpacing/>
        <w:rPr>
          <w:rFonts w:ascii="Times New Roman" w:hAnsi="Times New Roman" w:cs="Times New Roman"/>
          <w:sz w:val="22"/>
          <w:lang w:val="en-GB"/>
        </w:rPr>
      </w:pPr>
      <w:r w:rsidRPr="00082350">
        <w:rPr>
          <w:rFonts w:ascii="Times New Roman" w:hAnsi="Times New Roman" w:cs="Times New Roman"/>
          <w:sz w:val="22"/>
          <w:lang w:val="en-GB"/>
        </w:rPr>
        <w:t>LCA is already a widely used technique for assessing the potential environmental impact of various municipal waste management options. For large urban agglomerations, this includes both systems assessment (</w:t>
      </w:r>
      <w:proofErr w:type="spellStart"/>
      <w:r w:rsidRPr="00082350">
        <w:rPr>
          <w:rFonts w:ascii="Times New Roman" w:hAnsi="Times New Roman" w:cs="Times New Roman"/>
          <w:sz w:val="22"/>
          <w:lang w:val="en-GB"/>
        </w:rPr>
        <w:t>Aghbashlo</w:t>
      </w:r>
      <w:proofErr w:type="spellEnd"/>
      <w:r w:rsidRPr="00082350">
        <w:rPr>
          <w:rFonts w:ascii="Times New Roman" w:hAnsi="Times New Roman" w:cs="Times New Roman"/>
          <w:sz w:val="22"/>
          <w:lang w:val="en-GB"/>
        </w:rPr>
        <w:t xml:space="preserve"> et al</w:t>
      </w:r>
      <w:r w:rsidR="00FA3F78" w:rsidRPr="00082350">
        <w:rPr>
          <w:rFonts w:ascii="Times New Roman" w:hAnsi="Times New Roman" w:cs="Times New Roman"/>
          <w:sz w:val="22"/>
          <w:lang w:val="en-GB"/>
        </w:rPr>
        <w:t>.</w:t>
      </w:r>
      <w:r w:rsidRPr="00082350">
        <w:rPr>
          <w:rFonts w:ascii="Times New Roman" w:hAnsi="Times New Roman" w:cs="Times New Roman"/>
          <w:sz w:val="22"/>
          <w:lang w:val="en-GB"/>
        </w:rPr>
        <w:t xml:space="preserve"> 2020</w:t>
      </w:r>
      <w:r w:rsidR="00FA3F78" w:rsidRPr="00082350">
        <w:rPr>
          <w:rFonts w:ascii="Times New Roman" w:hAnsi="Times New Roman" w:cs="Times New Roman"/>
          <w:sz w:val="22"/>
          <w:lang w:val="en-GB"/>
        </w:rPr>
        <w:t>,</w:t>
      </w:r>
      <w:r w:rsidRPr="00082350">
        <w:rPr>
          <w:rFonts w:ascii="Times New Roman" w:hAnsi="Times New Roman" w:cs="Times New Roman"/>
          <w:sz w:val="22"/>
          <w:lang w:val="en-GB"/>
        </w:rPr>
        <w:t xml:space="preserve"> Zhou et al</w:t>
      </w:r>
      <w:r w:rsidR="00FA3F78" w:rsidRPr="00082350">
        <w:rPr>
          <w:rFonts w:ascii="Times New Roman" w:hAnsi="Times New Roman" w:cs="Times New Roman"/>
          <w:sz w:val="22"/>
          <w:lang w:val="en-GB"/>
        </w:rPr>
        <w:t>.</w:t>
      </w:r>
      <w:r w:rsidRPr="00082350">
        <w:rPr>
          <w:rFonts w:ascii="Times New Roman" w:hAnsi="Times New Roman" w:cs="Times New Roman"/>
          <w:sz w:val="22"/>
          <w:lang w:val="en-GB"/>
        </w:rPr>
        <w:t xml:space="preserve"> 2011</w:t>
      </w:r>
      <w:r w:rsidR="00FA3F78" w:rsidRPr="00082350">
        <w:rPr>
          <w:rFonts w:ascii="Times New Roman" w:hAnsi="Times New Roman" w:cs="Times New Roman"/>
          <w:sz w:val="22"/>
          <w:lang w:val="en-GB"/>
        </w:rPr>
        <w:t>,</w:t>
      </w:r>
      <w:r w:rsidRPr="00082350">
        <w:rPr>
          <w:rFonts w:ascii="Times New Roman" w:hAnsi="Times New Roman" w:cs="Times New Roman"/>
          <w:sz w:val="22"/>
          <w:lang w:val="en-GB"/>
        </w:rPr>
        <w:t xml:space="preserve"> Gao et al. 2</w:t>
      </w:r>
      <w:r w:rsidR="00EA7241" w:rsidRPr="00082350">
        <w:rPr>
          <w:rFonts w:ascii="Times New Roman" w:hAnsi="Times New Roman" w:cs="Times New Roman"/>
          <w:sz w:val="22"/>
          <w:lang w:val="en-GB"/>
        </w:rPr>
        <w:t>011</w:t>
      </w:r>
      <w:r w:rsidR="00FA3F78" w:rsidRPr="00082350">
        <w:rPr>
          <w:rFonts w:ascii="Times New Roman" w:hAnsi="Times New Roman" w:cs="Times New Roman"/>
          <w:sz w:val="22"/>
          <w:lang w:val="en-GB"/>
        </w:rPr>
        <w:t>,</w:t>
      </w:r>
      <w:r w:rsidR="00EA7241" w:rsidRPr="00082350">
        <w:rPr>
          <w:rFonts w:ascii="Times New Roman" w:hAnsi="Times New Roman" w:cs="Times New Roman"/>
          <w:sz w:val="22"/>
          <w:lang w:val="en-GB"/>
        </w:rPr>
        <w:t xml:space="preserve"> De la Rúa Lope et al</w:t>
      </w:r>
      <w:r w:rsidR="00082350">
        <w:rPr>
          <w:rFonts w:ascii="Times New Roman" w:hAnsi="Times New Roman" w:cs="Times New Roman"/>
          <w:sz w:val="22"/>
          <w:lang w:val="en-GB"/>
        </w:rPr>
        <w:t>.</w:t>
      </w:r>
      <w:r w:rsidR="00EA7241" w:rsidRPr="00082350">
        <w:rPr>
          <w:rFonts w:ascii="Times New Roman" w:hAnsi="Times New Roman" w:cs="Times New Roman"/>
          <w:sz w:val="22"/>
          <w:lang w:val="en-GB"/>
        </w:rPr>
        <w:t xml:space="preserve"> 2017)</w:t>
      </w:r>
      <w:r w:rsidR="004F71BE" w:rsidRPr="00082350">
        <w:rPr>
          <w:rFonts w:ascii="Times New Roman" w:hAnsi="Times New Roman" w:cs="Times New Roman"/>
          <w:sz w:val="22"/>
          <w:lang w:val="en-GB"/>
        </w:rPr>
        <w:t>.</w:t>
      </w:r>
      <w:r w:rsidRPr="00082350">
        <w:rPr>
          <w:rFonts w:ascii="Times New Roman" w:hAnsi="Times New Roman" w:cs="Times New Roman"/>
          <w:sz w:val="22"/>
          <w:lang w:val="en-GB"/>
        </w:rPr>
        <w:t xml:space="preserve"> In this view, it can be the basis for decision-making processes in public entities such as central and local governments, to eliminate risks</w:t>
      </w:r>
      <w:r w:rsidR="000B7D05" w:rsidRPr="00082350">
        <w:rPr>
          <w:rFonts w:ascii="Times New Roman" w:hAnsi="Times New Roman" w:cs="Times New Roman"/>
          <w:sz w:val="22"/>
          <w:lang w:val="en-GB"/>
        </w:rPr>
        <w:t xml:space="preserve"> (Lewandowska et al</w:t>
      </w:r>
      <w:r w:rsidR="00FA3F78" w:rsidRPr="00082350">
        <w:rPr>
          <w:rFonts w:ascii="Times New Roman" w:hAnsi="Times New Roman" w:cs="Times New Roman"/>
          <w:sz w:val="22"/>
          <w:lang w:val="en-GB"/>
        </w:rPr>
        <w:t>.</w:t>
      </w:r>
      <w:r w:rsidR="000B7D05" w:rsidRPr="00082350">
        <w:rPr>
          <w:rFonts w:ascii="Times New Roman" w:hAnsi="Times New Roman" w:cs="Times New Roman"/>
          <w:sz w:val="22"/>
          <w:lang w:val="en-GB"/>
        </w:rPr>
        <w:t xml:space="preserve"> 2</w:t>
      </w:r>
      <w:r w:rsidR="00EA7241" w:rsidRPr="00082350">
        <w:rPr>
          <w:rFonts w:ascii="Times New Roman" w:hAnsi="Times New Roman" w:cs="Times New Roman"/>
          <w:sz w:val="22"/>
          <w:lang w:val="en-GB"/>
        </w:rPr>
        <w:t>013</w:t>
      </w:r>
      <w:r w:rsidR="00FA3F78" w:rsidRPr="00082350">
        <w:rPr>
          <w:rFonts w:ascii="Times New Roman" w:hAnsi="Times New Roman" w:cs="Times New Roman"/>
          <w:sz w:val="22"/>
          <w:lang w:val="en-GB"/>
        </w:rPr>
        <w:t>,</w:t>
      </w:r>
      <w:r w:rsidR="00EA7241" w:rsidRPr="00082350">
        <w:rPr>
          <w:rFonts w:ascii="Times New Roman" w:hAnsi="Times New Roman" w:cs="Times New Roman"/>
          <w:sz w:val="22"/>
          <w:lang w:val="en-GB"/>
        </w:rPr>
        <w:t xml:space="preserve"> Kulczycka et al</w:t>
      </w:r>
      <w:r w:rsidR="00FA3F78" w:rsidRPr="00082350">
        <w:rPr>
          <w:rFonts w:ascii="Times New Roman" w:hAnsi="Times New Roman" w:cs="Times New Roman"/>
          <w:sz w:val="22"/>
          <w:lang w:val="en-GB"/>
        </w:rPr>
        <w:t>.</w:t>
      </w:r>
      <w:r w:rsidR="00EA7241" w:rsidRPr="00082350">
        <w:rPr>
          <w:rFonts w:ascii="Times New Roman" w:hAnsi="Times New Roman" w:cs="Times New Roman"/>
          <w:sz w:val="22"/>
          <w:lang w:val="en-GB"/>
        </w:rPr>
        <w:t xml:space="preserve"> 2015</w:t>
      </w:r>
      <w:r w:rsidR="00FA3F78" w:rsidRPr="00082350">
        <w:rPr>
          <w:rFonts w:ascii="Times New Roman" w:hAnsi="Times New Roman" w:cs="Times New Roman"/>
          <w:sz w:val="22"/>
          <w:lang w:val="en-GB"/>
        </w:rPr>
        <w:t>,</w:t>
      </w:r>
      <w:r w:rsidR="000B7D05" w:rsidRPr="00082350">
        <w:rPr>
          <w:rFonts w:ascii="Times New Roman" w:hAnsi="Times New Roman" w:cs="Times New Roman"/>
          <w:sz w:val="22"/>
          <w:lang w:val="en-GB"/>
        </w:rPr>
        <w:t xml:space="preserve"> Lelek et al</w:t>
      </w:r>
      <w:r w:rsidR="00FA3F78" w:rsidRPr="00082350">
        <w:rPr>
          <w:rFonts w:ascii="Times New Roman" w:hAnsi="Times New Roman" w:cs="Times New Roman"/>
          <w:sz w:val="22"/>
          <w:lang w:val="en-GB"/>
        </w:rPr>
        <w:t>.</w:t>
      </w:r>
      <w:r w:rsidR="000B7D05" w:rsidRPr="00082350">
        <w:rPr>
          <w:rFonts w:ascii="Times New Roman" w:hAnsi="Times New Roman" w:cs="Times New Roman"/>
          <w:sz w:val="22"/>
          <w:lang w:val="en-GB"/>
        </w:rPr>
        <w:t xml:space="preserve"> 2021, </w:t>
      </w:r>
      <w:proofErr w:type="spellStart"/>
      <w:r w:rsidR="000B7D05" w:rsidRPr="00082350">
        <w:rPr>
          <w:rFonts w:ascii="Times New Roman" w:hAnsi="Times New Roman" w:cs="Times New Roman"/>
          <w:sz w:val="22"/>
          <w:lang w:val="en-GB"/>
        </w:rPr>
        <w:t>Generowicz</w:t>
      </w:r>
      <w:proofErr w:type="spellEnd"/>
      <w:r w:rsidR="000B7D05" w:rsidRPr="00082350">
        <w:rPr>
          <w:rFonts w:ascii="Times New Roman" w:hAnsi="Times New Roman" w:cs="Times New Roman"/>
          <w:sz w:val="22"/>
          <w:lang w:val="en-GB"/>
        </w:rPr>
        <w:t xml:space="preserve"> et al. 2023). LCA analysis is used in many fields</w:t>
      </w:r>
      <w:r w:rsidR="004F71BE" w:rsidRPr="00082350">
        <w:rPr>
          <w:rFonts w:ascii="Times New Roman" w:hAnsi="Times New Roman" w:cs="Times New Roman"/>
          <w:sz w:val="22"/>
          <w:lang w:val="en-GB"/>
        </w:rPr>
        <w:t>, including municipal solid waste management, to evaluate technologies, systems, or processes</w:t>
      </w:r>
      <w:r w:rsidR="000B7D05" w:rsidRPr="00082350">
        <w:rPr>
          <w:rFonts w:ascii="Times New Roman" w:hAnsi="Times New Roman" w:cs="Times New Roman"/>
          <w:sz w:val="22"/>
          <w:lang w:val="en-GB"/>
        </w:rPr>
        <w:t xml:space="preserve"> (Farza</w:t>
      </w:r>
      <w:r w:rsidR="00EA7241" w:rsidRPr="00082350">
        <w:rPr>
          <w:rFonts w:ascii="Times New Roman" w:hAnsi="Times New Roman" w:cs="Times New Roman"/>
          <w:sz w:val="22"/>
          <w:lang w:val="en-GB"/>
        </w:rPr>
        <w:t>d et al. 2017</w:t>
      </w:r>
      <w:r w:rsidR="000B7D05" w:rsidRPr="00082350">
        <w:rPr>
          <w:rFonts w:ascii="Times New Roman" w:hAnsi="Times New Roman" w:cs="Times New Roman"/>
          <w:sz w:val="22"/>
          <w:lang w:val="en-GB"/>
        </w:rPr>
        <w:t xml:space="preserve">). It makes it possible to compare different management systems in a given </w:t>
      </w:r>
      <w:r w:rsidR="000B7D05" w:rsidRPr="00082350">
        <w:rPr>
          <w:rFonts w:ascii="Times New Roman" w:hAnsi="Times New Roman" w:cs="Times New Roman"/>
          <w:sz w:val="22"/>
          <w:lang w:val="en-GB"/>
        </w:rPr>
        <w:lastRenderedPageBreak/>
        <w:t>sector and, by identifying the most influential steps, make suggestions for improving environmental performance</w:t>
      </w:r>
      <w:r w:rsidR="001F37C7" w:rsidRPr="00082350">
        <w:rPr>
          <w:rFonts w:ascii="Times New Roman" w:hAnsi="Times New Roman" w:cs="Times New Roman"/>
          <w:sz w:val="22"/>
          <w:lang w:val="en-GB"/>
        </w:rPr>
        <w:t xml:space="preserve"> (</w:t>
      </w:r>
      <w:proofErr w:type="spellStart"/>
      <w:r w:rsidR="001F37C7" w:rsidRPr="00082350">
        <w:rPr>
          <w:rFonts w:ascii="Times New Roman" w:hAnsi="Times New Roman" w:cs="Times New Roman"/>
          <w:sz w:val="22"/>
          <w:lang w:val="en-GB"/>
        </w:rPr>
        <w:t>Gronba-Chyła</w:t>
      </w:r>
      <w:proofErr w:type="spellEnd"/>
      <w:r w:rsidR="001F37C7" w:rsidRPr="00082350">
        <w:rPr>
          <w:rFonts w:ascii="Times New Roman" w:hAnsi="Times New Roman" w:cs="Times New Roman"/>
          <w:sz w:val="22"/>
          <w:lang w:val="en-GB"/>
        </w:rPr>
        <w:t xml:space="preserve"> et al. 2021, 2022</w:t>
      </w:r>
      <w:r w:rsidR="00FA3F78" w:rsidRPr="00082350">
        <w:rPr>
          <w:rFonts w:ascii="Times New Roman" w:hAnsi="Times New Roman" w:cs="Times New Roman"/>
          <w:sz w:val="22"/>
          <w:lang w:val="en-GB"/>
        </w:rPr>
        <w:t>,</w:t>
      </w:r>
      <w:r w:rsidR="007502F7" w:rsidRPr="00082350">
        <w:rPr>
          <w:rFonts w:ascii="Times New Roman" w:hAnsi="Times New Roman" w:cs="Times New Roman"/>
          <w:sz w:val="22"/>
          <w:lang w:val="en-GB"/>
        </w:rPr>
        <w:t xml:space="preserve"> </w:t>
      </w:r>
      <w:proofErr w:type="spellStart"/>
      <w:r w:rsidR="007502F7" w:rsidRPr="00082350">
        <w:rPr>
          <w:rFonts w:ascii="Times New Roman" w:hAnsi="Times New Roman" w:cs="Times New Roman"/>
          <w:sz w:val="22"/>
          <w:lang w:val="en-GB"/>
        </w:rPr>
        <w:t>Alawei</w:t>
      </w:r>
      <w:proofErr w:type="spellEnd"/>
      <w:r w:rsidR="007502F7" w:rsidRPr="00082350">
        <w:rPr>
          <w:rFonts w:ascii="Times New Roman" w:hAnsi="Times New Roman" w:cs="Times New Roman"/>
          <w:sz w:val="22"/>
          <w:lang w:val="en-GB"/>
        </w:rPr>
        <w:t xml:space="preserve"> 2009</w:t>
      </w:r>
      <w:r w:rsidR="001F37C7" w:rsidRPr="00082350">
        <w:rPr>
          <w:rFonts w:ascii="Times New Roman" w:hAnsi="Times New Roman" w:cs="Times New Roman"/>
          <w:sz w:val="22"/>
          <w:lang w:val="en-GB"/>
        </w:rPr>
        <w:t>)</w:t>
      </w:r>
      <w:r w:rsidR="000B7D05" w:rsidRPr="00082350">
        <w:rPr>
          <w:rFonts w:ascii="Times New Roman" w:hAnsi="Times New Roman" w:cs="Times New Roman"/>
          <w:sz w:val="22"/>
          <w:lang w:val="en-GB"/>
        </w:rPr>
        <w:t>. Comparative LCA studies of alternative municipal solid waste management systems in the literature include the use of LCA to compare waste collection systems or the environmental effects of landfilling and incineration and other waste management scenarios (Grzesik et</w:t>
      </w:r>
      <w:r w:rsidR="00082350">
        <w:rPr>
          <w:rFonts w:ascii="Times New Roman" w:hAnsi="Times New Roman" w:cs="Times New Roman"/>
          <w:sz w:val="22"/>
          <w:lang w:val="en-GB"/>
        </w:rPr>
        <w:t> </w:t>
      </w:r>
      <w:r w:rsidR="000B7D05" w:rsidRPr="00082350">
        <w:rPr>
          <w:rFonts w:ascii="Times New Roman" w:hAnsi="Times New Roman" w:cs="Times New Roman"/>
          <w:sz w:val="22"/>
          <w:lang w:val="en-GB"/>
        </w:rPr>
        <w:t>al. 2017</w:t>
      </w:r>
      <w:r w:rsidR="00FA3F78" w:rsidRPr="00082350">
        <w:rPr>
          <w:rFonts w:ascii="Times New Roman" w:hAnsi="Times New Roman" w:cs="Times New Roman"/>
          <w:sz w:val="22"/>
          <w:lang w:val="en-GB"/>
        </w:rPr>
        <w:t>,</w:t>
      </w:r>
      <w:r w:rsidR="000B7D05" w:rsidRPr="00082350">
        <w:rPr>
          <w:rFonts w:ascii="Times New Roman" w:hAnsi="Times New Roman" w:cs="Times New Roman"/>
          <w:sz w:val="22"/>
          <w:lang w:val="en-GB"/>
        </w:rPr>
        <w:t xml:space="preserve"> </w:t>
      </w:r>
      <w:proofErr w:type="spellStart"/>
      <w:r w:rsidR="000B7D05" w:rsidRPr="00082350">
        <w:rPr>
          <w:rFonts w:ascii="Times New Roman" w:hAnsi="Times New Roman" w:cs="Times New Roman"/>
          <w:sz w:val="22"/>
          <w:lang w:val="en-GB"/>
        </w:rPr>
        <w:t>Tunesi</w:t>
      </w:r>
      <w:proofErr w:type="spellEnd"/>
      <w:r w:rsidR="000B7D05" w:rsidRPr="00082350">
        <w:rPr>
          <w:rFonts w:ascii="Times New Roman" w:hAnsi="Times New Roman" w:cs="Times New Roman"/>
          <w:sz w:val="22"/>
          <w:lang w:val="en-GB"/>
        </w:rPr>
        <w:t xml:space="preserve"> 2011</w:t>
      </w:r>
      <w:r w:rsidR="00FA3F78" w:rsidRPr="00082350">
        <w:rPr>
          <w:rFonts w:ascii="Times New Roman" w:hAnsi="Times New Roman" w:cs="Times New Roman"/>
          <w:sz w:val="22"/>
          <w:lang w:val="en-GB"/>
        </w:rPr>
        <w:t>,</w:t>
      </w:r>
      <w:r w:rsidR="000B7D05" w:rsidRPr="00082350">
        <w:rPr>
          <w:rFonts w:ascii="Times New Roman" w:hAnsi="Times New Roman" w:cs="Times New Roman"/>
          <w:sz w:val="22"/>
          <w:lang w:val="en-GB"/>
        </w:rPr>
        <w:t xml:space="preserve"> Dong et al. 2018, Mayer et al. 2021</w:t>
      </w:r>
      <w:r w:rsidR="00FA3F78" w:rsidRPr="00082350">
        <w:rPr>
          <w:rFonts w:ascii="Times New Roman" w:hAnsi="Times New Roman" w:cs="Times New Roman"/>
          <w:sz w:val="22"/>
          <w:lang w:val="en-GB"/>
        </w:rPr>
        <w:t>,</w:t>
      </w:r>
      <w:r w:rsidR="000B7D05" w:rsidRPr="00082350">
        <w:rPr>
          <w:rFonts w:ascii="Times New Roman" w:hAnsi="Times New Roman" w:cs="Times New Roman"/>
          <w:sz w:val="22"/>
          <w:lang w:val="en-GB"/>
        </w:rPr>
        <w:t xml:space="preserve"> </w:t>
      </w:r>
      <w:proofErr w:type="spellStart"/>
      <w:r w:rsidR="000B7D05" w:rsidRPr="00082350">
        <w:rPr>
          <w:rFonts w:ascii="Times New Roman" w:hAnsi="Times New Roman" w:cs="Times New Roman"/>
          <w:sz w:val="22"/>
          <w:lang w:val="en-GB"/>
        </w:rPr>
        <w:t>Beylot</w:t>
      </w:r>
      <w:proofErr w:type="spellEnd"/>
      <w:r w:rsidR="000B7D05" w:rsidRPr="00082350">
        <w:rPr>
          <w:rFonts w:ascii="Times New Roman" w:hAnsi="Times New Roman" w:cs="Times New Roman"/>
          <w:sz w:val="22"/>
          <w:lang w:val="en-GB"/>
        </w:rPr>
        <w:t xml:space="preserve"> et al. 2018</w:t>
      </w:r>
      <w:r w:rsidR="00FA3F78" w:rsidRPr="00082350">
        <w:rPr>
          <w:rFonts w:ascii="Times New Roman" w:hAnsi="Times New Roman" w:cs="Times New Roman"/>
          <w:sz w:val="22"/>
          <w:lang w:val="en-GB"/>
        </w:rPr>
        <w:t>,</w:t>
      </w:r>
      <w:r w:rsidR="00EA7241" w:rsidRPr="00082350">
        <w:rPr>
          <w:rFonts w:ascii="Times New Roman" w:hAnsi="Times New Roman" w:cs="Times New Roman"/>
          <w:sz w:val="22"/>
          <w:lang w:val="en-GB"/>
        </w:rPr>
        <w:t xml:space="preserve"> Pérez et al.</w:t>
      </w:r>
      <w:r w:rsidR="00FA3F78" w:rsidRPr="00082350">
        <w:rPr>
          <w:rFonts w:ascii="Times New Roman" w:hAnsi="Times New Roman" w:cs="Times New Roman"/>
          <w:sz w:val="22"/>
          <w:lang w:val="en-GB"/>
        </w:rPr>
        <w:t xml:space="preserve"> 2021,</w:t>
      </w:r>
      <w:r w:rsidR="000B7D05" w:rsidRPr="00082350">
        <w:rPr>
          <w:rFonts w:ascii="Times New Roman" w:hAnsi="Times New Roman" w:cs="Times New Roman"/>
          <w:sz w:val="22"/>
          <w:lang w:val="en-GB"/>
        </w:rPr>
        <w:t xml:space="preserve"> </w:t>
      </w:r>
      <w:proofErr w:type="spellStart"/>
      <w:r w:rsidR="000B7D05" w:rsidRPr="00082350">
        <w:rPr>
          <w:rFonts w:ascii="Times New Roman" w:hAnsi="Times New Roman" w:cs="Times New Roman"/>
          <w:sz w:val="22"/>
          <w:lang w:val="en-GB"/>
        </w:rPr>
        <w:t>Generowicz</w:t>
      </w:r>
      <w:proofErr w:type="spellEnd"/>
      <w:r w:rsidR="000B7D05" w:rsidRPr="00082350">
        <w:rPr>
          <w:rFonts w:ascii="Times New Roman" w:hAnsi="Times New Roman" w:cs="Times New Roman"/>
          <w:sz w:val="22"/>
          <w:lang w:val="en-GB"/>
        </w:rPr>
        <w:t xml:space="preserve"> 2020). </w:t>
      </w:r>
      <w:r w:rsidR="00945EB9" w:rsidRPr="00082350">
        <w:rPr>
          <w:rFonts w:ascii="Times New Roman" w:hAnsi="Times New Roman" w:cs="Times New Roman"/>
          <w:sz w:val="22"/>
          <w:lang w:val="en-GB"/>
        </w:rPr>
        <w:t>In a company</w:t>
      </w:r>
      <w:r w:rsidR="004F71BE" w:rsidRPr="00082350">
        <w:rPr>
          <w:rFonts w:ascii="Times New Roman" w:hAnsi="Times New Roman" w:cs="Times New Roman"/>
          <w:sz w:val="22"/>
          <w:lang w:val="en-GB"/>
        </w:rPr>
        <w:t>'</w:t>
      </w:r>
      <w:r w:rsidR="00945EB9" w:rsidRPr="00082350">
        <w:rPr>
          <w:rFonts w:ascii="Times New Roman" w:hAnsi="Times New Roman" w:cs="Times New Roman"/>
          <w:sz w:val="22"/>
          <w:lang w:val="en-GB"/>
        </w:rPr>
        <w:t xml:space="preserve">s contemporary marketing management, as listed above, </w:t>
      </w:r>
      <w:r w:rsidR="004F71BE" w:rsidRPr="00082350">
        <w:rPr>
          <w:rFonts w:ascii="Times New Roman" w:hAnsi="Times New Roman" w:cs="Times New Roman"/>
          <w:sz w:val="22"/>
          <w:lang w:val="en-GB"/>
        </w:rPr>
        <w:t xml:space="preserve">the </w:t>
      </w:r>
      <w:r w:rsidR="00945EB9" w:rsidRPr="00082350">
        <w:rPr>
          <w:rFonts w:ascii="Times New Roman" w:hAnsi="Times New Roman" w:cs="Times New Roman"/>
          <w:sz w:val="22"/>
          <w:lang w:val="en-GB"/>
        </w:rPr>
        <w:t>most important is to have an appropriately prepared product marketing strategy applying various techniques, such as</w:t>
      </w:r>
      <w:r w:rsidR="007502F7" w:rsidRPr="00082350">
        <w:rPr>
          <w:rFonts w:ascii="Times New Roman" w:hAnsi="Times New Roman" w:cs="Times New Roman"/>
          <w:sz w:val="22"/>
          <w:lang w:val="en-GB"/>
        </w:rPr>
        <w:t>, for instance, LCA (</w:t>
      </w:r>
      <w:proofErr w:type="spellStart"/>
      <w:r w:rsidR="007502F7" w:rsidRPr="00082350">
        <w:rPr>
          <w:rFonts w:ascii="Times New Roman" w:hAnsi="Times New Roman" w:cs="Times New Roman"/>
          <w:sz w:val="22"/>
          <w:lang w:val="en-GB"/>
        </w:rPr>
        <w:t>Alawei</w:t>
      </w:r>
      <w:proofErr w:type="spellEnd"/>
      <w:r w:rsidR="007502F7" w:rsidRPr="00082350">
        <w:rPr>
          <w:rFonts w:ascii="Times New Roman" w:hAnsi="Times New Roman" w:cs="Times New Roman"/>
          <w:sz w:val="22"/>
          <w:lang w:val="en-GB"/>
        </w:rPr>
        <w:t xml:space="preserve"> et al. 2018)</w:t>
      </w:r>
      <w:r w:rsidR="004F71BE" w:rsidRPr="00082350">
        <w:rPr>
          <w:rFonts w:ascii="Times New Roman" w:hAnsi="Times New Roman" w:cs="Times New Roman"/>
          <w:sz w:val="22"/>
          <w:lang w:val="en-GB"/>
        </w:rPr>
        <w:t>.</w:t>
      </w:r>
      <w:r w:rsidR="00945EB9" w:rsidRPr="00082350">
        <w:rPr>
          <w:rFonts w:ascii="Times New Roman" w:hAnsi="Times New Roman" w:cs="Times New Roman"/>
          <w:sz w:val="22"/>
          <w:lang w:val="en-GB"/>
        </w:rPr>
        <w:t xml:space="preserve"> </w:t>
      </w:r>
      <w:r w:rsidR="00945EB9" w:rsidRPr="00082350">
        <w:rPr>
          <w:rFonts w:ascii="Times New Roman" w:hAnsi="Times New Roman" w:cs="Times New Roman"/>
          <w:spacing w:val="-2"/>
          <w:sz w:val="22"/>
          <w:lang w:val="en-GB"/>
        </w:rPr>
        <w:t>A key to a company</w:t>
      </w:r>
      <w:r w:rsidR="004F71BE" w:rsidRPr="00082350">
        <w:rPr>
          <w:rFonts w:ascii="Times New Roman" w:hAnsi="Times New Roman" w:cs="Times New Roman"/>
          <w:spacing w:val="-2"/>
          <w:sz w:val="22"/>
          <w:lang w:val="en-GB"/>
        </w:rPr>
        <w:t>'</w:t>
      </w:r>
      <w:r w:rsidR="00945EB9" w:rsidRPr="00082350">
        <w:rPr>
          <w:rFonts w:ascii="Times New Roman" w:hAnsi="Times New Roman" w:cs="Times New Roman"/>
          <w:spacing w:val="-2"/>
          <w:sz w:val="22"/>
          <w:lang w:val="en-GB"/>
        </w:rPr>
        <w:t xml:space="preserve">s success is </w:t>
      </w:r>
      <w:r w:rsidR="004F71BE" w:rsidRPr="00082350">
        <w:rPr>
          <w:rFonts w:ascii="Times New Roman" w:hAnsi="Times New Roman" w:cs="Times New Roman"/>
          <w:spacing w:val="-2"/>
          <w:sz w:val="22"/>
          <w:lang w:val="en-GB"/>
        </w:rPr>
        <w:t xml:space="preserve">a </w:t>
      </w:r>
      <w:r w:rsidR="00945EB9" w:rsidRPr="00082350">
        <w:rPr>
          <w:rFonts w:ascii="Times New Roman" w:hAnsi="Times New Roman" w:cs="Times New Roman"/>
          <w:spacing w:val="-2"/>
          <w:sz w:val="22"/>
          <w:lang w:val="en-GB"/>
        </w:rPr>
        <w:t>skilful application of marketing ma</w:t>
      </w:r>
      <w:r w:rsidR="007502F7" w:rsidRPr="00082350">
        <w:rPr>
          <w:rFonts w:ascii="Times New Roman" w:hAnsi="Times New Roman" w:cs="Times New Roman"/>
          <w:spacing w:val="-2"/>
          <w:sz w:val="22"/>
          <w:lang w:val="en-GB"/>
        </w:rPr>
        <w:t>nagement techniques and methods (</w:t>
      </w:r>
      <w:proofErr w:type="spellStart"/>
      <w:r w:rsidR="007502F7" w:rsidRPr="00082350">
        <w:rPr>
          <w:rFonts w:ascii="Times New Roman" w:hAnsi="Times New Roman" w:cs="Times New Roman"/>
          <w:spacing w:val="-2"/>
          <w:sz w:val="22"/>
          <w:lang w:val="en-GB"/>
        </w:rPr>
        <w:t>Ciuła</w:t>
      </w:r>
      <w:proofErr w:type="spellEnd"/>
      <w:r w:rsidR="007502F7" w:rsidRPr="00082350">
        <w:rPr>
          <w:rFonts w:ascii="Times New Roman" w:hAnsi="Times New Roman" w:cs="Times New Roman"/>
          <w:spacing w:val="-2"/>
          <w:sz w:val="22"/>
          <w:lang w:val="en-GB"/>
        </w:rPr>
        <w:t xml:space="preserve"> et al. 2023</w:t>
      </w:r>
      <w:r w:rsidR="00FA3F78" w:rsidRPr="00082350">
        <w:rPr>
          <w:rFonts w:ascii="Times New Roman" w:hAnsi="Times New Roman" w:cs="Times New Roman"/>
          <w:spacing w:val="-2"/>
          <w:sz w:val="22"/>
          <w:lang w:val="en-GB"/>
        </w:rPr>
        <w:t>,</w:t>
      </w:r>
      <w:r w:rsidR="007F0082" w:rsidRPr="00082350">
        <w:rPr>
          <w:rFonts w:ascii="Times New Roman" w:hAnsi="Times New Roman" w:cs="Times New Roman"/>
          <w:spacing w:val="-2"/>
          <w:sz w:val="22"/>
          <w:lang w:val="en-GB"/>
        </w:rPr>
        <w:t xml:space="preserve"> Gaska et al. 2021</w:t>
      </w:r>
      <w:r w:rsidR="00FA3F78" w:rsidRPr="00082350">
        <w:rPr>
          <w:rFonts w:ascii="Times New Roman" w:hAnsi="Times New Roman" w:cs="Times New Roman"/>
          <w:spacing w:val="-2"/>
          <w:sz w:val="22"/>
          <w:lang w:val="en-GB"/>
        </w:rPr>
        <w:t>,</w:t>
      </w:r>
      <w:r w:rsidR="007F0082" w:rsidRPr="00082350">
        <w:rPr>
          <w:rFonts w:ascii="Times New Roman" w:hAnsi="Times New Roman" w:cs="Times New Roman"/>
          <w:spacing w:val="-2"/>
          <w:sz w:val="22"/>
          <w:lang w:val="en-GB"/>
        </w:rPr>
        <w:t xml:space="preserve"> </w:t>
      </w:r>
      <w:proofErr w:type="spellStart"/>
      <w:r w:rsidR="007F0082" w:rsidRPr="00082350">
        <w:rPr>
          <w:rFonts w:ascii="Times New Roman" w:hAnsi="Times New Roman" w:cs="Times New Roman"/>
          <w:spacing w:val="-2"/>
          <w:sz w:val="22"/>
          <w:lang w:val="en-GB"/>
        </w:rPr>
        <w:t>Generowicz</w:t>
      </w:r>
      <w:proofErr w:type="spellEnd"/>
      <w:r w:rsidR="007F0082" w:rsidRPr="00082350">
        <w:rPr>
          <w:rFonts w:ascii="Times New Roman" w:hAnsi="Times New Roman" w:cs="Times New Roman"/>
          <w:spacing w:val="-2"/>
          <w:sz w:val="22"/>
          <w:lang w:val="en-GB"/>
        </w:rPr>
        <w:t xml:space="preserve"> et al. 2023</w:t>
      </w:r>
      <w:r w:rsidR="007502F7" w:rsidRPr="00082350">
        <w:rPr>
          <w:rFonts w:ascii="Times New Roman" w:hAnsi="Times New Roman" w:cs="Times New Roman"/>
          <w:spacing w:val="-2"/>
          <w:sz w:val="22"/>
          <w:lang w:val="en-GB"/>
        </w:rPr>
        <w:t>)</w:t>
      </w:r>
      <w:r w:rsidR="004F71BE" w:rsidRPr="00082350">
        <w:rPr>
          <w:rFonts w:ascii="Times New Roman" w:hAnsi="Times New Roman" w:cs="Times New Roman"/>
          <w:spacing w:val="-2"/>
          <w:sz w:val="22"/>
          <w:lang w:val="en-GB"/>
        </w:rPr>
        <w:t>.</w:t>
      </w:r>
      <w:r w:rsidR="00945EB9" w:rsidRPr="00082350">
        <w:rPr>
          <w:rFonts w:ascii="Times New Roman" w:hAnsi="Times New Roman" w:cs="Times New Roman"/>
          <w:spacing w:val="-2"/>
          <w:sz w:val="22"/>
          <w:lang w:val="en-GB"/>
        </w:rPr>
        <w:t xml:space="preserve"> </w:t>
      </w:r>
      <w:r w:rsidR="004F71BE" w:rsidRPr="00082350">
        <w:rPr>
          <w:rFonts w:ascii="Times New Roman" w:hAnsi="Times New Roman" w:cs="Times New Roman"/>
          <w:spacing w:val="-2"/>
          <w:sz w:val="22"/>
          <w:lang w:val="en-GB"/>
        </w:rPr>
        <w:t>T</w:t>
      </w:r>
      <w:r w:rsidR="00945EB9" w:rsidRPr="00082350">
        <w:rPr>
          <w:rFonts w:ascii="Times New Roman" w:hAnsi="Times New Roman" w:cs="Times New Roman"/>
          <w:spacing w:val="-2"/>
          <w:sz w:val="22"/>
          <w:lang w:val="en-GB"/>
        </w:rPr>
        <w:t xml:space="preserve">o maintain </w:t>
      </w:r>
      <w:r w:rsidR="004F71BE" w:rsidRPr="00082350">
        <w:rPr>
          <w:rFonts w:ascii="Times New Roman" w:hAnsi="Times New Roman" w:cs="Times New Roman"/>
          <w:spacing w:val="-2"/>
          <w:sz w:val="22"/>
          <w:lang w:val="en-GB"/>
        </w:rPr>
        <w:t xml:space="preserve">a </w:t>
      </w:r>
      <w:r w:rsidR="00945EB9" w:rsidRPr="00082350">
        <w:rPr>
          <w:rFonts w:ascii="Times New Roman" w:hAnsi="Times New Roman" w:cs="Times New Roman"/>
          <w:spacing w:val="-2"/>
          <w:sz w:val="22"/>
          <w:lang w:val="en-GB"/>
        </w:rPr>
        <w:t>good market position, companies must stake a long-term innovation development plan enhancing long-term competitiveness also enabling smooth adaptation to dynamically changing market conditions and buyer preferences</w:t>
      </w:r>
      <w:r w:rsidR="00194A46" w:rsidRPr="00082350">
        <w:rPr>
          <w:rFonts w:ascii="Times New Roman" w:hAnsi="Times New Roman" w:cs="Times New Roman"/>
          <w:spacing w:val="-2"/>
          <w:sz w:val="22"/>
          <w:lang w:val="en-GB"/>
        </w:rPr>
        <w:t xml:space="preserve"> (Kowalski et al. 2010</w:t>
      </w:r>
      <w:r w:rsidR="00FA3F78" w:rsidRPr="00082350">
        <w:rPr>
          <w:rFonts w:ascii="Times New Roman" w:hAnsi="Times New Roman" w:cs="Times New Roman"/>
          <w:spacing w:val="-2"/>
          <w:sz w:val="22"/>
          <w:lang w:val="en-GB"/>
        </w:rPr>
        <w:t>,</w:t>
      </w:r>
      <w:r w:rsidR="00194A46" w:rsidRPr="00082350">
        <w:rPr>
          <w:rFonts w:ascii="Times New Roman" w:hAnsi="Times New Roman" w:cs="Times New Roman"/>
          <w:spacing w:val="-2"/>
          <w:sz w:val="22"/>
          <w:lang w:val="en-GB"/>
        </w:rPr>
        <w:t xml:space="preserve"> Makara et al. 2016</w:t>
      </w:r>
      <w:r w:rsidR="00FA3F78" w:rsidRPr="00082350">
        <w:rPr>
          <w:rFonts w:ascii="Times New Roman" w:hAnsi="Times New Roman" w:cs="Times New Roman"/>
          <w:spacing w:val="-2"/>
          <w:sz w:val="22"/>
          <w:lang w:val="en-GB"/>
        </w:rPr>
        <w:t>,</w:t>
      </w:r>
      <w:r w:rsidR="00194A46" w:rsidRPr="00082350">
        <w:rPr>
          <w:rFonts w:ascii="Times New Roman" w:hAnsi="Times New Roman" w:cs="Times New Roman"/>
          <w:spacing w:val="-2"/>
          <w:sz w:val="22"/>
          <w:lang w:val="en-GB"/>
        </w:rPr>
        <w:t xml:space="preserve"> </w:t>
      </w:r>
      <w:proofErr w:type="spellStart"/>
      <w:r w:rsidR="00194A46" w:rsidRPr="00082350">
        <w:rPr>
          <w:rFonts w:ascii="Times New Roman" w:hAnsi="Times New Roman" w:cs="Times New Roman"/>
          <w:spacing w:val="-2"/>
          <w:sz w:val="22"/>
          <w:lang w:val="en-GB"/>
        </w:rPr>
        <w:t>Kwaśnicki</w:t>
      </w:r>
      <w:proofErr w:type="spellEnd"/>
      <w:r w:rsidR="00194A46" w:rsidRPr="00082350">
        <w:rPr>
          <w:rFonts w:ascii="Times New Roman" w:hAnsi="Times New Roman" w:cs="Times New Roman"/>
          <w:spacing w:val="-2"/>
          <w:sz w:val="22"/>
          <w:lang w:val="en-GB"/>
        </w:rPr>
        <w:t xml:space="preserve"> et al. 2023)</w:t>
      </w:r>
      <w:r w:rsidR="00945EB9" w:rsidRPr="00082350">
        <w:rPr>
          <w:rFonts w:ascii="Times New Roman" w:hAnsi="Times New Roman" w:cs="Times New Roman"/>
          <w:spacing w:val="-2"/>
          <w:sz w:val="22"/>
          <w:lang w:val="en-GB"/>
        </w:rPr>
        <w:t xml:space="preserve">. </w:t>
      </w:r>
      <w:r w:rsidR="004F71BE" w:rsidRPr="00082350">
        <w:rPr>
          <w:rFonts w:ascii="Times New Roman" w:hAnsi="Times New Roman" w:cs="Times New Roman"/>
          <w:spacing w:val="-2"/>
          <w:sz w:val="22"/>
          <w:lang w:val="en-GB"/>
        </w:rPr>
        <w:t>I</w:t>
      </w:r>
      <w:r w:rsidR="00945EB9" w:rsidRPr="00082350">
        <w:rPr>
          <w:rFonts w:ascii="Times New Roman" w:hAnsi="Times New Roman" w:cs="Times New Roman"/>
          <w:spacing w:val="-2"/>
          <w:sz w:val="22"/>
          <w:lang w:val="en-GB"/>
        </w:rPr>
        <w:t xml:space="preserve">n the example of </w:t>
      </w:r>
      <w:r w:rsidR="004F71BE" w:rsidRPr="00082350">
        <w:rPr>
          <w:rFonts w:ascii="Times New Roman" w:hAnsi="Times New Roman" w:cs="Times New Roman"/>
          <w:spacing w:val="-2"/>
          <w:sz w:val="22"/>
          <w:lang w:val="en-GB"/>
        </w:rPr>
        <w:t xml:space="preserve">a </w:t>
      </w:r>
      <w:r w:rsidR="00945EB9" w:rsidRPr="00082350">
        <w:rPr>
          <w:rFonts w:ascii="Times New Roman" w:hAnsi="Times New Roman" w:cs="Times New Roman"/>
          <w:spacing w:val="-2"/>
          <w:sz w:val="22"/>
          <w:lang w:val="en-GB"/>
        </w:rPr>
        <w:t>new generation of products – flocculants – LCA products can demonstrate their input on a c</w:t>
      </w:r>
      <w:r w:rsidR="007F0082" w:rsidRPr="00082350">
        <w:rPr>
          <w:rFonts w:ascii="Times New Roman" w:hAnsi="Times New Roman" w:cs="Times New Roman"/>
          <w:spacing w:val="-2"/>
          <w:sz w:val="22"/>
          <w:lang w:val="en-GB"/>
        </w:rPr>
        <w:t>ompany</w:t>
      </w:r>
      <w:r w:rsidR="004F71BE" w:rsidRPr="00082350">
        <w:rPr>
          <w:rFonts w:ascii="Times New Roman" w:hAnsi="Times New Roman" w:cs="Times New Roman"/>
          <w:spacing w:val="-2"/>
          <w:sz w:val="22"/>
          <w:lang w:val="en-GB"/>
        </w:rPr>
        <w:t>'</w:t>
      </w:r>
      <w:r w:rsidR="007F0082" w:rsidRPr="00082350">
        <w:rPr>
          <w:rFonts w:ascii="Times New Roman" w:hAnsi="Times New Roman" w:cs="Times New Roman"/>
          <w:spacing w:val="-2"/>
          <w:sz w:val="22"/>
          <w:lang w:val="en-GB"/>
        </w:rPr>
        <w:t>s development and image (</w:t>
      </w:r>
      <w:proofErr w:type="spellStart"/>
      <w:r w:rsidR="007F0082" w:rsidRPr="00082350">
        <w:rPr>
          <w:rFonts w:ascii="Times New Roman" w:hAnsi="Times New Roman" w:cs="Times New Roman"/>
          <w:spacing w:val="-2"/>
          <w:sz w:val="22"/>
          <w:lang w:val="en-GB"/>
        </w:rPr>
        <w:t>Generowicz</w:t>
      </w:r>
      <w:proofErr w:type="spellEnd"/>
      <w:r w:rsidR="007F0082" w:rsidRPr="00082350">
        <w:rPr>
          <w:rFonts w:ascii="Times New Roman" w:hAnsi="Times New Roman" w:cs="Times New Roman"/>
          <w:spacing w:val="-2"/>
          <w:sz w:val="22"/>
          <w:lang w:val="en-GB"/>
        </w:rPr>
        <w:t xml:space="preserve"> 2011</w:t>
      </w:r>
      <w:r w:rsidR="00FA3F78" w:rsidRPr="00082350">
        <w:rPr>
          <w:rFonts w:ascii="Times New Roman" w:hAnsi="Times New Roman" w:cs="Times New Roman"/>
          <w:spacing w:val="-2"/>
          <w:sz w:val="22"/>
          <w:lang w:val="en-GB"/>
        </w:rPr>
        <w:t>,</w:t>
      </w:r>
      <w:r w:rsidR="007F0082" w:rsidRPr="00082350">
        <w:rPr>
          <w:rFonts w:ascii="Times New Roman" w:hAnsi="Times New Roman" w:cs="Times New Roman"/>
          <w:spacing w:val="-2"/>
          <w:sz w:val="22"/>
          <w:lang w:val="en-GB"/>
        </w:rPr>
        <w:t xml:space="preserve"> </w:t>
      </w:r>
      <w:proofErr w:type="spellStart"/>
      <w:r w:rsidR="007F0082" w:rsidRPr="00082350">
        <w:rPr>
          <w:rFonts w:ascii="Times New Roman" w:hAnsi="Times New Roman" w:cs="Times New Roman"/>
          <w:spacing w:val="-2"/>
          <w:sz w:val="22"/>
          <w:lang w:val="en-GB"/>
        </w:rPr>
        <w:t>Ciuła</w:t>
      </w:r>
      <w:proofErr w:type="spellEnd"/>
      <w:r w:rsidR="007F0082" w:rsidRPr="00082350">
        <w:rPr>
          <w:rFonts w:ascii="Times New Roman" w:hAnsi="Times New Roman" w:cs="Times New Roman"/>
          <w:spacing w:val="-2"/>
          <w:sz w:val="22"/>
          <w:lang w:val="en-GB"/>
        </w:rPr>
        <w:t xml:space="preserve"> 2022)</w:t>
      </w:r>
      <w:r w:rsidR="00FA3F78" w:rsidRPr="00082350">
        <w:rPr>
          <w:rFonts w:ascii="Times New Roman" w:hAnsi="Times New Roman" w:cs="Times New Roman"/>
          <w:spacing w:val="-2"/>
          <w:sz w:val="22"/>
          <w:lang w:val="en-GB"/>
        </w:rPr>
        <w:t>.</w:t>
      </w:r>
    </w:p>
    <w:p w14:paraId="117F5AE2" w14:textId="6AAD63BC" w:rsidR="00B114DB" w:rsidRPr="00BE7206" w:rsidRDefault="00945EB9" w:rsidP="008F4B65">
      <w:pPr>
        <w:spacing w:after="0" w:line="240" w:lineRule="auto"/>
        <w:ind w:firstLine="284"/>
        <w:contextualSpacing/>
        <w:rPr>
          <w:rFonts w:ascii="Times New Roman" w:hAnsi="Times New Roman" w:cs="Times New Roman"/>
          <w:sz w:val="22"/>
          <w:lang w:val="en-GB"/>
        </w:rPr>
      </w:pPr>
      <w:r w:rsidRPr="00BE7206">
        <w:rPr>
          <w:rFonts w:ascii="Times New Roman" w:hAnsi="Times New Roman" w:cs="Times New Roman"/>
          <w:sz w:val="22"/>
          <w:lang w:val="en-GB"/>
        </w:rPr>
        <w:t>As mentioned, at present, potential products in Poland</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s market are flocculants extracted from polymer waste and applied to waste treatment. Recent years have indicated </w:t>
      </w:r>
      <w:r w:rsidR="004F71BE">
        <w:rPr>
          <w:rFonts w:ascii="Times New Roman" w:hAnsi="Times New Roman" w:cs="Times New Roman"/>
          <w:sz w:val="22"/>
          <w:lang w:val="en-GB"/>
        </w:rPr>
        <w:t xml:space="preserve">a </w:t>
      </w:r>
      <w:r w:rsidRPr="00BE7206">
        <w:rPr>
          <w:rFonts w:ascii="Times New Roman" w:hAnsi="Times New Roman" w:cs="Times New Roman"/>
          <w:sz w:val="22"/>
          <w:lang w:val="en-GB"/>
        </w:rPr>
        <w:t>rising volume of waste, and as such, the producer of said waste is tasked with preventing their production and accumulation (</w:t>
      </w:r>
      <w:proofErr w:type="spellStart"/>
      <w:r w:rsidR="00AD539F" w:rsidRPr="00BE7206">
        <w:rPr>
          <w:rFonts w:ascii="Times New Roman" w:hAnsi="Times New Roman" w:cs="Times New Roman"/>
          <w:sz w:val="22"/>
          <w:lang w:val="en-GB"/>
        </w:rPr>
        <w:t>Bajdur</w:t>
      </w:r>
      <w:proofErr w:type="spellEnd"/>
      <w:r w:rsidR="00AD539F" w:rsidRPr="00BE7206">
        <w:rPr>
          <w:rFonts w:ascii="Times New Roman" w:hAnsi="Times New Roman" w:cs="Times New Roman"/>
          <w:sz w:val="22"/>
          <w:lang w:val="en-GB"/>
        </w:rPr>
        <w:t xml:space="preserve"> 2011</w:t>
      </w:r>
      <w:r w:rsidRPr="00BE7206">
        <w:rPr>
          <w:rFonts w:ascii="Times New Roman" w:hAnsi="Times New Roman" w:cs="Times New Roman"/>
          <w:sz w:val="22"/>
          <w:lang w:val="en-GB"/>
        </w:rPr>
        <w:t xml:space="preserve">). </w:t>
      </w:r>
      <w:r w:rsidR="004F71BE" w:rsidRPr="00082350">
        <w:rPr>
          <w:rFonts w:ascii="Times New Roman" w:hAnsi="Times New Roman" w:cs="Times New Roman"/>
          <w:spacing w:val="-2"/>
          <w:sz w:val="22"/>
          <w:lang w:val="en-GB"/>
        </w:rPr>
        <w:t>Using</w:t>
      </w:r>
      <w:r w:rsidRPr="00082350">
        <w:rPr>
          <w:rFonts w:ascii="Times New Roman" w:hAnsi="Times New Roman" w:cs="Times New Roman"/>
          <w:spacing w:val="-2"/>
          <w:sz w:val="22"/>
          <w:lang w:val="en-GB"/>
        </w:rPr>
        <w:t xml:space="preserve"> waste as recycled raw material and rendering such waste harmless at the source of their production is economically and technologically justified (</w:t>
      </w:r>
      <w:proofErr w:type="spellStart"/>
      <w:r w:rsidR="00AD539F" w:rsidRPr="00082350">
        <w:rPr>
          <w:rFonts w:ascii="Times New Roman" w:hAnsi="Times New Roman" w:cs="Times New Roman"/>
          <w:spacing w:val="-2"/>
          <w:sz w:val="22"/>
          <w:lang w:val="en-GB"/>
        </w:rPr>
        <w:t>Bajdur</w:t>
      </w:r>
      <w:proofErr w:type="spellEnd"/>
      <w:r w:rsidR="00AD539F" w:rsidRPr="00082350">
        <w:rPr>
          <w:rFonts w:ascii="Times New Roman" w:hAnsi="Times New Roman" w:cs="Times New Roman"/>
          <w:spacing w:val="-2"/>
          <w:sz w:val="22"/>
          <w:lang w:val="en-GB"/>
        </w:rPr>
        <w:t xml:space="preserve"> et al</w:t>
      </w:r>
      <w:r w:rsidR="00FA3F78" w:rsidRPr="00082350">
        <w:rPr>
          <w:rFonts w:ascii="Times New Roman" w:hAnsi="Times New Roman" w:cs="Times New Roman"/>
          <w:spacing w:val="-2"/>
          <w:sz w:val="22"/>
          <w:lang w:val="en-GB"/>
        </w:rPr>
        <w:t>.</w:t>
      </w:r>
      <w:r w:rsidR="00AD539F" w:rsidRPr="00082350">
        <w:rPr>
          <w:rFonts w:ascii="Times New Roman" w:hAnsi="Times New Roman" w:cs="Times New Roman"/>
          <w:spacing w:val="-2"/>
          <w:sz w:val="22"/>
          <w:lang w:val="en-GB"/>
        </w:rPr>
        <w:t xml:space="preserve"> 2000a, </w:t>
      </w:r>
      <w:proofErr w:type="spellStart"/>
      <w:r w:rsidR="00AD539F" w:rsidRPr="00082350">
        <w:rPr>
          <w:rFonts w:ascii="Times New Roman" w:hAnsi="Times New Roman" w:cs="Times New Roman"/>
          <w:spacing w:val="-2"/>
          <w:sz w:val="22"/>
          <w:lang w:val="en-GB"/>
        </w:rPr>
        <w:t>Bajdur</w:t>
      </w:r>
      <w:proofErr w:type="spellEnd"/>
      <w:r w:rsidR="00AD539F" w:rsidRPr="00082350">
        <w:rPr>
          <w:rFonts w:ascii="Times New Roman" w:hAnsi="Times New Roman" w:cs="Times New Roman"/>
          <w:spacing w:val="-2"/>
          <w:sz w:val="22"/>
          <w:lang w:val="en-GB"/>
        </w:rPr>
        <w:t xml:space="preserve"> et al</w:t>
      </w:r>
      <w:r w:rsidR="00FA3F78" w:rsidRPr="00082350">
        <w:rPr>
          <w:rFonts w:ascii="Times New Roman" w:hAnsi="Times New Roman" w:cs="Times New Roman"/>
          <w:spacing w:val="-2"/>
          <w:sz w:val="22"/>
          <w:lang w:val="en-GB"/>
        </w:rPr>
        <w:t>.</w:t>
      </w:r>
      <w:r w:rsidR="00AD539F" w:rsidRPr="00082350">
        <w:rPr>
          <w:rFonts w:ascii="Times New Roman" w:hAnsi="Times New Roman" w:cs="Times New Roman"/>
          <w:spacing w:val="-2"/>
          <w:sz w:val="22"/>
          <w:lang w:val="en-GB"/>
        </w:rPr>
        <w:t xml:space="preserve"> 2000b</w:t>
      </w:r>
      <w:r w:rsidRPr="00082350">
        <w:rPr>
          <w:rFonts w:ascii="Times New Roman" w:hAnsi="Times New Roman" w:cs="Times New Roman"/>
          <w:spacing w:val="-2"/>
          <w:sz w:val="22"/>
          <w:lang w:val="en-GB"/>
        </w:rPr>
        <w:t>).</w:t>
      </w:r>
      <w:r w:rsidR="004D42C0" w:rsidRPr="00082350">
        <w:rPr>
          <w:rFonts w:ascii="Times New Roman" w:hAnsi="Times New Roman" w:cs="Times New Roman"/>
          <w:spacing w:val="-2"/>
          <w:lang w:val="en-GB"/>
        </w:rPr>
        <w:t xml:space="preserve"> </w:t>
      </w:r>
      <w:r w:rsidR="004F71BE" w:rsidRPr="00082350">
        <w:rPr>
          <w:rFonts w:ascii="Times New Roman" w:hAnsi="Times New Roman" w:cs="Times New Roman"/>
          <w:spacing w:val="-2"/>
          <w:sz w:val="22"/>
          <w:lang w:val="en-GB"/>
        </w:rPr>
        <w:t>Sulfonated polystyrene is used</w:t>
      </w:r>
      <w:r w:rsidR="004D42C0" w:rsidRPr="00082350">
        <w:rPr>
          <w:rFonts w:ascii="Times New Roman" w:hAnsi="Times New Roman" w:cs="Times New Roman"/>
          <w:spacing w:val="-2"/>
          <w:sz w:val="22"/>
          <w:lang w:val="en-GB"/>
        </w:rPr>
        <w:t xml:space="preserve"> as a flocculant for t</w:t>
      </w:r>
      <w:r w:rsidR="004F71BE" w:rsidRPr="00082350">
        <w:rPr>
          <w:rFonts w:ascii="Times New Roman" w:hAnsi="Times New Roman" w:cs="Times New Roman"/>
          <w:spacing w:val="-2"/>
          <w:sz w:val="22"/>
          <w:lang w:val="en-GB"/>
        </w:rPr>
        <w:t>reating</w:t>
      </w:r>
      <w:r w:rsidR="004D42C0" w:rsidRPr="00082350">
        <w:rPr>
          <w:rFonts w:ascii="Times New Roman" w:hAnsi="Times New Roman" w:cs="Times New Roman"/>
          <w:spacing w:val="-2"/>
          <w:sz w:val="22"/>
          <w:lang w:val="en-GB"/>
        </w:rPr>
        <w:t xml:space="preserve"> </w:t>
      </w:r>
      <w:r w:rsidR="004F71BE" w:rsidRPr="00082350">
        <w:rPr>
          <w:rFonts w:ascii="Times New Roman" w:hAnsi="Times New Roman" w:cs="Times New Roman"/>
          <w:spacing w:val="-2"/>
          <w:sz w:val="22"/>
          <w:lang w:val="en-GB"/>
        </w:rPr>
        <w:t>such</w:t>
      </w:r>
      <w:r w:rsidR="004D42C0" w:rsidRPr="00082350">
        <w:rPr>
          <w:rFonts w:ascii="Times New Roman" w:hAnsi="Times New Roman" w:cs="Times New Roman"/>
          <w:spacing w:val="-2"/>
          <w:sz w:val="22"/>
          <w:lang w:val="en-GB"/>
        </w:rPr>
        <w:t xml:space="preserve"> wastewater</w:t>
      </w:r>
      <w:r w:rsidR="0049126E" w:rsidRPr="00082350">
        <w:rPr>
          <w:rFonts w:ascii="Times New Roman" w:hAnsi="Times New Roman" w:cs="Times New Roman"/>
          <w:spacing w:val="-2"/>
          <w:sz w:val="22"/>
          <w:lang w:val="en-GB"/>
        </w:rPr>
        <w:t xml:space="preserve"> (Ozdemir et al. 2023)</w:t>
      </w:r>
      <w:r w:rsidR="004D42C0" w:rsidRPr="00082350">
        <w:rPr>
          <w:rFonts w:ascii="Times New Roman" w:hAnsi="Times New Roman" w:cs="Times New Roman"/>
          <w:spacing w:val="-2"/>
          <w:sz w:val="22"/>
          <w:lang w:val="en-GB"/>
        </w:rPr>
        <w:t>.</w:t>
      </w:r>
    </w:p>
    <w:p w14:paraId="72CF97D4" w14:textId="004DC162" w:rsidR="00603272" w:rsidRPr="00BE7206" w:rsidRDefault="00945EB9" w:rsidP="008F4B65">
      <w:pPr>
        <w:spacing w:after="0" w:line="240" w:lineRule="auto"/>
        <w:ind w:firstLine="284"/>
        <w:contextualSpacing/>
        <w:rPr>
          <w:rFonts w:ascii="Times New Roman" w:hAnsi="Times New Roman" w:cs="Times New Roman"/>
          <w:sz w:val="22"/>
          <w:lang w:val="en-GB"/>
        </w:rPr>
      </w:pPr>
      <w:r w:rsidRPr="00BE7206">
        <w:rPr>
          <w:rFonts w:ascii="Times New Roman" w:hAnsi="Times New Roman" w:cs="Times New Roman"/>
          <w:sz w:val="22"/>
          <w:lang w:val="en-GB"/>
        </w:rPr>
        <w:t>Chemical modification of polystyrene waste produces polyelectrolytes with excellent flocculant properties (</w:t>
      </w:r>
      <w:proofErr w:type="spellStart"/>
      <w:r w:rsidR="00AD539F" w:rsidRPr="00BE7206">
        <w:rPr>
          <w:rFonts w:ascii="Times New Roman" w:hAnsi="Times New Roman" w:cs="Times New Roman"/>
          <w:sz w:val="22"/>
          <w:lang w:val="en-GB"/>
        </w:rPr>
        <w:t>Bajdur</w:t>
      </w:r>
      <w:proofErr w:type="spellEnd"/>
      <w:r w:rsidR="00AD539F" w:rsidRPr="00BE7206">
        <w:rPr>
          <w:rFonts w:ascii="Times New Roman" w:hAnsi="Times New Roman" w:cs="Times New Roman"/>
          <w:sz w:val="22"/>
          <w:lang w:val="en-GB"/>
        </w:rPr>
        <w:t xml:space="preserve"> 2011, </w:t>
      </w:r>
      <w:proofErr w:type="spellStart"/>
      <w:r w:rsidR="00AD539F" w:rsidRPr="00BE7206">
        <w:rPr>
          <w:rFonts w:ascii="Times New Roman" w:hAnsi="Times New Roman" w:cs="Times New Roman"/>
          <w:sz w:val="22"/>
          <w:lang w:val="en-GB"/>
        </w:rPr>
        <w:t>Bajdur</w:t>
      </w:r>
      <w:proofErr w:type="spellEnd"/>
      <w:r w:rsidR="00AD539F" w:rsidRPr="00BE7206">
        <w:rPr>
          <w:rFonts w:ascii="Times New Roman" w:hAnsi="Times New Roman" w:cs="Times New Roman"/>
          <w:sz w:val="22"/>
          <w:lang w:val="en-GB"/>
        </w:rPr>
        <w:t xml:space="preserve"> et al. 2017</w:t>
      </w:r>
      <w:r w:rsidRPr="00BE7206">
        <w:rPr>
          <w:rFonts w:ascii="Times New Roman" w:hAnsi="Times New Roman" w:cs="Times New Roman"/>
          <w:sz w:val="22"/>
          <w:lang w:val="en-GB"/>
        </w:rPr>
        <w:t>). Polyelectrolytes were applied to mine water treatment.</w:t>
      </w:r>
      <w:r w:rsidR="00C97B39" w:rsidRPr="00BE7206">
        <w:rPr>
          <w:rFonts w:ascii="Times New Roman" w:hAnsi="Times New Roman" w:cs="Times New Roman"/>
          <w:sz w:val="22"/>
          <w:lang w:val="en-GB"/>
        </w:rPr>
        <w:t xml:space="preserve"> </w:t>
      </w:r>
      <w:r w:rsidRPr="00BE7206">
        <w:rPr>
          <w:rFonts w:ascii="Times New Roman" w:hAnsi="Times New Roman" w:cs="Times New Roman"/>
          <w:sz w:val="22"/>
          <w:lang w:val="en-GB"/>
        </w:rPr>
        <w:t>This article presents the application of LCA as an assisting technique in environment risk assessment of the production and application of a new generation of synthetic flocculants. This technique enables an environmental impact analysis of the new 5</w:t>
      </w:r>
      <w:r w:rsidR="004F71BE">
        <w:rPr>
          <w:rFonts w:ascii="Times New Roman" w:hAnsi="Times New Roman" w:cs="Times New Roman"/>
          <w:sz w:val="22"/>
          <w:lang w:val="en-GB"/>
        </w:rPr>
        <w:t xml:space="preserve"> </w:t>
      </w:r>
      <w:r w:rsidRPr="00BE7206">
        <w:rPr>
          <w:rFonts w:ascii="Times New Roman" w:hAnsi="Times New Roman" w:cs="Times New Roman"/>
          <w:sz w:val="22"/>
          <w:lang w:val="en-GB"/>
        </w:rPr>
        <w:t>polyelectrolytes produced from polymer waste. The LCA analysis performed on the example of polymer waste</w:t>
      </w:r>
      <w:r w:rsidR="004F71BE">
        <w:rPr>
          <w:rFonts w:ascii="Times New Roman" w:hAnsi="Times New Roman" w:cs="Times New Roman"/>
          <w:sz w:val="22"/>
          <w:lang w:val="en-GB"/>
        </w:rPr>
        <w:t>-</w:t>
      </w:r>
      <w:r w:rsidRPr="00BE7206">
        <w:rPr>
          <w:rFonts w:ascii="Times New Roman" w:hAnsi="Times New Roman" w:cs="Times New Roman"/>
          <w:sz w:val="22"/>
          <w:lang w:val="en-GB"/>
        </w:rPr>
        <w:t>derived sulfonates shows the possibilities of applying this technique in assessing environmental risk from innovative technologies in businesses.</w:t>
      </w:r>
      <w:r w:rsidR="00603272" w:rsidRPr="00BE7206">
        <w:rPr>
          <w:rFonts w:ascii="Times New Roman" w:eastAsia="Times New Roman" w:hAnsi="Times New Roman" w:cs="Times New Roman"/>
          <w:color w:val="FF0000"/>
          <w:sz w:val="22"/>
          <w:lang w:val="en-GB" w:eastAsia="pl-PL"/>
        </w:rPr>
        <w:t xml:space="preserve"> </w:t>
      </w:r>
    </w:p>
    <w:p w14:paraId="7DC42689" w14:textId="44EA84D8" w:rsidR="0080365B" w:rsidRPr="00BE7206" w:rsidRDefault="00B114DB" w:rsidP="008F4B65">
      <w:pPr>
        <w:autoSpaceDE w:val="0"/>
        <w:autoSpaceDN w:val="0"/>
        <w:adjustRightInd w:val="0"/>
        <w:spacing w:after="0" w:line="240" w:lineRule="auto"/>
        <w:ind w:firstLine="284"/>
        <w:contextualSpacing/>
        <w:textAlignment w:val="baseline"/>
        <w:rPr>
          <w:rFonts w:ascii="Times New Roman" w:eastAsia="Times New Roman" w:hAnsi="Times New Roman" w:cs="Times New Roman"/>
          <w:sz w:val="22"/>
          <w:lang w:val="en-GB" w:eastAsia="pl-PL"/>
        </w:rPr>
      </w:pPr>
      <w:r w:rsidRPr="00BE7206">
        <w:rPr>
          <w:rFonts w:ascii="Times New Roman" w:eastAsia="Times New Roman" w:hAnsi="Times New Roman" w:cs="Times New Roman"/>
          <w:sz w:val="22"/>
          <w:lang w:val="en-GB" w:eastAsia="pl-PL"/>
        </w:rPr>
        <w:t xml:space="preserve">The purpose of the LCA analysis was to determine the environmental impact of the process of treating underground water from a coal mine (KWK 1 with certain </w:t>
      </w:r>
      <w:proofErr w:type="spellStart"/>
      <w:r w:rsidRPr="00BE7206">
        <w:rPr>
          <w:rFonts w:ascii="Times New Roman" w:eastAsia="Times New Roman" w:hAnsi="Times New Roman" w:cs="Times New Roman"/>
          <w:sz w:val="22"/>
          <w:lang w:val="en-GB" w:eastAsia="pl-PL"/>
        </w:rPr>
        <w:t>physico</w:t>
      </w:r>
      <w:proofErr w:type="spellEnd"/>
      <w:r w:rsidRPr="00BE7206">
        <w:rPr>
          <w:rFonts w:ascii="Times New Roman" w:eastAsia="Times New Roman" w:hAnsi="Times New Roman" w:cs="Times New Roman"/>
          <w:sz w:val="22"/>
          <w:lang w:val="en-GB" w:eastAsia="pl-PL"/>
        </w:rPr>
        <w:t>-chemical parameters) using a new type of flocculant - sodium salt of a sulfonic derivative of polystyrene.</w:t>
      </w:r>
    </w:p>
    <w:p w14:paraId="127BA75A" w14:textId="5DD3DE61" w:rsidR="00BA0D96" w:rsidRPr="00BE7206" w:rsidRDefault="00033682" w:rsidP="00033682">
      <w:pPr>
        <w:pStyle w:val="Rn1"/>
        <w:rPr>
          <w:lang w:val="en-GB"/>
        </w:rPr>
      </w:pPr>
      <w:r w:rsidRPr="00BE7206">
        <w:rPr>
          <w:lang w:val="en-GB"/>
        </w:rPr>
        <w:t xml:space="preserve">2. </w:t>
      </w:r>
      <w:r w:rsidR="008F4B65" w:rsidRPr="00BE7206">
        <w:rPr>
          <w:lang w:val="en-GB"/>
        </w:rPr>
        <w:t>Materials and Methods</w:t>
      </w:r>
    </w:p>
    <w:p w14:paraId="6884173B" w14:textId="5DDC5300" w:rsidR="00945EB9" w:rsidRPr="00BE7206" w:rsidRDefault="00945EB9" w:rsidP="008F4B65">
      <w:pPr>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The study was carried out as an ecological life cycle assessment of polyelectrolytes as flocculants from studies of new</w:t>
      </w:r>
      <w:r w:rsidR="004F71BE">
        <w:rPr>
          <w:rFonts w:ascii="Times New Roman" w:hAnsi="Times New Roman" w:cs="Times New Roman"/>
          <w:sz w:val="22"/>
          <w:lang w:val="en-GB"/>
        </w:rPr>
        <w:t>ly</w:t>
      </w:r>
      <w:r w:rsidRPr="00BE7206">
        <w:rPr>
          <w:rFonts w:ascii="Times New Roman" w:hAnsi="Times New Roman" w:cs="Times New Roman"/>
          <w:sz w:val="22"/>
          <w:lang w:val="en-GB"/>
        </w:rPr>
        <w:t xml:space="preserve"> synthesi</w:t>
      </w:r>
      <w:r w:rsidR="004F71BE">
        <w:rPr>
          <w:rFonts w:ascii="Times New Roman" w:hAnsi="Times New Roman" w:cs="Times New Roman"/>
          <w:sz w:val="22"/>
          <w:lang w:val="en-GB"/>
        </w:rPr>
        <w:t>s</w:t>
      </w:r>
      <w:r w:rsidRPr="00BE7206">
        <w:rPr>
          <w:rFonts w:ascii="Times New Roman" w:hAnsi="Times New Roman" w:cs="Times New Roman"/>
          <w:sz w:val="22"/>
          <w:lang w:val="en-GB"/>
        </w:rPr>
        <w:t xml:space="preserve">ed compounds and technologically used in treating underground mine water of bituminous coal mines from mines owned by </w:t>
      </w:r>
      <w:proofErr w:type="spellStart"/>
      <w:r w:rsidRPr="00BE7206">
        <w:rPr>
          <w:rFonts w:ascii="Times New Roman" w:hAnsi="Times New Roman" w:cs="Times New Roman"/>
          <w:sz w:val="22"/>
          <w:lang w:val="en-GB"/>
        </w:rPr>
        <w:t>Katowicki</w:t>
      </w:r>
      <w:proofErr w:type="spellEnd"/>
      <w:r w:rsidRPr="00BE7206">
        <w:rPr>
          <w:rFonts w:ascii="Times New Roman" w:hAnsi="Times New Roman" w:cs="Times New Roman"/>
          <w:sz w:val="22"/>
          <w:lang w:val="en-GB"/>
        </w:rPr>
        <w:t xml:space="preserve"> Holding </w:t>
      </w:r>
      <w:proofErr w:type="spellStart"/>
      <w:r w:rsidRPr="00BE7206">
        <w:rPr>
          <w:rFonts w:ascii="Times New Roman" w:hAnsi="Times New Roman" w:cs="Times New Roman"/>
          <w:sz w:val="22"/>
          <w:lang w:val="en-GB"/>
        </w:rPr>
        <w:t>Węglowy</w:t>
      </w:r>
      <w:proofErr w:type="spellEnd"/>
      <w:r w:rsidRPr="00BE7206">
        <w:rPr>
          <w:rFonts w:ascii="Times New Roman" w:hAnsi="Times New Roman" w:cs="Times New Roman"/>
          <w:sz w:val="22"/>
          <w:lang w:val="en-GB"/>
        </w:rPr>
        <w:t xml:space="preserve"> S.A. The physicochemical analysis focused on selected indicators of mine water</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including </w:t>
      </w:r>
      <w:proofErr w:type="spellStart"/>
      <w:r w:rsidRPr="00BE7206">
        <w:rPr>
          <w:rFonts w:ascii="Times New Roman" w:hAnsi="Times New Roman" w:cs="Times New Roman"/>
          <w:sz w:val="22"/>
          <w:lang w:val="en-GB"/>
        </w:rPr>
        <w:t>sulfates</w:t>
      </w:r>
      <w:proofErr w:type="spellEnd"/>
      <w:r w:rsidRPr="00BE7206">
        <w:rPr>
          <w:rFonts w:ascii="Times New Roman" w:hAnsi="Times New Roman" w:cs="Times New Roman"/>
          <w:sz w:val="22"/>
          <w:lang w:val="en-GB"/>
        </w:rPr>
        <w:t xml:space="preserve"> and chlorides</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as these compounds should be reduced as required by water-law permits. </w:t>
      </w:r>
    </w:p>
    <w:p w14:paraId="2E7C3183" w14:textId="18437B1B" w:rsidR="00945EB9" w:rsidRPr="00BE7206" w:rsidRDefault="00945EB9" w:rsidP="008F4B65">
      <w:pPr>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The LCA analysis of newly synthesi</w:t>
      </w:r>
      <w:r w:rsidR="004F71BE">
        <w:rPr>
          <w:rFonts w:ascii="Times New Roman" w:hAnsi="Times New Roman" w:cs="Times New Roman"/>
          <w:sz w:val="22"/>
          <w:lang w:val="en-GB"/>
        </w:rPr>
        <w:t>s</w:t>
      </w:r>
      <w:r w:rsidRPr="00BE7206">
        <w:rPr>
          <w:rFonts w:ascii="Times New Roman" w:hAnsi="Times New Roman" w:cs="Times New Roman"/>
          <w:sz w:val="22"/>
          <w:lang w:val="en-GB"/>
        </w:rPr>
        <w:t>ed flocculants utili</w:t>
      </w:r>
      <w:r w:rsidR="004F71BE">
        <w:rPr>
          <w:rFonts w:ascii="Times New Roman" w:hAnsi="Times New Roman" w:cs="Times New Roman"/>
          <w:sz w:val="22"/>
          <w:lang w:val="en-GB"/>
        </w:rPr>
        <w:t>s</w:t>
      </w:r>
      <w:r w:rsidRPr="00BE7206">
        <w:rPr>
          <w:rFonts w:ascii="Times New Roman" w:hAnsi="Times New Roman" w:cs="Times New Roman"/>
          <w:sz w:val="22"/>
          <w:lang w:val="en-GB"/>
        </w:rPr>
        <w:t xml:space="preserve">ed </w:t>
      </w:r>
      <w:r w:rsidR="004F71BE">
        <w:rPr>
          <w:rFonts w:ascii="Times New Roman" w:hAnsi="Times New Roman" w:cs="Times New Roman"/>
          <w:sz w:val="22"/>
          <w:lang w:val="en-GB"/>
        </w:rPr>
        <w:t>to clean mine water followed the guidelines and recommendations</w:t>
      </w:r>
      <w:r w:rsidRPr="00BE7206">
        <w:rPr>
          <w:rFonts w:ascii="Times New Roman" w:hAnsi="Times New Roman" w:cs="Times New Roman"/>
          <w:sz w:val="22"/>
          <w:lang w:val="en-GB"/>
        </w:rPr>
        <w:t xml:space="preserve"> in ISO Norms 14040 and 14044. The methodology of said analysis contained 4 phases: establishing goals and range</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set</w:t>
      </w:r>
      <w:r w:rsidR="004F71BE">
        <w:rPr>
          <w:rFonts w:ascii="Times New Roman" w:hAnsi="Times New Roman" w:cs="Times New Roman"/>
          <w:sz w:val="22"/>
          <w:lang w:val="en-GB"/>
        </w:rPr>
        <w:t>ting</w:t>
      </w:r>
      <w:r w:rsidRPr="00BE7206">
        <w:rPr>
          <w:rFonts w:ascii="Times New Roman" w:hAnsi="Times New Roman" w:cs="Times New Roman"/>
          <w:sz w:val="22"/>
          <w:lang w:val="en-GB"/>
        </w:rPr>
        <w:t xml:space="preserve"> analysis of inputs and outputs</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impact assessment of product life</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and interpretation of study results, </w:t>
      </w:r>
      <w:r w:rsidR="004F71BE">
        <w:rPr>
          <w:rFonts w:ascii="Times New Roman" w:hAnsi="Times New Roman" w:cs="Times New Roman"/>
          <w:sz w:val="22"/>
          <w:lang w:val="en-GB"/>
        </w:rPr>
        <w:t>following</w:t>
      </w:r>
      <w:r w:rsidR="00D940BF">
        <w:rPr>
          <w:rFonts w:ascii="Times New Roman" w:hAnsi="Times New Roman" w:cs="Times New Roman"/>
          <w:sz w:val="22"/>
          <w:lang w:val="en-GB"/>
        </w:rPr>
        <w:t xml:space="preserve"> ISO 14040.</w:t>
      </w:r>
    </w:p>
    <w:p w14:paraId="6D844AD3" w14:textId="2267A37C" w:rsidR="00945EB9" w:rsidRPr="00BE7206" w:rsidRDefault="00945EB9" w:rsidP="008F4B65">
      <w:pPr>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The phase pertaining to life cycle assessment may be performed through various methods associated with computer software for LCA studies. The environmental study results of newly synthesi</w:t>
      </w:r>
      <w:r w:rsidR="004F71BE">
        <w:rPr>
          <w:rFonts w:ascii="Times New Roman" w:hAnsi="Times New Roman" w:cs="Times New Roman"/>
          <w:sz w:val="22"/>
          <w:lang w:val="en-GB"/>
        </w:rPr>
        <w:t>s</w:t>
      </w:r>
      <w:r w:rsidRPr="00BE7206">
        <w:rPr>
          <w:rFonts w:ascii="Times New Roman" w:hAnsi="Times New Roman" w:cs="Times New Roman"/>
          <w:sz w:val="22"/>
          <w:lang w:val="en-GB"/>
        </w:rPr>
        <w:t xml:space="preserve">ed polyelectrolytes from polystyrene waste are presented. The study applied </w:t>
      </w:r>
      <w:proofErr w:type="spellStart"/>
      <w:r w:rsidRPr="00BE7206">
        <w:rPr>
          <w:rFonts w:ascii="Times New Roman" w:hAnsi="Times New Roman" w:cs="Times New Roman"/>
          <w:sz w:val="22"/>
          <w:lang w:val="en-GB"/>
        </w:rPr>
        <w:t>SimaPro</w:t>
      </w:r>
      <w:proofErr w:type="spellEnd"/>
      <w:r w:rsidRPr="00BE7206">
        <w:rPr>
          <w:rFonts w:ascii="Times New Roman" w:hAnsi="Times New Roman" w:cs="Times New Roman"/>
          <w:sz w:val="22"/>
          <w:lang w:val="en-GB"/>
        </w:rPr>
        <w:t xml:space="preserve"> Developer v. 9.4.0.4 software, characteri</w:t>
      </w:r>
      <w:r w:rsidR="004F71BE">
        <w:rPr>
          <w:rFonts w:ascii="Times New Roman" w:hAnsi="Times New Roman" w:cs="Times New Roman"/>
          <w:sz w:val="22"/>
          <w:lang w:val="en-GB"/>
        </w:rPr>
        <w:t>s</w:t>
      </w:r>
      <w:r w:rsidRPr="00BE7206">
        <w:rPr>
          <w:rFonts w:ascii="Times New Roman" w:hAnsi="Times New Roman" w:cs="Times New Roman"/>
          <w:sz w:val="22"/>
          <w:lang w:val="en-GB"/>
        </w:rPr>
        <w:t xml:space="preserve">ation developed using EF 3.0 v. 1.03, and </w:t>
      </w:r>
      <w:r w:rsidR="004F71BE">
        <w:rPr>
          <w:rFonts w:ascii="Times New Roman" w:hAnsi="Times New Roman" w:cs="Times New Roman"/>
          <w:sz w:val="22"/>
          <w:lang w:val="en-GB"/>
        </w:rPr>
        <w:t xml:space="preserve">a </w:t>
      </w:r>
      <w:r w:rsidRPr="00BE7206">
        <w:rPr>
          <w:rFonts w:ascii="Times New Roman" w:hAnsi="Times New Roman" w:cs="Times New Roman"/>
          <w:sz w:val="22"/>
          <w:lang w:val="en-GB"/>
        </w:rPr>
        <w:t xml:space="preserve">weighted coefficient equal to </w:t>
      </w:r>
      <w:r w:rsidR="004F71BE">
        <w:rPr>
          <w:rFonts w:ascii="Times New Roman" w:hAnsi="Times New Roman" w:cs="Times New Roman"/>
          <w:sz w:val="22"/>
          <w:lang w:val="en-GB"/>
        </w:rPr>
        <w:t>'</w:t>
      </w:r>
      <w:r w:rsidRPr="00BE7206">
        <w:rPr>
          <w:rFonts w:ascii="Times New Roman" w:hAnsi="Times New Roman" w:cs="Times New Roman"/>
          <w:sz w:val="22"/>
          <w:lang w:val="en-GB"/>
        </w:rPr>
        <w:t>1</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for every impact category. Upon generating an analysis of input/output sets (LCI), the impact assessment of environmental traces was performed </w:t>
      </w:r>
      <w:r w:rsidR="004F71BE">
        <w:rPr>
          <w:rFonts w:ascii="Times New Roman" w:hAnsi="Times New Roman" w:cs="Times New Roman"/>
          <w:sz w:val="22"/>
          <w:lang w:val="en-GB"/>
        </w:rPr>
        <w:t>to calculate product traces in said environment, applying all categories and environmental impact models per</w:t>
      </w:r>
      <w:r w:rsidRPr="00BE7206">
        <w:rPr>
          <w:rFonts w:ascii="Times New Roman" w:hAnsi="Times New Roman" w:cs="Times New Roman"/>
          <w:sz w:val="22"/>
          <w:lang w:val="en-GB"/>
        </w:rPr>
        <w:t xml:space="preserve"> the selected method. The analysis was carried out </w:t>
      </w:r>
      <w:r w:rsidR="004F71BE">
        <w:rPr>
          <w:rFonts w:ascii="Times New Roman" w:hAnsi="Times New Roman" w:cs="Times New Roman"/>
          <w:sz w:val="22"/>
          <w:lang w:val="en-GB"/>
        </w:rPr>
        <w:t xml:space="preserve">using the EF 3.0 method, taking advantage of the </w:t>
      </w:r>
      <w:proofErr w:type="spellStart"/>
      <w:r w:rsidR="004F71BE">
        <w:rPr>
          <w:rFonts w:ascii="Times New Roman" w:hAnsi="Times New Roman" w:cs="Times New Roman"/>
          <w:sz w:val="22"/>
          <w:lang w:val="en-GB"/>
        </w:rPr>
        <w:t>SimaPro</w:t>
      </w:r>
      <w:proofErr w:type="spellEnd"/>
      <w:r w:rsidR="004F71BE">
        <w:rPr>
          <w:rFonts w:ascii="Times New Roman" w:hAnsi="Times New Roman" w:cs="Times New Roman"/>
          <w:sz w:val="22"/>
          <w:lang w:val="en-GB"/>
        </w:rPr>
        <w:t xml:space="preserve"> program along with the database,</w:t>
      </w:r>
      <w:r w:rsidRPr="00BE7206">
        <w:rPr>
          <w:rFonts w:ascii="Times New Roman" w:hAnsi="Times New Roman" w:cs="Times New Roman"/>
          <w:sz w:val="22"/>
          <w:lang w:val="en-GB"/>
        </w:rPr>
        <w:t xml:space="preserve"> generally </w:t>
      </w:r>
      <w:proofErr w:type="spellStart"/>
      <w:r w:rsidRPr="00BE7206">
        <w:rPr>
          <w:rFonts w:ascii="Times New Roman" w:hAnsi="Times New Roman" w:cs="Times New Roman"/>
          <w:sz w:val="22"/>
          <w:lang w:val="en-GB"/>
        </w:rPr>
        <w:t>Ecoinvent</w:t>
      </w:r>
      <w:proofErr w:type="spellEnd"/>
      <w:r w:rsidRPr="00BE7206">
        <w:rPr>
          <w:rFonts w:ascii="Times New Roman" w:hAnsi="Times New Roman" w:cs="Times New Roman"/>
          <w:sz w:val="22"/>
          <w:lang w:val="en-GB"/>
        </w:rPr>
        <w:t xml:space="preserve">. EF 3.0 assesses impact as defined by the European Commission. It </w:t>
      </w:r>
      <w:r w:rsidR="004F71BE">
        <w:rPr>
          <w:rFonts w:ascii="Times New Roman" w:hAnsi="Times New Roman" w:cs="Times New Roman"/>
          <w:sz w:val="22"/>
          <w:lang w:val="en-GB"/>
        </w:rPr>
        <w:t>considers</w:t>
      </w:r>
      <w:r w:rsidRPr="00BE7206">
        <w:rPr>
          <w:rFonts w:ascii="Times New Roman" w:hAnsi="Times New Roman" w:cs="Times New Roman"/>
          <w:sz w:val="22"/>
          <w:lang w:val="en-GB"/>
        </w:rPr>
        <w:t xml:space="preserve"> normali</w:t>
      </w:r>
      <w:r w:rsidR="004F71BE">
        <w:rPr>
          <w:rFonts w:ascii="Times New Roman" w:hAnsi="Times New Roman" w:cs="Times New Roman"/>
          <w:sz w:val="22"/>
          <w:lang w:val="en-GB"/>
        </w:rPr>
        <w:t>s</w:t>
      </w:r>
      <w:r w:rsidRPr="00BE7206">
        <w:rPr>
          <w:rFonts w:ascii="Times New Roman" w:hAnsi="Times New Roman" w:cs="Times New Roman"/>
          <w:sz w:val="22"/>
          <w:lang w:val="en-GB"/>
        </w:rPr>
        <w:t>ing coefficients and weights published in November 2019 by the European Commission</w:t>
      </w:r>
      <w:r w:rsidR="00AD539F" w:rsidRPr="00BE7206">
        <w:rPr>
          <w:rFonts w:ascii="Times New Roman" w:hAnsi="Times New Roman" w:cs="Times New Roman"/>
          <w:sz w:val="22"/>
          <w:lang w:val="en-GB"/>
        </w:rPr>
        <w:t>.</w:t>
      </w:r>
    </w:p>
    <w:p w14:paraId="07377180" w14:textId="1B2A815C" w:rsidR="00945EB9" w:rsidRPr="00BE7206" w:rsidRDefault="00945EB9" w:rsidP="008F4B65">
      <w:pPr>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 xml:space="preserve">The study </w:t>
      </w:r>
      <w:r w:rsidR="004F71BE">
        <w:rPr>
          <w:rFonts w:ascii="Times New Roman" w:hAnsi="Times New Roman" w:cs="Times New Roman"/>
          <w:sz w:val="22"/>
          <w:lang w:val="en-GB"/>
        </w:rPr>
        <w:t>followed</w:t>
      </w:r>
      <w:r w:rsidRPr="00BE7206">
        <w:rPr>
          <w:rFonts w:ascii="Times New Roman" w:hAnsi="Times New Roman" w:cs="Times New Roman"/>
          <w:sz w:val="22"/>
          <w:lang w:val="en-GB"/>
        </w:rPr>
        <w:t xml:space="preserve"> the developed life cycle scheme of synthesi</w:t>
      </w:r>
      <w:r w:rsidR="004F71BE">
        <w:rPr>
          <w:rFonts w:ascii="Times New Roman" w:hAnsi="Times New Roman" w:cs="Times New Roman"/>
          <w:sz w:val="22"/>
          <w:lang w:val="en-GB"/>
        </w:rPr>
        <w:t>s</w:t>
      </w:r>
      <w:r w:rsidRPr="00BE7206">
        <w:rPr>
          <w:rFonts w:ascii="Times New Roman" w:hAnsi="Times New Roman" w:cs="Times New Roman"/>
          <w:sz w:val="22"/>
          <w:lang w:val="en-GB"/>
        </w:rPr>
        <w:t>ed polyelectrolytes from polymer waste (expanded polystyrene waste)</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producing quarter-technical scale flocculants applied in effluent and industrial water treatment (</w:t>
      </w:r>
      <w:r w:rsidR="00AD539F" w:rsidRPr="00BE7206">
        <w:rPr>
          <w:rFonts w:ascii="Times New Roman" w:hAnsi="Times New Roman" w:cs="Times New Roman"/>
          <w:sz w:val="22"/>
          <w:lang w:val="en-GB"/>
        </w:rPr>
        <w:t>Fig. 1</w:t>
      </w:r>
      <w:r w:rsidRPr="00BE7206">
        <w:rPr>
          <w:rFonts w:ascii="Times New Roman" w:hAnsi="Times New Roman" w:cs="Times New Roman"/>
          <w:sz w:val="22"/>
          <w:lang w:val="en-GB"/>
        </w:rPr>
        <w:t>).</w:t>
      </w:r>
    </w:p>
    <w:p w14:paraId="3EF23D32" w14:textId="77777777" w:rsidR="00D800FC" w:rsidRDefault="00D800FC">
      <w:pPr>
        <w:spacing w:after="0" w:line="240" w:lineRule="auto"/>
        <w:jc w:val="left"/>
        <w:rPr>
          <w:rFonts w:ascii="Times New Roman" w:hAnsi="Times New Roman"/>
          <w:b/>
          <w:kern w:val="2"/>
          <w:lang w:val="en-GB"/>
          <w14:ligatures w14:val="standardContextual"/>
        </w:rPr>
      </w:pPr>
      <w:r>
        <w:rPr>
          <w:lang w:val="en-GB"/>
        </w:rPr>
        <w:br w:type="page"/>
      </w:r>
    </w:p>
    <w:p w14:paraId="7509DDE4" w14:textId="7CF78690" w:rsidR="00945EB9" w:rsidRPr="00BE7206" w:rsidRDefault="00033682" w:rsidP="00033682">
      <w:pPr>
        <w:pStyle w:val="Rn1"/>
        <w:rPr>
          <w:lang w:val="en-GB"/>
        </w:rPr>
      </w:pPr>
      <w:r w:rsidRPr="00BE7206">
        <w:rPr>
          <w:lang w:val="en-GB"/>
        </w:rPr>
        <w:lastRenderedPageBreak/>
        <w:t xml:space="preserve">3. </w:t>
      </w:r>
      <w:r w:rsidR="008F4B65" w:rsidRPr="00BE7206">
        <w:rPr>
          <w:lang w:val="en-GB"/>
        </w:rPr>
        <w:t>Set Analysis of Inputs and Outputs</w:t>
      </w:r>
    </w:p>
    <w:p w14:paraId="16925BFB" w14:textId="7B8B28AF" w:rsidR="00945EB9" w:rsidRPr="00BE7206" w:rsidRDefault="00945EB9" w:rsidP="008F4B65">
      <w:pPr>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 xml:space="preserve">In the input/output set analysis, the system balance was included, </w:t>
      </w:r>
      <w:r w:rsidR="004F71BE">
        <w:rPr>
          <w:rFonts w:ascii="Times New Roman" w:hAnsi="Times New Roman" w:cs="Times New Roman"/>
          <w:sz w:val="22"/>
          <w:lang w:val="en-GB"/>
        </w:rPr>
        <w:t>and the data inventory was based on the technological assumptions of polyelectrolyte production and their exploitation during</w:t>
      </w:r>
      <w:r w:rsidRPr="00BE7206">
        <w:rPr>
          <w:rFonts w:ascii="Times New Roman" w:hAnsi="Times New Roman" w:cs="Times New Roman"/>
          <w:sz w:val="22"/>
          <w:lang w:val="en-GB"/>
        </w:rPr>
        <w:t xml:space="preserve"> mine </w:t>
      </w:r>
      <w:r w:rsidR="00230883" w:rsidRPr="00BE7206">
        <w:rPr>
          <w:rFonts w:ascii="Times New Roman" w:hAnsi="Times New Roman" w:cs="Times New Roman"/>
          <w:sz w:val="22"/>
          <w:lang w:val="en-GB"/>
        </w:rPr>
        <w:t>wastewater</w:t>
      </w:r>
      <w:r w:rsidRPr="00BE7206">
        <w:rPr>
          <w:rFonts w:ascii="Times New Roman" w:hAnsi="Times New Roman" w:cs="Times New Roman"/>
          <w:sz w:val="22"/>
          <w:lang w:val="en-GB"/>
        </w:rPr>
        <w:t xml:space="preserve"> treatment. </w:t>
      </w:r>
      <w:r w:rsidR="004F71BE">
        <w:rPr>
          <w:rFonts w:ascii="Times New Roman" w:hAnsi="Times New Roman" w:cs="Times New Roman"/>
          <w:sz w:val="22"/>
          <w:lang w:val="en-GB"/>
        </w:rPr>
        <w:t>All input and output elements related to the study were defined in the balance analysis phase</w:t>
      </w:r>
      <w:r w:rsidRPr="00BE7206">
        <w:rPr>
          <w:rFonts w:ascii="Times New Roman" w:hAnsi="Times New Roman" w:cs="Times New Roman"/>
          <w:sz w:val="22"/>
          <w:lang w:val="en-GB"/>
        </w:rPr>
        <w:t xml:space="preserve">. </w:t>
      </w:r>
    </w:p>
    <w:p w14:paraId="07DF723F" w14:textId="7CD4336C" w:rsidR="00945EB9" w:rsidRPr="00BE7206" w:rsidRDefault="00945EB9" w:rsidP="008F4B65">
      <w:pPr>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In this phase, the technological scheme for production t</w:t>
      </w:r>
      <w:r w:rsidR="004F71BE">
        <w:rPr>
          <w:rFonts w:ascii="Times New Roman" w:hAnsi="Times New Roman" w:cs="Times New Roman"/>
          <w:sz w:val="22"/>
          <w:lang w:val="en-GB"/>
        </w:rPr>
        <w:t>ook into effect equipment selection and the</w:t>
      </w:r>
      <w:r w:rsidRPr="00BE7206">
        <w:rPr>
          <w:rFonts w:ascii="Times New Roman" w:hAnsi="Times New Roman" w:cs="Times New Roman"/>
          <w:sz w:val="22"/>
          <w:lang w:val="en-GB"/>
        </w:rPr>
        <w:t xml:space="preserve"> potential use of polyelectrolytes for material and energy balance w</w:t>
      </w:r>
      <w:r w:rsidR="004F71BE">
        <w:rPr>
          <w:rFonts w:ascii="Times New Roman" w:hAnsi="Times New Roman" w:cs="Times New Roman"/>
          <w:sz w:val="22"/>
          <w:lang w:val="en-GB"/>
        </w:rPr>
        <w:t>as</w:t>
      </w:r>
      <w:r w:rsidRPr="00BE7206">
        <w:rPr>
          <w:rFonts w:ascii="Times New Roman" w:hAnsi="Times New Roman" w:cs="Times New Roman"/>
          <w:sz w:val="22"/>
          <w:lang w:val="en-GB"/>
        </w:rPr>
        <w:t xml:space="preserve"> included. Next, the data was collected and organi</w:t>
      </w:r>
      <w:r w:rsidR="004F71BE">
        <w:rPr>
          <w:rFonts w:ascii="Times New Roman" w:hAnsi="Times New Roman" w:cs="Times New Roman"/>
          <w:sz w:val="22"/>
          <w:lang w:val="en-GB"/>
        </w:rPr>
        <w:t>s</w:t>
      </w:r>
      <w:r w:rsidRPr="00BE7206">
        <w:rPr>
          <w:rFonts w:ascii="Times New Roman" w:hAnsi="Times New Roman" w:cs="Times New Roman"/>
          <w:sz w:val="22"/>
          <w:lang w:val="en-GB"/>
        </w:rPr>
        <w:t xml:space="preserve">ed in the inventory tables known as </w:t>
      </w:r>
      <w:r w:rsidR="004F71BE">
        <w:rPr>
          <w:rFonts w:ascii="Times New Roman" w:hAnsi="Times New Roman" w:cs="Times New Roman"/>
          <w:sz w:val="22"/>
          <w:lang w:val="en-GB"/>
        </w:rPr>
        <w:t>'</w:t>
      </w:r>
      <w:r w:rsidRPr="00BE7206">
        <w:rPr>
          <w:rFonts w:ascii="Times New Roman" w:hAnsi="Times New Roman" w:cs="Times New Roman"/>
          <w:sz w:val="22"/>
          <w:lang w:val="en-GB"/>
        </w:rPr>
        <w:t>status tables</w:t>
      </w:r>
      <w:r w:rsidR="004F71BE">
        <w:rPr>
          <w:rFonts w:ascii="Times New Roman" w:hAnsi="Times New Roman" w:cs="Times New Roman"/>
          <w:sz w:val="22"/>
          <w:lang w:val="en-GB"/>
        </w:rPr>
        <w:t>'</w:t>
      </w:r>
      <w:r w:rsidRPr="00BE7206">
        <w:rPr>
          <w:rFonts w:ascii="Times New Roman" w:hAnsi="Times New Roman" w:cs="Times New Roman"/>
          <w:sz w:val="22"/>
          <w:lang w:val="en-GB"/>
        </w:rPr>
        <w:t>. A complex assessment analysis of the selected product took place.</w:t>
      </w:r>
    </w:p>
    <w:p w14:paraId="093DB5B6" w14:textId="77777777" w:rsidR="008F4B65" w:rsidRPr="00BE7206" w:rsidRDefault="008F4B65" w:rsidP="008F4B65">
      <w:pPr>
        <w:spacing w:after="0" w:line="240" w:lineRule="auto"/>
        <w:ind w:firstLine="284"/>
        <w:rPr>
          <w:rFonts w:ascii="Times New Roman" w:hAnsi="Times New Roman" w:cs="Times New Roman"/>
          <w:sz w:val="22"/>
          <w:lang w:val="en-GB"/>
        </w:rPr>
      </w:pPr>
    </w:p>
    <w:p w14:paraId="222E87FF" w14:textId="5C29F69F" w:rsidR="00945EB9" w:rsidRPr="00C25715" w:rsidRDefault="009E0422" w:rsidP="00C25715">
      <w:pPr>
        <w:spacing w:after="0" w:line="240" w:lineRule="auto"/>
        <w:jc w:val="center"/>
        <w:rPr>
          <w:rFonts w:ascii="Times New Roman" w:hAnsi="Times New Roman" w:cs="Times New Roman"/>
          <w:sz w:val="22"/>
          <w:szCs w:val="20"/>
          <w:lang w:val="en-GB"/>
        </w:rPr>
      </w:pPr>
      <w:r w:rsidRPr="009E0422">
        <w:rPr>
          <w:noProof/>
          <w:lang w:val="pl-PL" w:eastAsia="pl-PL"/>
        </w:rPr>
        <w:drawing>
          <wp:inline distT="0" distB="0" distL="0" distR="0" wp14:anchorId="20B0B841" wp14:editId="5C8B041F">
            <wp:extent cx="4594225" cy="4841240"/>
            <wp:effectExtent l="0" t="0" r="0" b="0"/>
            <wp:docPr id="194356671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94225" cy="4841240"/>
                    </a:xfrm>
                    <a:prstGeom prst="rect">
                      <a:avLst/>
                    </a:prstGeom>
                    <a:noFill/>
                    <a:ln>
                      <a:noFill/>
                    </a:ln>
                  </pic:spPr>
                </pic:pic>
              </a:graphicData>
            </a:graphic>
          </wp:inline>
        </w:drawing>
      </w:r>
    </w:p>
    <w:p w14:paraId="1DDC6BA1" w14:textId="793C6CAF" w:rsidR="00945EB9" w:rsidRPr="00BE7206" w:rsidRDefault="00945EB9" w:rsidP="008F4B65">
      <w:pPr>
        <w:pStyle w:val="Rrys"/>
        <w:rPr>
          <w:lang w:val="en-GB"/>
        </w:rPr>
      </w:pPr>
      <w:r w:rsidRPr="00BE7206">
        <w:rPr>
          <w:b/>
          <w:bCs/>
          <w:lang w:val="en-GB"/>
        </w:rPr>
        <w:t>Fig</w:t>
      </w:r>
      <w:r w:rsidR="00776C12" w:rsidRPr="00BE7206">
        <w:rPr>
          <w:b/>
          <w:bCs/>
          <w:lang w:val="en-GB"/>
        </w:rPr>
        <w:t xml:space="preserve">. </w:t>
      </w:r>
      <w:r w:rsidRPr="00BE7206">
        <w:rPr>
          <w:b/>
          <w:bCs/>
          <w:lang w:val="en-GB"/>
        </w:rPr>
        <w:t>1.</w:t>
      </w:r>
      <w:r w:rsidRPr="00BE7206">
        <w:rPr>
          <w:lang w:val="en-GB"/>
        </w:rPr>
        <w:t xml:space="preserve"> Synthesi</w:t>
      </w:r>
      <w:r w:rsidR="004F71BE">
        <w:rPr>
          <w:lang w:val="en-GB"/>
        </w:rPr>
        <w:t>s</w:t>
      </w:r>
      <w:r w:rsidRPr="00BE7206">
        <w:rPr>
          <w:lang w:val="en-GB"/>
        </w:rPr>
        <w:t>ed polyelectrolyte l</w:t>
      </w:r>
      <w:r w:rsidR="00D940BF">
        <w:rPr>
          <w:lang w:val="en-GB"/>
        </w:rPr>
        <w:t>ife cycle from polymer waste</w:t>
      </w:r>
    </w:p>
    <w:p w14:paraId="2C19CA45" w14:textId="07BD9B67" w:rsidR="00945EB9" w:rsidRPr="00BE7206" w:rsidRDefault="00033682" w:rsidP="00033682">
      <w:pPr>
        <w:pStyle w:val="Rn1"/>
        <w:rPr>
          <w:lang w:val="en-GB"/>
        </w:rPr>
      </w:pPr>
      <w:r w:rsidRPr="00BE7206">
        <w:rPr>
          <w:lang w:val="en-GB"/>
        </w:rPr>
        <w:t xml:space="preserve">4. </w:t>
      </w:r>
      <w:r w:rsidR="008F4B65" w:rsidRPr="00BE7206">
        <w:rPr>
          <w:lang w:val="en-GB"/>
        </w:rPr>
        <w:t>Establishing Goals and Range</w:t>
      </w:r>
    </w:p>
    <w:p w14:paraId="7471772E" w14:textId="315B9B75" w:rsidR="00945EB9" w:rsidRPr="00BE7206" w:rsidRDefault="00945EB9" w:rsidP="008F4B65">
      <w:pPr>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 xml:space="preserve">Defining the goal and range result from the model characteristics of this technique. The analysis goal was to determine the environmental impact of mine </w:t>
      </w:r>
      <w:r w:rsidR="00230883" w:rsidRPr="00BE7206">
        <w:rPr>
          <w:rFonts w:ascii="Times New Roman" w:hAnsi="Times New Roman" w:cs="Times New Roman"/>
          <w:sz w:val="22"/>
          <w:lang w:val="en-GB"/>
        </w:rPr>
        <w:t>wastewater</w:t>
      </w:r>
      <w:r w:rsidRPr="00BE7206">
        <w:rPr>
          <w:rFonts w:ascii="Times New Roman" w:hAnsi="Times New Roman" w:cs="Times New Roman"/>
          <w:sz w:val="22"/>
          <w:lang w:val="en-GB"/>
        </w:rPr>
        <w:t xml:space="preserve"> treatment utili</w:t>
      </w:r>
      <w:r w:rsidR="004F71BE">
        <w:rPr>
          <w:rFonts w:ascii="Times New Roman" w:hAnsi="Times New Roman" w:cs="Times New Roman"/>
          <w:sz w:val="22"/>
          <w:lang w:val="en-GB"/>
        </w:rPr>
        <w:t>s</w:t>
      </w:r>
      <w:r w:rsidRPr="00BE7206">
        <w:rPr>
          <w:rFonts w:ascii="Times New Roman" w:hAnsi="Times New Roman" w:cs="Times New Roman"/>
          <w:sz w:val="22"/>
          <w:lang w:val="en-GB"/>
        </w:rPr>
        <w:t>ing new types of products. The range of the study included the chemical modification process of a new generation of polyelectrolytes synthesi</w:t>
      </w:r>
      <w:r w:rsidR="004F71BE">
        <w:rPr>
          <w:rFonts w:ascii="Times New Roman" w:hAnsi="Times New Roman" w:cs="Times New Roman"/>
          <w:sz w:val="22"/>
          <w:lang w:val="en-GB"/>
        </w:rPr>
        <w:t>s</w:t>
      </w:r>
      <w:r w:rsidRPr="00BE7206">
        <w:rPr>
          <w:rFonts w:ascii="Times New Roman" w:hAnsi="Times New Roman" w:cs="Times New Roman"/>
          <w:sz w:val="22"/>
          <w:lang w:val="en-GB"/>
        </w:rPr>
        <w:t>ed from polymer waste and then utili</w:t>
      </w:r>
      <w:r w:rsidR="004F71BE">
        <w:rPr>
          <w:rFonts w:ascii="Times New Roman" w:hAnsi="Times New Roman" w:cs="Times New Roman"/>
          <w:sz w:val="22"/>
          <w:lang w:val="en-GB"/>
        </w:rPr>
        <w:t>s</w:t>
      </w:r>
      <w:r w:rsidRPr="00BE7206">
        <w:rPr>
          <w:rFonts w:ascii="Times New Roman" w:hAnsi="Times New Roman" w:cs="Times New Roman"/>
          <w:sz w:val="22"/>
          <w:lang w:val="en-GB"/>
        </w:rPr>
        <w:t xml:space="preserve">ing them to enhance the process of industrial </w:t>
      </w:r>
      <w:r w:rsidR="00230883" w:rsidRPr="00BE7206">
        <w:rPr>
          <w:rFonts w:ascii="Times New Roman" w:hAnsi="Times New Roman" w:cs="Times New Roman"/>
          <w:sz w:val="22"/>
          <w:lang w:val="en-GB"/>
        </w:rPr>
        <w:t>wastewater</w:t>
      </w:r>
      <w:r w:rsidRPr="00BE7206">
        <w:rPr>
          <w:rFonts w:ascii="Times New Roman" w:hAnsi="Times New Roman" w:cs="Times New Roman"/>
          <w:sz w:val="22"/>
          <w:lang w:val="en-GB"/>
        </w:rPr>
        <w:t xml:space="preserve"> coagulation.</w:t>
      </w:r>
    </w:p>
    <w:p w14:paraId="3FF60FCE" w14:textId="00CB2844" w:rsidR="00945EB9" w:rsidRPr="00BE7206" w:rsidRDefault="00945EB9" w:rsidP="008F4B65">
      <w:pPr>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The functional unit for testing was 100 kg of polyelectrolyte extracted during one 24</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hour production period. In the analysis of mine </w:t>
      </w:r>
      <w:r w:rsidR="00230883" w:rsidRPr="00BE7206">
        <w:rPr>
          <w:rFonts w:ascii="Times New Roman" w:hAnsi="Times New Roman" w:cs="Times New Roman"/>
          <w:sz w:val="22"/>
          <w:lang w:val="en-GB"/>
        </w:rPr>
        <w:t>wastewater</w:t>
      </w:r>
      <w:r w:rsidRPr="00BE7206">
        <w:rPr>
          <w:rFonts w:ascii="Times New Roman" w:hAnsi="Times New Roman" w:cs="Times New Roman"/>
          <w:sz w:val="22"/>
          <w:lang w:val="en-GB"/>
        </w:rPr>
        <w:t xml:space="preserve"> treatment, the functional </w:t>
      </w:r>
      <w:r w:rsidR="00AD539F" w:rsidRPr="00BE7206">
        <w:rPr>
          <w:rFonts w:ascii="Times New Roman" w:hAnsi="Times New Roman" w:cs="Times New Roman"/>
          <w:sz w:val="22"/>
          <w:lang w:val="en-GB"/>
        </w:rPr>
        <w:t>wastewater</w:t>
      </w:r>
      <w:r w:rsidRPr="00BE7206">
        <w:rPr>
          <w:rFonts w:ascii="Times New Roman" w:hAnsi="Times New Roman" w:cs="Times New Roman"/>
          <w:sz w:val="22"/>
          <w:lang w:val="en-GB"/>
        </w:rPr>
        <w:t xml:space="preserve"> volume unit was established as 20,000 m</w:t>
      </w:r>
      <w:r w:rsidRPr="00BE7206">
        <w:rPr>
          <w:rFonts w:ascii="Times New Roman" w:hAnsi="Times New Roman" w:cs="Times New Roman"/>
          <w:sz w:val="22"/>
          <w:vertAlign w:val="superscript"/>
          <w:lang w:val="en-GB"/>
        </w:rPr>
        <w:t>3</w:t>
      </w:r>
      <w:r w:rsidRPr="00BE7206">
        <w:rPr>
          <w:rFonts w:ascii="Times New Roman" w:hAnsi="Times New Roman" w:cs="Times New Roman"/>
          <w:sz w:val="22"/>
          <w:lang w:val="en-GB"/>
        </w:rPr>
        <w:t>/day using the new</w:t>
      </w:r>
      <w:r w:rsidR="004F71BE">
        <w:rPr>
          <w:rFonts w:ascii="Times New Roman" w:hAnsi="Times New Roman" w:cs="Times New Roman"/>
          <w:sz w:val="22"/>
          <w:lang w:val="en-GB"/>
        </w:rPr>
        <w:t>ly</w:t>
      </w:r>
      <w:r w:rsidRPr="00BE7206">
        <w:rPr>
          <w:rFonts w:ascii="Times New Roman" w:hAnsi="Times New Roman" w:cs="Times New Roman"/>
          <w:sz w:val="22"/>
          <w:lang w:val="en-GB"/>
        </w:rPr>
        <w:t xml:space="preserve"> synthesi</w:t>
      </w:r>
      <w:r w:rsidR="004F71BE">
        <w:rPr>
          <w:rFonts w:ascii="Times New Roman" w:hAnsi="Times New Roman" w:cs="Times New Roman"/>
          <w:sz w:val="22"/>
          <w:lang w:val="en-GB"/>
        </w:rPr>
        <w:t>s</w:t>
      </w:r>
      <w:r w:rsidRPr="00BE7206">
        <w:rPr>
          <w:rFonts w:ascii="Times New Roman" w:hAnsi="Times New Roman" w:cs="Times New Roman"/>
          <w:sz w:val="22"/>
          <w:lang w:val="en-GB"/>
        </w:rPr>
        <w:t>ed polyelectrolyte (</w:t>
      </w:r>
      <w:proofErr w:type="spellStart"/>
      <w:r w:rsidR="00AD539F" w:rsidRPr="00BE7206">
        <w:rPr>
          <w:rFonts w:ascii="Times New Roman" w:hAnsi="Times New Roman" w:cs="Times New Roman"/>
          <w:sz w:val="22"/>
          <w:lang w:val="en-GB"/>
        </w:rPr>
        <w:t>Bajdur</w:t>
      </w:r>
      <w:proofErr w:type="spellEnd"/>
      <w:r w:rsidR="00AD539F" w:rsidRPr="00BE7206">
        <w:rPr>
          <w:rFonts w:ascii="Times New Roman" w:hAnsi="Times New Roman" w:cs="Times New Roman"/>
          <w:sz w:val="22"/>
          <w:lang w:val="en-GB"/>
        </w:rPr>
        <w:t xml:space="preserve"> et al. 2021</w:t>
      </w:r>
      <w:r w:rsidRPr="00BE7206">
        <w:rPr>
          <w:rFonts w:ascii="Times New Roman" w:hAnsi="Times New Roman" w:cs="Times New Roman"/>
          <w:sz w:val="22"/>
          <w:lang w:val="en-GB"/>
        </w:rPr>
        <w:t>).</w:t>
      </w:r>
    </w:p>
    <w:p w14:paraId="5DC9217C" w14:textId="4F718F8B" w:rsidR="00945EB9" w:rsidRPr="00BE7206" w:rsidRDefault="00033682" w:rsidP="00033682">
      <w:pPr>
        <w:pStyle w:val="Rn1"/>
        <w:rPr>
          <w:lang w:val="en-GB"/>
        </w:rPr>
      </w:pPr>
      <w:r w:rsidRPr="00BE7206">
        <w:rPr>
          <w:lang w:val="en-GB"/>
        </w:rPr>
        <w:t xml:space="preserve">5. </w:t>
      </w:r>
      <w:r w:rsidR="008F4B65" w:rsidRPr="00BE7206">
        <w:rPr>
          <w:lang w:val="en-GB"/>
        </w:rPr>
        <w:t>Impact Assessment of Product Life and Interpretation of Study Results</w:t>
      </w:r>
    </w:p>
    <w:p w14:paraId="08166F1D" w14:textId="40E200ED" w:rsidR="00945EB9" w:rsidRPr="00BE7206" w:rsidRDefault="00945EB9" w:rsidP="008F4B65">
      <w:pPr>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 xml:space="preserve">The interpretation of the studies in assessing the life cycle of new polyelectrolytes included deducing conclusions from the performed analysis </w:t>
      </w:r>
      <w:r w:rsidR="004F71BE">
        <w:rPr>
          <w:rFonts w:ascii="Times New Roman" w:hAnsi="Times New Roman" w:cs="Times New Roman"/>
          <w:sz w:val="22"/>
          <w:lang w:val="en-GB"/>
        </w:rPr>
        <w:t>following</w:t>
      </w:r>
      <w:r w:rsidRPr="00BE7206">
        <w:rPr>
          <w:rFonts w:ascii="Times New Roman" w:hAnsi="Times New Roman" w:cs="Times New Roman"/>
          <w:sz w:val="22"/>
          <w:lang w:val="en-GB"/>
        </w:rPr>
        <w:t xml:space="preserve"> the initially established goal. </w:t>
      </w:r>
      <w:r w:rsidR="004F71BE">
        <w:rPr>
          <w:rFonts w:ascii="Times New Roman" w:hAnsi="Times New Roman" w:cs="Times New Roman"/>
          <w:sz w:val="22"/>
          <w:lang w:val="en-GB"/>
        </w:rPr>
        <w:t>Based on</w:t>
      </w:r>
      <w:r w:rsidRPr="00BE7206">
        <w:rPr>
          <w:rFonts w:ascii="Times New Roman" w:hAnsi="Times New Roman" w:cs="Times New Roman"/>
          <w:sz w:val="22"/>
          <w:lang w:val="en-GB"/>
        </w:rPr>
        <w:t xml:space="preserve"> results from the analysis of potential environmental impacts during the polyelectrolyte life cycle, synthesi</w:t>
      </w:r>
      <w:r w:rsidR="004F71BE">
        <w:rPr>
          <w:rFonts w:ascii="Times New Roman" w:hAnsi="Times New Roman" w:cs="Times New Roman"/>
          <w:sz w:val="22"/>
          <w:lang w:val="en-GB"/>
        </w:rPr>
        <w:t>s</w:t>
      </w:r>
      <w:r w:rsidRPr="00BE7206">
        <w:rPr>
          <w:rFonts w:ascii="Times New Roman" w:hAnsi="Times New Roman" w:cs="Times New Roman"/>
          <w:sz w:val="22"/>
          <w:lang w:val="en-GB"/>
        </w:rPr>
        <w:t xml:space="preserve">ed from expanded polystyrene waste and used as </w:t>
      </w:r>
      <w:r w:rsidR="004F71BE">
        <w:rPr>
          <w:rFonts w:ascii="Times New Roman" w:hAnsi="Times New Roman" w:cs="Times New Roman"/>
          <w:sz w:val="22"/>
          <w:lang w:val="en-GB"/>
        </w:rPr>
        <w:t xml:space="preserve">a </w:t>
      </w:r>
      <w:r w:rsidRPr="00BE7206">
        <w:rPr>
          <w:rFonts w:ascii="Times New Roman" w:hAnsi="Times New Roman" w:cs="Times New Roman"/>
          <w:sz w:val="22"/>
          <w:lang w:val="en-GB"/>
        </w:rPr>
        <w:t xml:space="preserve">flocculant in treating </w:t>
      </w:r>
      <w:r w:rsidR="00230883" w:rsidRPr="00BE7206">
        <w:rPr>
          <w:rFonts w:ascii="Times New Roman" w:hAnsi="Times New Roman" w:cs="Times New Roman"/>
          <w:sz w:val="22"/>
          <w:lang w:val="en-GB"/>
        </w:rPr>
        <w:t>wastewater</w:t>
      </w:r>
      <w:r w:rsidRPr="00BE7206">
        <w:rPr>
          <w:rFonts w:ascii="Times New Roman" w:hAnsi="Times New Roman" w:cs="Times New Roman"/>
          <w:sz w:val="22"/>
          <w:lang w:val="en-GB"/>
        </w:rPr>
        <w:t>.</w:t>
      </w:r>
    </w:p>
    <w:p w14:paraId="5FB14F93" w14:textId="095EBA7E" w:rsidR="00945EB9" w:rsidRPr="00BE7206" w:rsidRDefault="004F71BE" w:rsidP="008F4B65">
      <w:pPr>
        <w:spacing w:after="0" w:line="240" w:lineRule="auto"/>
        <w:ind w:firstLine="284"/>
        <w:rPr>
          <w:rFonts w:ascii="Times New Roman" w:hAnsi="Times New Roman" w:cs="Times New Roman"/>
          <w:sz w:val="22"/>
          <w:lang w:val="en-GB"/>
        </w:rPr>
      </w:pPr>
      <w:r>
        <w:rPr>
          <w:rFonts w:ascii="Times New Roman" w:hAnsi="Times New Roman" w:cs="Times New Roman"/>
          <w:sz w:val="22"/>
          <w:lang w:val="en-GB"/>
        </w:rPr>
        <w:lastRenderedPageBreak/>
        <w:t>Based on</w:t>
      </w:r>
      <w:r w:rsidR="00945EB9" w:rsidRPr="00BE7206">
        <w:rPr>
          <w:rFonts w:ascii="Times New Roman" w:hAnsi="Times New Roman" w:cs="Times New Roman"/>
          <w:sz w:val="22"/>
          <w:lang w:val="en-GB"/>
        </w:rPr>
        <w:t xml:space="preserve"> in</w:t>
      </w:r>
      <w:r>
        <w:rPr>
          <w:rFonts w:ascii="Times New Roman" w:hAnsi="Times New Roman" w:cs="Times New Roman"/>
          <w:sz w:val="22"/>
          <w:lang w:val="en-GB"/>
        </w:rPr>
        <w:t>-</w:t>
      </w:r>
      <w:r w:rsidR="00945EB9" w:rsidRPr="00BE7206">
        <w:rPr>
          <w:rFonts w:ascii="Times New Roman" w:hAnsi="Times New Roman" w:cs="Times New Roman"/>
          <w:sz w:val="22"/>
          <w:lang w:val="en-GB"/>
        </w:rPr>
        <w:t>depth literature research, it was concluded there was the possibility of exploiting the process of synthesi</w:t>
      </w:r>
      <w:r>
        <w:rPr>
          <w:rFonts w:ascii="Times New Roman" w:hAnsi="Times New Roman" w:cs="Times New Roman"/>
          <w:sz w:val="22"/>
          <w:lang w:val="en-GB"/>
        </w:rPr>
        <w:t>s</w:t>
      </w:r>
      <w:r w:rsidR="00945EB9" w:rsidRPr="00BE7206">
        <w:rPr>
          <w:rFonts w:ascii="Times New Roman" w:hAnsi="Times New Roman" w:cs="Times New Roman"/>
          <w:sz w:val="22"/>
          <w:lang w:val="en-GB"/>
        </w:rPr>
        <w:t>ing polyelectrolytes from polymer waste</w:t>
      </w:r>
      <w:r>
        <w:rPr>
          <w:rFonts w:ascii="Times New Roman" w:hAnsi="Times New Roman" w:cs="Times New Roman"/>
          <w:sz w:val="22"/>
          <w:lang w:val="en-GB"/>
        </w:rPr>
        <w:t xml:space="preserve"> and</w:t>
      </w:r>
      <w:r w:rsidR="00945EB9" w:rsidRPr="00BE7206">
        <w:rPr>
          <w:rFonts w:ascii="Times New Roman" w:hAnsi="Times New Roman" w:cs="Times New Roman"/>
          <w:sz w:val="22"/>
          <w:lang w:val="en-GB"/>
        </w:rPr>
        <w:t xml:space="preserve"> other substrates essential to performing syntheses and producing other products possessing flocculant properties. Polyelectrolyte synthesis is performed according to the generally known process of aromatic compound sulphonation. The results produced the basis </w:t>
      </w:r>
      <w:r>
        <w:rPr>
          <w:rFonts w:ascii="Times New Roman" w:hAnsi="Times New Roman" w:cs="Times New Roman"/>
          <w:sz w:val="22"/>
          <w:lang w:val="en-GB"/>
        </w:rPr>
        <w:t>for generating</w:t>
      </w:r>
      <w:r w:rsidR="00945EB9" w:rsidRPr="00BE7206">
        <w:rPr>
          <w:rFonts w:ascii="Times New Roman" w:hAnsi="Times New Roman" w:cs="Times New Roman"/>
          <w:sz w:val="22"/>
          <w:lang w:val="en-GB"/>
        </w:rPr>
        <w:t xml:space="preserve"> technological schemes </w:t>
      </w:r>
      <w:r w:rsidR="00C97B39" w:rsidRPr="00BE7206">
        <w:rPr>
          <w:rFonts w:ascii="Times New Roman" w:hAnsi="Times New Roman" w:cs="Times New Roman"/>
          <w:sz w:val="22"/>
          <w:lang w:val="en-GB"/>
        </w:rPr>
        <w:t>to produce</w:t>
      </w:r>
      <w:r w:rsidR="00945EB9" w:rsidRPr="00BE7206">
        <w:rPr>
          <w:rFonts w:ascii="Times New Roman" w:hAnsi="Times New Roman" w:cs="Times New Roman"/>
          <w:sz w:val="22"/>
          <w:lang w:val="en-GB"/>
        </w:rPr>
        <w:t xml:space="preserve"> new polyelectrolytes – </w:t>
      </w:r>
      <w:r>
        <w:rPr>
          <w:rFonts w:ascii="Times New Roman" w:hAnsi="Times New Roman" w:cs="Times New Roman"/>
          <w:sz w:val="22"/>
          <w:lang w:val="en-GB"/>
        </w:rPr>
        <w:t>s</w:t>
      </w:r>
      <w:r w:rsidR="00945EB9" w:rsidRPr="00BE7206">
        <w:rPr>
          <w:rFonts w:ascii="Times New Roman" w:hAnsi="Times New Roman" w:cs="Times New Roman"/>
          <w:sz w:val="22"/>
          <w:lang w:val="en-GB"/>
        </w:rPr>
        <w:t xml:space="preserve">odium </w:t>
      </w:r>
      <w:r>
        <w:rPr>
          <w:rFonts w:ascii="Times New Roman" w:hAnsi="Times New Roman" w:cs="Times New Roman"/>
          <w:sz w:val="22"/>
          <w:lang w:val="en-GB"/>
        </w:rPr>
        <w:t>s</w:t>
      </w:r>
      <w:r w:rsidR="00945EB9" w:rsidRPr="00BE7206">
        <w:rPr>
          <w:rFonts w:ascii="Times New Roman" w:hAnsi="Times New Roman" w:cs="Times New Roman"/>
          <w:sz w:val="22"/>
          <w:lang w:val="en-GB"/>
        </w:rPr>
        <w:t>alt from sul</w:t>
      </w:r>
      <w:r>
        <w:rPr>
          <w:rFonts w:ascii="Times New Roman" w:hAnsi="Times New Roman" w:cs="Times New Roman"/>
          <w:sz w:val="22"/>
          <w:lang w:val="en-GB"/>
        </w:rPr>
        <w:t>f</w:t>
      </w:r>
      <w:r w:rsidR="00945EB9" w:rsidRPr="00BE7206">
        <w:rPr>
          <w:rFonts w:ascii="Times New Roman" w:hAnsi="Times New Roman" w:cs="Times New Roman"/>
          <w:sz w:val="22"/>
          <w:lang w:val="en-GB"/>
        </w:rPr>
        <w:t xml:space="preserve">onated expanded polystyrene waste (PSP). </w:t>
      </w:r>
    </w:p>
    <w:p w14:paraId="3046A267" w14:textId="6CA2EFF1" w:rsidR="00945EB9" w:rsidRPr="00BE7206" w:rsidRDefault="00945EB9" w:rsidP="008F4B65">
      <w:pPr>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As in the assumption, the study</w:t>
      </w:r>
      <w:r w:rsidR="004F71BE">
        <w:rPr>
          <w:rFonts w:ascii="Times New Roman" w:hAnsi="Times New Roman" w:cs="Times New Roman"/>
          <w:sz w:val="22"/>
          <w:lang w:val="en-GB"/>
        </w:rPr>
        <w:t>'</w:t>
      </w:r>
      <w:r w:rsidRPr="00BE7206">
        <w:rPr>
          <w:rFonts w:ascii="Times New Roman" w:hAnsi="Times New Roman" w:cs="Times New Roman"/>
          <w:sz w:val="22"/>
          <w:lang w:val="en-GB"/>
        </w:rPr>
        <w:t>s range included the modification of the shredded polystyrene waste to gain sul</w:t>
      </w:r>
      <w:r w:rsidR="004F71BE">
        <w:rPr>
          <w:rFonts w:ascii="Times New Roman" w:hAnsi="Times New Roman" w:cs="Times New Roman"/>
          <w:sz w:val="22"/>
          <w:lang w:val="en-GB"/>
        </w:rPr>
        <w:t>f</w:t>
      </w:r>
      <w:r w:rsidRPr="00BE7206">
        <w:rPr>
          <w:rFonts w:ascii="Times New Roman" w:hAnsi="Times New Roman" w:cs="Times New Roman"/>
          <w:sz w:val="22"/>
          <w:lang w:val="en-GB"/>
        </w:rPr>
        <w:t>onated related sodium salts from said waste (PSP) and then utili</w:t>
      </w:r>
      <w:r w:rsidR="004F71BE">
        <w:rPr>
          <w:rFonts w:ascii="Times New Roman" w:hAnsi="Times New Roman" w:cs="Times New Roman"/>
          <w:sz w:val="22"/>
          <w:lang w:val="en-GB"/>
        </w:rPr>
        <w:t>s</w:t>
      </w:r>
      <w:r w:rsidRPr="00BE7206">
        <w:rPr>
          <w:rFonts w:ascii="Times New Roman" w:hAnsi="Times New Roman" w:cs="Times New Roman"/>
          <w:sz w:val="22"/>
          <w:lang w:val="en-GB"/>
        </w:rPr>
        <w:t xml:space="preserve">ing the products to enhance the coagulation process for bituminous mine </w:t>
      </w:r>
      <w:r w:rsidR="00230883" w:rsidRPr="00BE7206">
        <w:rPr>
          <w:rFonts w:ascii="Times New Roman" w:hAnsi="Times New Roman" w:cs="Times New Roman"/>
          <w:sz w:val="22"/>
          <w:lang w:val="en-GB"/>
        </w:rPr>
        <w:t>wastewater</w:t>
      </w:r>
      <w:r w:rsidRPr="00BE7206">
        <w:rPr>
          <w:rFonts w:ascii="Times New Roman" w:hAnsi="Times New Roman" w:cs="Times New Roman"/>
          <w:sz w:val="22"/>
          <w:lang w:val="en-GB"/>
        </w:rPr>
        <w:t xml:space="preserve"> – KWK1.</w:t>
      </w:r>
    </w:p>
    <w:p w14:paraId="20D127C1" w14:textId="6E227CCE" w:rsidR="00945EB9" w:rsidRPr="00BE7206" w:rsidRDefault="00945EB9" w:rsidP="008F4B65">
      <w:pPr>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After entering the data into the inventory tables for the production processes of potential flocculants made from expanded polystyrene waste, a</w:t>
      </w:r>
      <w:r w:rsidR="004F71BE">
        <w:rPr>
          <w:rFonts w:ascii="Times New Roman" w:hAnsi="Times New Roman" w:cs="Times New Roman"/>
          <w:sz w:val="22"/>
          <w:lang w:val="en-GB"/>
        </w:rPr>
        <w:t>n energy/material balance was developed (Table 1)</w:t>
      </w:r>
      <w:r w:rsidR="00D940BF">
        <w:rPr>
          <w:rFonts w:ascii="Times New Roman" w:hAnsi="Times New Roman" w:cs="Times New Roman"/>
          <w:sz w:val="22"/>
          <w:lang w:val="en-GB"/>
        </w:rPr>
        <w:t xml:space="preserve"> based on the above method.</w:t>
      </w:r>
    </w:p>
    <w:p w14:paraId="0F4BF08E" w14:textId="77777777" w:rsidR="00033682" w:rsidRPr="00BE7206" w:rsidRDefault="00033682" w:rsidP="008F4B65">
      <w:pPr>
        <w:spacing w:after="0" w:line="240" w:lineRule="auto"/>
        <w:ind w:firstLine="284"/>
        <w:rPr>
          <w:rFonts w:ascii="Times New Roman" w:hAnsi="Times New Roman" w:cs="Times New Roman"/>
          <w:sz w:val="22"/>
          <w:lang w:val="en-GB"/>
        </w:rPr>
      </w:pPr>
    </w:p>
    <w:p w14:paraId="12EEE4E4" w14:textId="7FACD28A" w:rsidR="00945EB9" w:rsidRPr="00BE7206" w:rsidRDefault="00945EB9" w:rsidP="008F4B65">
      <w:pPr>
        <w:pStyle w:val="Rtab"/>
        <w:rPr>
          <w:lang w:val="en-GB"/>
        </w:rPr>
      </w:pPr>
      <w:r w:rsidRPr="00BE7206">
        <w:rPr>
          <w:b/>
          <w:lang w:val="en-GB"/>
        </w:rPr>
        <w:t xml:space="preserve">Table 1. </w:t>
      </w:r>
      <w:r w:rsidRPr="00BE7206">
        <w:rPr>
          <w:lang w:val="en-GB"/>
        </w:rPr>
        <w:t>Energy/</w:t>
      </w:r>
      <w:r w:rsidR="004F71BE">
        <w:rPr>
          <w:lang w:val="en-GB"/>
        </w:rPr>
        <w:t>m</w:t>
      </w:r>
      <w:r w:rsidRPr="00BE7206">
        <w:rPr>
          <w:lang w:val="en-GB"/>
        </w:rPr>
        <w:t xml:space="preserve">aterial </w:t>
      </w:r>
      <w:r w:rsidR="004F71BE">
        <w:rPr>
          <w:lang w:val="en-GB"/>
        </w:rPr>
        <w:t>p</w:t>
      </w:r>
      <w:r w:rsidRPr="00BE7206">
        <w:rPr>
          <w:lang w:val="en-GB"/>
        </w:rPr>
        <w:t xml:space="preserve">roduction </w:t>
      </w:r>
      <w:r w:rsidR="004F71BE">
        <w:rPr>
          <w:lang w:val="en-GB"/>
        </w:rPr>
        <w:t>b</w:t>
      </w:r>
      <w:r w:rsidRPr="00BE7206">
        <w:rPr>
          <w:lang w:val="en-GB"/>
        </w:rPr>
        <w:t xml:space="preserve">alance of 100 kg of </w:t>
      </w:r>
      <w:r w:rsidR="004F71BE">
        <w:rPr>
          <w:lang w:val="en-GB"/>
        </w:rPr>
        <w:t>s</w:t>
      </w:r>
      <w:r w:rsidRPr="00BE7206">
        <w:rPr>
          <w:lang w:val="en-GB"/>
        </w:rPr>
        <w:t xml:space="preserve">odium </w:t>
      </w:r>
      <w:r w:rsidR="004F71BE">
        <w:rPr>
          <w:lang w:val="en-GB"/>
        </w:rPr>
        <w:t>s</w:t>
      </w:r>
      <w:r w:rsidRPr="00BE7206">
        <w:rPr>
          <w:lang w:val="en-GB"/>
        </w:rPr>
        <w:t xml:space="preserve">alts from </w:t>
      </w:r>
      <w:r w:rsidR="004F71BE">
        <w:rPr>
          <w:lang w:val="en-GB"/>
        </w:rPr>
        <w:t>s</w:t>
      </w:r>
      <w:r w:rsidRPr="00BE7206">
        <w:rPr>
          <w:lang w:val="en-GB"/>
        </w:rPr>
        <w:t>u</w:t>
      </w:r>
      <w:r w:rsidR="004F71BE">
        <w:rPr>
          <w:lang w:val="en-GB"/>
        </w:rPr>
        <w:t>l</w:t>
      </w:r>
      <w:r w:rsidRPr="00BE7206">
        <w:rPr>
          <w:lang w:val="en-GB"/>
        </w:rPr>
        <w:t xml:space="preserve">fonated </w:t>
      </w:r>
      <w:r w:rsidR="004F71BE">
        <w:rPr>
          <w:lang w:val="en-GB"/>
        </w:rPr>
        <w:t>p</w:t>
      </w:r>
      <w:r w:rsidRPr="00BE7206">
        <w:rPr>
          <w:lang w:val="en-GB"/>
        </w:rPr>
        <w:t>olystyrene</w:t>
      </w:r>
      <w:r w:rsidRPr="00082350">
        <w:rPr>
          <w:lang w:val="en-GB"/>
        </w:rPr>
        <w:t>*</w:t>
      </w:r>
    </w:p>
    <w:tbl>
      <w:tblPr>
        <w:tblStyle w:val="Tabela-Siatka"/>
        <w:tblW w:w="0" w:type="auto"/>
        <w:tblInd w:w="137" w:type="dxa"/>
        <w:tblLook w:val="04A0" w:firstRow="1" w:lastRow="0" w:firstColumn="1" w:lastColumn="0" w:noHBand="0" w:noVBand="1"/>
      </w:tblPr>
      <w:tblGrid>
        <w:gridCol w:w="4536"/>
        <w:gridCol w:w="1985"/>
        <w:gridCol w:w="992"/>
      </w:tblGrid>
      <w:tr w:rsidR="00945EB9" w:rsidRPr="00BE7206" w14:paraId="0F0C22F6" w14:textId="77777777" w:rsidTr="00E87EC8">
        <w:trPr>
          <w:trHeight w:val="384"/>
          <w:tblHeader/>
        </w:trPr>
        <w:tc>
          <w:tcPr>
            <w:tcW w:w="4536" w:type="dxa"/>
            <w:vAlign w:val="center"/>
          </w:tcPr>
          <w:p w14:paraId="4B17480E" w14:textId="77777777" w:rsidR="00945EB9" w:rsidRPr="00BE7206" w:rsidRDefault="00945EB9" w:rsidP="008F4B65">
            <w:pPr>
              <w:autoSpaceDE w:val="0"/>
              <w:autoSpaceDN w:val="0"/>
              <w:adjustRightInd w:val="0"/>
              <w:spacing w:after="0" w:line="240" w:lineRule="auto"/>
              <w:jc w:val="center"/>
              <w:rPr>
                <w:rFonts w:ascii="Times New Roman" w:hAnsi="Times New Roman"/>
                <w:bCs/>
                <w:szCs w:val="20"/>
                <w:lang w:val="en-GB"/>
              </w:rPr>
            </w:pPr>
            <w:r w:rsidRPr="00BE7206">
              <w:rPr>
                <w:rFonts w:ascii="Times New Roman" w:hAnsi="Times New Roman"/>
                <w:bCs/>
                <w:szCs w:val="20"/>
                <w:lang w:val="en-GB"/>
              </w:rPr>
              <w:t>Input – required raw materials and energy factors</w:t>
            </w:r>
          </w:p>
        </w:tc>
        <w:tc>
          <w:tcPr>
            <w:tcW w:w="1985" w:type="dxa"/>
            <w:vAlign w:val="center"/>
          </w:tcPr>
          <w:p w14:paraId="57341FB8" w14:textId="77777777" w:rsidR="00945EB9" w:rsidRPr="00BE7206" w:rsidRDefault="00945EB9" w:rsidP="008F4B65">
            <w:pPr>
              <w:autoSpaceDE w:val="0"/>
              <w:autoSpaceDN w:val="0"/>
              <w:adjustRightInd w:val="0"/>
              <w:spacing w:after="0" w:line="240" w:lineRule="auto"/>
              <w:jc w:val="center"/>
              <w:rPr>
                <w:rFonts w:ascii="Times New Roman" w:hAnsi="Times New Roman"/>
                <w:bCs/>
                <w:szCs w:val="20"/>
                <w:lang w:val="en-GB"/>
              </w:rPr>
            </w:pPr>
            <w:r w:rsidRPr="00BE7206">
              <w:rPr>
                <w:rFonts w:ascii="Times New Roman" w:hAnsi="Times New Roman"/>
                <w:bCs/>
                <w:szCs w:val="20"/>
                <w:lang w:val="en-GB"/>
              </w:rPr>
              <w:t>Amount</w:t>
            </w:r>
          </w:p>
        </w:tc>
        <w:tc>
          <w:tcPr>
            <w:tcW w:w="992" w:type="dxa"/>
            <w:vAlign w:val="center"/>
          </w:tcPr>
          <w:p w14:paraId="05B1BF7F" w14:textId="77777777" w:rsidR="00945EB9" w:rsidRPr="00BE7206" w:rsidRDefault="00945EB9" w:rsidP="008F4B65">
            <w:pPr>
              <w:autoSpaceDE w:val="0"/>
              <w:autoSpaceDN w:val="0"/>
              <w:adjustRightInd w:val="0"/>
              <w:spacing w:after="0" w:line="240" w:lineRule="auto"/>
              <w:jc w:val="center"/>
              <w:rPr>
                <w:rFonts w:ascii="Times New Roman" w:hAnsi="Times New Roman"/>
                <w:bCs/>
                <w:szCs w:val="20"/>
                <w:lang w:val="en-GB"/>
              </w:rPr>
            </w:pPr>
            <w:r w:rsidRPr="00BE7206">
              <w:rPr>
                <w:rFonts w:ascii="Times New Roman" w:hAnsi="Times New Roman"/>
                <w:bCs/>
                <w:szCs w:val="20"/>
                <w:lang w:val="en-GB"/>
              </w:rPr>
              <w:t>Unit</w:t>
            </w:r>
          </w:p>
        </w:tc>
      </w:tr>
      <w:tr w:rsidR="00945EB9" w:rsidRPr="00BE7206" w14:paraId="241B436D" w14:textId="77777777" w:rsidTr="00E87EC8">
        <w:trPr>
          <w:trHeight w:val="283"/>
        </w:trPr>
        <w:tc>
          <w:tcPr>
            <w:tcW w:w="4536" w:type="dxa"/>
            <w:vAlign w:val="center"/>
          </w:tcPr>
          <w:p w14:paraId="5FA5F734" w14:textId="77777777" w:rsidR="00945EB9" w:rsidRPr="00BE7206" w:rsidRDefault="00945EB9" w:rsidP="008F4B65">
            <w:pPr>
              <w:autoSpaceDE w:val="0"/>
              <w:autoSpaceDN w:val="0"/>
              <w:adjustRightInd w:val="0"/>
              <w:spacing w:after="0" w:line="240" w:lineRule="auto"/>
              <w:ind w:firstLine="172"/>
              <w:jc w:val="left"/>
              <w:rPr>
                <w:rFonts w:ascii="Times New Roman" w:hAnsi="Times New Roman"/>
                <w:szCs w:val="20"/>
                <w:lang w:val="en-GB"/>
              </w:rPr>
            </w:pPr>
            <w:r w:rsidRPr="00BE7206">
              <w:rPr>
                <w:rFonts w:ascii="Times New Roman" w:hAnsi="Times New Roman"/>
                <w:szCs w:val="20"/>
                <w:lang w:val="en-GB"/>
              </w:rPr>
              <w:t>Sulfuric Acid</w:t>
            </w:r>
          </w:p>
        </w:tc>
        <w:tc>
          <w:tcPr>
            <w:tcW w:w="1985" w:type="dxa"/>
            <w:vAlign w:val="center"/>
          </w:tcPr>
          <w:p w14:paraId="7D097CCC" w14:textId="77777777" w:rsidR="00945EB9" w:rsidRPr="00BE7206" w:rsidRDefault="00945EB9" w:rsidP="008F4B65">
            <w:pPr>
              <w:autoSpaceDE w:val="0"/>
              <w:autoSpaceDN w:val="0"/>
              <w:adjustRightInd w:val="0"/>
              <w:spacing w:after="0" w:line="240" w:lineRule="auto"/>
              <w:ind w:right="601"/>
              <w:jc w:val="right"/>
              <w:rPr>
                <w:rFonts w:ascii="Times New Roman" w:hAnsi="Times New Roman"/>
                <w:szCs w:val="20"/>
                <w:lang w:val="en-GB"/>
              </w:rPr>
            </w:pPr>
            <w:r w:rsidRPr="00BE7206">
              <w:rPr>
                <w:rFonts w:ascii="Times New Roman" w:hAnsi="Times New Roman"/>
                <w:szCs w:val="20"/>
                <w:lang w:val="en-GB"/>
              </w:rPr>
              <w:t>407.76</w:t>
            </w:r>
          </w:p>
        </w:tc>
        <w:tc>
          <w:tcPr>
            <w:tcW w:w="992" w:type="dxa"/>
            <w:vAlign w:val="center"/>
          </w:tcPr>
          <w:p w14:paraId="7005A86D" w14:textId="77777777" w:rsidR="00945EB9" w:rsidRPr="00BE7206" w:rsidRDefault="00945EB9" w:rsidP="008F4B65">
            <w:pPr>
              <w:autoSpaceDE w:val="0"/>
              <w:autoSpaceDN w:val="0"/>
              <w:adjustRightInd w:val="0"/>
              <w:spacing w:after="0" w:line="240" w:lineRule="auto"/>
              <w:jc w:val="center"/>
              <w:rPr>
                <w:rFonts w:ascii="Times New Roman" w:hAnsi="Times New Roman"/>
                <w:szCs w:val="20"/>
                <w:lang w:val="en-GB"/>
              </w:rPr>
            </w:pPr>
            <w:r w:rsidRPr="00BE7206">
              <w:rPr>
                <w:rFonts w:ascii="Times New Roman" w:hAnsi="Times New Roman"/>
                <w:szCs w:val="20"/>
                <w:lang w:val="en-GB"/>
              </w:rPr>
              <w:t>kg</w:t>
            </w:r>
          </w:p>
        </w:tc>
      </w:tr>
      <w:tr w:rsidR="00945EB9" w:rsidRPr="00BE7206" w14:paraId="5BAD8C60" w14:textId="77777777" w:rsidTr="00E87EC8">
        <w:trPr>
          <w:trHeight w:val="283"/>
        </w:trPr>
        <w:tc>
          <w:tcPr>
            <w:tcW w:w="4536" w:type="dxa"/>
            <w:vAlign w:val="center"/>
          </w:tcPr>
          <w:p w14:paraId="44F680BE" w14:textId="77777777" w:rsidR="00945EB9" w:rsidRPr="00BE7206" w:rsidRDefault="00945EB9" w:rsidP="008F4B65">
            <w:pPr>
              <w:autoSpaceDE w:val="0"/>
              <w:autoSpaceDN w:val="0"/>
              <w:adjustRightInd w:val="0"/>
              <w:spacing w:after="0" w:line="240" w:lineRule="auto"/>
              <w:ind w:firstLine="172"/>
              <w:jc w:val="left"/>
              <w:rPr>
                <w:rFonts w:ascii="Times New Roman" w:hAnsi="Times New Roman"/>
                <w:szCs w:val="20"/>
                <w:lang w:val="en-GB"/>
              </w:rPr>
            </w:pPr>
            <w:r w:rsidRPr="00BE7206">
              <w:rPr>
                <w:rFonts w:ascii="Times New Roman" w:hAnsi="Times New Roman"/>
                <w:szCs w:val="20"/>
                <w:lang w:val="en-GB"/>
              </w:rPr>
              <w:t>Calcium Carbonate</w:t>
            </w:r>
          </w:p>
        </w:tc>
        <w:tc>
          <w:tcPr>
            <w:tcW w:w="1985" w:type="dxa"/>
            <w:vAlign w:val="center"/>
          </w:tcPr>
          <w:p w14:paraId="3FB5D230" w14:textId="77777777" w:rsidR="00945EB9" w:rsidRPr="00BE7206" w:rsidRDefault="00945EB9" w:rsidP="008F4B65">
            <w:pPr>
              <w:autoSpaceDE w:val="0"/>
              <w:autoSpaceDN w:val="0"/>
              <w:adjustRightInd w:val="0"/>
              <w:spacing w:after="0" w:line="240" w:lineRule="auto"/>
              <w:ind w:right="601"/>
              <w:jc w:val="right"/>
              <w:rPr>
                <w:rFonts w:ascii="Times New Roman" w:hAnsi="Times New Roman"/>
                <w:szCs w:val="20"/>
                <w:lang w:val="en-GB"/>
              </w:rPr>
            </w:pPr>
            <w:r w:rsidRPr="00BE7206">
              <w:rPr>
                <w:rFonts w:ascii="Times New Roman" w:hAnsi="Times New Roman"/>
                <w:szCs w:val="20"/>
                <w:lang w:val="en-GB"/>
              </w:rPr>
              <w:t>301.3</w:t>
            </w:r>
          </w:p>
        </w:tc>
        <w:tc>
          <w:tcPr>
            <w:tcW w:w="992" w:type="dxa"/>
            <w:vAlign w:val="center"/>
          </w:tcPr>
          <w:p w14:paraId="3D4D5B1F" w14:textId="77777777" w:rsidR="00945EB9" w:rsidRPr="00BE7206" w:rsidRDefault="00945EB9" w:rsidP="008F4B65">
            <w:pPr>
              <w:autoSpaceDE w:val="0"/>
              <w:autoSpaceDN w:val="0"/>
              <w:adjustRightInd w:val="0"/>
              <w:spacing w:after="0" w:line="240" w:lineRule="auto"/>
              <w:jc w:val="center"/>
              <w:rPr>
                <w:rFonts w:ascii="Times New Roman" w:hAnsi="Times New Roman"/>
                <w:szCs w:val="20"/>
                <w:lang w:val="en-GB"/>
              </w:rPr>
            </w:pPr>
            <w:r w:rsidRPr="00BE7206">
              <w:rPr>
                <w:rFonts w:ascii="Times New Roman" w:hAnsi="Times New Roman"/>
                <w:szCs w:val="20"/>
                <w:lang w:val="en-GB"/>
              </w:rPr>
              <w:t>kg</w:t>
            </w:r>
          </w:p>
        </w:tc>
      </w:tr>
      <w:tr w:rsidR="00945EB9" w:rsidRPr="00BE7206" w14:paraId="74FE6E6F" w14:textId="77777777" w:rsidTr="00E87EC8">
        <w:trPr>
          <w:trHeight w:val="283"/>
        </w:trPr>
        <w:tc>
          <w:tcPr>
            <w:tcW w:w="4536" w:type="dxa"/>
            <w:vAlign w:val="center"/>
          </w:tcPr>
          <w:p w14:paraId="2BEF3018" w14:textId="77777777" w:rsidR="00945EB9" w:rsidRPr="00BE7206" w:rsidRDefault="00945EB9" w:rsidP="008F4B65">
            <w:pPr>
              <w:autoSpaceDE w:val="0"/>
              <w:autoSpaceDN w:val="0"/>
              <w:adjustRightInd w:val="0"/>
              <w:spacing w:after="0" w:line="240" w:lineRule="auto"/>
              <w:ind w:firstLine="172"/>
              <w:jc w:val="left"/>
              <w:rPr>
                <w:rFonts w:ascii="Times New Roman" w:hAnsi="Times New Roman"/>
                <w:szCs w:val="20"/>
                <w:lang w:val="en-GB"/>
              </w:rPr>
            </w:pPr>
            <w:r w:rsidRPr="00BE7206">
              <w:rPr>
                <w:rFonts w:ascii="Times New Roman" w:hAnsi="Times New Roman"/>
                <w:szCs w:val="20"/>
                <w:lang w:val="en-GB"/>
              </w:rPr>
              <w:t>Sodium Carbonate</w:t>
            </w:r>
          </w:p>
        </w:tc>
        <w:tc>
          <w:tcPr>
            <w:tcW w:w="1985" w:type="dxa"/>
            <w:vAlign w:val="center"/>
          </w:tcPr>
          <w:p w14:paraId="1214CDCE" w14:textId="77777777" w:rsidR="00945EB9" w:rsidRPr="00BE7206" w:rsidRDefault="00945EB9" w:rsidP="008F4B65">
            <w:pPr>
              <w:autoSpaceDE w:val="0"/>
              <w:autoSpaceDN w:val="0"/>
              <w:adjustRightInd w:val="0"/>
              <w:spacing w:after="0" w:line="240" w:lineRule="auto"/>
              <w:ind w:right="601"/>
              <w:jc w:val="right"/>
              <w:rPr>
                <w:rFonts w:ascii="Times New Roman" w:hAnsi="Times New Roman"/>
                <w:szCs w:val="20"/>
                <w:lang w:val="en-GB"/>
              </w:rPr>
            </w:pPr>
            <w:r w:rsidRPr="00BE7206">
              <w:rPr>
                <w:rFonts w:ascii="Times New Roman" w:hAnsi="Times New Roman"/>
                <w:szCs w:val="20"/>
                <w:lang w:val="en-GB"/>
              </w:rPr>
              <w:t>29.36</w:t>
            </w:r>
          </w:p>
        </w:tc>
        <w:tc>
          <w:tcPr>
            <w:tcW w:w="992" w:type="dxa"/>
            <w:vAlign w:val="center"/>
          </w:tcPr>
          <w:p w14:paraId="43281D72" w14:textId="77777777" w:rsidR="00945EB9" w:rsidRPr="00BE7206" w:rsidRDefault="00945EB9" w:rsidP="008F4B65">
            <w:pPr>
              <w:autoSpaceDE w:val="0"/>
              <w:autoSpaceDN w:val="0"/>
              <w:adjustRightInd w:val="0"/>
              <w:spacing w:after="0" w:line="240" w:lineRule="auto"/>
              <w:jc w:val="center"/>
              <w:rPr>
                <w:rFonts w:ascii="Times New Roman" w:hAnsi="Times New Roman"/>
                <w:szCs w:val="20"/>
                <w:lang w:val="en-GB"/>
              </w:rPr>
            </w:pPr>
            <w:r w:rsidRPr="00BE7206">
              <w:rPr>
                <w:rFonts w:ascii="Times New Roman" w:hAnsi="Times New Roman"/>
                <w:szCs w:val="20"/>
                <w:lang w:val="en-GB"/>
              </w:rPr>
              <w:t>kg</w:t>
            </w:r>
          </w:p>
        </w:tc>
      </w:tr>
      <w:tr w:rsidR="00945EB9" w:rsidRPr="00BE7206" w14:paraId="510ED751" w14:textId="77777777" w:rsidTr="00E87EC8">
        <w:trPr>
          <w:trHeight w:val="283"/>
        </w:trPr>
        <w:tc>
          <w:tcPr>
            <w:tcW w:w="4536" w:type="dxa"/>
            <w:vAlign w:val="center"/>
          </w:tcPr>
          <w:p w14:paraId="5FDF983A" w14:textId="77777777" w:rsidR="00945EB9" w:rsidRPr="00BE7206" w:rsidRDefault="00945EB9" w:rsidP="008F4B65">
            <w:pPr>
              <w:autoSpaceDE w:val="0"/>
              <w:autoSpaceDN w:val="0"/>
              <w:adjustRightInd w:val="0"/>
              <w:spacing w:after="0" w:line="240" w:lineRule="auto"/>
              <w:ind w:firstLine="172"/>
              <w:jc w:val="left"/>
              <w:rPr>
                <w:rFonts w:ascii="Times New Roman" w:hAnsi="Times New Roman"/>
                <w:szCs w:val="20"/>
                <w:lang w:val="en-GB"/>
              </w:rPr>
            </w:pPr>
            <w:r w:rsidRPr="00BE7206">
              <w:rPr>
                <w:rFonts w:ascii="Times New Roman" w:hAnsi="Times New Roman"/>
                <w:szCs w:val="20"/>
                <w:lang w:val="en-GB"/>
              </w:rPr>
              <w:t>Polystyrene Waste</w:t>
            </w:r>
          </w:p>
        </w:tc>
        <w:tc>
          <w:tcPr>
            <w:tcW w:w="1985" w:type="dxa"/>
            <w:vAlign w:val="center"/>
          </w:tcPr>
          <w:p w14:paraId="1FDFC54F" w14:textId="77777777" w:rsidR="00945EB9" w:rsidRPr="00BE7206" w:rsidRDefault="00945EB9" w:rsidP="008F4B65">
            <w:pPr>
              <w:autoSpaceDE w:val="0"/>
              <w:autoSpaceDN w:val="0"/>
              <w:adjustRightInd w:val="0"/>
              <w:spacing w:after="0" w:line="240" w:lineRule="auto"/>
              <w:ind w:right="601"/>
              <w:jc w:val="right"/>
              <w:rPr>
                <w:rFonts w:ascii="Times New Roman" w:hAnsi="Times New Roman"/>
                <w:szCs w:val="20"/>
                <w:lang w:val="en-GB"/>
              </w:rPr>
            </w:pPr>
            <w:r w:rsidRPr="00BE7206">
              <w:rPr>
                <w:rFonts w:ascii="Times New Roman" w:hAnsi="Times New Roman"/>
                <w:szCs w:val="20"/>
                <w:lang w:val="en-GB"/>
              </w:rPr>
              <w:t>57.6</w:t>
            </w:r>
          </w:p>
        </w:tc>
        <w:tc>
          <w:tcPr>
            <w:tcW w:w="992" w:type="dxa"/>
            <w:vAlign w:val="center"/>
          </w:tcPr>
          <w:p w14:paraId="66A1322D" w14:textId="77777777" w:rsidR="00945EB9" w:rsidRPr="00BE7206" w:rsidRDefault="00945EB9" w:rsidP="008F4B65">
            <w:pPr>
              <w:autoSpaceDE w:val="0"/>
              <w:autoSpaceDN w:val="0"/>
              <w:adjustRightInd w:val="0"/>
              <w:spacing w:after="0" w:line="240" w:lineRule="auto"/>
              <w:jc w:val="center"/>
              <w:rPr>
                <w:rFonts w:ascii="Times New Roman" w:hAnsi="Times New Roman"/>
                <w:szCs w:val="20"/>
                <w:lang w:val="en-GB"/>
              </w:rPr>
            </w:pPr>
            <w:r w:rsidRPr="00BE7206">
              <w:rPr>
                <w:rFonts w:ascii="Times New Roman" w:hAnsi="Times New Roman"/>
                <w:szCs w:val="20"/>
                <w:lang w:val="en-GB"/>
              </w:rPr>
              <w:t>kg</w:t>
            </w:r>
          </w:p>
        </w:tc>
      </w:tr>
      <w:tr w:rsidR="00945EB9" w:rsidRPr="00BE7206" w14:paraId="68AF65F1" w14:textId="77777777" w:rsidTr="00E87EC8">
        <w:trPr>
          <w:trHeight w:val="283"/>
        </w:trPr>
        <w:tc>
          <w:tcPr>
            <w:tcW w:w="4536" w:type="dxa"/>
            <w:vAlign w:val="center"/>
          </w:tcPr>
          <w:p w14:paraId="416718A4" w14:textId="77777777" w:rsidR="00945EB9" w:rsidRPr="00BE7206" w:rsidRDefault="00945EB9" w:rsidP="008F4B65">
            <w:pPr>
              <w:autoSpaceDE w:val="0"/>
              <w:autoSpaceDN w:val="0"/>
              <w:adjustRightInd w:val="0"/>
              <w:spacing w:after="0" w:line="240" w:lineRule="auto"/>
              <w:ind w:firstLine="172"/>
              <w:jc w:val="left"/>
              <w:rPr>
                <w:rFonts w:ascii="Times New Roman" w:hAnsi="Times New Roman"/>
                <w:szCs w:val="20"/>
                <w:lang w:val="en-GB"/>
              </w:rPr>
            </w:pPr>
            <w:r w:rsidRPr="00BE7206">
              <w:rPr>
                <w:rFonts w:ascii="Times New Roman" w:hAnsi="Times New Roman"/>
                <w:szCs w:val="20"/>
                <w:lang w:val="en-GB"/>
              </w:rPr>
              <w:t>Electrical Energy</w:t>
            </w:r>
          </w:p>
        </w:tc>
        <w:tc>
          <w:tcPr>
            <w:tcW w:w="1985" w:type="dxa"/>
            <w:vAlign w:val="center"/>
          </w:tcPr>
          <w:p w14:paraId="2B2919BB" w14:textId="77777777" w:rsidR="00945EB9" w:rsidRPr="00BE7206" w:rsidRDefault="00945EB9" w:rsidP="008F4B65">
            <w:pPr>
              <w:autoSpaceDE w:val="0"/>
              <w:autoSpaceDN w:val="0"/>
              <w:adjustRightInd w:val="0"/>
              <w:spacing w:after="0" w:line="240" w:lineRule="auto"/>
              <w:ind w:right="601"/>
              <w:jc w:val="right"/>
              <w:rPr>
                <w:rFonts w:ascii="Times New Roman" w:hAnsi="Times New Roman"/>
                <w:szCs w:val="20"/>
                <w:lang w:val="en-GB"/>
              </w:rPr>
            </w:pPr>
            <w:r w:rsidRPr="00BE7206">
              <w:rPr>
                <w:rFonts w:ascii="Times New Roman" w:hAnsi="Times New Roman"/>
                <w:szCs w:val="20"/>
                <w:lang w:val="en-GB"/>
              </w:rPr>
              <w:t>60</w:t>
            </w:r>
          </w:p>
        </w:tc>
        <w:tc>
          <w:tcPr>
            <w:tcW w:w="992" w:type="dxa"/>
            <w:vAlign w:val="center"/>
          </w:tcPr>
          <w:p w14:paraId="62CCDFB7" w14:textId="77777777" w:rsidR="00945EB9" w:rsidRPr="00BE7206" w:rsidRDefault="00945EB9" w:rsidP="008F4B65">
            <w:pPr>
              <w:autoSpaceDE w:val="0"/>
              <w:autoSpaceDN w:val="0"/>
              <w:adjustRightInd w:val="0"/>
              <w:spacing w:after="0" w:line="240" w:lineRule="auto"/>
              <w:jc w:val="center"/>
              <w:rPr>
                <w:rFonts w:ascii="Times New Roman" w:hAnsi="Times New Roman"/>
                <w:szCs w:val="20"/>
                <w:lang w:val="en-GB"/>
              </w:rPr>
            </w:pPr>
            <w:r w:rsidRPr="00BE7206">
              <w:rPr>
                <w:rFonts w:ascii="Times New Roman" w:hAnsi="Times New Roman"/>
                <w:szCs w:val="20"/>
                <w:lang w:val="en-GB"/>
              </w:rPr>
              <w:t>kWh</w:t>
            </w:r>
          </w:p>
        </w:tc>
      </w:tr>
      <w:tr w:rsidR="00945EB9" w:rsidRPr="00BE7206" w14:paraId="7045F7C3" w14:textId="77777777" w:rsidTr="00E87EC8">
        <w:trPr>
          <w:trHeight w:val="283"/>
        </w:trPr>
        <w:tc>
          <w:tcPr>
            <w:tcW w:w="4536" w:type="dxa"/>
            <w:vAlign w:val="center"/>
          </w:tcPr>
          <w:p w14:paraId="31CEE42E" w14:textId="28FA06F9" w:rsidR="00945EB9" w:rsidRPr="00BE7206" w:rsidRDefault="00945EB9" w:rsidP="008F4B65">
            <w:pPr>
              <w:autoSpaceDE w:val="0"/>
              <w:autoSpaceDN w:val="0"/>
              <w:adjustRightInd w:val="0"/>
              <w:spacing w:after="0" w:line="240" w:lineRule="auto"/>
              <w:ind w:firstLine="172"/>
              <w:jc w:val="left"/>
              <w:rPr>
                <w:rFonts w:ascii="Times New Roman" w:hAnsi="Times New Roman"/>
                <w:b/>
                <w:szCs w:val="20"/>
                <w:lang w:val="en-GB"/>
              </w:rPr>
            </w:pPr>
            <w:r w:rsidRPr="00BE7206">
              <w:rPr>
                <w:rFonts w:ascii="Times New Roman" w:hAnsi="Times New Roman"/>
                <w:b/>
                <w:szCs w:val="20"/>
                <w:lang w:val="en-GB"/>
              </w:rPr>
              <w:t xml:space="preserve">Output </w:t>
            </w:r>
            <w:r w:rsidR="008F4B65" w:rsidRPr="00BE7206">
              <w:rPr>
                <w:rFonts w:ascii="Times New Roman" w:hAnsi="Times New Roman"/>
                <w:b/>
                <w:szCs w:val="20"/>
                <w:lang w:val="en-GB"/>
              </w:rPr>
              <w:t>–</w:t>
            </w:r>
            <w:r w:rsidRPr="00BE7206">
              <w:rPr>
                <w:rFonts w:ascii="Times New Roman" w:hAnsi="Times New Roman"/>
                <w:b/>
                <w:szCs w:val="20"/>
                <w:lang w:val="en-GB"/>
              </w:rPr>
              <w:t xml:space="preserve"> Emissions</w:t>
            </w:r>
          </w:p>
        </w:tc>
        <w:tc>
          <w:tcPr>
            <w:tcW w:w="1985" w:type="dxa"/>
            <w:vAlign w:val="center"/>
          </w:tcPr>
          <w:p w14:paraId="69148C41" w14:textId="77777777" w:rsidR="00945EB9" w:rsidRPr="00BE7206" w:rsidRDefault="00945EB9" w:rsidP="008F4B65">
            <w:pPr>
              <w:autoSpaceDE w:val="0"/>
              <w:autoSpaceDN w:val="0"/>
              <w:adjustRightInd w:val="0"/>
              <w:spacing w:after="0" w:line="240" w:lineRule="auto"/>
              <w:ind w:right="601"/>
              <w:jc w:val="right"/>
              <w:rPr>
                <w:rFonts w:ascii="Times New Roman" w:hAnsi="Times New Roman"/>
                <w:szCs w:val="20"/>
                <w:lang w:val="en-GB"/>
              </w:rPr>
            </w:pPr>
          </w:p>
        </w:tc>
        <w:tc>
          <w:tcPr>
            <w:tcW w:w="992" w:type="dxa"/>
            <w:vAlign w:val="center"/>
          </w:tcPr>
          <w:p w14:paraId="545587C2" w14:textId="77777777" w:rsidR="00945EB9" w:rsidRPr="00BE7206" w:rsidRDefault="00945EB9" w:rsidP="008F4B65">
            <w:pPr>
              <w:autoSpaceDE w:val="0"/>
              <w:autoSpaceDN w:val="0"/>
              <w:adjustRightInd w:val="0"/>
              <w:spacing w:after="0" w:line="240" w:lineRule="auto"/>
              <w:jc w:val="center"/>
              <w:rPr>
                <w:rFonts w:ascii="Times New Roman" w:hAnsi="Times New Roman"/>
                <w:szCs w:val="20"/>
                <w:lang w:val="en-GB"/>
              </w:rPr>
            </w:pPr>
          </w:p>
        </w:tc>
      </w:tr>
      <w:tr w:rsidR="00945EB9" w:rsidRPr="00BE7206" w14:paraId="4259DB0A" w14:textId="77777777" w:rsidTr="00E87EC8">
        <w:trPr>
          <w:trHeight w:val="283"/>
        </w:trPr>
        <w:tc>
          <w:tcPr>
            <w:tcW w:w="4536" w:type="dxa"/>
            <w:vAlign w:val="center"/>
          </w:tcPr>
          <w:p w14:paraId="473EEF52" w14:textId="77777777" w:rsidR="00945EB9" w:rsidRPr="00BE7206" w:rsidRDefault="00945EB9" w:rsidP="008F4B65">
            <w:pPr>
              <w:autoSpaceDE w:val="0"/>
              <w:autoSpaceDN w:val="0"/>
              <w:adjustRightInd w:val="0"/>
              <w:spacing w:after="0" w:line="240" w:lineRule="auto"/>
              <w:ind w:firstLine="172"/>
              <w:jc w:val="left"/>
              <w:rPr>
                <w:rFonts w:ascii="Times New Roman" w:hAnsi="Times New Roman"/>
                <w:szCs w:val="20"/>
                <w:lang w:val="en-GB"/>
              </w:rPr>
            </w:pPr>
            <w:r w:rsidRPr="00BE7206">
              <w:rPr>
                <w:rFonts w:ascii="Times New Roman" w:hAnsi="Times New Roman"/>
                <w:szCs w:val="20"/>
                <w:lang w:val="en-GB"/>
              </w:rPr>
              <w:t>Carbon Dioxide</w:t>
            </w:r>
          </w:p>
        </w:tc>
        <w:tc>
          <w:tcPr>
            <w:tcW w:w="1985" w:type="dxa"/>
            <w:vAlign w:val="center"/>
          </w:tcPr>
          <w:p w14:paraId="547003D1" w14:textId="77777777" w:rsidR="00945EB9" w:rsidRPr="00BE7206" w:rsidRDefault="00945EB9" w:rsidP="008F4B65">
            <w:pPr>
              <w:autoSpaceDE w:val="0"/>
              <w:autoSpaceDN w:val="0"/>
              <w:adjustRightInd w:val="0"/>
              <w:spacing w:after="0" w:line="240" w:lineRule="auto"/>
              <w:ind w:right="601"/>
              <w:jc w:val="right"/>
              <w:rPr>
                <w:rFonts w:ascii="Times New Roman" w:hAnsi="Times New Roman"/>
                <w:szCs w:val="20"/>
                <w:lang w:val="en-GB"/>
              </w:rPr>
            </w:pPr>
            <w:r w:rsidRPr="00BE7206">
              <w:rPr>
                <w:rFonts w:ascii="Times New Roman" w:hAnsi="Times New Roman"/>
                <w:szCs w:val="20"/>
                <w:lang w:val="en-GB"/>
              </w:rPr>
              <w:t>187.2</w:t>
            </w:r>
          </w:p>
        </w:tc>
        <w:tc>
          <w:tcPr>
            <w:tcW w:w="992" w:type="dxa"/>
            <w:vAlign w:val="center"/>
          </w:tcPr>
          <w:p w14:paraId="684F3966" w14:textId="77777777" w:rsidR="00945EB9" w:rsidRPr="00BE7206" w:rsidRDefault="00945EB9" w:rsidP="008F4B65">
            <w:pPr>
              <w:autoSpaceDE w:val="0"/>
              <w:autoSpaceDN w:val="0"/>
              <w:adjustRightInd w:val="0"/>
              <w:spacing w:after="0" w:line="240" w:lineRule="auto"/>
              <w:jc w:val="center"/>
              <w:rPr>
                <w:rFonts w:ascii="Times New Roman" w:hAnsi="Times New Roman"/>
                <w:szCs w:val="20"/>
                <w:lang w:val="en-GB"/>
              </w:rPr>
            </w:pPr>
            <w:r w:rsidRPr="00BE7206">
              <w:rPr>
                <w:rFonts w:ascii="Times New Roman" w:hAnsi="Times New Roman"/>
                <w:szCs w:val="20"/>
                <w:lang w:val="en-GB"/>
              </w:rPr>
              <w:t>kg</w:t>
            </w:r>
          </w:p>
        </w:tc>
      </w:tr>
      <w:tr w:rsidR="00945EB9" w:rsidRPr="00BE7206" w14:paraId="6F0E0926" w14:textId="77777777" w:rsidTr="00E87EC8">
        <w:trPr>
          <w:trHeight w:val="283"/>
        </w:trPr>
        <w:tc>
          <w:tcPr>
            <w:tcW w:w="4536" w:type="dxa"/>
            <w:vAlign w:val="center"/>
          </w:tcPr>
          <w:p w14:paraId="0C34F86F" w14:textId="77777777" w:rsidR="00945EB9" w:rsidRPr="00BE7206" w:rsidRDefault="00945EB9" w:rsidP="008F4B65">
            <w:pPr>
              <w:autoSpaceDE w:val="0"/>
              <w:autoSpaceDN w:val="0"/>
              <w:adjustRightInd w:val="0"/>
              <w:spacing w:after="0" w:line="240" w:lineRule="auto"/>
              <w:ind w:firstLine="172"/>
              <w:jc w:val="left"/>
              <w:rPr>
                <w:rFonts w:ascii="Times New Roman" w:hAnsi="Times New Roman"/>
                <w:szCs w:val="20"/>
                <w:lang w:val="en-GB"/>
              </w:rPr>
            </w:pPr>
            <w:r w:rsidRPr="00BE7206">
              <w:rPr>
                <w:rFonts w:ascii="Times New Roman" w:hAnsi="Times New Roman"/>
                <w:szCs w:val="20"/>
                <w:lang w:val="en-GB"/>
              </w:rPr>
              <w:t>Water Vapor</w:t>
            </w:r>
          </w:p>
        </w:tc>
        <w:tc>
          <w:tcPr>
            <w:tcW w:w="1985" w:type="dxa"/>
            <w:vAlign w:val="center"/>
          </w:tcPr>
          <w:p w14:paraId="672B8015" w14:textId="77777777" w:rsidR="00945EB9" w:rsidRPr="00BE7206" w:rsidRDefault="00945EB9" w:rsidP="008F4B65">
            <w:pPr>
              <w:autoSpaceDE w:val="0"/>
              <w:autoSpaceDN w:val="0"/>
              <w:adjustRightInd w:val="0"/>
              <w:spacing w:after="0" w:line="240" w:lineRule="auto"/>
              <w:ind w:right="601"/>
              <w:jc w:val="right"/>
              <w:rPr>
                <w:rFonts w:ascii="Times New Roman" w:hAnsi="Times New Roman"/>
                <w:szCs w:val="20"/>
                <w:lang w:val="en-GB"/>
              </w:rPr>
            </w:pPr>
            <w:r w:rsidRPr="00BE7206">
              <w:rPr>
                <w:rFonts w:ascii="Times New Roman" w:hAnsi="Times New Roman"/>
                <w:szCs w:val="20"/>
                <w:lang w:val="en-GB"/>
              </w:rPr>
              <w:t>21.3</w:t>
            </w:r>
          </w:p>
        </w:tc>
        <w:tc>
          <w:tcPr>
            <w:tcW w:w="992" w:type="dxa"/>
            <w:vAlign w:val="center"/>
          </w:tcPr>
          <w:p w14:paraId="0ADD8398" w14:textId="77777777" w:rsidR="00945EB9" w:rsidRPr="00BE7206" w:rsidRDefault="00945EB9" w:rsidP="008F4B65">
            <w:pPr>
              <w:autoSpaceDE w:val="0"/>
              <w:autoSpaceDN w:val="0"/>
              <w:adjustRightInd w:val="0"/>
              <w:spacing w:after="0" w:line="240" w:lineRule="auto"/>
              <w:jc w:val="center"/>
              <w:rPr>
                <w:rFonts w:ascii="Times New Roman" w:hAnsi="Times New Roman"/>
                <w:szCs w:val="20"/>
                <w:lang w:val="en-GB"/>
              </w:rPr>
            </w:pPr>
            <w:r w:rsidRPr="00BE7206">
              <w:rPr>
                <w:rFonts w:ascii="Times New Roman" w:hAnsi="Times New Roman"/>
                <w:szCs w:val="20"/>
                <w:lang w:val="en-GB"/>
              </w:rPr>
              <w:t>kg</w:t>
            </w:r>
          </w:p>
        </w:tc>
      </w:tr>
      <w:tr w:rsidR="00945EB9" w:rsidRPr="00BE7206" w14:paraId="3F8F771A" w14:textId="77777777" w:rsidTr="00E87EC8">
        <w:trPr>
          <w:trHeight w:val="283"/>
        </w:trPr>
        <w:tc>
          <w:tcPr>
            <w:tcW w:w="4536" w:type="dxa"/>
            <w:vAlign w:val="center"/>
          </w:tcPr>
          <w:p w14:paraId="0881FA15" w14:textId="77777777" w:rsidR="00945EB9" w:rsidRPr="00BE7206" w:rsidRDefault="00945EB9" w:rsidP="008F4B65">
            <w:pPr>
              <w:autoSpaceDE w:val="0"/>
              <w:autoSpaceDN w:val="0"/>
              <w:adjustRightInd w:val="0"/>
              <w:spacing w:after="0" w:line="240" w:lineRule="auto"/>
              <w:ind w:firstLine="172"/>
              <w:jc w:val="left"/>
              <w:rPr>
                <w:rFonts w:ascii="Times New Roman" w:hAnsi="Times New Roman"/>
                <w:szCs w:val="20"/>
                <w:lang w:val="en-GB"/>
              </w:rPr>
            </w:pPr>
            <w:r w:rsidRPr="00BE7206">
              <w:rPr>
                <w:rFonts w:ascii="Times New Roman" w:hAnsi="Times New Roman"/>
                <w:szCs w:val="20"/>
                <w:lang w:val="en-GB"/>
              </w:rPr>
              <w:t>Water (waste)</w:t>
            </w:r>
          </w:p>
        </w:tc>
        <w:tc>
          <w:tcPr>
            <w:tcW w:w="1985" w:type="dxa"/>
            <w:vAlign w:val="center"/>
          </w:tcPr>
          <w:p w14:paraId="7D63B418" w14:textId="77777777" w:rsidR="00945EB9" w:rsidRPr="00BE7206" w:rsidRDefault="00945EB9" w:rsidP="008F4B65">
            <w:pPr>
              <w:autoSpaceDE w:val="0"/>
              <w:autoSpaceDN w:val="0"/>
              <w:adjustRightInd w:val="0"/>
              <w:spacing w:after="0" w:line="240" w:lineRule="auto"/>
              <w:ind w:right="601"/>
              <w:jc w:val="right"/>
              <w:rPr>
                <w:rFonts w:ascii="Times New Roman" w:hAnsi="Times New Roman"/>
                <w:szCs w:val="20"/>
                <w:lang w:val="en-GB"/>
              </w:rPr>
            </w:pPr>
            <w:r w:rsidRPr="00BE7206">
              <w:rPr>
                <w:rFonts w:ascii="Times New Roman" w:hAnsi="Times New Roman"/>
                <w:szCs w:val="20"/>
                <w:lang w:val="en-GB"/>
              </w:rPr>
              <w:t>78.6</w:t>
            </w:r>
          </w:p>
        </w:tc>
        <w:tc>
          <w:tcPr>
            <w:tcW w:w="992" w:type="dxa"/>
            <w:vAlign w:val="center"/>
          </w:tcPr>
          <w:p w14:paraId="7500ECF5" w14:textId="77777777" w:rsidR="00945EB9" w:rsidRPr="00BE7206" w:rsidRDefault="00945EB9" w:rsidP="008F4B65">
            <w:pPr>
              <w:autoSpaceDE w:val="0"/>
              <w:autoSpaceDN w:val="0"/>
              <w:adjustRightInd w:val="0"/>
              <w:spacing w:after="0" w:line="240" w:lineRule="auto"/>
              <w:jc w:val="center"/>
              <w:rPr>
                <w:rFonts w:ascii="Times New Roman" w:hAnsi="Times New Roman"/>
                <w:szCs w:val="20"/>
                <w:lang w:val="en-GB"/>
              </w:rPr>
            </w:pPr>
            <w:r w:rsidRPr="00BE7206">
              <w:rPr>
                <w:rFonts w:ascii="Times New Roman" w:hAnsi="Times New Roman"/>
                <w:szCs w:val="20"/>
                <w:lang w:val="en-GB"/>
              </w:rPr>
              <w:t>kg</w:t>
            </w:r>
          </w:p>
        </w:tc>
      </w:tr>
    </w:tbl>
    <w:p w14:paraId="68BDCB5B" w14:textId="36683389" w:rsidR="00945EB9" w:rsidRPr="00BE7206" w:rsidRDefault="00945EB9" w:rsidP="008F4B65">
      <w:pPr>
        <w:autoSpaceDE w:val="0"/>
        <w:autoSpaceDN w:val="0"/>
        <w:adjustRightInd w:val="0"/>
        <w:spacing w:before="60" w:after="0" w:line="240" w:lineRule="auto"/>
        <w:rPr>
          <w:rFonts w:ascii="Times New Roman" w:eastAsia="Times New Roman" w:hAnsi="Times New Roman" w:cs="Times New Roman"/>
          <w:color w:val="000000"/>
          <w:sz w:val="20"/>
          <w:szCs w:val="20"/>
          <w:lang w:val="en-GB" w:eastAsia="pl-PL"/>
        </w:rPr>
      </w:pPr>
      <w:r w:rsidRPr="00BE7206">
        <w:rPr>
          <w:rFonts w:ascii="Times New Roman" w:eastAsia="Times New Roman" w:hAnsi="Times New Roman" w:cs="Times New Roman"/>
          <w:sz w:val="20"/>
          <w:szCs w:val="20"/>
          <w:lang w:val="en-GB" w:eastAsia="pl-PL"/>
        </w:rPr>
        <w:t xml:space="preserve">*Calcium </w:t>
      </w:r>
      <w:r w:rsidR="004F71BE">
        <w:rPr>
          <w:rFonts w:ascii="Times New Roman" w:eastAsia="Times New Roman" w:hAnsi="Times New Roman" w:cs="Times New Roman"/>
          <w:sz w:val="20"/>
          <w:szCs w:val="20"/>
          <w:lang w:val="en-GB" w:eastAsia="pl-PL"/>
        </w:rPr>
        <w:t>s</w:t>
      </w:r>
      <w:r w:rsidRPr="00BE7206">
        <w:rPr>
          <w:rFonts w:ascii="Times New Roman" w:eastAsia="Times New Roman" w:hAnsi="Times New Roman" w:cs="Times New Roman"/>
          <w:sz w:val="20"/>
          <w:szCs w:val="20"/>
          <w:lang w:val="en-GB" w:eastAsia="pl-PL"/>
        </w:rPr>
        <w:t>ulphate is a by-</w:t>
      </w:r>
      <w:r w:rsidR="00C97B39" w:rsidRPr="00BE7206">
        <w:rPr>
          <w:rFonts w:ascii="Times New Roman" w:eastAsia="Times New Roman" w:hAnsi="Times New Roman" w:cs="Times New Roman"/>
          <w:sz w:val="20"/>
          <w:szCs w:val="20"/>
          <w:lang w:val="en-GB" w:eastAsia="pl-PL"/>
        </w:rPr>
        <w:t>product (</w:t>
      </w:r>
      <w:r w:rsidRPr="00BE7206">
        <w:rPr>
          <w:rFonts w:ascii="Times New Roman" w:eastAsia="Times New Roman" w:hAnsi="Times New Roman" w:cs="Times New Roman"/>
          <w:sz w:val="20"/>
          <w:szCs w:val="20"/>
          <w:lang w:val="en-GB" w:eastAsia="pl-PL"/>
        </w:rPr>
        <w:t>408.9 kg)</w:t>
      </w:r>
    </w:p>
    <w:p w14:paraId="1F277BAB" w14:textId="77777777" w:rsidR="008F4B65" w:rsidRPr="00BE7206" w:rsidRDefault="008F4B65" w:rsidP="008F4B65">
      <w:pPr>
        <w:spacing w:after="0" w:line="240" w:lineRule="auto"/>
        <w:ind w:firstLine="284"/>
        <w:rPr>
          <w:rFonts w:ascii="Times New Roman" w:hAnsi="Times New Roman" w:cs="Times New Roman"/>
          <w:sz w:val="22"/>
          <w:lang w:val="en-GB"/>
        </w:rPr>
      </w:pPr>
    </w:p>
    <w:p w14:paraId="65B40C72" w14:textId="3EAFE5E6" w:rsidR="00357685" w:rsidRPr="00BE7206" w:rsidRDefault="00945EB9" w:rsidP="008F4B65">
      <w:pPr>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 xml:space="preserve">After compiling the input/output set analysis (LCI), </w:t>
      </w:r>
      <w:r w:rsidR="004F71BE">
        <w:rPr>
          <w:rFonts w:ascii="Times New Roman" w:hAnsi="Times New Roman" w:cs="Times New Roman"/>
          <w:sz w:val="22"/>
          <w:lang w:val="en-GB"/>
        </w:rPr>
        <w:t xml:space="preserve">an </w:t>
      </w:r>
      <w:r w:rsidRPr="00BE7206">
        <w:rPr>
          <w:rFonts w:ascii="Times New Roman" w:hAnsi="Times New Roman" w:cs="Times New Roman"/>
          <w:sz w:val="22"/>
          <w:lang w:val="en-GB"/>
        </w:rPr>
        <w:t xml:space="preserve">environmental trace assessment was performed to calculate environmental trace impact </w:t>
      </w:r>
      <w:r w:rsidR="004F71BE">
        <w:rPr>
          <w:rFonts w:ascii="Times New Roman" w:hAnsi="Times New Roman" w:cs="Times New Roman"/>
          <w:sz w:val="22"/>
          <w:lang w:val="en-GB"/>
        </w:rPr>
        <w:t>by applying</w:t>
      </w:r>
      <w:r w:rsidRPr="00BE7206">
        <w:rPr>
          <w:rFonts w:ascii="Times New Roman" w:hAnsi="Times New Roman" w:cs="Times New Roman"/>
          <w:sz w:val="22"/>
          <w:lang w:val="en-GB"/>
        </w:rPr>
        <w:t xml:space="preserve"> all categories and models pertaining to environmental trace impact </w:t>
      </w:r>
      <w:r w:rsidR="004F71BE">
        <w:rPr>
          <w:rFonts w:ascii="Times New Roman" w:hAnsi="Times New Roman" w:cs="Times New Roman"/>
          <w:sz w:val="22"/>
          <w:lang w:val="en-GB"/>
        </w:rPr>
        <w:t>following</w:t>
      </w:r>
      <w:r w:rsidRPr="00BE7206">
        <w:rPr>
          <w:rFonts w:ascii="Times New Roman" w:hAnsi="Times New Roman" w:cs="Times New Roman"/>
          <w:sz w:val="22"/>
          <w:lang w:val="en-GB"/>
        </w:rPr>
        <w:t xml:space="preserve"> the selected methods.</w:t>
      </w:r>
    </w:p>
    <w:p w14:paraId="62C3FC62" w14:textId="005C86BD" w:rsidR="00945EB9" w:rsidRPr="00BE7206" w:rsidRDefault="00945EB9" w:rsidP="008F4B65">
      <w:pPr>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The analysis was performed using the EF 3.0 method</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taking advantage of the </w:t>
      </w:r>
      <w:proofErr w:type="spellStart"/>
      <w:r w:rsidRPr="00BE7206">
        <w:rPr>
          <w:rFonts w:ascii="Times New Roman" w:hAnsi="Times New Roman" w:cs="Times New Roman"/>
          <w:sz w:val="22"/>
          <w:lang w:val="en-GB"/>
        </w:rPr>
        <w:t>SimaPro</w:t>
      </w:r>
      <w:proofErr w:type="spellEnd"/>
      <w:r w:rsidRPr="00BE7206">
        <w:rPr>
          <w:rFonts w:ascii="Times New Roman" w:hAnsi="Times New Roman" w:cs="Times New Roman"/>
          <w:sz w:val="22"/>
          <w:lang w:val="en-GB"/>
        </w:rPr>
        <w:t xml:space="preserve"> program with the implemented database – primarily </w:t>
      </w:r>
      <w:proofErr w:type="spellStart"/>
      <w:r w:rsidRPr="00BE7206">
        <w:rPr>
          <w:rFonts w:ascii="Times New Roman" w:hAnsi="Times New Roman" w:cs="Times New Roman"/>
          <w:sz w:val="22"/>
          <w:lang w:val="en-GB"/>
        </w:rPr>
        <w:t>Ecoinvent</w:t>
      </w:r>
      <w:proofErr w:type="spellEnd"/>
      <w:r w:rsidRPr="00BE7206">
        <w:rPr>
          <w:rFonts w:ascii="Times New Roman" w:hAnsi="Times New Roman" w:cs="Times New Roman"/>
          <w:sz w:val="22"/>
          <w:lang w:val="en-GB"/>
        </w:rPr>
        <w:t>.</w:t>
      </w:r>
      <w:r w:rsidR="00357685" w:rsidRPr="00BE7206">
        <w:rPr>
          <w:rFonts w:ascii="Times New Roman" w:hAnsi="Times New Roman" w:cs="Times New Roman"/>
          <w:sz w:val="22"/>
          <w:lang w:val="en-GB"/>
        </w:rPr>
        <w:t xml:space="preserve"> </w:t>
      </w:r>
      <w:r w:rsidRPr="00BE7206">
        <w:rPr>
          <w:rFonts w:ascii="Times New Roman" w:hAnsi="Times New Roman" w:cs="Times New Roman"/>
          <w:sz w:val="22"/>
          <w:lang w:val="en-GB"/>
        </w:rPr>
        <w:t xml:space="preserve">EF 3.0 is a method assessing impact accepted by the European Commission. It </w:t>
      </w:r>
      <w:r w:rsidR="004F71BE">
        <w:rPr>
          <w:rFonts w:ascii="Times New Roman" w:hAnsi="Times New Roman" w:cs="Times New Roman"/>
          <w:sz w:val="22"/>
          <w:lang w:val="en-GB"/>
        </w:rPr>
        <w:t>considers</w:t>
      </w:r>
      <w:r w:rsidRPr="00BE7206">
        <w:rPr>
          <w:rFonts w:ascii="Times New Roman" w:hAnsi="Times New Roman" w:cs="Times New Roman"/>
          <w:sz w:val="22"/>
          <w:lang w:val="en-GB"/>
        </w:rPr>
        <w:t xml:space="preserve"> normali</w:t>
      </w:r>
      <w:r w:rsidR="004F71BE">
        <w:rPr>
          <w:rFonts w:ascii="Times New Roman" w:hAnsi="Times New Roman" w:cs="Times New Roman"/>
          <w:sz w:val="22"/>
          <w:lang w:val="en-GB"/>
        </w:rPr>
        <w:t>s</w:t>
      </w:r>
      <w:r w:rsidRPr="00BE7206">
        <w:rPr>
          <w:rFonts w:ascii="Times New Roman" w:hAnsi="Times New Roman" w:cs="Times New Roman"/>
          <w:sz w:val="22"/>
          <w:lang w:val="en-GB"/>
        </w:rPr>
        <w:t>ing coefficients and weights published in November 2019 by said Commission. Table 2 presents recommended characteristic models where</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upon application</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it is advised that impact mode</w:t>
      </w:r>
      <w:r w:rsidR="004F71BE">
        <w:rPr>
          <w:rFonts w:ascii="Times New Roman" w:hAnsi="Times New Roman" w:cs="Times New Roman"/>
          <w:sz w:val="22"/>
          <w:lang w:val="en-GB"/>
        </w:rPr>
        <w:t>l</w:t>
      </w:r>
      <w:r w:rsidRPr="00BE7206">
        <w:rPr>
          <w:rFonts w:ascii="Times New Roman" w:hAnsi="Times New Roman" w:cs="Times New Roman"/>
          <w:sz w:val="22"/>
          <w:lang w:val="en-GB"/>
        </w:rPr>
        <w:t xml:space="preserve">ling be done within the individual </w:t>
      </w:r>
      <w:r w:rsidR="004F71BE">
        <w:rPr>
          <w:rFonts w:ascii="Times New Roman" w:hAnsi="Times New Roman" w:cs="Times New Roman"/>
          <w:sz w:val="22"/>
          <w:lang w:val="en-GB"/>
        </w:rPr>
        <w:t>impact categories</w:t>
      </w:r>
      <w:r w:rsidRPr="00BE7206">
        <w:rPr>
          <w:rFonts w:ascii="Times New Roman" w:hAnsi="Times New Roman" w:cs="Times New Roman"/>
          <w:sz w:val="22"/>
          <w:lang w:val="en-GB"/>
        </w:rPr>
        <w:t>. The results represented in Table 2 reflect the category set characteri</w:t>
      </w:r>
      <w:r w:rsidR="004F71BE">
        <w:rPr>
          <w:rFonts w:ascii="Times New Roman" w:hAnsi="Times New Roman" w:cs="Times New Roman"/>
          <w:sz w:val="22"/>
          <w:lang w:val="en-GB"/>
        </w:rPr>
        <w:t>s</w:t>
      </w:r>
      <w:r w:rsidRPr="00BE7206">
        <w:rPr>
          <w:rFonts w:ascii="Times New Roman" w:hAnsi="Times New Roman" w:cs="Times New Roman"/>
          <w:sz w:val="22"/>
          <w:lang w:val="en-GB"/>
        </w:rPr>
        <w:t>ed by EF 3.0.</w:t>
      </w:r>
    </w:p>
    <w:p w14:paraId="6BB502F6" w14:textId="77777777" w:rsidR="008F4B65" w:rsidRPr="00BE7206" w:rsidRDefault="008F4B65" w:rsidP="008F4B65">
      <w:pPr>
        <w:spacing w:after="0" w:line="240" w:lineRule="auto"/>
        <w:ind w:firstLine="284"/>
        <w:rPr>
          <w:rFonts w:ascii="Times New Roman" w:hAnsi="Times New Roman" w:cs="Times New Roman"/>
          <w:sz w:val="22"/>
          <w:lang w:val="en-GB"/>
        </w:rPr>
      </w:pPr>
    </w:p>
    <w:p w14:paraId="13B61538" w14:textId="5B6344DA" w:rsidR="00945EB9" w:rsidRPr="00BE7206" w:rsidRDefault="00945EB9" w:rsidP="008F4B65">
      <w:pPr>
        <w:pStyle w:val="Rtab"/>
        <w:rPr>
          <w:lang w:val="en-GB"/>
        </w:rPr>
      </w:pPr>
      <w:r w:rsidRPr="00BE7206">
        <w:rPr>
          <w:b/>
          <w:lang w:val="en-GB"/>
        </w:rPr>
        <w:t xml:space="preserve">Table 2. </w:t>
      </w:r>
      <w:r w:rsidR="004F71BE">
        <w:rPr>
          <w:lang w:val="en-GB"/>
        </w:rPr>
        <w:t>E</w:t>
      </w:r>
      <w:r w:rsidR="004F71BE" w:rsidRPr="00BE7206">
        <w:rPr>
          <w:lang w:val="en-GB"/>
        </w:rPr>
        <w:t xml:space="preserve">nvironmental trace impact categories with category indicators and assessment models for recommended levels </w:t>
      </w:r>
      <w:r w:rsidR="004F71BE">
        <w:rPr>
          <w:lang w:val="en-GB"/>
        </w:rPr>
        <w:t>of</w:t>
      </w:r>
      <w:r w:rsidR="004F71BE" w:rsidRPr="00BE7206">
        <w:rPr>
          <w:lang w:val="en-GB"/>
        </w:rPr>
        <w:t xml:space="preserve"> environmental trace impact for application needs for </w:t>
      </w:r>
      <w:r w:rsidR="004F71BE">
        <w:rPr>
          <w:lang w:val="en-GB"/>
        </w:rPr>
        <w:t xml:space="preserve">the </w:t>
      </w:r>
      <w:r w:rsidR="004F71BE" w:rsidRPr="00BE7206">
        <w:rPr>
          <w:lang w:val="en-GB"/>
        </w:rPr>
        <w:t>study of environmental traces of products and organi</w:t>
      </w:r>
      <w:r w:rsidR="004F71BE">
        <w:rPr>
          <w:lang w:val="en-GB"/>
        </w:rPr>
        <w:t>s</w:t>
      </w:r>
      <w:r w:rsidR="004F71BE" w:rsidRPr="00BE7206">
        <w:rPr>
          <w:lang w:val="en-GB"/>
        </w:rPr>
        <w:t>ations</w:t>
      </w:r>
      <w:r w:rsidRPr="00BE7206">
        <w:rPr>
          <w:lang w:val="en-GB"/>
        </w:rPr>
        <w:t xml:space="preserve"> (</w:t>
      </w:r>
      <w:r w:rsidR="00230883" w:rsidRPr="00BE7206">
        <w:rPr>
          <w:lang w:val="en-GB"/>
        </w:rPr>
        <w:t>Explanations to guidelines of EU, 2022</w:t>
      </w:r>
      <w:r w:rsidRPr="00BE7206">
        <w:rPr>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053"/>
        <w:gridCol w:w="3234"/>
        <w:gridCol w:w="2225"/>
        <w:gridCol w:w="1812"/>
      </w:tblGrid>
      <w:tr w:rsidR="00C97B39" w:rsidRPr="00BE7206" w14:paraId="36871EAE" w14:textId="77777777" w:rsidTr="00FA0674">
        <w:trPr>
          <w:trHeight w:val="904"/>
          <w:tblHeader/>
          <w:jc w:val="center"/>
        </w:trPr>
        <w:tc>
          <w:tcPr>
            <w:tcW w:w="2053" w:type="dxa"/>
            <w:shd w:val="clear" w:color="auto" w:fill="FFFFFF" w:themeFill="background1"/>
            <w:vAlign w:val="center"/>
          </w:tcPr>
          <w:p w14:paraId="6C304936" w14:textId="06B81F0B" w:rsidR="00C97B39" w:rsidRPr="00BE7206" w:rsidRDefault="00E87EC8"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Assessment Model </w:t>
            </w:r>
            <w:r>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 xml:space="preserve">for Environmental </w:t>
            </w:r>
            <w:r>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Trace Impact</w:t>
            </w:r>
          </w:p>
        </w:tc>
        <w:tc>
          <w:tcPr>
            <w:tcW w:w="5459" w:type="dxa"/>
            <w:gridSpan w:val="2"/>
            <w:shd w:val="clear" w:color="auto" w:fill="FFFFFF" w:themeFill="background1"/>
            <w:vAlign w:val="center"/>
          </w:tcPr>
          <w:p w14:paraId="1E5652D6" w14:textId="5B0557D8"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Category Indicator for Environmental Trace</w:t>
            </w:r>
          </w:p>
        </w:tc>
        <w:tc>
          <w:tcPr>
            <w:tcW w:w="1812" w:type="dxa"/>
            <w:shd w:val="clear" w:color="auto" w:fill="FFFFFF" w:themeFill="background1"/>
            <w:vAlign w:val="center"/>
          </w:tcPr>
          <w:p w14:paraId="1EDD9AC4" w14:textId="47E9575F"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Source</w:t>
            </w:r>
          </w:p>
        </w:tc>
      </w:tr>
      <w:tr w:rsidR="00C97B39" w:rsidRPr="00BE7206" w14:paraId="575BFFFA" w14:textId="77777777" w:rsidTr="00E87EC8">
        <w:trPr>
          <w:trHeight w:val="533"/>
          <w:jc w:val="center"/>
        </w:trPr>
        <w:tc>
          <w:tcPr>
            <w:tcW w:w="2053" w:type="dxa"/>
            <w:shd w:val="clear" w:color="auto" w:fill="FFFFFF" w:themeFill="background1"/>
            <w:vAlign w:val="center"/>
          </w:tcPr>
          <w:p w14:paraId="06BA7C3C"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Climate change</w:t>
            </w:r>
          </w:p>
        </w:tc>
        <w:tc>
          <w:tcPr>
            <w:tcW w:w="3234" w:type="dxa"/>
            <w:shd w:val="clear" w:color="auto" w:fill="FFFFFF" w:themeFill="background1"/>
            <w:vAlign w:val="center"/>
          </w:tcPr>
          <w:p w14:paraId="3B3CB81A" w14:textId="65DC5A19"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Bern Model – global warming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coefficient, 100 year range</w:t>
            </w:r>
          </w:p>
        </w:tc>
        <w:tc>
          <w:tcPr>
            <w:tcW w:w="2225" w:type="dxa"/>
            <w:shd w:val="clear" w:color="auto" w:fill="FFFFFF" w:themeFill="background1"/>
            <w:vAlign w:val="center"/>
          </w:tcPr>
          <w:p w14:paraId="236FA107" w14:textId="51796140"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vertAlign w:val="subscript"/>
                <w:lang w:val="en-GB" w:eastAsia="pl-PL"/>
              </w:rPr>
            </w:pPr>
            <w:r w:rsidRPr="00BE7206">
              <w:rPr>
                <w:rFonts w:ascii="Times New Roman" w:eastAsia="Times New Roman" w:hAnsi="Times New Roman" w:cs="Times New Roman"/>
                <w:sz w:val="21"/>
                <w:szCs w:val="21"/>
                <w:lang w:val="en-GB" w:eastAsia="pl-PL"/>
              </w:rPr>
              <w:t xml:space="preserve">Equivalent Ton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of CO</w:t>
            </w:r>
            <w:r w:rsidRPr="00BE7206">
              <w:rPr>
                <w:rFonts w:ascii="Times New Roman" w:eastAsia="Times New Roman" w:hAnsi="Times New Roman" w:cs="Times New Roman"/>
                <w:sz w:val="21"/>
                <w:szCs w:val="21"/>
                <w:vertAlign w:val="subscript"/>
                <w:lang w:val="en-GB" w:eastAsia="pl-PL"/>
              </w:rPr>
              <w:t>2</w:t>
            </w:r>
          </w:p>
        </w:tc>
        <w:tc>
          <w:tcPr>
            <w:tcW w:w="1812" w:type="dxa"/>
            <w:shd w:val="clear" w:color="auto" w:fill="FFFFFF" w:themeFill="background1"/>
            <w:vAlign w:val="center"/>
          </w:tcPr>
          <w:p w14:paraId="0C814C62"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IPCC 2013</w:t>
            </w:r>
          </w:p>
        </w:tc>
      </w:tr>
      <w:tr w:rsidR="00C97B39" w:rsidRPr="00BE7206" w14:paraId="30B88342" w14:textId="77777777" w:rsidTr="005E0BB6">
        <w:trPr>
          <w:trHeight w:val="1568"/>
          <w:jc w:val="center"/>
        </w:trPr>
        <w:tc>
          <w:tcPr>
            <w:tcW w:w="2053" w:type="dxa"/>
            <w:shd w:val="clear" w:color="auto" w:fill="FFFFFF" w:themeFill="background1"/>
            <w:vAlign w:val="center"/>
          </w:tcPr>
          <w:p w14:paraId="379A8E44"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Ozone depletion</w:t>
            </w:r>
          </w:p>
        </w:tc>
        <w:tc>
          <w:tcPr>
            <w:tcW w:w="3234" w:type="dxa"/>
            <w:shd w:val="clear" w:color="auto" w:fill="FFFFFF" w:themeFill="background1"/>
            <w:vAlign w:val="center"/>
          </w:tcPr>
          <w:p w14:paraId="3F509980" w14:textId="101F9533"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i/>
                <w:sz w:val="21"/>
                <w:szCs w:val="21"/>
                <w:lang w:val="en-GB" w:eastAsia="pl-PL"/>
              </w:rPr>
              <w:t>Environmental Design of Industrial Products, (EDIP</w:t>
            </w:r>
            <w:r w:rsidRPr="00BE7206">
              <w:rPr>
                <w:rFonts w:ascii="Times New Roman" w:eastAsia="Times New Roman" w:hAnsi="Times New Roman" w:cs="Times New Roman"/>
                <w:sz w:val="21"/>
                <w:szCs w:val="21"/>
                <w:lang w:val="en-GB" w:eastAsia="pl-PL"/>
              </w:rPr>
              <w:t xml:space="preserve">), based on potential Ozone destruction (OPD)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 xml:space="preserve">over an unspecified period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 xml:space="preserve">developed by the </w:t>
            </w:r>
            <w:r w:rsidRPr="00BE7206">
              <w:rPr>
                <w:rFonts w:ascii="Times New Roman" w:eastAsia="Times New Roman" w:hAnsi="Times New Roman" w:cs="Times New Roman"/>
                <w:b/>
                <w:sz w:val="21"/>
                <w:szCs w:val="21"/>
                <w:lang w:val="en-GB" w:eastAsia="pl-PL"/>
              </w:rPr>
              <w:t>W</w:t>
            </w:r>
            <w:r w:rsidRPr="00BE7206">
              <w:rPr>
                <w:rFonts w:ascii="Times New Roman" w:eastAsia="Times New Roman" w:hAnsi="Times New Roman" w:cs="Times New Roman"/>
                <w:sz w:val="21"/>
                <w:szCs w:val="21"/>
                <w:lang w:val="en-GB" w:eastAsia="pl-PL"/>
              </w:rPr>
              <w:t xml:space="preserve">orld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b/>
                <w:sz w:val="21"/>
                <w:szCs w:val="21"/>
                <w:lang w:val="en-GB" w:eastAsia="pl-PL"/>
              </w:rPr>
              <w:t>M</w:t>
            </w:r>
            <w:r w:rsidRPr="00BE7206">
              <w:rPr>
                <w:rFonts w:ascii="Times New Roman" w:eastAsia="Times New Roman" w:hAnsi="Times New Roman" w:cs="Times New Roman"/>
                <w:sz w:val="21"/>
                <w:szCs w:val="21"/>
                <w:lang w:val="en-GB" w:eastAsia="pl-PL"/>
              </w:rPr>
              <w:t xml:space="preserve">eteorological </w:t>
            </w:r>
            <w:r w:rsidRPr="00BE7206">
              <w:rPr>
                <w:rFonts w:ascii="Times New Roman" w:eastAsia="Times New Roman" w:hAnsi="Times New Roman" w:cs="Times New Roman"/>
                <w:b/>
                <w:sz w:val="21"/>
                <w:szCs w:val="21"/>
                <w:lang w:val="en-GB" w:eastAsia="pl-PL"/>
              </w:rPr>
              <w:t>O</w:t>
            </w:r>
            <w:r w:rsidRPr="00BE7206">
              <w:rPr>
                <w:rFonts w:ascii="Times New Roman" w:eastAsia="Times New Roman" w:hAnsi="Times New Roman" w:cs="Times New Roman"/>
                <w:sz w:val="21"/>
                <w:szCs w:val="21"/>
                <w:lang w:val="en-GB" w:eastAsia="pl-PL"/>
              </w:rPr>
              <w:t>rganization)</w:t>
            </w:r>
          </w:p>
        </w:tc>
        <w:tc>
          <w:tcPr>
            <w:tcW w:w="2225" w:type="dxa"/>
            <w:shd w:val="clear" w:color="auto" w:fill="FFFFFF" w:themeFill="background1"/>
            <w:vAlign w:val="center"/>
          </w:tcPr>
          <w:p w14:paraId="121D9254" w14:textId="3B133393"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Kilogram equivalent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to CFC-11</w:t>
            </w:r>
          </w:p>
        </w:tc>
        <w:tc>
          <w:tcPr>
            <w:tcW w:w="1812" w:type="dxa"/>
            <w:shd w:val="clear" w:color="auto" w:fill="FFFFFF" w:themeFill="background1"/>
            <w:vAlign w:val="center"/>
          </w:tcPr>
          <w:p w14:paraId="1383574B" w14:textId="79CE7F8E"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WMO 2014 +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integrated data</w:t>
            </w:r>
          </w:p>
        </w:tc>
      </w:tr>
      <w:tr w:rsidR="00C97B39" w:rsidRPr="00BE7206" w14:paraId="0E532BDD" w14:textId="77777777" w:rsidTr="005E0BB6">
        <w:trPr>
          <w:trHeight w:val="840"/>
          <w:jc w:val="center"/>
        </w:trPr>
        <w:tc>
          <w:tcPr>
            <w:tcW w:w="2053" w:type="dxa"/>
            <w:shd w:val="clear" w:color="auto" w:fill="FFFFFF" w:themeFill="background1"/>
            <w:vAlign w:val="center"/>
          </w:tcPr>
          <w:p w14:paraId="04D4187D" w14:textId="6BA8EF62"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Ioni</w:t>
            </w:r>
            <w:r w:rsidR="004F71BE">
              <w:rPr>
                <w:rFonts w:ascii="Times New Roman" w:eastAsia="Times New Roman" w:hAnsi="Times New Roman" w:cs="Times New Roman"/>
                <w:sz w:val="21"/>
                <w:szCs w:val="21"/>
                <w:lang w:val="en-GB" w:eastAsia="pl-PL"/>
              </w:rPr>
              <w:t>s</w:t>
            </w:r>
            <w:r w:rsidRPr="00BE7206">
              <w:rPr>
                <w:rFonts w:ascii="Times New Roman" w:eastAsia="Times New Roman" w:hAnsi="Times New Roman" w:cs="Times New Roman"/>
                <w:sz w:val="21"/>
                <w:szCs w:val="21"/>
                <w:lang w:val="en-GB" w:eastAsia="pl-PL"/>
              </w:rPr>
              <w:t>ing radiation HH</w:t>
            </w:r>
          </w:p>
        </w:tc>
        <w:tc>
          <w:tcPr>
            <w:tcW w:w="3234" w:type="dxa"/>
            <w:shd w:val="clear" w:color="auto" w:fill="FFFFFF" w:themeFill="background1"/>
            <w:vAlign w:val="center"/>
          </w:tcPr>
          <w:p w14:paraId="57BC174D"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pacing w:val="-6"/>
                <w:sz w:val="21"/>
                <w:szCs w:val="21"/>
                <w:lang w:val="en-GB" w:eastAsia="pl-PL"/>
              </w:rPr>
            </w:pPr>
            <w:r w:rsidRPr="00BE7206">
              <w:rPr>
                <w:rFonts w:ascii="Times New Roman" w:eastAsia="Times New Roman" w:hAnsi="Times New Roman" w:cs="Times New Roman"/>
                <w:sz w:val="21"/>
                <w:szCs w:val="21"/>
                <w:lang w:val="en-GB" w:eastAsia="pl-PL"/>
              </w:rPr>
              <w:t>human health impact model</w:t>
            </w:r>
          </w:p>
        </w:tc>
        <w:tc>
          <w:tcPr>
            <w:tcW w:w="2225" w:type="dxa"/>
            <w:shd w:val="clear" w:color="auto" w:fill="FFFFFF" w:themeFill="background1"/>
            <w:vAlign w:val="center"/>
          </w:tcPr>
          <w:p w14:paraId="65D6BF09" w14:textId="0B5DB42A"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hAnsi="Times New Roman" w:cs="Times New Roman"/>
                <w:sz w:val="21"/>
                <w:szCs w:val="21"/>
                <w:lang w:val="en-GB"/>
              </w:rPr>
              <w:t xml:space="preserve">Kilobecquerel </w:t>
            </w:r>
            <w:r w:rsidRPr="00BE7206">
              <w:rPr>
                <w:rFonts w:ascii="Times New Roman" w:eastAsia="Times New Roman" w:hAnsi="Times New Roman" w:cs="Times New Roman"/>
                <w:sz w:val="21"/>
                <w:szCs w:val="21"/>
                <w:lang w:val="en-GB" w:eastAsia="pl-PL"/>
              </w:rPr>
              <w:t>equivalent to U</w:t>
            </w:r>
            <w:r w:rsidRPr="00BE7206">
              <w:rPr>
                <w:rFonts w:ascii="Times New Roman" w:eastAsia="Times New Roman" w:hAnsi="Times New Roman" w:cs="Times New Roman"/>
                <w:sz w:val="21"/>
                <w:szCs w:val="21"/>
                <w:vertAlign w:val="superscript"/>
                <w:lang w:val="en-GB" w:eastAsia="pl-PL"/>
              </w:rPr>
              <w:t xml:space="preserve">235 </w:t>
            </w:r>
            <w:r w:rsidRPr="00BE7206">
              <w:rPr>
                <w:rFonts w:ascii="Times New Roman" w:eastAsia="Times New Roman" w:hAnsi="Times New Roman" w:cs="Times New Roman"/>
                <w:sz w:val="21"/>
                <w:szCs w:val="21"/>
                <w:lang w:val="en-GB" w:eastAsia="pl-PL"/>
              </w:rPr>
              <w:t xml:space="preserve">(emission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into atmosphere)</w:t>
            </w:r>
          </w:p>
        </w:tc>
        <w:tc>
          <w:tcPr>
            <w:tcW w:w="1812" w:type="dxa"/>
            <w:shd w:val="clear" w:color="auto" w:fill="FFFFFF" w:themeFill="background1"/>
            <w:vAlign w:val="center"/>
          </w:tcPr>
          <w:p w14:paraId="7A6BA2D8" w14:textId="26AB7E1A"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proofErr w:type="spellStart"/>
            <w:r w:rsidRPr="00BE7206">
              <w:rPr>
                <w:rFonts w:ascii="Times New Roman" w:eastAsia="Times New Roman" w:hAnsi="Times New Roman" w:cs="Times New Roman"/>
                <w:sz w:val="21"/>
                <w:szCs w:val="21"/>
                <w:lang w:val="en-GB" w:eastAsia="pl-PL"/>
              </w:rPr>
              <w:t>Dreicer</w:t>
            </w:r>
            <w:proofErr w:type="spellEnd"/>
            <w:r w:rsidRPr="00BE7206">
              <w:rPr>
                <w:rFonts w:ascii="Times New Roman" w:eastAsia="Times New Roman" w:hAnsi="Times New Roman" w:cs="Times New Roman"/>
                <w:sz w:val="21"/>
                <w:szCs w:val="21"/>
                <w:lang w:val="en-GB" w:eastAsia="pl-PL"/>
              </w:rPr>
              <w:t xml:space="preserve">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and others, 1995</w:t>
            </w:r>
          </w:p>
        </w:tc>
      </w:tr>
    </w:tbl>
    <w:p w14:paraId="19C69941" w14:textId="33C4EC07" w:rsidR="00E87EC8" w:rsidRDefault="00E87EC8" w:rsidP="00E87EC8">
      <w:pPr>
        <w:pStyle w:val="Rtab"/>
      </w:pPr>
      <w:proofErr w:type="spellStart"/>
      <w:r w:rsidRPr="00BE7206">
        <w:rPr>
          <w:b/>
        </w:rPr>
        <w:lastRenderedPageBreak/>
        <w:t>Table</w:t>
      </w:r>
      <w:proofErr w:type="spellEnd"/>
      <w:r w:rsidRPr="00BE7206">
        <w:rPr>
          <w:b/>
        </w:rPr>
        <w:t xml:space="preserve"> 2. </w:t>
      </w:r>
      <w:proofErr w:type="spellStart"/>
      <w:r>
        <w:t>cont</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21"/>
        <w:gridCol w:w="3220"/>
        <w:gridCol w:w="2001"/>
        <w:gridCol w:w="2186"/>
      </w:tblGrid>
      <w:tr w:rsidR="00E87EC8" w:rsidRPr="00BE7206" w14:paraId="2D5C9A31" w14:textId="77777777" w:rsidTr="00E87EC8">
        <w:trPr>
          <w:trHeight w:val="915"/>
          <w:tblHeader/>
          <w:jc w:val="center"/>
        </w:trPr>
        <w:tc>
          <w:tcPr>
            <w:tcW w:w="2221" w:type="dxa"/>
            <w:shd w:val="clear" w:color="auto" w:fill="FFFFFF" w:themeFill="background1"/>
            <w:vAlign w:val="center"/>
          </w:tcPr>
          <w:p w14:paraId="5F6F30DD" w14:textId="50BB0CAC" w:rsidR="00E87EC8" w:rsidRPr="00BE7206" w:rsidRDefault="00E87EC8" w:rsidP="009A2A44">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Assessment Model </w:t>
            </w:r>
            <w:r>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 xml:space="preserve">for Environmental </w:t>
            </w:r>
            <w:r>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Trace Impact</w:t>
            </w:r>
          </w:p>
        </w:tc>
        <w:tc>
          <w:tcPr>
            <w:tcW w:w="5221" w:type="dxa"/>
            <w:gridSpan w:val="2"/>
            <w:shd w:val="clear" w:color="auto" w:fill="FFFFFF" w:themeFill="background1"/>
            <w:vAlign w:val="center"/>
          </w:tcPr>
          <w:p w14:paraId="47B27037" w14:textId="77777777" w:rsidR="00E87EC8" w:rsidRPr="00BE7206" w:rsidRDefault="00E87EC8" w:rsidP="009A2A44">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Category Indicator for Environmental Trace</w:t>
            </w:r>
          </w:p>
        </w:tc>
        <w:tc>
          <w:tcPr>
            <w:tcW w:w="2186" w:type="dxa"/>
            <w:shd w:val="clear" w:color="auto" w:fill="FFFFFF" w:themeFill="background1"/>
            <w:vAlign w:val="center"/>
          </w:tcPr>
          <w:p w14:paraId="2387D755" w14:textId="77777777" w:rsidR="00E87EC8" w:rsidRPr="00BE7206" w:rsidRDefault="00E87EC8" w:rsidP="009A2A44">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Source</w:t>
            </w:r>
          </w:p>
        </w:tc>
      </w:tr>
      <w:tr w:rsidR="00C97B39" w:rsidRPr="00BE7206" w14:paraId="7C3832E3" w14:textId="77777777" w:rsidTr="00E87EC8">
        <w:trPr>
          <w:trHeight w:val="20"/>
          <w:jc w:val="center"/>
        </w:trPr>
        <w:tc>
          <w:tcPr>
            <w:tcW w:w="2221" w:type="dxa"/>
            <w:shd w:val="clear" w:color="auto" w:fill="FFFFFF" w:themeFill="background1"/>
            <w:vAlign w:val="center"/>
          </w:tcPr>
          <w:p w14:paraId="014E4C9F"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Photochemical ozone formation</w:t>
            </w:r>
          </w:p>
        </w:tc>
        <w:tc>
          <w:tcPr>
            <w:tcW w:w="3220" w:type="dxa"/>
            <w:shd w:val="clear" w:color="auto" w:fill="FFFFFF" w:themeFill="background1"/>
            <w:vAlign w:val="center"/>
          </w:tcPr>
          <w:p w14:paraId="33DE244A"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pacing w:val="-6"/>
                <w:sz w:val="21"/>
                <w:szCs w:val="21"/>
                <w:lang w:val="en-GB" w:eastAsia="pl-PL"/>
              </w:rPr>
            </w:pPr>
            <w:r w:rsidRPr="00BE7206">
              <w:rPr>
                <w:rFonts w:ascii="Times New Roman" w:eastAsia="Times New Roman" w:hAnsi="Times New Roman" w:cs="Times New Roman"/>
                <w:sz w:val="21"/>
                <w:szCs w:val="21"/>
                <w:lang w:val="en-GB" w:eastAsia="pl-PL"/>
              </w:rPr>
              <w:t>Model LOTOS-EUROS</w:t>
            </w:r>
          </w:p>
        </w:tc>
        <w:tc>
          <w:tcPr>
            <w:tcW w:w="2001" w:type="dxa"/>
            <w:shd w:val="clear" w:color="auto" w:fill="FFFFFF" w:themeFill="background1"/>
            <w:vAlign w:val="center"/>
          </w:tcPr>
          <w:p w14:paraId="6C22EB05" w14:textId="14C560AC"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Kilogram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equivalent NMZO</w:t>
            </w:r>
          </w:p>
        </w:tc>
        <w:tc>
          <w:tcPr>
            <w:tcW w:w="2186" w:type="dxa"/>
            <w:shd w:val="clear" w:color="auto" w:fill="FFFFFF" w:themeFill="background1"/>
            <w:vAlign w:val="center"/>
          </w:tcPr>
          <w:p w14:paraId="129F16BE" w14:textId="6AAE69AA"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Van Zelm and others, 2008, in accordance with and application </w:t>
            </w:r>
            <w:r w:rsidR="00082350">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 xml:space="preserve">of </w:t>
            </w:r>
            <w:proofErr w:type="spellStart"/>
            <w:r w:rsidRPr="00BE7206">
              <w:rPr>
                <w:rFonts w:ascii="Times New Roman" w:eastAsia="Times New Roman" w:hAnsi="Times New Roman" w:cs="Times New Roman"/>
                <w:sz w:val="21"/>
                <w:szCs w:val="21"/>
                <w:lang w:val="en-GB" w:eastAsia="pl-PL"/>
              </w:rPr>
              <w:t>ReCiPe</w:t>
            </w:r>
            <w:proofErr w:type="spellEnd"/>
          </w:p>
        </w:tc>
      </w:tr>
      <w:tr w:rsidR="00C97B39" w:rsidRPr="00BE7206" w14:paraId="6AACEEC8" w14:textId="77777777" w:rsidTr="00E87EC8">
        <w:trPr>
          <w:trHeight w:val="20"/>
          <w:jc w:val="center"/>
        </w:trPr>
        <w:tc>
          <w:tcPr>
            <w:tcW w:w="2221" w:type="dxa"/>
            <w:shd w:val="clear" w:color="auto" w:fill="FFFFFF" w:themeFill="background1"/>
            <w:vAlign w:val="center"/>
          </w:tcPr>
          <w:p w14:paraId="499CBF47"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Particulate matter</w:t>
            </w:r>
          </w:p>
        </w:tc>
        <w:tc>
          <w:tcPr>
            <w:tcW w:w="3220" w:type="dxa"/>
            <w:shd w:val="clear" w:color="auto" w:fill="FFFFFF" w:themeFill="background1"/>
            <w:vAlign w:val="center"/>
          </w:tcPr>
          <w:p w14:paraId="1D62E68E"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Model PM</w:t>
            </w:r>
          </w:p>
        </w:tc>
        <w:tc>
          <w:tcPr>
            <w:tcW w:w="2001" w:type="dxa"/>
            <w:shd w:val="clear" w:color="auto" w:fill="FFFFFF" w:themeFill="background1"/>
            <w:vAlign w:val="center"/>
          </w:tcPr>
          <w:p w14:paraId="76338E4E"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Disease incidence</w:t>
            </w:r>
          </w:p>
        </w:tc>
        <w:tc>
          <w:tcPr>
            <w:tcW w:w="2186" w:type="dxa"/>
            <w:shd w:val="clear" w:color="auto" w:fill="FFFFFF" w:themeFill="background1"/>
            <w:vAlign w:val="center"/>
          </w:tcPr>
          <w:p w14:paraId="32E7336F"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proofErr w:type="spellStart"/>
            <w:r w:rsidRPr="00BE7206">
              <w:rPr>
                <w:rFonts w:ascii="Times New Roman" w:eastAsia="Times New Roman" w:hAnsi="Times New Roman" w:cs="Times New Roman"/>
                <w:sz w:val="21"/>
                <w:szCs w:val="21"/>
                <w:lang w:val="en-GB" w:eastAsia="pl-PL"/>
              </w:rPr>
              <w:t>Fantke</w:t>
            </w:r>
            <w:proofErr w:type="spellEnd"/>
            <w:r w:rsidRPr="00BE7206">
              <w:rPr>
                <w:rFonts w:ascii="Times New Roman" w:eastAsia="Times New Roman" w:hAnsi="Times New Roman" w:cs="Times New Roman"/>
                <w:sz w:val="21"/>
                <w:szCs w:val="21"/>
                <w:lang w:val="en-GB" w:eastAsia="pl-PL"/>
              </w:rPr>
              <w:t xml:space="preserve"> and others, 2016 in UNEP 2016</w:t>
            </w:r>
          </w:p>
        </w:tc>
      </w:tr>
      <w:tr w:rsidR="00C97B39" w:rsidRPr="00BE7206" w14:paraId="00104D57" w14:textId="77777777" w:rsidTr="00E87EC8">
        <w:trPr>
          <w:trHeight w:val="20"/>
          <w:jc w:val="center"/>
        </w:trPr>
        <w:tc>
          <w:tcPr>
            <w:tcW w:w="2221" w:type="dxa"/>
            <w:shd w:val="clear" w:color="auto" w:fill="FFFFFF" w:themeFill="background1"/>
            <w:vAlign w:val="center"/>
          </w:tcPr>
          <w:p w14:paraId="56878897" w14:textId="067BE7C5"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Human toxicity,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non-cancer</w:t>
            </w:r>
          </w:p>
        </w:tc>
        <w:tc>
          <w:tcPr>
            <w:tcW w:w="3220" w:type="dxa"/>
            <w:shd w:val="clear" w:color="auto" w:fill="FFFFFF" w:themeFill="background1"/>
            <w:vAlign w:val="center"/>
          </w:tcPr>
          <w:p w14:paraId="288FE445"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Model </w:t>
            </w:r>
            <w:proofErr w:type="spellStart"/>
            <w:r w:rsidRPr="00BE7206">
              <w:rPr>
                <w:rFonts w:ascii="Times New Roman" w:eastAsia="Times New Roman" w:hAnsi="Times New Roman" w:cs="Times New Roman"/>
                <w:sz w:val="21"/>
                <w:szCs w:val="21"/>
                <w:lang w:val="en-GB" w:eastAsia="pl-PL"/>
              </w:rPr>
              <w:t>USEtox</w:t>
            </w:r>
            <w:proofErr w:type="spellEnd"/>
            <w:r w:rsidRPr="00BE7206">
              <w:rPr>
                <w:rFonts w:ascii="Times New Roman" w:eastAsia="Times New Roman" w:hAnsi="Times New Roman" w:cs="Times New Roman"/>
                <w:sz w:val="21"/>
                <w:szCs w:val="21"/>
                <w:lang w:val="en-GB" w:eastAsia="pl-PL"/>
              </w:rPr>
              <w:t xml:space="preserve"> 2.1</w:t>
            </w:r>
          </w:p>
        </w:tc>
        <w:tc>
          <w:tcPr>
            <w:tcW w:w="2001" w:type="dxa"/>
            <w:shd w:val="clear" w:color="auto" w:fill="FFFFFF" w:themeFill="background1"/>
            <w:vAlign w:val="center"/>
          </w:tcPr>
          <w:p w14:paraId="3334F59F" w14:textId="74687D15"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Comparative toxic unit for humans (</w:t>
            </w:r>
            <w:proofErr w:type="spellStart"/>
            <w:r w:rsidRPr="00BE7206">
              <w:rPr>
                <w:rFonts w:ascii="Times New Roman" w:eastAsia="Times New Roman" w:hAnsi="Times New Roman" w:cs="Times New Roman"/>
                <w:sz w:val="21"/>
                <w:szCs w:val="21"/>
                <w:lang w:val="en-GB" w:eastAsia="pl-PL"/>
              </w:rPr>
              <w:t>CTU</w:t>
            </w:r>
            <w:r w:rsidRPr="00BE7206">
              <w:rPr>
                <w:rFonts w:ascii="Times New Roman" w:eastAsia="Times New Roman" w:hAnsi="Times New Roman" w:cs="Times New Roman"/>
                <w:sz w:val="21"/>
                <w:szCs w:val="21"/>
                <w:vertAlign w:val="subscript"/>
                <w:lang w:val="en-GB" w:eastAsia="pl-PL"/>
              </w:rPr>
              <w:t>h</w:t>
            </w:r>
            <w:proofErr w:type="spellEnd"/>
            <w:r w:rsidRPr="00BE7206">
              <w:rPr>
                <w:rFonts w:ascii="Times New Roman" w:eastAsia="Times New Roman" w:hAnsi="Times New Roman" w:cs="Times New Roman"/>
                <w:sz w:val="21"/>
                <w:szCs w:val="21"/>
                <w:lang w:val="en-GB" w:eastAsia="pl-PL"/>
              </w:rPr>
              <w:t>)</w:t>
            </w:r>
          </w:p>
        </w:tc>
        <w:tc>
          <w:tcPr>
            <w:tcW w:w="2186" w:type="dxa"/>
            <w:shd w:val="clear" w:color="auto" w:fill="FFFFFF" w:themeFill="background1"/>
            <w:vAlign w:val="center"/>
          </w:tcPr>
          <w:p w14:paraId="11BFA457" w14:textId="401881BD"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proofErr w:type="spellStart"/>
            <w:r w:rsidRPr="00BE7206">
              <w:rPr>
                <w:rFonts w:ascii="Times New Roman" w:eastAsia="Times New Roman" w:hAnsi="Times New Roman" w:cs="Times New Roman"/>
                <w:sz w:val="21"/>
                <w:szCs w:val="21"/>
                <w:lang w:val="en-GB" w:eastAsia="pl-PL"/>
              </w:rPr>
              <w:t>Fantke</w:t>
            </w:r>
            <w:proofErr w:type="spellEnd"/>
            <w:r w:rsidRPr="00BE7206">
              <w:rPr>
                <w:rFonts w:ascii="Times New Roman" w:eastAsia="Times New Roman" w:hAnsi="Times New Roman" w:cs="Times New Roman"/>
                <w:sz w:val="21"/>
                <w:szCs w:val="21"/>
                <w:lang w:val="en-GB" w:eastAsia="pl-PL"/>
              </w:rPr>
              <w:t xml:space="preserve"> and others, 2017), in accordance with </w:t>
            </w:r>
            <w:proofErr w:type="spellStart"/>
            <w:r w:rsidRPr="00BE7206">
              <w:rPr>
                <w:rFonts w:ascii="Times New Roman" w:eastAsia="Times New Roman" w:hAnsi="Times New Roman" w:cs="Times New Roman"/>
                <w:sz w:val="21"/>
                <w:szCs w:val="21"/>
                <w:lang w:val="en-GB" w:eastAsia="pl-PL"/>
              </w:rPr>
              <w:t>Saouter</w:t>
            </w:r>
            <w:proofErr w:type="spellEnd"/>
            <w:r w:rsidRPr="00BE7206">
              <w:rPr>
                <w:rFonts w:ascii="Times New Roman" w:eastAsia="Times New Roman" w:hAnsi="Times New Roman" w:cs="Times New Roman"/>
                <w:sz w:val="21"/>
                <w:szCs w:val="21"/>
                <w:lang w:val="en-GB" w:eastAsia="pl-PL"/>
              </w:rPr>
              <w:t xml:space="preserve"> </w:t>
            </w:r>
            <w:r w:rsidR="00082350">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and others, 2018</w:t>
            </w:r>
          </w:p>
        </w:tc>
      </w:tr>
      <w:tr w:rsidR="00C97B39" w:rsidRPr="00BE7206" w14:paraId="1EA9FA0F" w14:textId="77777777" w:rsidTr="00E87EC8">
        <w:trPr>
          <w:trHeight w:val="20"/>
          <w:jc w:val="center"/>
        </w:trPr>
        <w:tc>
          <w:tcPr>
            <w:tcW w:w="2221" w:type="dxa"/>
            <w:shd w:val="clear" w:color="auto" w:fill="FFFFFF" w:themeFill="background1"/>
            <w:vAlign w:val="center"/>
          </w:tcPr>
          <w:p w14:paraId="4C6B08D4" w14:textId="67939054"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Human toxicity, cancer</w:t>
            </w:r>
          </w:p>
        </w:tc>
        <w:tc>
          <w:tcPr>
            <w:tcW w:w="3220" w:type="dxa"/>
            <w:shd w:val="clear" w:color="auto" w:fill="FFFFFF" w:themeFill="background1"/>
            <w:vAlign w:val="center"/>
          </w:tcPr>
          <w:p w14:paraId="413E9C87"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Model </w:t>
            </w:r>
            <w:proofErr w:type="spellStart"/>
            <w:r w:rsidRPr="00BE7206">
              <w:rPr>
                <w:rFonts w:ascii="Times New Roman" w:eastAsia="Times New Roman" w:hAnsi="Times New Roman" w:cs="Times New Roman"/>
                <w:sz w:val="21"/>
                <w:szCs w:val="21"/>
                <w:lang w:val="en-GB" w:eastAsia="pl-PL"/>
              </w:rPr>
              <w:t>USEtox</w:t>
            </w:r>
            <w:proofErr w:type="spellEnd"/>
          </w:p>
        </w:tc>
        <w:tc>
          <w:tcPr>
            <w:tcW w:w="2001" w:type="dxa"/>
            <w:shd w:val="clear" w:color="auto" w:fill="FFFFFF" w:themeFill="background1"/>
            <w:vAlign w:val="center"/>
          </w:tcPr>
          <w:p w14:paraId="1A07C3CF" w14:textId="2314D08B"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Comparative toxic unit for humans, </w:t>
            </w:r>
            <w:proofErr w:type="spellStart"/>
            <w:r w:rsidRPr="00BE7206">
              <w:rPr>
                <w:rFonts w:ascii="Times New Roman" w:eastAsia="Times New Roman" w:hAnsi="Times New Roman" w:cs="Times New Roman"/>
                <w:sz w:val="21"/>
                <w:szCs w:val="21"/>
                <w:lang w:val="en-GB" w:eastAsia="pl-PL"/>
              </w:rPr>
              <w:t>CTU</w:t>
            </w:r>
            <w:r w:rsidRPr="00BE7206">
              <w:rPr>
                <w:rFonts w:ascii="Times New Roman" w:eastAsia="Times New Roman" w:hAnsi="Times New Roman" w:cs="Times New Roman"/>
                <w:sz w:val="21"/>
                <w:szCs w:val="21"/>
                <w:vertAlign w:val="subscript"/>
                <w:lang w:val="en-GB" w:eastAsia="pl-PL"/>
              </w:rPr>
              <w:t>h</w:t>
            </w:r>
            <w:proofErr w:type="spellEnd"/>
            <w:r w:rsidRPr="00BE7206">
              <w:rPr>
                <w:rFonts w:ascii="Times New Roman" w:eastAsia="Times New Roman" w:hAnsi="Times New Roman" w:cs="Times New Roman"/>
                <w:sz w:val="21"/>
                <w:szCs w:val="21"/>
                <w:lang w:val="en-GB" w:eastAsia="pl-PL"/>
              </w:rPr>
              <w:t>)</w:t>
            </w:r>
          </w:p>
        </w:tc>
        <w:tc>
          <w:tcPr>
            <w:tcW w:w="2186" w:type="dxa"/>
            <w:shd w:val="clear" w:color="auto" w:fill="FFFFFF" w:themeFill="background1"/>
            <w:vAlign w:val="center"/>
          </w:tcPr>
          <w:p w14:paraId="36EF8ABB" w14:textId="0736077B"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proofErr w:type="spellStart"/>
            <w:r w:rsidRPr="00BE7206">
              <w:rPr>
                <w:rFonts w:ascii="Times New Roman" w:eastAsia="Times New Roman" w:hAnsi="Times New Roman" w:cs="Times New Roman"/>
                <w:sz w:val="21"/>
                <w:szCs w:val="21"/>
                <w:lang w:val="en-GB" w:eastAsia="pl-PL"/>
              </w:rPr>
              <w:t>Fantke</w:t>
            </w:r>
            <w:proofErr w:type="spellEnd"/>
            <w:r w:rsidRPr="00BE7206">
              <w:rPr>
                <w:rFonts w:ascii="Times New Roman" w:eastAsia="Times New Roman" w:hAnsi="Times New Roman" w:cs="Times New Roman"/>
                <w:sz w:val="21"/>
                <w:szCs w:val="21"/>
                <w:lang w:val="en-GB" w:eastAsia="pl-PL"/>
              </w:rPr>
              <w:t xml:space="preserve"> and others. 2017), in accordance with </w:t>
            </w:r>
            <w:proofErr w:type="spellStart"/>
            <w:r w:rsidRPr="00BE7206">
              <w:rPr>
                <w:rFonts w:ascii="Times New Roman" w:eastAsia="Times New Roman" w:hAnsi="Times New Roman" w:cs="Times New Roman"/>
                <w:sz w:val="21"/>
                <w:szCs w:val="21"/>
                <w:lang w:val="en-GB" w:eastAsia="pl-PL"/>
              </w:rPr>
              <w:t>Saouter</w:t>
            </w:r>
            <w:proofErr w:type="spellEnd"/>
            <w:r w:rsidRPr="00BE7206">
              <w:rPr>
                <w:rFonts w:ascii="Times New Roman" w:eastAsia="Times New Roman" w:hAnsi="Times New Roman" w:cs="Times New Roman"/>
                <w:sz w:val="21"/>
                <w:szCs w:val="21"/>
                <w:lang w:val="en-GB" w:eastAsia="pl-PL"/>
              </w:rPr>
              <w:t xml:space="preserve"> </w:t>
            </w:r>
            <w:r w:rsidR="00082350">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and others, 2018</w:t>
            </w:r>
          </w:p>
        </w:tc>
      </w:tr>
      <w:tr w:rsidR="00C97B39" w:rsidRPr="00BE7206" w14:paraId="00FB6515" w14:textId="77777777" w:rsidTr="00E87EC8">
        <w:trPr>
          <w:trHeight w:val="20"/>
          <w:jc w:val="center"/>
        </w:trPr>
        <w:tc>
          <w:tcPr>
            <w:tcW w:w="2221" w:type="dxa"/>
            <w:shd w:val="clear" w:color="auto" w:fill="FFFFFF" w:themeFill="background1"/>
            <w:vAlign w:val="center"/>
          </w:tcPr>
          <w:p w14:paraId="3F048499"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Acidification</w:t>
            </w:r>
          </w:p>
        </w:tc>
        <w:tc>
          <w:tcPr>
            <w:tcW w:w="3220" w:type="dxa"/>
            <w:shd w:val="clear" w:color="auto" w:fill="FFFFFF" w:themeFill="background1"/>
            <w:vAlign w:val="center"/>
          </w:tcPr>
          <w:p w14:paraId="2B5FAFBC"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Accumulated exceedance</w:t>
            </w:r>
          </w:p>
        </w:tc>
        <w:tc>
          <w:tcPr>
            <w:tcW w:w="2001" w:type="dxa"/>
            <w:shd w:val="clear" w:color="auto" w:fill="FFFFFF" w:themeFill="background1"/>
            <w:vAlign w:val="center"/>
          </w:tcPr>
          <w:p w14:paraId="10E58416"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Mol+ equivalent H+</w:t>
            </w:r>
          </w:p>
        </w:tc>
        <w:tc>
          <w:tcPr>
            <w:tcW w:w="2186" w:type="dxa"/>
            <w:shd w:val="clear" w:color="auto" w:fill="FFFFFF" w:themeFill="background1"/>
            <w:vAlign w:val="center"/>
          </w:tcPr>
          <w:p w14:paraId="5008E9BA" w14:textId="3EC9A8AA"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Seppälä and others, 2006, Posch </w:t>
            </w:r>
            <w:r w:rsidR="00082350">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and others, 2008</w:t>
            </w:r>
          </w:p>
        </w:tc>
      </w:tr>
      <w:tr w:rsidR="00C97B39" w:rsidRPr="00BE7206" w14:paraId="7C744D44" w14:textId="77777777" w:rsidTr="00E87EC8">
        <w:trPr>
          <w:trHeight w:val="20"/>
          <w:jc w:val="center"/>
        </w:trPr>
        <w:tc>
          <w:tcPr>
            <w:tcW w:w="2221" w:type="dxa"/>
            <w:shd w:val="clear" w:color="auto" w:fill="FFFFFF" w:themeFill="background1"/>
            <w:vAlign w:val="center"/>
          </w:tcPr>
          <w:p w14:paraId="03B70297" w14:textId="163B92D0"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Freshwater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eutrophication</w:t>
            </w:r>
          </w:p>
        </w:tc>
        <w:tc>
          <w:tcPr>
            <w:tcW w:w="3220" w:type="dxa"/>
            <w:shd w:val="clear" w:color="auto" w:fill="FFFFFF" w:themeFill="background1"/>
            <w:vAlign w:val="center"/>
          </w:tcPr>
          <w:p w14:paraId="1EEB092A"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Model EUTREND</w:t>
            </w:r>
          </w:p>
        </w:tc>
        <w:tc>
          <w:tcPr>
            <w:tcW w:w="2001" w:type="dxa"/>
            <w:shd w:val="clear" w:color="auto" w:fill="FFFFFF" w:themeFill="background1"/>
            <w:vAlign w:val="center"/>
          </w:tcPr>
          <w:p w14:paraId="39CB4D7A" w14:textId="731A63B3"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Kilogram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equivalent P</w:t>
            </w:r>
          </w:p>
        </w:tc>
        <w:tc>
          <w:tcPr>
            <w:tcW w:w="2186" w:type="dxa"/>
            <w:shd w:val="clear" w:color="auto" w:fill="FFFFFF" w:themeFill="background1"/>
            <w:vAlign w:val="center"/>
          </w:tcPr>
          <w:p w14:paraId="47680428" w14:textId="2D1AF5A0"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proofErr w:type="spellStart"/>
            <w:r w:rsidRPr="00BE7206">
              <w:rPr>
                <w:rFonts w:ascii="Times New Roman" w:eastAsia="Times New Roman" w:hAnsi="Times New Roman" w:cs="Times New Roman"/>
                <w:sz w:val="21"/>
                <w:szCs w:val="21"/>
                <w:lang w:val="en-GB" w:eastAsia="pl-PL"/>
              </w:rPr>
              <w:t>Struijs</w:t>
            </w:r>
            <w:proofErr w:type="spellEnd"/>
            <w:r w:rsidRPr="00BE7206">
              <w:rPr>
                <w:rFonts w:ascii="Times New Roman" w:eastAsia="Times New Roman" w:hAnsi="Times New Roman" w:cs="Times New Roman"/>
                <w:sz w:val="21"/>
                <w:szCs w:val="21"/>
                <w:lang w:val="en-GB" w:eastAsia="pl-PL"/>
              </w:rPr>
              <w:t xml:space="preserve"> and others, 2009, in accordance with application </w:t>
            </w:r>
            <w:r w:rsidR="00082350">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 xml:space="preserve">of </w:t>
            </w:r>
            <w:proofErr w:type="spellStart"/>
            <w:r w:rsidRPr="00BE7206">
              <w:rPr>
                <w:rFonts w:ascii="Times New Roman" w:eastAsia="Times New Roman" w:hAnsi="Times New Roman" w:cs="Times New Roman"/>
                <w:sz w:val="21"/>
                <w:szCs w:val="21"/>
                <w:lang w:val="en-GB" w:eastAsia="pl-PL"/>
              </w:rPr>
              <w:t>ReCiPe</w:t>
            </w:r>
            <w:proofErr w:type="spellEnd"/>
          </w:p>
        </w:tc>
      </w:tr>
      <w:tr w:rsidR="00C97B39" w:rsidRPr="00BE7206" w14:paraId="04D15E1E" w14:textId="77777777" w:rsidTr="00E87EC8">
        <w:trPr>
          <w:trHeight w:val="20"/>
          <w:jc w:val="center"/>
        </w:trPr>
        <w:tc>
          <w:tcPr>
            <w:tcW w:w="2221" w:type="dxa"/>
            <w:shd w:val="clear" w:color="auto" w:fill="FFFFFF" w:themeFill="background1"/>
            <w:vAlign w:val="center"/>
          </w:tcPr>
          <w:p w14:paraId="6AB49D4D"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Marine eutrophication</w:t>
            </w:r>
          </w:p>
        </w:tc>
        <w:tc>
          <w:tcPr>
            <w:tcW w:w="3220" w:type="dxa"/>
            <w:shd w:val="clear" w:color="auto" w:fill="FFFFFF" w:themeFill="background1"/>
            <w:vAlign w:val="center"/>
          </w:tcPr>
          <w:p w14:paraId="2E0373A2"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Model EUTREND</w:t>
            </w:r>
          </w:p>
        </w:tc>
        <w:tc>
          <w:tcPr>
            <w:tcW w:w="2001" w:type="dxa"/>
            <w:shd w:val="clear" w:color="auto" w:fill="FFFFFF" w:themeFill="background1"/>
            <w:vAlign w:val="center"/>
          </w:tcPr>
          <w:p w14:paraId="5577CD77" w14:textId="566FB33A"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Kilogram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equivalent N</w:t>
            </w:r>
          </w:p>
        </w:tc>
        <w:tc>
          <w:tcPr>
            <w:tcW w:w="2186" w:type="dxa"/>
            <w:shd w:val="clear" w:color="auto" w:fill="FFFFFF" w:themeFill="background1"/>
            <w:vAlign w:val="center"/>
          </w:tcPr>
          <w:p w14:paraId="7012303C" w14:textId="0B93B209"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proofErr w:type="spellStart"/>
            <w:r w:rsidRPr="00BE7206">
              <w:rPr>
                <w:rFonts w:ascii="Times New Roman" w:eastAsia="Times New Roman" w:hAnsi="Times New Roman" w:cs="Times New Roman"/>
                <w:sz w:val="21"/>
                <w:szCs w:val="21"/>
                <w:lang w:val="en-GB" w:eastAsia="pl-PL"/>
              </w:rPr>
              <w:t>Struijs</w:t>
            </w:r>
            <w:proofErr w:type="spellEnd"/>
            <w:r w:rsidRPr="00BE7206">
              <w:rPr>
                <w:rFonts w:ascii="Times New Roman" w:eastAsia="Times New Roman" w:hAnsi="Times New Roman" w:cs="Times New Roman"/>
                <w:sz w:val="21"/>
                <w:szCs w:val="21"/>
                <w:lang w:val="en-GB" w:eastAsia="pl-PL"/>
              </w:rPr>
              <w:t xml:space="preserve"> and others, 2009, in accordance with application </w:t>
            </w:r>
            <w:r w:rsidR="00082350">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 xml:space="preserve">of </w:t>
            </w:r>
            <w:proofErr w:type="spellStart"/>
            <w:r w:rsidRPr="00BE7206">
              <w:rPr>
                <w:rFonts w:ascii="Times New Roman" w:eastAsia="Times New Roman" w:hAnsi="Times New Roman" w:cs="Times New Roman"/>
                <w:sz w:val="21"/>
                <w:szCs w:val="21"/>
                <w:lang w:val="en-GB" w:eastAsia="pl-PL"/>
              </w:rPr>
              <w:t>ReCiPe</w:t>
            </w:r>
            <w:proofErr w:type="spellEnd"/>
          </w:p>
        </w:tc>
      </w:tr>
      <w:tr w:rsidR="00C97B39" w:rsidRPr="00BE7206" w14:paraId="43BCF2B4" w14:textId="77777777" w:rsidTr="00E87EC8">
        <w:trPr>
          <w:trHeight w:val="20"/>
          <w:jc w:val="center"/>
        </w:trPr>
        <w:tc>
          <w:tcPr>
            <w:tcW w:w="2221" w:type="dxa"/>
            <w:shd w:val="clear" w:color="auto" w:fill="FFFFFF" w:themeFill="background1"/>
            <w:vAlign w:val="center"/>
          </w:tcPr>
          <w:p w14:paraId="7C2D19EC" w14:textId="623F6C39"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Terrestrial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eutrophication</w:t>
            </w:r>
          </w:p>
        </w:tc>
        <w:tc>
          <w:tcPr>
            <w:tcW w:w="3220" w:type="dxa"/>
            <w:shd w:val="clear" w:color="auto" w:fill="FFFFFF" w:themeFill="background1"/>
            <w:vAlign w:val="center"/>
          </w:tcPr>
          <w:p w14:paraId="694860A7"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Accumulated exceedance model</w:t>
            </w:r>
          </w:p>
        </w:tc>
        <w:tc>
          <w:tcPr>
            <w:tcW w:w="2001" w:type="dxa"/>
            <w:shd w:val="clear" w:color="auto" w:fill="FFFFFF" w:themeFill="background1"/>
            <w:vAlign w:val="center"/>
          </w:tcPr>
          <w:p w14:paraId="18B0D27E"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Equivalent N</w:t>
            </w:r>
          </w:p>
        </w:tc>
        <w:tc>
          <w:tcPr>
            <w:tcW w:w="2186" w:type="dxa"/>
            <w:shd w:val="clear" w:color="auto" w:fill="FFFFFF" w:themeFill="background1"/>
            <w:vAlign w:val="center"/>
          </w:tcPr>
          <w:p w14:paraId="5287EDDC" w14:textId="3C21B1A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Seppälä and others, 2006, Posch </w:t>
            </w:r>
            <w:r w:rsidR="00082350">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and others, 2008</w:t>
            </w:r>
          </w:p>
        </w:tc>
      </w:tr>
      <w:tr w:rsidR="00C97B39" w:rsidRPr="00BE7206" w14:paraId="19EAF5AA" w14:textId="77777777" w:rsidTr="00E87EC8">
        <w:trPr>
          <w:trHeight w:val="20"/>
          <w:jc w:val="center"/>
        </w:trPr>
        <w:tc>
          <w:tcPr>
            <w:tcW w:w="2221" w:type="dxa"/>
            <w:shd w:val="clear" w:color="auto" w:fill="FFFFFF" w:themeFill="background1"/>
            <w:vAlign w:val="center"/>
          </w:tcPr>
          <w:p w14:paraId="1E1FAF64"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Freshwater ecotoxicity</w:t>
            </w:r>
          </w:p>
        </w:tc>
        <w:tc>
          <w:tcPr>
            <w:tcW w:w="3220" w:type="dxa"/>
            <w:shd w:val="clear" w:color="auto" w:fill="FFFFFF" w:themeFill="background1"/>
            <w:vAlign w:val="center"/>
          </w:tcPr>
          <w:p w14:paraId="40985EE7"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Model </w:t>
            </w:r>
            <w:proofErr w:type="spellStart"/>
            <w:r w:rsidRPr="00BE7206">
              <w:rPr>
                <w:rFonts w:ascii="Times New Roman" w:eastAsia="Times New Roman" w:hAnsi="Times New Roman" w:cs="Times New Roman"/>
                <w:sz w:val="21"/>
                <w:szCs w:val="21"/>
                <w:lang w:val="en-GB" w:eastAsia="pl-PL"/>
              </w:rPr>
              <w:t>USEtox</w:t>
            </w:r>
            <w:proofErr w:type="spellEnd"/>
            <w:r w:rsidRPr="00BE7206">
              <w:rPr>
                <w:rFonts w:ascii="Times New Roman" w:eastAsia="Times New Roman" w:hAnsi="Times New Roman" w:cs="Times New Roman"/>
                <w:sz w:val="21"/>
                <w:szCs w:val="21"/>
                <w:lang w:val="en-GB" w:eastAsia="pl-PL"/>
              </w:rPr>
              <w:t xml:space="preserve"> 2.1</w:t>
            </w:r>
          </w:p>
        </w:tc>
        <w:tc>
          <w:tcPr>
            <w:tcW w:w="2001" w:type="dxa"/>
            <w:shd w:val="clear" w:color="auto" w:fill="FFFFFF" w:themeFill="background1"/>
            <w:vAlign w:val="center"/>
          </w:tcPr>
          <w:p w14:paraId="307D9A03"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Comparative toxic unit for ecosystems, </w:t>
            </w:r>
            <w:proofErr w:type="spellStart"/>
            <w:r w:rsidRPr="00BE7206">
              <w:rPr>
                <w:rFonts w:ascii="Times New Roman" w:eastAsia="Times New Roman" w:hAnsi="Times New Roman" w:cs="Times New Roman"/>
                <w:sz w:val="21"/>
                <w:szCs w:val="21"/>
                <w:lang w:val="en-GB" w:eastAsia="pl-PL"/>
              </w:rPr>
              <w:t>CTUe</w:t>
            </w:r>
            <w:proofErr w:type="spellEnd"/>
          </w:p>
        </w:tc>
        <w:tc>
          <w:tcPr>
            <w:tcW w:w="2186" w:type="dxa"/>
            <w:shd w:val="clear" w:color="auto" w:fill="FFFFFF" w:themeFill="background1"/>
            <w:vAlign w:val="center"/>
          </w:tcPr>
          <w:p w14:paraId="5D8A339D" w14:textId="73A917DA"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proofErr w:type="spellStart"/>
            <w:r w:rsidRPr="00BE7206">
              <w:rPr>
                <w:rFonts w:ascii="Times New Roman" w:eastAsia="Times New Roman" w:hAnsi="Times New Roman" w:cs="Times New Roman"/>
                <w:sz w:val="21"/>
                <w:szCs w:val="21"/>
                <w:lang w:val="en-GB" w:eastAsia="pl-PL"/>
              </w:rPr>
              <w:t>Fantke</w:t>
            </w:r>
            <w:proofErr w:type="spellEnd"/>
            <w:r w:rsidRPr="00BE7206">
              <w:rPr>
                <w:rFonts w:ascii="Times New Roman" w:eastAsia="Times New Roman" w:hAnsi="Times New Roman" w:cs="Times New Roman"/>
                <w:sz w:val="21"/>
                <w:szCs w:val="21"/>
                <w:lang w:val="en-GB" w:eastAsia="pl-PL"/>
              </w:rPr>
              <w:t xml:space="preserve"> and others, 2017, in accordance with </w:t>
            </w:r>
            <w:proofErr w:type="spellStart"/>
            <w:r w:rsidRPr="00BE7206">
              <w:rPr>
                <w:rFonts w:ascii="Times New Roman" w:eastAsia="Times New Roman" w:hAnsi="Times New Roman" w:cs="Times New Roman"/>
                <w:sz w:val="21"/>
                <w:szCs w:val="21"/>
                <w:lang w:val="en-GB" w:eastAsia="pl-PL"/>
              </w:rPr>
              <w:t>Saouter</w:t>
            </w:r>
            <w:proofErr w:type="spellEnd"/>
            <w:r w:rsidRPr="00BE7206">
              <w:rPr>
                <w:rFonts w:ascii="Times New Roman" w:eastAsia="Times New Roman" w:hAnsi="Times New Roman" w:cs="Times New Roman"/>
                <w:sz w:val="21"/>
                <w:szCs w:val="21"/>
                <w:lang w:val="en-GB" w:eastAsia="pl-PL"/>
              </w:rPr>
              <w:t xml:space="preserve"> </w:t>
            </w:r>
            <w:r w:rsidR="00082350">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and others, 2018</w:t>
            </w:r>
          </w:p>
        </w:tc>
      </w:tr>
      <w:tr w:rsidR="00C97B39" w:rsidRPr="00BE7206" w14:paraId="7E73C9B0" w14:textId="77777777" w:rsidTr="00E87EC8">
        <w:trPr>
          <w:trHeight w:val="20"/>
          <w:jc w:val="center"/>
        </w:trPr>
        <w:tc>
          <w:tcPr>
            <w:tcW w:w="2221" w:type="dxa"/>
            <w:shd w:val="clear" w:color="auto" w:fill="FFFFFF" w:themeFill="background1"/>
            <w:vAlign w:val="center"/>
          </w:tcPr>
          <w:p w14:paraId="3F3117A2"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Land use</w:t>
            </w:r>
          </w:p>
        </w:tc>
        <w:tc>
          <w:tcPr>
            <w:tcW w:w="3220" w:type="dxa"/>
            <w:shd w:val="clear" w:color="auto" w:fill="FFFFFF" w:themeFill="background1"/>
            <w:vAlign w:val="center"/>
          </w:tcPr>
          <w:p w14:paraId="59646848"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Soil class indicator according to LANCA</w:t>
            </w:r>
          </w:p>
        </w:tc>
        <w:tc>
          <w:tcPr>
            <w:tcW w:w="2001" w:type="dxa"/>
            <w:shd w:val="clear" w:color="auto" w:fill="FFFFFF" w:themeFill="background1"/>
            <w:vAlign w:val="center"/>
          </w:tcPr>
          <w:p w14:paraId="7C018877"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Dimensionless (pt)</w:t>
            </w:r>
          </w:p>
        </w:tc>
        <w:tc>
          <w:tcPr>
            <w:tcW w:w="2186" w:type="dxa"/>
            <w:shd w:val="clear" w:color="auto" w:fill="FFFFFF" w:themeFill="background1"/>
            <w:vAlign w:val="center"/>
          </w:tcPr>
          <w:p w14:paraId="61DD362A" w14:textId="2A901333"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De </w:t>
            </w:r>
            <w:proofErr w:type="spellStart"/>
            <w:r w:rsidRPr="00BE7206">
              <w:rPr>
                <w:rFonts w:ascii="Times New Roman" w:eastAsia="Times New Roman" w:hAnsi="Times New Roman" w:cs="Times New Roman"/>
                <w:sz w:val="21"/>
                <w:szCs w:val="21"/>
                <w:lang w:val="en-GB" w:eastAsia="pl-PL"/>
              </w:rPr>
              <w:t>Laurentiis</w:t>
            </w:r>
            <w:proofErr w:type="spellEnd"/>
            <w:r w:rsidRPr="00BE7206">
              <w:rPr>
                <w:rFonts w:ascii="Times New Roman" w:eastAsia="Times New Roman" w:hAnsi="Times New Roman" w:cs="Times New Roman"/>
                <w:sz w:val="21"/>
                <w:szCs w:val="21"/>
                <w:lang w:val="en-GB" w:eastAsia="pl-PL"/>
              </w:rPr>
              <w:t xml:space="preserve"> et al. 2019 and LANCA CF version</w:t>
            </w:r>
            <w:r w:rsidR="00082350">
              <w:rPr>
                <w:rFonts w:ascii="Times New Roman" w:eastAsia="Times New Roman" w:hAnsi="Times New Roman" w:cs="Times New Roman"/>
                <w:sz w:val="21"/>
                <w:szCs w:val="21"/>
                <w:lang w:val="en-GB" w:eastAsia="pl-PL"/>
              </w:rPr>
              <w:t xml:space="preserve"> </w:t>
            </w:r>
            <w:r w:rsidRPr="00BE7206">
              <w:rPr>
                <w:rFonts w:ascii="Times New Roman" w:eastAsia="Times New Roman" w:hAnsi="Times New Roman" w:cs="Times New Roman"/>
                <w:sz w:val="21"/>
                <w:szCs w:val="21"/>
                <w:lang w:val="en-GB" w:eastAsia="pl-PL"/>
              </w:rPr>
              <w:t xml:space="preserve">2.5 (Horn </w:t>
            </w:r>
            <w:r w:rsidR="00082350">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and Maier, 2018)</w:t>
            </w:r>
          </w:p>
        </w:tc>
      </w:tr>
      <w:tr w:rsidR="00C97B39" w:rsidRPr="00BE7206" w14:paraId="38062205" w14:textId="77777777" w:rsidTr="00E87EC8">
        <w:trPr>
          <w:trHeight w:val="20"/>
          <w:jc w:val="center"/>
        </w:trPr>
        <w:tc>
          <w:tcPr>
            <w:tcW w:w="2221" w:type="dxa"/>
            <w:shd w:val="clear" w:color="auto" w:fill="FFFFFF" w:themeFill="background1"/>
            <w:vAlign w:val="center"/>
          </w:tcPr>
          <w:p w14:paraId="0A9D9709" w14:textId="3627AE69"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Water resource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depletion</w:t>
            </w:r>
          </w:p>
        </w:tc>
        <w:tc>
          <w:tcPr>
            <w:tcW w:w="3220" w:type="dxa"/>
            <w:shd w:val="clear" w:color="auto" w:fill="FFFFFF" w:themeFill="background1"/>
            <w:vAlign w:val="center"/>
          </w:tcPr>
          <w:p w14:paraId="5AB7E4AC" w14:textId="709118CB"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Available Water Remaining Model</w:t>
            </w:r>
          </w:p>
        </w:tc>
        <w:tc>
          <w:tcPr>
            <w:tcW w:w="2001" w:type="dxa"/>
            <w:shd w:val="clear" w:color="auto" w:fill="FFFFFF" w:themeFill="background1"/>
            <w:vAlign w:val="center"/>
          </w:tcPr>
          <w:p w14:paraId="5BCC815C" w14:textId="1C11643E"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equivalent water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volume removed from use in m</w:t>
            </w:r>
            <w:r w:rsidRPr="00BE7206">
              <w:rPr>
                <w:rFonts w:ascii="Times New Roman" w:eastAsia="Times New Roman" w:hAnsi="Times New Roman" w:cs="Times New Roman"/>
                <w:sz w:val="21"/>
                <w:szCs w:val="21"/>
                <w:vertAlign w:val="superscript"/>
                <w:lang w:val="en-GB" w:eastAsia="pl-PL"/>
              </w:rPr>
              <w:t>3</w:t>
            </w:r>
          </w:p>
        </w:tc>
        <w:tc>
          <w:tcPr>
            <w:tcW w:w="2186" w:type="dxa"/>
            <w:shd w:val="clear" w:color="auto" w:fill="FFFFFF" w:themeFill="background1"/>
            <w:vAlign w:val="center"/>
          </w:tcPr>
          <w:p w14:paraId="4F8B8F52"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Boulay and others, 2018; UNEP 2016</w:t>
            </w:r>
          </w:p>
        </w:tc>
      </w:tr>
      <w:tr w:rsidR="00C97B39" w:rsidRPr="00BE7206" w14:paraId="38C52599" w14:textId="77777777" w:rsidTr="00E87EC8">
        <w:trPr>
          <w:trHeight w:val="20"/>
          <w:jc w:val="center"/>
        </w:trPr>
        <w:tc>
          <w:tcPr>
            <w:tcW w:w="2221" w:type="dxa"/>
            <w:shd w:val="clear" w:color="auto" w:fill="FFFFFF" w:themeFill="background1"/>
            <w:vAlign w:val="center"/>
          </w:tcPr>
          <w:p w14:paraId="523F0DAA"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Resource use, fossils</w:t>
            </w:r>
          </w:p>
        </w:tc>
        <w:tc>
          <w:tcPr>
            <w:tcW w:w="3220" w:type="dxa"/>
            <w:shd w:val="clear" w:color="auto" w:fill="FFFFFF" w:themeFill="background1"/>
            <w:vAlign w:val="center"/>
          </w:tcPr>
          <w:p w14:paraId="57FC1390"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depleted abiotic reserves – fossil fuels (ADP – mined raw materials)</w:t>
            </w:r>
          </w:p>
        </w:tc>
        <w:tc>
          <w:tcPr>
            <w:tcW w:w="2001" w:type="dxa"/>
            <w:shd w:val="clear" w:color="auto" w:fill="FFFFFF" w:themeFill="background1"/>
            <w:vAlign w:val="center"/>
          </w:tcPr>
          <w:p w14:paraId="7C876F39"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MJ</w:t>
            </w:r>
          </w:p>
        </w:tc>
        <w:tc>
          <w:tcPr>
            <w:tcW w:w="2186" w:type="dxa"/>
            <w:shd w:val="clear" w:color="auto" w:fill="FFFFFF" w:themeFill="background1"/>
            <w:vAlign w:val="center"/>
          </w:tcPr>
          <w:p w14:paraId="72C2DDD5"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Van </w:t>
            </w:r>
            <w:proofErr w:type="spellStart"/>
            <w:r w:rsidRPr="00BE7206">
              <w:rPr>
                <w:rFonts w:ascii="Times New Roman" w:eastAsia="Times New Roman" w:hAnsi="Times New Roman" w:cs="Times New Roman"/>
                <w:sz w:val="21"/>
                <w:szCs w:val="21"/>
                <w:lang w:val="en-GB" w:eastAsia="pl-PL"/>
              </w:rPr>
              <w:t>Oers</w:t>
            </w:r>
            <w:proofErr w:type="spellEnd"/>
            <w:r w:rsidRPr="00BE7206">
              <w:rPr>
                <w:rFonts w:ascii="Times New Roman" w:eastAsia="Times New Roman" w:hAnsi="Times New Roman" w:cs="Times New Roman"/>
                <w:sz w:val="21"/>
                <w:szCs w:val="21"/>
                <w:lang w:val="en-GB" w:eastAsia="pl-PL"/>
              </w:rPr>
              <w:t xml:space="preserve"> and others, 2002, as in CML Model 2002, v.4.8</w:t>
            </w:r>
          </w:p>
        </w:tc>
      </w:tr>
      <w:tr w:rsidR="00C97B39" w:rsidRPr="00BE7206" w14:paraId="14466943" w14:textId="77777777" w:rsidTr="00E87EC8">
        <w:trPr>
          <w:trHeight w:val="20"/>
          <w:jc w:val="center"/>
        </w:trPr>
        <w:tc>
          <w:tcPr>
            <w:tcW w:w="2221" w:type="dxa"/>
            <w:shd w:val="clear" w:color="auto" w:fill="FFFFFF" w:themeFill="background1"/>
            <w:vAlign w:val="center"/>
          </w:tcPr>
          <w:p w14:paraId="7DA7FC99"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Resource use, minerals and metals</w:t>
            </w:r>
          </w:p>
        </w:tc>
        <w:tc>
          <w:tcPr>
            <w:tcW w:w="3220" w:type="dxa"/>
            <w:shd w:val="clear" w:color="auto" w:fill="FFFFFF" w:themeFill="background1"/>
            <w:vAlign w:val="center"/>
          </w:tcPr>
          <w:p w14:paraId="30926C00" w14:textId="2B5AB49C"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depleted abiotic reserves </w:t>
            </w:r>
            <w:r w:rsidR="00E87EC8">
              <w:rPr>
                <w:rFonts w:ascii="Times New Roman" w:eastAsia="Times New Roman" w:hAnsi="Times New Roman" w:cs="Times New Roman"/>
                <w:sz w:val="21"/>
                <w:szCs w:val="21"/>
                <w:lang w:val="en-GB" w:eastAsia="pl-PL"/>
              </w:rPr>
              <w:br/>
            </w:r>
            <w:r w:rsidRPr="00BE7206">
              <w:rPr>
                <w:rFonts w:ascii="Times New Roman" w:eastAsia="Times New Roman" w:hAnsi="Times New Roman" w:cs="Times New Roman"/>
                <w:sz w:val="21"/>
                <w:szCs w:val="21"/>
                <w:lang w:val="en-GB" w:eastAsia="pl-PL"/>
              </w:rPr>
              <w:t xml:space="preserve">(final </w:t>
            </w:r>
            <w:proofErr w:type="spellStart"/>
            <w:r w:rsidRPr="00BE7206">
              <w:rPr>
                <w:rFonts w:ascii="Times New Roman" w:eastAsia="Times New Roman" w:hAnsi="Times New Roman" w:cs="Times New Roman"/>
                <w:sz w:val="21"/>
                <w:szCs w:val="21"/>
                <w:lang w:val="en-GB" w:eastAsia="pl-PL"/>
              </w:rPr>
              <w:t>zasoby</w:t>
            </w:r>
            <w:proofErr w:type="spellEnd"/>
            <w:r w:rsidRPr="00BE7206">
              <w:rPr>
                <w:rFonts w:ascii="Times New Roman" w:eastAsia="Times New Roman" w:hAnsi="Times New Roman" w:cs="Times New Roman"/>
                <w:sz w:val="21"/>
                <w:szCs w:val="21"/>
                <w:lang w:val="en-GB" w:eastAsia="pl-PL"/>
              </w:rPr>
              <w:t xml:space="preserve"> ADP)</w:t>
            </w:r>
          </w:p>
        </w:tc>
        <w:tc>
          <w:tcPr>
            <w:tcW w:w="2001" w:type="dxa"/>
            <w:shd w:val="clear" w:color="auto" w:fill="FFFFFF" w:themeFill="background1"/>
            <w:vAlign w:val="center"/>
          </w:tcPr>
          <w:p w14:paraId="7C45FD8F"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vertAlign w:val="subscript"/>
                <w:lang w:val="en-GB" w:eastAsia="pl-PL"/>
              </w:rPr>
            </w:pPr>
            <w:r w:rsidRPr="00BE7206">
              <w:rPr>
                <w:rFonts w:ascii="Times New Roman" w:eastAsia="Times New Roman" w:hAnsi="Times New Roman" w:cs="Times New Roman"/>
                <w:sz w:val="21"/>
                <w:szCs w:val="21"/>
                <w:lang w:val="en-GB" w:eastAsia="pl-PL"/>
              </w:rPr>
              <w:t>equivalent kg SB</w:t>
            </w:r>
          </w:p>
        </w:tc>
        <w:tc>
          <w:tcPr>
            <w:tcW w:w="2186" w:type="dxa"/>
            <w:shd w:val="clear" w:color="auto" w:fill="FFFFFF" w:themeFill="background1"/>
            <w:vAlign w:val="center"/>
          </w:tcPr>
          <w:p w14:paraId="241D54AE" w14:textId="77777777" w:rsidR="00C97B39" w:rsidRPr="00BE7206" w:rsidRDefault="00C97B39" w:rsidP="00D16787">
            <w:pPr>
              <w:autoSpaceDE w:val="0"/>
              <w:autoSpaceDN w:val="0"/>
              <w:adjustRightInd w:val="0"/>
              <w:spacing w:after="0" w:line="240" w:lineRule="auto"/>
              <w:jc w:val="center"/>
              <w:rPr>
                <w:rFonts w:ascii="Times New Roman" w:eastAsia="Times New Roman" w:hAnsi="Times New Roman" w:cs="Times New Roman"/>
                <w:sz w:val="21"/>
                <w:szCs w:val="21"/>
                <w:lang w:val="en-GB" w:eastAsia="pl-PL"/>
              </w:rPr>
            </w:pPr>
            <w:r w:rsidRPr="00BE7206">
              <w:rPr>
                <w:rFonts w:ascii="Times New Roman" w:eastAsia="Times New Roman" w:hAnsi="Times New Roman" w:cs="Times New Roman"/>
                <w:sz w:val="21"/>
                <w:szCs w:val="21"/>
                <w:lang w:val="en-GB" w:eastAsia="pl-PL"/>
              </w:rPr>
              <w:t xml:space="preserve">Van </w:t>
            </w:r>
            <w:proofErr w:type="spellStart"/>
            <w:r w:rsidRPr="00BE7206">
              <w:rPr>
                <w:rFonts w:ascii="Times New Roman" w:eastAsia="Times New Roman" w:hAnsi="Times New Roman" w:cs="Times New Roman"/>
                <w:sz w:val="21"/>
                <w:szCs w:val="21"/>
                <w:lang w:val="en-GB" w:eastAsia="pl-PL"/>
              </w:rPr>
              <w:t>Oers</w:t>
            </w:r>
            <w:proofErr w:type="spellEnd"/>
            <w:r w:rsidRPr="00BE7206">
              <w:rPr>
                <w:rFonts w:ascii="Times New Roman" w:eastAsia="Times New Roman" w:hAnsi="Times New Roman" w:cs="Times New Roman"/>
                <w:sz w:val="21"/>
                <w:szCs w:val="21"/>
                <w:lang w:val="en-GB" w:eastAsia="pl-PL"/>
              </w:rPr>
              <w:t xml:space="preserve"> and others, 2002, as in CML Model 2002, v.4.8</w:t>
            </w:r>
          </w:p>
        </w:tc>
      </w:tr>
    </w:tbl>
    <w:p w14:paraId="17F6D945" w14:textId="77777777" w:rsidR="008F4B65" w:rsidRPr="00BE7206" w:rsidRDefault="008F4B65" w:rsidP="008F4B65">
      <w:pPr>
        <w:spacing w:after="0" w:line="240" w:lineRule="auto"/>
        <w:ind w:firstLine="284"/>
        <w:rPr>
          <w:rFonts w:ascii="Times New Roman" w:hAnsi="Times New Roman" w:cs="Times New Roman"/>
          <w:sz w:val="22"/>
          <w:lang w:val="en-GB"/>
        </w:rPr>
      </w:pPr>
    </w:p>
    <w:p w14:paraId="6C40DED8" w14:textId="708537E3" w:rsidR="00945EB9" w:rsidRPr="00BE7206" w:rsidRDefault="00945EB9" w:rsidP="008F4B65">
      <w:pPr>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This set includes 16 categories regarding environmental trace impact</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of which 4 – water resource depletion, mineral resource depletion and mined resources, and land use – are categories where environmental problems occur from extraction. The remaining 16 are categories of emissions where </w:t>
      </w:r>
      <w:r w:rsidR="004F71BE">
        <w:rPr>
          <w:rFonts w:ascii="Times New Roman" w:hAnsi="Times New Roman" w:cs="Times New Roman"/>
          <w:sz w:val="22"/>
          <w:lang w:val="en-GB"/>
        </w:rPr>
        <w:t>compounds are released</w:t>
      </w:r>
      <w:r w:rsidRPr="00BE7206">
        <w:rPr>
          <w:rFonts w:ascii="Times New Roman" w:hAnsi="Times New Roman" w:cs="Times New Roman"/>
          <w:sz w:val="22"/>
          <w:lang w:val="en-GB"/>
        </w:rPr>
        <w:t xml:space="preserve"> into the environment and trigger mechanisms thereof.</w:t>
      </w:r>
    </w:p>
    <w:p w14:paraId="6B845A64" w14:textId="77777777" w:rsidR="00E87EC8" w:rsidRDefault="00E87EC8">
      <w:pPr>
        <w:spacing w:after="0" w:line="240" w:lineRule="auto"/>
        <w:jc w:val="left"/>
        <w:rPr>
          <w:rFonts w:ascii="Times New Roman" w:hAnsi="Times New Roman"/>
          <w:b/>
          <w:kern w:val="2"/>
          <w:lang w:val="en-GB"/>
          <w14:ligatures w14:val="standardContextual"/>
        </w:rPr>
      </w:pPr>
      <w:r>
        <w:rPr>
          <w:lang w:val="en-GB"/>
        </w:rPr>
        <w:br w:type="page"/>
      </w:r>
    </w:p>
    <w:p w14:paraId="0FB1E475" w14:textId="6C952BCC" w:rsidR="00945EB9" w:rsidRPr="00BE7206" w:rsidRDefault="00033682" w:rsidP="00033682">
      <w:pPr>
        <w:pStyle w:val="Rn1"/>
        <w:rPr>
          <w:lang w:val="en-GB"/>
        </w:rPr>
      </w:pPr>
      <w:r w:rsidRPr="00BE7206">
        <w:rPr>
          <w:lang w:val="en-GB"/>
        </w:rPr>
        <w:lastRenderedPageBreak/>
        <w:t xml:space="preserve">6. </w:t>
      </w:r>
      <w:r w:rsidR="008F4B65" w:rsidRPr="00BE7206">
        <w:rPr>
          <w:lang w:val="en-GB"/>
        </w:rPr>
        <w:t>Characteri</w:t>
      </w:r>
      <w:r w:rsidR="004F71BE">
        <w:rPr>
          <w:lang w:val="en-GB"/>
        </w:rPr>
        <w:t>s</w:t>
      </w:r>
      <w:r w:rsidR="008F4B65" w:rsidRPr="00BE7206">
        <w:rPr>
          <w:lang w:val="en-GB"/>
        </w:rPr>
        <w:t xml:space="preserve">ed Indicator Results </w:t>
      </w:r>
      <w:r w:rsidR="00B5324A">
        <w:rPr>
          <w:lang w:val="en-GB"/>
        </w:rPr>
        <w:t>o</w:t>
      </w:r>
      <w:r w:rsidR="008F4B65" w:rsidRPr="00BE7206">
        <w:rPr>
          <w:lang w:val="en-GB"/>
        </w:rPr>
        <w:t>f Impact Categories</w:t>
      </w:r>
    </w:p>
    <w:p w14:paraId="369603D8" w14:textId="35698858" w:rsidR="00945EB9" w:rsidRPr="00BE7206" w:rsidRDefault="00945EB9" w:rsidP="008F4B65">
      <w:pPr>
        <w:autoSpaceDE w:val="0"/>
        <w:autoSpaceDN w:val="0"/>
        <w:adjustRightInd w:val="0"/>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Figure 2 presents the results after the characteri</w:t>
      </w:r>
      <w:r w:rsidR="004F71BE">
        <w:rPr>
          <w:rFonts w:ascii="Times New Roman" w:hAnsi="Times New Roman" w:cs="Times New Roman"/>
          <w:sz w:val="22"/>
          <w:lang w:val="en-GB"/>
        </w:rPr>
        <w:t>s</w:t>
      </w:r>
      <w:r w:rsidRPr="00BE7206">
        <w:rPr>
          <w:rFonts w:ascii="Times New Roman" w:hAnsi="Times New Roman" w:cs="Times New Roman"/>
          <w:sz w:val="22"/>
          <w:lang w:val="en-GB"/>
        </w:rPr>
        <w:t>ation phase of the 16 categories regarding flocculant impact. The results in all impact categories are scaled to 100%. The data for each category are presented in reference units</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e.g. for climate change in kilogram equivalents of CO</w:t>
      </w:r>
      <w:r w:rsidRPr="00BE7206">
        <w:rPr>
          <w:rFonts w:ascii="Times New Roman" w:hAnsi="Times New Roman" w:cs="Times New Roman"/>
          <w:sz w:val="22"/>
          <w:vertAlign w:val="subscript"/>
          <w:lang w:val="en-GB"/>
        </w:rPr>
        <w:t>2</w:t>
      </w:r>
      <w:r w:rsidRPr="00BE7206">
        <w:rPr>
          <w:rFonts w:ascii="Times New Roman" w:hAnsi="Times New Roman" w:cs="Times New Roman"/>
          <w:sz w:val="22"/>
          <w:lang w:val="en-GB"/>
        </w:rPr>
        <w:t xml:space="preserve">. Of the </w:t>
      </w:r>
      <w:r w:rsidR="004F71BE">
        <w:rPr>
          <w:rFonts w:ascii="Times New Roman" w:hAnsi="Times New Roman" w:cs="Times New Roman"/>
          <w:sz w:val="22"/>
          <w:lang w:val="en-GB"/>
        </w:rPr>
        <w:t>data presented after characterisation (Fig. 2),</w:t>
      </w:r>
      <w:r w:rsidRPr="00BE7206">
        <w:rPr>
          <w:rFonts w:ascii="Times New Roman" w:hAnsi="Times New Roman" w:cs="Times New Roman"/>
          <w:sz w:val="22"/>
          <w:lang w:val="en-GB"/>
        </w:rPr>
        <w:t xml:space="preserve"> it appears that from the impact category, the dominating environmental impacts are from sulfuric acid use and energy consumption. Visible impact also appears with disodium carbonate and calcium carbonate and production emissions. </w:t>
      </w:r>
      <w:r w:rsidR="004F71BE">
        <w:rPr>
          <w:rFonts w:ascii="Times New Roman" w:hAnsi="Times New Roman" w:cs="Times New Roman"/>
          <w:sz w:val="22"/>
          <w:lang w:val="en-GB"/>
        </w:rPr>
        <w:t>W</w:t>
      </w:r>
      <w:r w:rsidRPr="00BE7206">
        <w:rPr>
          <w:rFonts w:ascii="Times New Roman" w:hAnsi="Times New Roman" w:cs="Times New Roman"/>
          <w:sz w:val="22"/>
          <w:lang w:val="en-GB"/>
        </w:rPr>
        <w:t xml:space="preserve">here </w:t>
      </w:r>
      <w:r w:rsidR="004F71BE">
        <w:rPr>
          <w:rFonts w:ascii="Times New Roman" w:hAnsi="Times New Roman" w:cs="Times New Roman"/>
          <w:sz w:val="22"/>
          <w:lang w:val="en-GB"/>
        </w:rPr>
        <w:t>potential environmental damage and benefit are shown on one bar</w:t>
      </w:r>
      <w:r w:rsidRPr="00BE7206">
        <w:rPr>
          <w:rFonts w:ascii="Times New Roman" w:hAnsi="Times New Roman" w:cs="Times New Roman"/>
          <w:sz w:val="22"/>
          <w:lang w:val="en-GB"/>
        </w:rPr>
        <w:t>, the result is seen as beneficial in that category. Characteri</w:t>
      </w:r>
      <w:r w:rsidR="004F71BE">
        <w:rPr>
          <w:rFonts w:ascii="Times New Roman" w:hAnsi="Times New Roman" w:cs="Times New Roman"/>
          <w:sz w:val="22"/>
          <w:lang w:val="en-GB"/>
        </w:rPr>
        <w:t>s</w:t>
      </w:r>
      <w:r w:rsidRPr="00BE7206">
        <w:rPr>
          <w:rFonts w:ascii="Times New Roman" w:hAnsi="Times New Roman" w:cs="Times New Roman"/>
          <w:sz w:val="22"/>
          <w:lang w:val="en-GB"/>
        </w:rPr>
        <w:t xml:space="preserve">ation analysis of the production process resulting from </w:t>
      </w:r>
      <w:r w:rsidR="004F71BE">
        <w:rPr>
          <w:rFonts w:ascii="Times New Roman" w:hAnsi="Times New Roman" w:cs="Times New Roman"/>
          <w:sz w:val="22"/>
          <w:lang w:val="en-GB"/>
        </w:rPr>
        <w:t xml:space="preserve">the </w:t>
      </w:r>
      <w:r w:rsidR="00C97B39" w:rsidRPr="00BE7206">
        <w:rPr>
          <w:rFonts w:ascii="Times New Roman" w:hAnsi="Times New Roman" w:cs="Times New Roman"/>
          <w:sz w:val="22"/>
          <w:lang w:val="en-GB"/>
        </w:rPr>
        <w:t>sul</w:t>
      </w:r>
      <w:r w:rsidR="004F71BE">
        <w:rPr>
          <w:rFonts w:ascii="Times New Roman" w:hAnsi="Times New Roman" w:cs="Times New Roman"/>
          <w:sz w:val="22"/>
          <w:lang w:val="en-GB"/>
        </w:rPr>
        <w:t>f</w:t>
      </w:r>
      <w:r w:rsidR="00C97B39" w:rsidRPr="00BE7206">
        <w:rPr>
          <w:rFonts w:ascii="Times New Roman" w:hAnsi="Times New Roman" w:cs="Times New Roman"/>
          <w:sz w:val="22"/>
          <w:lang w:val="en-GB"/>
        </w:rPr>
        <w:t>onating</w:t>
      </w:r>
      <w:r w:rsidRPr="00BE7206">
        <w:rPr>
          <w:rFonts w:ascii="Times New Roman" w:hAnsi="Times New Roman" w:cs="Times New Roman"/>
          <w:sz w:val="22"/>
          <w:lang w:val="en-GB"/>
        </w:rPr>
        <w:t xml:space="preserve"> of expanded polystyrene waste indicates </w:t>
      </w:r>
      <w:r w:rsidR="004F71BE">
        <w:rPr>
          <w:rFonts w:ascii="Times New Roman" w:hAnsi="Times New Roman" w:cs="Times New Roman"/>
          <w:sz w:val="22"/>
          <w:lang w:val="en-GB"/>
        </w:rPr>
        <w:t xml:space="preserve">a </w:t>
      </w:r>
      <w:r w:rsidRPr="00BE7206">
        <w:rPr>
          <w:rFonts w:ascii="Times New Roman" w:hAnsi="Times New Roman" w:cs="Times New Roman"/>
          <w:sz w:val="22"/>
          <w:lang w:val="en-GB"/>
        </w:rPr>
        <w:t>positive impact in the category of resource usage and utili</w:t>
      </w:r>
      <w:r w:rsidR="004F71BE">
        <w:rPr>
          <w:rFonts w:ascii="Times New Roman" w:hAnsi="Times New Roman" w:cs="Times New Roman"/>
          <w:sz w:val="22"/>
          <w:lang w:val="en-GB"/>
        </w:rPr>
        <w:t>s</w:t>
      </w:r>
      <w:r w:rsidRPr="00BE7206">
        <w:rPr>
          <w:rFonts w:ascii="Times New Roman" w:hAnsi="Times New Roman" w:cs="Times New Roman"/>
          <w:sz w:val="22"/>
          <w:lang w:val="en-GB"/>
        </w:rPr>
        <w:t>ing polystyrene waste.</w:t>
      </w:r>
    </w:p>
    <w:p w14:paraId="4CD38965" w14:textId="77777777" w:rsidR="008F4B65" w:rsidRPr="00BE7206" w:rsidRDefault="008F4B65" w:rsidP="008F4B65">
      <w:pPr>
        <w:autoSpaceDE w:val="0"/>
        <w:autoSpaceDN w:val="0"/>
        <w:adjustRightInd w:val="0"/>
        <w:spacing w:after="0" w:line="240" w:lineRule="auto"/>
        <w:ind w:firstLine="284"/>
        <w:rPr>
          <w:rFonts w:ascii="Times New Roman" w:hAnsi="Times New Roman" w:cs="Times New Roman"/>
          <w:sz w:val="22"/>
          <w:lang w:val="en-GB"/>
        </w:rPr>
      </w:pPr>
    </w:p>
    <w:p w14:paraId="062965AA" w14:textId="77777777" w:rsidR="00945EB9" w:rsidRPr="00BE7206" w:rsidRDefault="00945EB9" w:rsidP="008F4B65">
      <w:pPr>
        <w:autoSpaceDE w:val="0"/>
        <w:autoSpaceDN w:val="0"/>
        <w:adjustRightInd w:val="0"/>
        <w:spacing w:after="0" w:line="240" w:lineRule="auto"/>
        <w:jc w:val="center"/>
        <w:rPr>
          <w:rFonts w:ascii="Times New Roman" w:hAnsi="Times New Roman" w:cs="Times New Roman"/>
          <w:sz w:val="22"/>
          <w:lang w:val="en-GB"/>
        </w:rPr>
      </w:pPr>
      <w:r w:rsidRPr="00BE7206">
        <w:rPr>
          <w:rFonts w:ascii="Times New Roman" w:eastAsia="Times New Roman" w:hAnsi="Times New Roman" w:cs="Times New Roman"/>
          <w:bCs/>
          <w:noProof/>
          <w:sz w:val="22"/>
          <w:lang w:val="pl-PL" w:eastAsia="pl-PL"/>
        </w:rPr>
        <w:drawing>
          <wp:inline distT="0" distB="0" distL="0" distR="0" wp14:anchorId="5448BF7B" wp14:editId="18FEBC35">
            <wp:extent cx="5490210" cy="2329110"/>
            <wp:effectExtent l="0" t="0" r="0" b="0"/>
            <wp:docPr id="73" name="Obraz 73" descr="Obraz zawierający linia, Prostokąt, Wykres, Równolegl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Obraz 73" descr="Obraz zawierający linia, Prostokąt, Wykres, Równolegle&#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90210" cy="2329110"/>
                    </a:xfrm>
                    <a:prstGeom prst="rect">
                      <a:avLst/>
                    </a:prstGeom>
                    <a:noFill/>
                    <a:ln>
                      <a:noFill/>
                    </a:ln>
                  </pic:spPr>
                </pic:pic>
              </a:graphicData>
            </a:graphic>
          </wp:inline>
        </w:drawing>
      </w:r>
    </w:p>
    <w:p w14:paraId="7D2DE2A7" w14:textId="72C294AE" w:rsidR="00945EB9" w:rsidRPr="00BE7206" w:rsidRDefault="00320D41" w:rsidP="008F4B65">
      <w:pPr>
        <w:pStyle w:val="Rrys"/>
        <w:rPr>
          <w:lang w:val="en-GB"/>
        </w:rPr>
      </w:pPr>
      <w:r w:rsidRPr="00BE7206">
        <w:rPr>
          <w:b/>
          <w:bCs/>
          <w:lang w:val="en-GB"/>
        </w:rPr>
        <w:t>Fig</w:t>
      </w:r>
      <w:r w:rsidR="00776C12" w:rsidRPr="00BE7206">
        <w:rPr>
          <w:b/>
          <w:bCs/>
          <w:lang w:val="en-GB"/>
        </w:rPr>
        <w:t>.</w:t>
      </w:r>
      <w:r w:rsidRPr="00BE7206">
        <w:rPr>
          <w:b/>
          <w:bCs/>
          <w:lang w:val="en-GB"/>
        </w:rPr>
        <w:t xml:space="preserve"> 2.</w:t>
      </w:r>
      <w:r w:rsidR="00945EB9" w:rsidRPr="00BE7206">
        <w:rPr>
          <w:b/>
          <w:bCs/>
          <w:lang w:val="en-GB"/>
        </w:rPr>
        <w:t xml:space="preserve"> </w:t>
      </w:r>
      <w:r w:rsidR="004F71BE">
        <w:rPr>
          <w:lang w:val="en-GB"/>
        </w:rPr>
        <w:t>R</w:t>
      </w:r>
      <w:r w:rsidR="004F71BE" w:rsidRPr="00BE7206">
        <w:rPr>
          <w:lang w:val="en-GB"/>
        </w:rPr>
        <w:t xml:space="preserve">esults after </w:t>
      </w:r>
      <w:r w:rsidR="004F71BE">
        <w:rPr>
          <w:lang w:val="en-GB"/>
        </w:rPr>
        <w:t xml:space="preserve">the </w:t>
      </w:r>
      <w:r w:rsidR="004F71BE" w:rsidRPr="00BE7206">
        <w:rPr>
          <w:lang w:val="en-GB"/>
        </w:rPr>
        <w:t>characteri</w:t>
      </w:r>
      <w:r w:rsidR="004F71BE">
        <w:rPr>
          <w:lang w:val="en-GB"/>
        </w:rPr>
        <w:t>s</w:t>
      </w:r>
      <w:r w:rsidR="004F71BE" w:rsidRPr="00BE7206">
        <w:rPr>
          <w:lang w:val="en-GB"/>
        </w:rPr>
        <w:t>ation phase for sodium salts resulting from sul</w:t>
      </w:r>
      <w:r w:rsidR="004F71BE">
        <w:rPr>
          <w:lang w:val="en-GB"/>
        </w:rPr>
        <w:t>f</w:t>
      </w:r>
      <w:r w:rsidR="004F71BE" w:rsidRPr="00BE7206">
        <w:rPr>
          <w:lang w:val="en-GB"/>
        </w:rPr>
        <w:t xml:space="preserve">onated polystyrene in reference to </w:t>
      </w:r>
      <w:r w:rsidR="004F71BE">
        <w:rPr>
          <w:lang w:val="en-GB"/>
        </w:rPr>
        <w:t>a</w:t>
      </w:r>
      <w:r w:rsidR="00082350">
        <w:rPr>
          <w:lang w:val="en-GB"/>
        </w:rPr>
        <w:t> </w:t>
      </w:r>
      <w:r w:rsidR="004F71BE" w:rsidRPr="00BE7206">
        <w:rPr>
          <w:lang w:val="en-GB"/>
        </w:rPr>
        <w:t>functional uni</w:t>
      </w:r>
      <w:r w:rsidR="00945EB9" w:rsidRPr="00BE7206">
        <w:rPr>
          <w:lang w:val="en-GB"/>
        </w:rPr>
        <w:t xml:space="preserve">t (own study and the Mineral and Energy </w:t>
      </w:r>
      <w:r w:rsidRPr="00BE7206">
        <w:rPr>
          <w:lang w:val="en-GB"/>
        </w:rPr>
        <w:t xml:space="preserve">Economy Research Institute, </w:t>
      </w:r>
      <w:r w:rsidR="00945EB9" w:rsidRPr="00BE7206">
        <w:rPr>
          <w:lang w:val="en-GB"/>
        </w:rPr>
        <w:t>Polish Academy of Sciences in Krakow)</w:t>
      </w:r>
    </w:p>
    <w:p w14:paraId="645D0DD6" w14:textId="3E79780E" w:rsidR="00945EB9" w:rsidRPr="00BE7206" w:rsidRDefault="00033682" w:rsidP="00033682">
      <w:pPr>
        <w:pStyle w:val="Rn1"/>
        <w:rPr>
          <w:lang w:val="en-GB"/>
        </w:rPr>
      </w:pPr>
      <w:r w:rsidRPr="00BE7206">
        <w:rPr>
          <w:lang w:val="en-GB"/>
        </w:rPr>
        <w:t xml:space="preserve">7. </w:t>
      </w:r>
      <w:r w:rsidR="008F4B65" w:rsidRPr="00BE7206">
        <w:rPr>
          <w:lang w:val="en-GB"/>
        </w:rPr>
        <w:t>Weighted Indicator Results for Impact Categories</w:t>
      </w:r>
    </w:p>
    <w:p w14:paraId="60E8BD9B" w14:textId="65ED5489" w:rsidR="00945EB9" w:rsidRPr="00BE7206" w:rsidRDefault="00945EB9" w:rsidP="008F4B65">
      <w:pPr>
        <w:autoSpaceDE w:val="0"/>
        <w:autoSpaceDN w:val="0"/>
        <w:adjustRightInd w:val="0"/>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 xml:space="preserve">Figure 3 presents results after the weighting phase in the 16 impact categories. Results in all impact categories are expressed in </w:t>
      </w:r>
      <w:proofErr w:type="spellStart"/>
      <w:r w:rsidRPr="00BE7206">
        <w:rPr>
          <w:rFonts w:ascii="Times New Roman" w:hAnsi="Times New Roman" w:cs="Times New Roman"/>
          <w:sz w:val="22"/>
          <w:lang w:val="en-GB"/>
        </w:rPr>
        <w:t>mPt</w:t>
      </w:r>
      <w:proofErr w:type="spellEnd"/>
      <w:r w:rsidRPr="00BE7206">
        <w:rPr>
          <w:rFonts w:ascii="Times New Roman" w:hAnsi="Times New Roman" w:cs="Times New Roman"/>
          <w:sz w:val="22"/>
          <w:lang w:val="en-GB"/>
        </w:rPr>
        <w:t xml:space="preserve"> units, as in </w:t>
      </w:r>
      <w:proofErr w:type="spellStart"/>
      <w:r w:rsidRPr="00BE7206">
        <w:rPr>
          <w:rFonts w:ascii="Times New Roman" w:hAnsi="Times New Roman" w:cs="Times New Roman"/>
          <w:sz w:val="22"/>
          <w:lang w:val="en-GB"/>
        </w:rPr>
        <w:t>mili</w:t>
      </w:r>
      <w:proofErr w:type="spellEnd"/>
      <w:r w:rsidRPr="00BE7206">
        <w:rPr>
          <w:rFonts w:ascii="Times New Roman" w:hAnsi="Times New Roman" w:cs="Times New Roman"/>
          <w:sz w:val="22"/>
          <w:lang w:val="en-GB"/>
        </w:rPr>
        <w:t xml:space="preserve"> points. The environmental trace from </w:t>
      </w:r>
      <w:r w:rsidR="004F71BE">
        <w:rPr>
          <w:rFonts w:ascii="Times New Roman" w:hAnsi="Times New Roman" w:cs="Times New Roman"/>
          <w:sz w:val="22"/>
          <w:lang w:val="en-GB"/>
        </w:rPr>
        <w:t>producing</w:t>
      </w:r>
      <w:r w:rsidRPr="00BE7206">
        <w:rPr>
          <w:rFonts w:ascii="Times New Roman" w:hAnsi="Times New Roman" w:cs="Times New Roman"/>
          <w:sz w:val="22"/>
          <w:lang w:val="en-GB"/>
        </w:rPr>
        <w:t xml:space="preserve"> 100 kg of Sodium Salts from sul</w:t>
      </w:r>
      <w:r w:rsidR="004F71BE">
        <w:rPr>
          <w:rFonts w:ascii="Times New Roman" w:hAnsi="Times New Roman" w:cs="Times New Roman"/>
          <w:sz w:val="22"/>
          <w:lang w:val="en-GB"/>
        </w:rPr>
        <w:t>f</w:t>
      </w:r>
      <w:r w:rsidRPr="00BE7206">
        <w:rPr>
          <w:rFonts w:ascii="Times New Roman" w:hAnsi="Times New Roman" w:cs="Times New Roman"/>
          <w:sz w:val="22"/>
          <w:lang w:val="en-GB"/>
        </w:rPr>
        <w:t xml:space="preserve">onated polystyrene is 40.31 </w:t>
      </w:r>
      <w:proofErr w:type="spellStart"/>
      <w:r w:rsidRPr="00BE7206">
        <w:rPr>
          <w:rFonts w:ascii="Times New Roman" w:hAnsi="Times New Roman" w:cs="Times New Roman"/>
          <w:sz w:val="22"/>
          <w:lang w:val="en-GB"/>
        </w:rPr>
        <w:t>mPt</w:t>
      </w:r>
      <w:proofErr w:type="spellEnd"/>
      <w:r w:rsidRPr="00BE7206">
        <w:rPr>
          <w:rFonts w:ascii="Times New Roman" w:hAnsi="Times New Roman" w:cs="Times New Roman"/>
          <w:sz w:val="22"/>
          <w:lang w:val="en-GB"/>
        </w:rPr>
        <w:t xml:space="preserve">. Inputs to the system whose environmental impact during production is greater than 5% are electric energy (28.5 </w:t>
      </w:r>
      <w:proofErr w:type="spellStart"/>
      <w:r w:rsidRPr="00BE7206">
        <w:rPr>
          <w:rFonts w:ascii="Times New Roman" w:hAnsi="Times New Roman" w:cs="Times New Roman"/>
          <w:sz w:val="22"/>
          <w:lang w:val="en-GB"/>
        </w:rPr>
        <w:t>mPt</w:t>
      </w:r>
      <w:proofErr w:type="spellEnd"/>
      <w:r w:rsidRPr="00BE7206">
        <w:rPr>
          <w:rFonts w:ascii="Times New Roman" w:hAnsi="Times New Roman" w:cs="Times New Roman"/>
          <w:sz w:val="22"/>
          <w:lang w:val="en-GB"/>
        </w:rPr>
        <w:t>, 70.7%); sulfuric acid (18.5</w:t>
      </w:r>
      <w:r w:rsidR="004F71BE">
        <w:rPr>
          <w:rFonts w:ascii="Times New Roman" w:hAnsi="Times New Roman" w:cs="Times New Roman"/>
          <w:sz w:val="22"/>
          <w:lang w:val="en-GB"/>
        </w:rPr>
        <w:t xml:space="preserve"> </w:t>
      </w:r>
      <w:proofErr w:type="spellStart"/>
      <w:r w:rsidRPr="00BE7206">
        <w:rPr>
          <w:rFonts w:ascii="Times New Roman" w:hAnsi="Times New Roman" w:cs="Times New Roman"/>
          <w:sz w:val="22"/>
          <w:lang w:val="en-GB"/>
        </w:rPr>
        <w:t>mPt</w:t>
      </w:r>
      <w:proofErr w:type="spellEnd"/>
      <w:r w:rsidRPr="00BE7206">
        <w:rPr>
          <w:rFonts w:ascii="Times New Roman" w:hAnsi="Times New Roman" w:cs="Times New Roman"/>
          <w:sz w:val="22"/>
          <w:lang w:val="en-GB"/>
        </w:rPr>
        <w:t xml:space="preserve">, 45.9%); production emissions (4.8 </w:t>
      </w:r>
      <w:proofErr w:type="spellStart"/>
      <w:r w:rsidRPr="00BE7206">
        <w:rPr>
          <w:rFonts w:ascii="Times New Roman" w:hAnsi="Times New Roman" w:cs="Times New Roman"/>
          <w:sz w:val="22"/>
          <w:lang w:val="en-GB"/>
        </w:rPr>
        <w:t>mPt</w:t>
      </w:r>
      <w:proofErr w:type="spellEnd"/>
      <w:r w:rsidRPr="00BE7206">
        <w:rPr>
          <w:rFonts w:ascii="Times New Roman" w:hAnsi="Times New Roman" w:cs="Times New Roman"/>
          <w:sz w:val="22"/>
          <w:lang w:val="en-GB"/>
        </w:rPr>
        <w:t xml:space="preserve">, 12%); sodium carbonate (2.2 </w:t>
      </w:r>
      <w:proofErr w:type="spellStart"/>
      <w:r w:rsidRPr="00BE7206">
        <w:rPr>
          <w:rFonts w:ascii="Times New Roman" w:hAnsi="Times New Roman" w:cs="Times New Roman"/>
          <w:sz w:val="22"/>
          <w:lang w:val="en-GB"/>
        </w:rPr>
        <w:t>mPt</w:t>
      </w:r>
      <w:proofErr w:type="spellEnd"/>
      <w:r w:rsidRPr="00BE7206">
        <w:rPr>
          <w:rFonts w:ascii="Times New Roman" w:hAnsi="Times New Roman" w:cs="Times New Roman"/>
          <w:sz w:val="22"/>
          <w:lang w:val="en-GB"/>
        </w:rPr>
        <w:t xml:space="preserve">, 5.5%); and polystyrene waste as beneficial for the environment (-14.5 </w:t>
      </w:r>
      <w:proofErr w:type="spellStart"/>
      <w:r w:rsidRPr="00BE7206">
        <w:rPr>
          <w:rFonts w:ascii="Times New Roman" w:hAnsi="Times New Roman" w:cs="Times New Roman"/>
          <w:sz w:val="22"/>
          <w:lang w:val="en-GB"/>
        </w:rPr>
        <w:t>mPt</w:t>
      </w:r>
      <w:proofErr w:type="spellEnd"/>
      <w:r w:rsidRPr="00BE7206">
        <w:rPr>
          <w:rFonts w:ascii="Times New Roman" w:hAnsi="Times New Roman" w:cs="Times New Roman"/>
          <w:sz w:val="22"/>
          <w:lang w:val="en-GB"/>
        </w:rPr>
        <w:t xml:space="preserve">, -35.9%). Flocculant production most significantly impacts water use (62%), (this high indicator results from approximately 58% of water </w:t>
      </w:r>
      <w:r w:rsidR="004F71BE">
        <w:rPr>
          <w:rFonts w:ascii="Times New Roman" w:hAnsi="Times New Roman" w:cs="Times New Roman"/>
          <w:sz w:val="22"/>
          <w:lang w:val="en-GB"/>
        </w:rPr>
        <w:t>being</w:t>
      </w:r>
      <w:r w:rsidRPr="00BE7206">
        <w:rPr>
          <w:rFonts w:ascii="Times New Roman" w:hAnsi="Times New Roman" w:cs="Times New Roman"/>
          <w:sz w:val="22"/>
          <w:lang w:val="en-GB"/>
        </w:rPr>
        <w:t xml:space="preserve"> used for electrical energy as adjusted by </w:t>
      </w:r>
      <w:proofErr w:type="spellStart"/>
      <w:r w:rsidRPr="00BE7206">
        <w:rPr>
          <w:rFonts w:ascii="Times New Roman" w:hAnsi="Times New Roman" w:cs="Times New Roman"/>
          <w:sz w:val="22"/>
          <w:lang w:val="en-GB"/>
        </w:rPr>
        <w:t>Ecoinvent</w:t>
      </w:r>
      <w:proofErr w:type="spellEnd"/>
      <w:r w:rsidRPr="00BE7206">
        <w:rPr>
          <w:rFonts w:ascii="Times New Roman" w:hAnsi="Times New Roman" w:cs="Times New Roman"/>
          <w:sz w:val="22"/>
          <w:lang w:val="en-GB"/>
        </w:rPr>
        <w:t xml:space="preserve"> for Poland</w:t>
      </w:r>
      <w:r w:rsidR="004F71BE">
        <w:rPr>
          <w:rFonts w:ascii="Times New Roman" w:hAnsi="Times New Roman" w:cs="Times New Roman"/>
          <w:sz w:val="22"/>
          <w:lang w:val="en-GB"/>
        </w:rPr>
        <w:t>'</w:t>
      </w:r>
      <w:r w:rsidRPr="00BE7206">
        <w:rPr>
          <w:rFonts w:ascii="Times New Roman" w:hAnsi="Times New Roman" w:cs="Times New Roman"/>
          <w:sz w:val="22"/>
          <w:lang w:val="en-GB"/>
        </w:rPr>
        <w:t>s conditions</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which also takes into account </w:t>
      </w:r>
      <w:r w:rsidR="00C97B39" w:rsidRPr="00BE7206">
        <w:rPr>
          <w:rFonts w:ascii="Times New Roman" w:hAnsi="Times New Roman" w:cs="Times New Roman"/>
          <w:sz w:val="22"/>
          <w:lang w:val="en-GB"/>
        </w:rPr>
        <w:t>hydropower</w:t>
      </w:r>
      <w:r w:rsidRPr="00BE7206">
        <w:rPr>
          <w:rFonts w:ascii="Times New Roman" w:hAnsi="Times New Roman" w:cs="Times New Roman"/>
          <w:sz w:val="22"/>
          <w:lang w:val="en-GB"/>
        </w:rPr>
        <w:t>), exploiting reserves, mineral and metal raw materials (9.6%), acidification (12.7%), climate change (8.2%), and particulate matter (8%). In the case of depleted resource</w:t>
      </w:r>
      <w:r w:rsidR="004F71BE">
        <w:rPr>
          <w:rFonts w:ascii="Times New Roman" w:hAnsi="Times New Roman" w:cs="Times New Roman"/>
          <w:sz w:val="22"/>
          <w:lang w:val="en-GB"/>
        </w:rPr>
        <w:t>s</w:t>
      </w:r>
      <w:r w:rsidRPr="00BE7206">
        <w:rPr>
          <w:rFonts w:ascii="Times New Roman" w:hAnsi="Times New Roman" w:cs="Times New Roman"/>
          <w:sz w:val="22"/>
          <w:lang w:val="en-GB"/>
        </w:rPr>
        <w:t xml:space="preserve">, mined raw materials </w:t>
      </w:r>
      <w:r w:rsidR="004F71BE">
        <w:rPr>
          <w:rFonts w:ascii="Times New Roman" w:hAnsi="Times New Roman" w:cs="Times New Roman"/>
          <w:sz w:val="22"/>
          <w:lang w:val="en-GB"/>
        </w:rPr>
        <w:t>benefitted the environment due to</w:t>
      </w:r>
      <w:r w:rsidRPr="00BE7206">
        <w:rPr>
          <w:rFonts w:ascii="Times New Roman" w:hAnsi="Times New Roman" w:cs="Times New Roman"/>
          <w:sz w:val="22"/>
          <w:lang w:val="en-GB"/>
        </w:rPr>
        <w:t xml:space="preserve"> utili</w:t>
      </w:r>
      <w:r w:rsidR="004F71BE">
        <w:rPr>
          <w:rFonts w:ascii="Times New Roman" w:hAnsi="Times New Roman" w:cs="Times New Roman"/>
          <w:sz w:val="22"/>
          <w:lang w:val="en-GB"/>
        </w:rPr>
        <w:t>s</w:t>
      </w:r>
      <w:r w:rsidRPr="00BE7206">
        <w:rPr>
          <w:rFonts w:ascii="Times New Roman" w:hAnsi="Times New Roman" w:cs="Times New Roman"/>
          <w:sz w:val="22"/>
          <w:lang w:val="en-GB"/>
        </w:rPr>
        <w:t xml:space="preserve">ing polystyrene waste </w:t>
      </w:r>
      <w:r w:rsidR="004F71BE">
        <w:rPr>
          <w:rFonts w:ascii="Times New Roman" w:hAnsi="Times New Roman" w:cs="Times New Roman"/>
          <w:sz w:val="22"/>
          <w:lang w:val="en-GB"/>
        </w:rPr>
        <w:br/>
      </w:r>
      <w:r w:rsidRPr="00BE7206">
        <w:rPr>
          <w:rFonts w:ascii="Times New Roman" w:hAnsi="Times New Roman" w:cs="Times New Roman"/>
          <w:sz w:val="22"/>
          <w:lang w:val="en-GB"/>
        </w:rPr>
        <w:t>(-7.6%).</w:t>
      </w:r>
    </w:p>
    <w:p w14:paraId="63729704" w14:textId="32F38B8E" w:rsidR="0097088E" w:rsidRPr="00BE7206" w:rsidRDefault="0097088E" w:rsidP="0097088E">
      <w:pPr>
        <w:autoSpaceDE w:val="0"/>
        <w:autoSpaceDN w:val="0"/>
        <w:adjustRightInd w:val="0"/>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The results after the weighting phase can be presented in a similar bar graph as the characteri</w:t>
      </w:r>
      <w:r w:rsidR="004F71BE">
        <w:rPr>
          <w:rFonts w:ascii="Times New Roman" w:hAnsi="Times New Roman" w:cs="Times New Roman"/>
          <w:sz w:val="22"/>
          <w:lang w:val="en-GB"/>
        </w:rPr>
        <w:t>s</w:t>
      </w:r>
      <w:r w:rsidRPr="00BE7206">
        <w:rPr>
          <w:rFonts w:ascii="Times New Roman" w:hAnsi="Times New Roman" w:cs="Times New Roman"/>
          <w:sz w:val="22"/>
          <w:lang w:val="en-GB"/>
        </w:rPr>
        <w:t>ation phase; however, in the processes web configuration (Figure 4). The thickness of the arrows indicates the strength of the environmental impact in the production process of sodium salts from sul</w:t>
      </w:r>
      <w:r w:rsidR="004F71BE">
        <w:rPr>
          <w:rFonts w:ascii="Times New Roman" w:hAnsi="Times New Roman" w:cs="Times New Roman"/>
          <w:sz w:val="22"/>
          <w:lang w:val="en-GB"/>
        </w:rPr>
        <w:t>f</w:t>
      </w:r>
      <w:r w:rsidRPr="00BE7206">
        <w:rPr>
          <w:rFonts w:ascii="Times New Roman" w:hAnsi="Times New Roman" w:cs="Times New Roman"/>
          <w:sz w:val="22"/>
          <w:lang w:val="en-GB"/>
        </w:rPr>
        <w:t>onated polystyrene waste as the decidedly potential environmental burden of electricity production and sulfuric acid, and beneficial to the environment is the utili</w:t>
      </w:r>
      <w:r w:rsidR="004F71BE">
        <w:rPr>
          <w:rFonts w:ascii="Times New Roman" w:hAnsi="Times New Roman" w:cs="Times New Roman"/>
          <w:sz w:val="22"/>
          <w:lang w:val="en-GB"/>
        </w:rPr>
        <w:t>s</w:t>
      </w:r>
      <w:r w:rsidRPr="00BE7206">
        <w:rPr>
          <w:rFonts w:ascii="Times New Roman" w:hAnsi="Times New Roman" w:cs="Times New Roman"/>
          <w:sz w:val="22"/>
          <w:lang w:val="en-GB"/>
        </w:rPr>
        <w:t>ation of polystyrene waste instead of fresh raw materials – a green arrow and negative value. In the production of flocculants, sulfuric acid was excessively used</w:t>
      </w:r>
      <w:r w:rsidR="004F71BE">
        <w:rPr>
          <w:rFonts w:ascii="Times New Roman" w:hAnsi="Times New Roman" w:cs="Times New Roman"/>
          <w:sz w:val="22"/>
          <w:lang w:val="en-GB"/>
        </w:rPr>
        <w:t>. H</w:t>
      </w:r>
      <w:r w:rsidRPr="00BE7206">
        <w:rPr>
          <w:rFonts w:ascii="Times New Roman" w:hAnsi="Times New Roman" w:cs="Times New Roman"/>
          <w:sz w:val="22"/>
          <w:lang w:val="en-GB"/>
        </w:rPr>
        <w:t>ence</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w:t>
      </w:r>
      <w:r w:rsidR="004F71BE">
        <w:rPr>
          <w:rFonts w:ascii="Times New Roman" w:hAnsi="Times New Roman" w:cs="Times New Roman"/>
          <w:sz w:val="22"/>
          <w:lang w:val="en-GB"/>
        </w:rPr>
        <w:t>optimising</w:t>
      </w:r>
      <w:r w:rsidRPr="00BE7206">
        <w:rPr>
          <w:rFonts w:ascii="Times New Roman" w:hAnsi="Times New Roman" w:cs="Times New Roman"/>
          <w:sz w:val="22"/>
          <w:lang w:val="en-GB"/>
        </w:rPr>
        <w:t xml:space="preserve"> the production process could reduce the acid</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s negative </w:t>
      </w:r>
      <w:r w:rsidR="004F71BE">
        <w:rPr>
          <w:rFonts w:ascii="Times New Roman" w:hAnsi="Times New Roman" w:cs="Times New Roman"/>
          <w:sz w:val="22"/>
          <w:lang w:val="en-GB"/>
        </w:rPr>
        <w:t>environmental impac</w:t>
      </w:r>
      <w:r w:rsidRPr="00BE7206">
        <w:rPr>
          <w:rFonts w:ascii="Times New Roman" w:hAnsi="Times New Roman" w:cs="Times New Roman"/>
          <w:sz w:val="22"/>
          <w:lang w:val="en-GB"/>
        </w:rPr>
        <w:t>t.</w:t>
      </w:r>
    </w:p>
    <w:p w14:paraId="04DE7DA5" w14:textId="77777777" w:rsidR="008F4B65" w:rsidRPr="00BE7206" w:rsidRDefault="008F4B65" w:rsidP="008F4B65">
      <w:pPr>
        <w:autoSpaceDE w:val="0"/>
        <w:autoSpaceDN w:val="0"/>
        <w:adjustRightInd w:val="0"/>
        <w:spacing w:after="0" w:line="240" w:lineRule="auto"/>
        <w:ind w:firstLine="284"/>
        <w:rPr>
          <w:rFonts w:ascii="Times New Roman" w:hAnsi="Times New Roman" w:cs="Times New Roman"/>
          <w:sz w:val="22"/>
          <w:lang w:val="en-GB"/>
        </w:rPr>
      </w:pPr>
    </w:p>
    <w:p w14:paraId="4208EE58" w14:textId="77777777" w:rsidR="00945EB9" w:rsidRPr="00BE7206" w:rsidRDefault="00945EB9" w:rsidP="00D16787">
      <w:pPr>
        <w:autoSpaceDE w:val="0"/>
        <w:autoSpaceDN w:val="0"/>
        <w:adjustRightInd w:val="0"/>
        <w:spacing w:after="0" w:line="240" w:lineRule="auto"/>
        <w:rPr>
          <w:szCs w:val="24"/>
          <w:lang w:val="en-GB"/>
        </w:rPr>
      </w:pPr>
      <w:r w:rsidRPr="00BE7206">
        <w:rPr>
          <w:rFonts w:eastAsia="Times New Roman" w:cs="Times New Roman"/>
          <w:noProof/>
          <w:szCs w:val="24"/>
          <w:lang w:val="pl-PL" w:eastAsia="pl-PL"/>
        </w:rPr>
        <w:lastRenderedPageBreak/>
        <w:drawing>
          <wp:inline distT="0" distB="0" distL="0" distR="0" wp14:anchorId="002364C4" wp14:editId="68DD6388">
            <wp:extent cx="5760720" cy="2446020"/>
            <wp:effectExtent l="0" t="0" r="0" b="0"/>
            <wp:docPr id="448" name="Obraz 3" descr="Obraz zawierający diagram, linia, Wielobarwność, Prostokąt&#10;&#10;Opis wygenerowany automatycznie">
              <a:extLst xmlns:a="http://schemas.openxmlformats.org/drawingml/2006/main">
                <a:ext uri="{FF2B5EF4-FFF2-40B4-BE49-F238E27FC236}">
                  <a16:creationId xmlns:a16="http://schemas.microsoft.com/office/drawing/2014/main" id="{967E6BDD-5CDC-44B6-9FE0-9A3A5C2B7FF2}"/>
                </a:ext>
              </a:extLst>
            </wp:docPr>
            <wp:cNvGraphicFramePr/>
            <a:graphic xmlns:a="http://schemas.openxmlformats.org/drawingml/2006/main">
              <a:graphicData uri="http://schemas.openxmlformats.org/drawingml/2006/picture">
                <pic:pic xmlns:pic="http://schemas.openxmlformats.org/drawingml/2006/picture">
                  <pic:nvPicPr>
                    <pic:cNvPr id="448" name="Obraz 3" descr="Obraz zawierający diagram, linia, Wielobarwność, Prostokąt&#10;&#10;Opis wygenerowany automatycznie">
                      <a:extLst>
                        <a:ext uri="{FF2B5EF4-FFF2-40B4-BE49-F238E27FC236}">
                          <a16:creationId xmlns:a16="http://schemas.microsoft.com/office/drawing/2014/main" id="{967E6BDD-5CDC-44B6-9FE0-9A3A5C2B7FF2}"/>
                        </a:ext>
                      </a:extLst>
                    </pic:cNvPr>
                    <pic:cNvPicPr/>
                  </pic:nvPicPr>
                  <pic:blipFill>
                    <a:blip r:embed="rId11"/>
                    <a:stretch>
                      <a:fillRect/>
                    </a:stretch>
                  </pic:blipFill>
                  <pic:spPr>
                    <a:xfrm>
                      <a:off x="0" y="0"/>
                      <a:ext cx="5760720" cy="2446020"/>
                    </a:xfrm>
                    <a:prstGeom prst="rect">
                      <a:avLst/>
                    </a:prstGeom>
                  </pic:spPr>
                </pic:pic>
              </a:graphicData>
            </a:graphic>
          </wp:inline>
        </w:drawing>
      </w:r>
    </w:p>
    <w:p w14:paraId="6BAC7E3B" w14:textId="2DD923AE" w:rsidR="00945EB9" w:rsidRPr="00BE7206" w:rsidRDefault="00945EB9" w:rsidP="00F51528">
      <w:pPr>
        <w:pStyle w:val="Rrys"/>
        <w:rPr>
          <w:lang w:val="en-GB"/>
        </w:rPr>
      </w:pPr>
      <w:r w:rsidRPr="00BE7206">
        <w:rPr>
          <w:b/>
          <w:bCs/>
          <w:lang w:val="en-GB"/>
        </w:rPr>
        <w:t>Fig</w:t>
      </w:r>
      <w:r w:rsidR="00776C12" w:rsidRPr="00BE7206">
        <w:rPr>
          <w:b/>
          <w:bCs/>
          <w:lang w:val="en-GB"/>
        </w:rPr>
        <w:t>.</w:t>
      </w:r>
      <w:r w:rsidRPr="00BE7206">
        <w:rPr>
          <w:b/>
          <w:bCs/>
          <w:lang w:val="en-GB"/>
        </w:rPr>
        <w:t xml:space="preserve"> 3</w:t>
      </w:r>
      <w:r w:rsidR="00320D41" w:rsidRPr="00BE7206">
        <w:rPr>
          <w:b/>
          <w:bCs/>
          <w:lang w:val="en-GB"/>
        </w:rPr>
        <w:t>.</w:t>
      </w:r>
      <w:r w:rsidRPr="00BE7206">
        <w:rPr>
          <w:b/>
          <w:bCs/>
          <w:lang w:val="en-GB"/>
        </w:rPr>
        <w:t xml:space="preserve"> </w:t>
      </w:r>
      <w:r w:rsidR="004F71BE">
        <w:rPr>
          <w:lang w:val="en-GB"/>
        </w:rPr>
        <w:t>R</w:t>
      </w:r>
      <w:r w:rsidR="004F71BE" w:rsidRPr="00BE7206">
        <w:rPr>
          <w:lang w:val="en-GB"/>
        </w:rPr>
        <w:t>esults after weighting for sodium salts from sul</w:t>
      </w:r>
      <w:r w:rsidR="004F71BE">
        <w:rPr>
          <w:lang w:val="en-GB"/>
        </w:rPr>
        <w:t>f</w:t>
      </w:r>
      <w:r w:rsidR="004F71BE" w:rsidRPr="00BE7206">
        <w:rPr>
          <w:lang w:val="en-GB"/>
        </w:rPr>
        <w:t xml:space="preserve">onated polystyrene in reference to functional unit </w:t>
      </w:r>
      <w:r w:rsidR="00320D41" w:rsidRPr="00BE7206">
        <w:rPr>
          <w:lang w:val="en-GB"/>
        </w:rPr>
        <w:t>(own study and the Mineral and Energy Economy Research Institute, Polish Academy of Sciences in Krakow)</w:t>
      </w:r>
    </w:p>
    <w:p w14:paraId="3D540EA7" w14:textId="77777777" w:rsidR="00F51528" w:rsidRPr="00BE7206" w:rsidRDefault="00F51528" w:rsidP="00F51528">
      <w:pPr>
        <w:autoSpaceDE w:val="0"/>
        <w:autoSpaceDN w:val="0"/>
        <w:adjustRightInd w:val="0"/>
        <w:spacing w:after="0" w:line="240" w:lineRule="auto"/>
        <w:ind w:firstLine="284"/>
        <w:rPr>
          <w:rFonts w:ascii="Times New Roman" w:hAnsi="Times New Roman" w:cs="Times New Roman"/>
          <w:sz w:val="22"/>
          <w:lang w:val="en-GB"/>
        </w:rPr>
      </w:pPr>
    </w:p>
    <w:p w14:paraId="7E09630E" w14:textId="77777777" w:rsidR="00945EB9" w:rsidRPr="00BE7206" w:rsidRDefault="00945EB9" w:rsidP="00F51528">
      <w:pPr>
        <w:autoSpaceDE w:val="0"/>
        <w:autoSpaceDN w:val="0"/>
        <w:adjustRightInd w:val="0"/>
        <w:spacing w:after="0" w:line="240" w:lineRule="auto"/>
        <w:jc w:val="center"/>
        <w:rPr>
          <w:szCs w:val="24"/>
          <w:lang w:val="en-GB"/>
        </w:rPr>
      </w:pPr>
      <w:r w:rsidRPr="00BE7206">
        <w:rPr>
          <w:rFonts w:eastAsia="Times New Roman" w:cs="Times New Roman"/>
          <w:noProof/>
          <w:szCs w:val="24"/>
          <w:lang w:val="pl-PL" w:eastAsia="pl-PL"/>
        </w:rPr>
        <w:drawing>
          <wp:inline distT="0" distB="0" distL="0" distR="0" wp14:anchorId="10403852" wp14:editId="0ABD5079">
            <wp:extent cx="5760720" cy="3743347"/>
            <wp:effectExtent l="0" t="0" r="0" b="9525"/>
            <wp:docPr id="74" name="Obraz 74" descr="Obraz zawierający tekst, diagram, Plan,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Obraz 74" descr="Obraz zawierający tekst, diagram, Plan, Prostokąt&#10;&#10;Opis wygenerowany automatyczn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743347"/>
                    </a:xfrm>
                    <a:prstGeom prst="rect">
                      <a:avLst/>
                    </a:prstGeom>
                    <a:noFill/>
                    <a:ln>
                      <a:noFill/>
                    </a:ln>
                  </pic:spPr>
                </pic:pic>
              </a:graphicData>
            </a:graphic>
          </wp:inline>
        </w:drawing>
      </w:r>
    </w:p>
    <w:p w14:paraId="492A0F50" w14:textId="08FD4357" w:rsidR="00945EB9" w:rsidRPr="00BE7206" w:rsidRDefault="00945EB9" w:rsidP="00F51528">
      <w:pPr>
        <w:pStyle w:val="Rrys"/>
        <w:rPr>
          <w:b/>
          <w:bCs/>
          <w:lang w:val="en-GB"/>
        </w:rPr>
      </w:pPr>
      <w:r w:rsidRPr="00BE7206">
        <w:rPr>
          <w:b/>
          <w:bCs/>
          <w:lang w:val="en-GB"/>
        </w:rPr>
        <w:t>Fig</w:t>
      </w:r>
      <w:r w:rsidR="00776C12" w:rsidRPr="00BE7206">
        <w:rPr>
          <w:b/>
          <w:bCs/>
          <w:lang w:val="en-GB"/>
        </w:rPr>
        <w:t>.</w:t>
      </w:r>
      <w:r w:rsidRPr="00BE7206">
        <w:rPr>
          <w:b/>
          <w:bCs/>
          <w:lang w:val="en-GB"/>
        </w:rPr>
        <w:t xml:space="preserve"> 4. </w:t>
      </w:r>
      <w:r w:rsidR="004F71BE">
        <w:rPr>
          <w:lang w:val="en-GB"/>
        </w:rPr>
        <w:t>E</w:t>
      </w:r>
      <w:r w:rsidR="004F71BE" w:rsidRPr="00BE7206">
        <w:rPr>
          <w:lang w:val="en-GB"/>
        </w:rPr>
        <w:t>nvironmental trail for the production process of sodium salts from sul</w:t>
      </w:r>
      <w:r w:rsidR="004F71BE">
        <w:rPr>
          <w:lang w:val="en-GB"/>
        </w:rPr>
        <w:t>f</w:t>
      </w:r>
      <w:r w:rsidR="004F71BE" w:rsidRPr="00BE7206">
        <w:rPr>
          <w:lang w:val="en-GB"/>
        </w:rPr>
        <w:t>onated polystyrene – process net w</w:t>
      </w:r>
      <w:r w:rsidR="004F71BE">
        <w:rPr>
          <w:lang w:val="en-GB"/>
        </w:rPr>
        <w:t xml:space="preserve">ith </w:t>
      </w:r>
      <w:r w:rsidR="004F71BE" w:rsidRPr="00BE7206">
        <w:rPr>
          <w:lang w:val="en-GB"/>
        </w:rPr>
        <w:t xml:space="preserve">regard to </w:t>
      </w:r>
      <w:r w:rsidR="004F71BE">
        <w:rPr>
          <w:lang w:val="en-GB"/>
        </w:rPr>
        <w:t xml:space="preserve">the </w:t>
      </w:r>
      <w:r w:rsidR="004F71BE" w:rsidRPr="00BE7206">
        <w:rPr>
          <w:lang w:val="en-GB"/>
        </w:rPr>
        <w:t xml:space="preserve">functional unit </w:t>
      </w:r>
      <w:r w:rsidRPr="00BE7206">
        <w:rPr>
          <w:lang w:val="en-GB"/>
        </w:rPr>
        <w:t xml:space="preserve">[Pt] </w:t>
      </w:r>
      <w:r w:rsidR="00320D41" w:rsidRPr="00BE7206">
        <w:rPr>
          <w:lang w:val="en-GB"/>
        </w:rPr>
        <w:t>(own study and the Mineral and Energy Economy Research Institute, Polish Academy of Sciences in Krakow)</w:t>
      </w:r>
      <w:r w:rsidR="00776C12" w:rsidRPr="00BE7206">
        <w:rPr>
          <w:lang w:val="en-GB"/>
        </w:rPr>
        <w:t>.</w:t>
      </w:r>
    </w:p>
    <w:p w14:paraId="6AEE2045" w14:textId="77777777" w:rsidR="00776C12" w:rsidRPr="00BE7206" w:rsidRDefault="00776C12" w:rsidP="00F51528">
      <w:pPr>
        <w:spacing w:after="0" w:line="240" w:lineRule="auto"/>
        <w:ind w:firstLine="284"/>
        <w:rPr>
          <w:rFonts w:ascii="Times New Roman" w:hAnsi="Times New Roman" w:cs="Times New Roman"/>
          <w:sz w:val="22"/>
          <w:lang w:val="en-GB"/>
        </w:rPr>
      </w:pPr>
    </w:p>
    <w:p w14:paraId="6D9A5A62" w14:textId="4C43D5BD" w:rsidR="00945EB9" w:rsidRPr="00BE7206" w:rsidRDefault="00945EB9" w:rsidP="00F51528">
      <w:pPr>
        <w:autoSpaceDE w:val="0"/>
        <w:autoSpaceDN w:val="0"/>
        <w:adjustRightInd w:val="0"/>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As results from the raw materials and process tree in the PSP production, a deciding factor of potential environmental burden is the production of sulfuric acid excessively utili</w:t>
      </w:r>
      <w:r w:rsidR="004F71BE">
        <w:rPr>
          <w:rFonts w:ascii="Times New Roman" w:hAnsi="Times New Roman" w:cs="Times New Roman"/>
          <w:sz w:val="22"/>
          <w:lang w:val="en-GB"/>
        </w:rPr>
        <w:t>s</w:t>
      </w:r>
      <w:r w:rsidRPr="00BE7206">
        <w:rPr>
          <w:rFonts w:ascii="Times New Roman" w:hAnsi="Times New Roman" w:cs="Times New Roman"/>
          <w:sz w:val="22"/>
          <w:lang w:val="en-GB"/>
        </w:rPr>
        <w:t>ed and</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at a much lower degree, the consumption of electric energy during the process, as seen in Fig.</w:t>
      </w:r>
      <w:r w:rsidR="00F51528" w:rsidRPr="00BE7206">
        <w:rPr>
          <w:rFonts w:ascii="Times New Roman" w:hAnsi="Times New Roman" w:cs="Times New Roman"/>
          <w:sz w:val="22"/>
          <w:lang w:val="en-GB"/>
        </w:rPr>
        <w:t xml:space="preserve"> </w:t>
      </w:r>
      <w:r w:rsidRPr="00BE7206">
        <w:rPr>
          <w:rFonts w:ascii="Times New Roman" w:hAnsi="Times New Roman" w:cs="Times New Roman"/>
          <w:sz w:val="22"/>
          <w:lang w:val="en-GB"/>
        </w:rPr>
        <w:t>4.</w:t>
      </w:r>
    </w:p>
    <w:p w14:paraId="37641E57" w14:textId="3C1ADC47" w:rsidR="00945EB9" w:rsidRDefault="00945EB9" w:rsidP="00D940BF">
      <w:pPr>
        <w:autoSpaceDE w:val="0"/>
        <w:autoSpaceDN w:val="0"/>
        <w:adjustRightInd w:val="0"/>
        <w:spacing w:after="0" w:line="240" w:lineRule="auto"/>
        <w:ind w:firstLine="284"/>
        <w:rPr>
          <w:rFonts w:ascii="Times New Roman" w:hAnsi="Times New Roman" w:cs="Times New Roman"/>
          <w:sz w:val="22"/>
          <w:lang w:val="en-GB"/>
        </w:rPr>
      </w:pPr>
      <w:r w:rsidRPr="00BE7206">
        <w:rPr>
          <w:rFonts w:ascii="Times New Roman" w:hAnsi="Times New Roman" w:cs="Times New Roman"/>
          <w:sz w:val="22"/>
          <w:lang w:val="en-GB"/>
        </w:rPr>
        <w:t xml:space="preserve">Similarly, as in the case of determining the environmental impact of potential product production technologies, an analysis of coal mine </w:t>
      </w:r>
      <w:r w:rsidR="00776C12" w:rsidRPr="00BE7206">
        <w:rPr>
          <w:rFonts w:ascii="Times New Roman" w:hAnsi="Times New Roman" w:cs="Times New Roman"/>
          <w:sz w:val="22"/>
          <w:lang w:val="en-GB"/>
        </w:rPr>
        <w:t>wastewater</w:t>
      </w:r>
      <w:r w:rsidRPr="00BE7206">
        <w:rPr>
          <w:rFonts w:ascii="Times New Roman" w:hAnsi="Times New Roman" w:cs="Times New Roman"/>
          <w:sz w:val="22"/>
          <w:lang w:val="en-GB"/>
        </w:rPr>
        <w:t xml:space="preserve"> treatment with the use of newly synthesi</w:t>
      </w:r>
      <w:r w:rsidR="004F71BE">
        <w:rPr>
          <w:rFonts w:ascii="Times New Roman" w:hAnsi="Times New Roman" w:cs="Times New Roman"/>
          <w:sz w:val="22"/>
          <w:lang w:val="en-GB"/>
        </w:rPr>
        <w:t>s</w:t>
      </w:r>
      <w:r w:rsidRPr="00BE7206">
        <w:rPr>
          <w:rFonts w:ascii="Times New Roman" w:hAnsi="Times New Roman" w:cs="Times New Roman"/>
          <w:sz w:val="22"/>
          <w:lang w:val="en-GB"/>
        </w:rPr>
        <w:t xml:space="preserve">ed products was done. </w:t>
      </w:r>
      <w:r w:rsidR="004F71BE">
        <w:rPr>
          <w:rFonts w:ascii="Times New Roman" w:hAnsi="Times New Roman" w:cs="Times New Roman"/>
          <w:sz w:val="22"/>
          <w:lang w:val="en-GB"/>
        </w:rPr>
        <w:t>The daily volume of wastewater was selected as a functional unit,</w:t>
      </w:r>
      <w:r w:rsidRPr="00BE7206">
        <w:rPr>
          <w:rFonts w:ascii="Times New Roman" w:hAnsi="Times New Roman" w:cs="Times New Roman"/>
          <w:sz w:val="22"/>
          <w:lang w:val="en-GB"/>
        </w:rPr>
        <w:t xml:space="preserve"> i.e. 20,000 m</w:t>
      </w:r>
      <w:r w:rsidRPr="00BE7206">
        <w:rPr>
          <w:rFonts w:ascii="Times New Roman" w:hAnsi="Times New Roman" w:cs="Times New Roman"/>
          <w:sz w:val="22"/>
          <w:vertAlign w:val="superscript"/>
          <w:lang w:val="en-GB"/>
        </w:rPr>
        <w:t>3</w:t>
      </w:r>
      <w:r w:rsidRPr="00BE7206">
        <w:rPr>
          <w:rFonts w:ascii="Times New Roman" w:hAnsi="Times New Roman" w:cs="Times New Roman"/>
          <w:sz w:val="22"/>
          <w:lang w:val="en-GB"/>
        </w:rPr>
        <w:t xml:space="preserve">. In the inventory table for the </w:t>
      </w:r>
      <w:r w:rsidR="004F71BE">
        <w:rPr>
          <w:rFonts w:ascii="Times New Roman" w:hAnsi="Times New Roman" w:cs="Times New Roman"/>
          <w:sz w:val="22"/>
          <w:lang w:val="en-GB"/>
        </w:rPr>
        <w:t>wastewater treatment process,</w:t>
      </w:r>
      <w:r w:rsidRPr="00BE7206">
        <w:rPr>
          <w:rFonts w:ascii="Times New Roman" w:hAnsi="Times New Roman" w:cs="Times New Roman"/>
          <w:sz w:val="22"/>
          <w:lang w:val="en-GB"/>
        </w:rPr>
        <w:t xml:space="preserve"> one finds treated effluent, PSP, mixing water, electric energy, and waste sludge after treatment. A deciding factor of potential environmental burden during effluent treatment is the high </w:t>
      </w:r>
      <w:r w:rsidR="004F71BE">
        <w:rPr>
          <w:rFonts w:ascii="Times New Roman" w:hAnsi="Times New Roman" w:cs="Times New Roman"/>
          <w:sz w:val="22"/>
          <w:lang w:val="en-GB"/>
        </w:rPr>
        <w:t>energy consumption,</w:t>
      </w:r>
      <w:r w:rsidRPr="00BE7206">
        <w:rPr>
          <w:rFonts w:ascii="Times New Roman" w:hAnsi="Times New Roman" w:cs="Times New Roman"/>
          <w:sz w:val="22"/>
          <w:lang w:val="en-GB"/>
        </w:rPr>
        <w:t xml:space="preserve"> which raises the emission of </w:t>
      </w:r>
      <w:proofErr w:type="spellStart"/>
      <w:r w:rsidRPr="00BE7206">
        <w:rPr>
          <w:rFonts w:ascii="Times New Roman" w:hAnsi="Times New Roman" w:cs="Times New Roman"/>
          <w:sz w:val="22"/>
          <w:lang w:val="en-GB"/>
        </w:rPr>
        <w:t>SO</w:t>
      </w:r>
      <w:r w:rsidRPr="00BE7206">
        <w:rPr>
          <w:rFonts w:ascii="Times New Roman" w:hAnsi="Times New Roman" w:cs="Times New Roman"/>
          <w:sz w:val="22"/>
          <w:vertAlign w:val="subscript"/>
          <w:lang w:val="en-GB"/>
        </w:rPr>
        <w:t>x</w:t>
      </w:r>
      <w:proofErr w:type="spellEnd"/>
      <w:r w:rsidRPr="00BE7206">
        <w:rPr>
          <w:rFonts w:ascii="Times New Roman" w:hAnsi="Times New Roman" w:cs="Times New Roman"/>
          <w:sz w:val="22"/>
          <w:lang w:val="en-GB"/>
        </w:rPr>
        <w:t xml:space="preserve"> and NO</w:t>
      </w:r>
      <w:r w:rsidRPr="00BE7206">
        <w:rPr>
          <w:rFonts w:ascii="Times New Roman" w:hAnsi="Times New Roman" w:cs="Times New Roman"/>
          <w:sz w:val="22"/>
          <w:vertAlign w:val="subscript"/>
          <w:lang w:val="en-GB"/>
        </w:rPr>
        <w:t>x</w:t>
      </w:r>
      <w:r w:rsidR="00D940BF" w:rsidRPr="00D800FC">
        <w:rPr>
          <w:rFonts w:ascii="Times New Roman" w:hAnsi="Times New Roman" w:cs="Times New Roman"/>
          <w:sz w:val="22"/>
          <w:lang w:val="en-GB"/>
        </w:rPr>
        <w:t>.</w:t>
      </w:r>
    </w:p>
    <w:p w14:paraId="2C464AB2" w14:textId="77777777" w:rsidR="0097088E" w:rsidRPr="00BE7206" w:rsidRDefault="0097088E" w:rsidP="00F51528">
      <w:pPr>
        <w:autoSpaceDE w:val="0"/>
        <w:autoSpaceDN w:val="0"/>
        <w:adjustRightInd w:val="0"/>
        <w:spacing w:after="0" w:line="240" w:lineRule="auto"/>
        <w:ind w:firstLine="284"/>
        <w:rPr>
          <w:rFonts w:ascii="Times New Roman" w:hAnsi="Times New Roman" w:cs="Times New Roman"/>
          <w:sz w:val="22"/>
          <w:lang w:val="en-GB"/>
        </w:rPr>
      </w:pPr>
    </w:p>
    <w:p w14:paraId="16ECD177" w14:textId="3324C79B" w:rsidR="00945EB9" w:rsidRPr="00BE7206" w:rsidRDefault="00A93D4E" w:rsidP="00F51528">
      <w:pPr>
        <w:autoSpaceDE w:val="0"/>
        <w:autoSpaceDN w:val="0"/>
        <w:adjustRightInd w:val="0"/>
        <w:spacing w:after="0" w:line="240" w:lineRule="auto"/>
        <w:jc w:val="center"/>
        <w:rPr>
          <w:rFonts w:ascii="Times New Roman" w:hAnsi="Times New Roman" w:cs="Times New Roman"/>
          <w:szCs w:val="24"/>
          <w:lang w:val="en-GB"/>
        </w:rPr>
      </w:pPr>
      <w:r w:rsidRPr="00BE7206">
        <w:rPr>
          <w:rFonts w:ascii="Times New Roman" w:hAnsi="Times New Roman" w:cs="Times New Roman"/>
          <w:noProof/>
          <w:sz w:val="22"/>
          <w:lang w:val="pl-PL" w:eastAsia="pl-PL"/>
        </w:rPr>
        <w:lastRenderedPageBreak/>
        <mc:AlternateContent>
          <mc:Choice Requires="wps">
            <w:drawing>
              <wp:anchor distT="45720" distB="45720" distL="114300" distR="114300" simplePos="0" relativeHeight="251661312" behindDoc="0" locked="0" layoutInCell="1" allowOverlap="1" wp14:anchorId="39283521" wp14:editId="3A4AC971">
                <wp:simplePos x="0" y="0"/>
                <wp:positionH relativeFrom="margin">
                  <wp:posOffset>-62336</wp:posOffset>
                </wp:positionH>
                <wp:positionV relativeFrom="paragraph">
                  <wp:posOffset>884929</wp:posOffset>
                </wp:positionV>
                <wp:extent cx="396240" cy="281940"/>
                <wp:effectExtent l="0" t="0" r="22860" b="2286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96240" cy="281940"/>
                        </a:xfrm>
                        <a:prstGeom prst="rect">
                          <a:avLst/>
                        </a:prstGeom>
                        <a:solidFill>
                          <a:srgbClr val="FFFFFF"/>
                        </a:solidFill>
                        <a:ln w="9525">
                          <a:solidFill>
                            <a:schemeClr val="bg1"/>
                          </a:solidFill>
                          <a:miter lim="800000"/>
                          <a:headEnd/>
                          <a:tailEnd/>
                        </a:ln>
                      </wps:spPr>
                      <wps:txbx>
                        <w:txbxContent>
                          <w:p w14:paraId="710D6D92" w14:textId="1AE392EB" w:rsidR="00B114DB" w:rsidRPr="00F51528" w:rsidRDefault="00B114DB" w:rsidP="00B114DB">
                            <w:pPr>
                              <w:shd w:val="clear" w:color="auto" w:fill="FFFFFF" w:themeFill="background1"/>
                              <w:rPr>
                                <w:rFonts w:ascii="Times New Roman" w:hAnsi="Times New Roman" w:cs="Times New Roman"/>
                                <w:sz w:val="16"/>
                                <w:szCs w:val="16"/>
                              </w:rPr>
                            </w:pPr>
                            <w:r w:rsidRPr="00F51528">
                              <w:rPr>
                                <w:rFonts w:ascii="Times New Roman" w:hAnsi="Times New Roman" w:cs="Times New Roman"/>
                                <w:sz w:val="16"/>
                                <w:szCs w:val="16"/>
                              </w:rPr>
                              <w:t>[Pt]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83521" id="_x0000_t202" coordsize="21600,21600" o:spt="202" path="m,l,21600r21600,l21600,xe">
                <v:stroke joinstyle="miter"/>
                <v:path gradientshapeok="t" o:connecttype="rect"/>
              </v:shapetype>
              <v:shape id="Pole tekstowe 2" o:spid="_x0000_s1026" type="#_x0000_t202" style="position:absolute;left:0;text-align:left;margin-left:-4.9pt;margin-top:69.7pt;width:31.2pt;height:22.2pt;rotation:-90;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" strokecolor="white [3212]">
                <v:textbox>
                  <w:txbxContent>
                    <w:p w14:paraId="710D6D92" w14:textId="1AE392EB" w:rsidR="00B114DB" w:rsidRPr="00F51528" w:rsidRDefault="00B114DB" w:rsidP="00B114DB">
                      <w:pPr>
                        <w:shd w:val="clear" w:color="auto" w:fill="FFFFFF" w:themeFill="background1"/>
                        <w:rPr>
                          <w:rFonts w:ascii="Times New Roman" w:hAnsi="Times New Roman" w:cs="Times New Roman"/>
                          <w:sz w:val="16"/>
                          <w:szCs w:val="16"/>
                        </w:rPr>
                      </w:pPr>
                      <w:r w:rsidRPr="00F51528">
                        <w:rPr>
                          <w:rFonts w:ascii="Times New Roman" w:hAnsi="Times New Roman" w:cs="Times New Roman"/>
                          <w:sz w:val="16"/>
                          <w:szCs w:val="16"/>
                        </w:rPr>
                        <w:t>[Pt]</w:t>
                      </w:r>
                    </w:p>
                  </w:txbxContent>
                </v:textbox>
                <w10:wrap anchorx="margin"/>
              </v:shape>
            </w:pict>
          </mc:Fallback>
        </mc:AlternateContent>
      </w:r>
      <w:r w:rsidR="00945EB9" w:rsidRPr="00BE7206">
        <w:rPr>
          <w:rFonts w:ascii="Times New Roman" w:eastAsia="Times New Roman" w:hAnsi="Times New Roman" w:cs="Times New Roman"/>
          <w:noProof/>
          <w:szCs w:val="24"/>
          <w:lang w:val="pl-PL" w:eastAsia="pl-PL"/>
        </w:rPr>
        <w:drawing>
          <wp:inline distT="0" distB="0" distL="0" distR="0" wp14:anchorId="1BC4EBA8" wp14:editId="61F7F0A8">
            <wp:extent cx="6163370" cy="2613804"/>
            <wp:effectExtent l="0" t="0" r="8890" b="0"/>
            <wp:docPr id="455" name="Obraz 3">
              <a:extLst xmlns:a="http://schemas.openxmlformats.org/drawingml/2006/main">
                <a:ext uri="{FF2B5EF4-FFF2-40B4-BE49-F238E27FC236}">
                  <a16:creationId xmlns:a16="http://schemas.microsoft.com/office/drawing/2014/main" id="{B080C918-4DA6-42A1-A7B3-26E5840E185A}"/>
                </a:ext>
              </a:extLst>
            </wp:docPr>
            <wp:cNvGraphicFramePr/>
            <a:graphic xmlns:a="http://schemas.openxmlformats.org/drawingml/2006/main">
              <a:graphicData uri="http://schemas.openxmlformats.org/drawingml/2006/picture">
                <pic:pic xmlns:pic="http://schemas.openxmlformats.org/drawingml/2006/picture">
                  <pic:nvPicPr>
                    <pic:cNvPr id="455" name="Obraz 3">
                      <a:extLst>
                        <a:ext uri="{FF2B5EF4-FFF2-40B4-BE49-F238E27FC236}">
                          <a16:creationId xmlns:a16="http://schemas.microsoft.com/office/drawing/2014/main" id="{B080C918-4DA6-42A1-A7B3-26E5840E185A}"/>
                        </a:ext>
                      </a:extLst>
                    </pic:cNvPr>
                    <pic:cNvPicPr/>
                  </pic:nvPicPr>
                  <pic:blipFill rotWithShape="1">
                    <a:blip r:embed="rId13" cstate="print">
                      <a:extLst>
                        <a:ext uri="{28A0092B-C50C-407E-A947-70E740481C1C}">
                          <a14:useLocalDpi xmlns:a14="http://schemas.microsoft.com/office/drawing/2010/main" val="0"/>
                        </a:ext>
                      </a:extLst>
                    </a:blip>
                    <a:srcRect t="1774" r="1979" b="2286"/>
                    <a:stretch/>
                  </pic:blipFill>
                  <pic:spPr bwMode="auto">
                    <a:xfrm>
                      <a:off x="0" y="0"/>
                      <a:ext cx="6202293" cy="2630311"/>
                    </a:xfrm>
                    <a:prstGeom prst="rect">
                      <a:avLst/>
                    </a:prstGeom>
                    <a:noFill/>
                    <a:ln>
                      <a:noFill/>
                    </a:ln>
                    <a:extLst>
                      <a:ext uri="{53640926-AAD7-44D8-BBD7-CCE9431645EC}">
                        <a14:shadowObscured xmlns:a14="http://schemas.microsoft.com/office/drawing/2010/main"/>
                      </a:ext>
                    </a:extLst>
                  </pic:spPr>
                </pic:pic>
              </a:graphicData>
            </a:graphic>
          </wp:inline>
        </w:drawing>
      </w:r>
    </w:p>
    <w:p w14:paraId="3A3A95E0" w14:textId="2DCEC655" w:rsidR="00320D41" w:rsidRPr="00BE7206" w:rsidRDefault="00945EB9" w:rsidP="00F51528">
      <w:pPr>
        <w:pStyle w:val="Rrys"/>
        <w:rPr>
          <w:lang w:val="en-GB"/>
        </w:rPr>
      </w:pPr>
      <w:r w:rsidRPr="00BE7206">
        <w:rPr>
          <w:b/>
          <w:bCs/>
          <w:lang w:val="en-GB"/>
        </w:rPr>
        <w:t>Fi</w:t>
      </w:r>
      <w:r w:rsidR="00776C12" w:rsidRPr="00BE7206">
        <w:rPr>
          <w:b/>
          <w:bCs/>
          <w:lang w:val="en-GB"/>
        </w:rPr>
        <w:t>g.</w:t>
      </w:r>
      <w:r w:rsidRPr="00BE7206">
        <w:rPr>
          <w:b/>
          <w:bCs/>
          <w:lang w:val="en-GB"/>
        </w:rPr>
        <w:t xml:space="preserve"> 5. </w:t>
      </w:r>
      <w:r w:rsidR="004F71BE">
        <w:rPr>
          <w:lang w:val="en-GB"/>
        </w:rPr>
        <w:t>R</w:t>
      </w:r>
      <w:r w:rsidR="004F71BE" w:rsidRPr="00BE7206">
        <w:rPr>
          <w:lang w:val="en-GB"/>
        </w:rPr>
        <w:t>esults after weighting phase for treatment process of coal mine wastewater with sodium salts from sul</w:t>
      </w:r>
      <w:r w:rsidR="004F71BE">
        <w:rPr>
          <w:lang w:val="en-GB"/>
        </w:rPr>
        <w:t>f</w:t>
      </w:r>
      <w:r w:rsidR="004F71BE" w:rsidRPr="00BE7206">
        <w:rPr>
          <w:lang w:val="en-GB"/>
        </w:rPr>
        <w:t xml:space="preserve">onated polystyrene in reference to the functional unit </w:t>
      </w:r>
      <w:r w:rsidR="00320D41" w:rsidRPr="00BE7206">
        <w:rPr>
          <w:lang w:val="en-GB"/>
        </w:rPr>
        <w:t>(own study and the Mineral and Energy Economy Research Institute, Polish Academy of Sciences in Krakow)</w:t>
      </w:r>
    </w:p>
    <w:p w14:paraId="4A8A681C" w14:textId="14C71D12" w:rsidR="005D62B5" w:rsidRPr="00BE7206" w:rsidRDefault="005D62B5" w:rsidP="00F51528">
      <w:pPr>
        <w:spacing w:after="0" w:line="240" w:lineRule="auto"/>
        <w:ind w:firstLine="284"/>
        <w:rPr>
          <w:rFonts w:ascii="Times New Roman" w:hAnsi="Times New Roman" w:cs="Times New Roman"/>
          <w:sz w:val="22"/>
          <w:lang w:val="en-GB"/>
        </w:rPr>
      </w:pPr>
    </w:p>
    <w:p w14:paraId="0C011483" w14:textId="0259AB28" w:rsidR="00776C12" w:rsidRPr="00BE7206" w:rsidRDefault="00A93D4E" w:rsidP="00F51528">
      <w:pPr>
        <w:spacing w:after="0" w:line="240" w:lineRule="auto"/>
        <w:ind w:firstLine="284"/>
        <w:contextualSpacing/>
        <w:rPr>
          <w:rFonts w:ascii="Times New Roman" w:hAnsi="Times New Roman" w:cs="Times New Roman"/>
          <w:bCs/>
          <w:sz w:val="22"/>
          <w:lang w:val="en-GB"/>
        </w:rPr>
      </w:pPr>
      <w:r w:rsidRPr="00BE7206">
        <w:rPr>
          <w:rFonts w:ascii="Times New Roman" w:hAnsi="Times New Roman" w:cs="Times New Roman"/>
          <w:bCs/>
          <w:sz w:val="22"/>
          <w:lang w:val="en-GB"/>
        </w:rPr>
        <w:t xml:space="preserve">Figure 5 was exported from the </w:t>
      </w:r>
      <w:proofErr w:type="spellStart"/>
      <w:r w:rsidRPr="00BE7206">
        <w:rPr>
          <w:rFonts w:ascii="Times New Roman" w:hAnsi="Times New Roman" w:cs="Times New Roman"/>
          <w:bCs/>
          <w:sz w:val="22"/>
          <w:lang w:val="en-GB"/>
        </w:rPr>
        <w:t>SimaPro</w:t>
      </w:r>
      <w:proofErr w:type="spellEnd"/>
      <w:r w:rsidRPr="00BE7206">
        <w:rPr>
          <w:rFonts w:ascii="Times New Roman" w:hAnsi="Times New Roman" w:cs="Times New Roman"/>
          <w:bCs/>
          <w:sz w:val="22"/>
          <w:lang w:val="en-GB"/>
        </w:rPr>
        <w:t xml:space="preserve"> program used in the LCA analysis. The vertical axis shows the value of the potential impact in unit [Pt].</w:t>
      </w:r>
    </w:p>
    <w:p w14:paraId="43F423AF" w14:textId="76F0ED50" w:rsidR="00945EB9" w:rsidRPr="00BE7206" w:rsidRDefault="00945EB9" w:rsidP="00F51528">
      <w:pPr>
        <w:autoSpaceDE w:val="0"/>
        <w:autoSpaceDN w:val="0"/>
        <w:adjustRightInd w:val="0"/>
        <w:spacing w:after="0" w:line="240" w:lineRule="auto"/>
        <w:ind w:firstLine="284"/>
        <w:contextualSpacing/>
        <w:rPr>
          <w:rFonts w:ascii="Times New Roman" w:hAnsi="Times New Roman" w:cs="Times New Roman"/>
          <w:sz w:val="22"/>
          <w:lang w:val="en-GB"/>
        </w:rPr>
      </w:pPr>
      <w:r w:rsidRPr="00BE7206">
        <w:rPr>
          <w:rFonts w:ascii="Times New Roman" w:hAnsi="Times New Roman" w:cs="Times New Roman"/>
          <w:sz w:val="22"/>
          <w:lang w:val="en-GB"/>
        </w:rPr>
        <w:t xml:space="preserve">However, the negative indicator value in the </w:t>
      </w:r>
      <w:r w:rsidR="004F71BE">
        <w:rPr>
          <w:rFonts w:ascii="Times New Roman" w:hAnsi="Times New Roman" w:cs="Times New Roman"/>
          <w:sz w:val="22"/>
          <w:lang w:val="en-GB"/>
        </w:rPr>
        <w:t>mined fuels category indicates a beneficial environmental impac</w:t>
      </w:r>
      <w:r w:rsidRPr="00BE7206">
        <w:rPr>
          <w:rFonts w:ascii="Times New Roman" w:hAnsi="Times New Roman" w:cs="Times New Roman"/>
          <w:sz w:val="22"/>
          <w:lang w:val="en-GB"/>
        </w:rPr>
        <w:t xml:space="preserve">t. Since polymer wastes are used </w:t>
      </w:r>
      <w:r w:rsidR="004F71BE">
        <w:rPr>
          <w:rFonts w:ascii="Times New Roman" w:hAnsi="Times New Roman" w:cs="Times New Roman"/>
          <w:sz w:val="22"/>
          <w:lang w:val="en-GB"/>
        </w:rPr>
        <w:t>to produce</w:t>
      </w:r>
      <w:r w:rsidRPr="00BE7206">
        <w:rPr>
          <w:rFonts w:ascii="Times New Roman" w:hAnsi="Times New Roman" w:cs="Times New Roman"/>
          <w:sz w:val="22"/>
          <w:lang w:val="en-GB"/>
        </w:rPr>
        <w:t xml:space="preserve"> new products, it is possible to conserve natural resources such </w:t>
      </w:r>
      <w:r w:rsidR="004F71BE">
        <w:rPr>
          <w:rFonts w:ascii="Times New Roman" w:hAnsi="Times New Roman" w:cs="Times New Roman"/>
          <w:sz w:val="22"/>
          <w:lang w:val="en-GB"/>
        </w:rPr>
        <w:t xml:space="preserve">as </w:t>
      </w:r>
      <w:r w:rsidRPr="00BE7206">
        <w:rPr>
          <w:rFonts w:ascii="Times New Roman" w:hAnsi="Times New Roman" w:cs="Times New Roman"/>
          <w:sz w:val="22"/>
          <w:lang w:val="en-GB"/>
        </w:rPr>
        <w:t xml:space="preserve">natural gas or crude oil used </w:t>
      </w:r>
      <w:r w:rsidR="004F71BE">
        <w:rPr>
          <w:rFonts w:ascii="Times New Roman" w:hAnsi="Times New Roman" w:cs="Times New Roman"/>
          <w:sz w:val="22"/>
          <w:lang w:val="en-GB"/>
        </w:rPr>
        <w:t>to produce</w:t>
      </w:r>
      <w:r w:rsidRPr="00BE7206">
        <w:rPr>
          <w:rFonts w:ascii="Times New Roman" w:hAnsi="Times New Roman" w:cs="Times New Roman"/>
          <w:sz w:val="22"/>
          <w:lang w:val="en-GB"/>
        </w:rPr>
        <w:t xml:space="preserve"> polystyrene. </w:t>
      </w:r>
    </w:p>
    <w:p w14:paraId="0809C087" w14:textId="58E721DC" w:rsidR="00945EB9" w:rsidRPr="00BE7206" w:rsidRDefault="004F71BE" w:rsidP="00F51528">
      <w:pPr>
        <w:autoSpaceDE w:val="0"/>
        <w:autoSpaceDN w:val="0"/>
        <w:adjustRightInd w:val="0"/>
        <w:spacing w:after="0" w:line="240" w:lineRule="auto"/>
        <w:ind w:firstLine="284"/>
        <w:contextualSpacing/>
        <w:rPr>
          <w:rFonts w:ascii="Times New Roman" w:hAnsi="Times New Roman" w:cs="Times New Roman"/>
          <w:sz w:val="22"/>
          <w:lang w:val="en-GB"/>
        </w:rPr>
      </w:pPr>
      <w:r>
        <w:rPr>
          <w:rFonts w:ascii="Times New Roman" w:hAnsi="Times New Roman" w:cs="Times New Roman"/>
          <w:sz w:val="22"/>
          <w:lang w:val="en-GB"/>
        </w:rPr>
        <w:t>Based on</w:t>
      </w:r>
      <w:r w:rsidR="00945EB9" w:rsidRPr="00BE7206">
        <w:rPr>
          <w:rFonts w:ascii="Times New Roman" w:hAnsi="Times New Roman" w:cs="Times New Roman"/>
          <w:sz w:val="22"/>
          <w:lang w:val="en-GB"/>
        </w:rPr>
        <w:t xml:space="preserve"> the study results analysis of the product application in </w:t>
      </w:r>
      <w:r>
        <w:rPr>
          <w:rFonts w:ascii="Times New Roman" w:hAnsi="Times New Roman" w:cs="Times New Roman"/>
          <w:sz w:val="22"/>
          <w:lang w:val="en-GB"/>
        </w:rPr>
        <w:t xml:space="preserve">the </w:t>
      </w:r>
      <w:r w:rsidR="00945EB9" w:rsidRPr="00BE7206">
        <w:rPr>
          <w:rFonts w:ascii="Times New Roman" w:hAnsi="Times New Roman" w:cs="Times New Roman"/>
          <w:sz w:val="22"/>
          <w:lang w:val="en-GB"/>
        </w:rPr>
        <w:t>treatment of mine water</w:t>
      </w:r>
      <w:r>
        <w:rPr>
          <w:rFonts w:ascii="Times New Roman" w:hAnsi="Times New Roman" w:cs="Times New Roman"/>
          <w:sz w:val="22"/>
          <w:lang w:val="en-GB"/>
        </w:rPr>
        <w:t>,</w:t>
      </w:r>
      <w:r w:rsidR="00945EB9" w:rsidRPr="00BE7206">
        <w:rPr>
          <w:rFonts w:ascii="Times New Roman" w:hAnsi="Times New Roman" w:cs="Times New Roman"/>
          <w:sz w:val="22"/>
          <w:lang w:val="en-GB"/>
        </w:rPr>
        <w:t xml:space="preserve"> </w:t>
      </w:r>
      <w:r>
        <w:rPr>
          <w:rFonts w:ascii="Times New Roman" w:hAnsi="Times New Roman" w:cs="Times New Roman"/>
          <w:sz w:val="22"/>
          <w:lang w:val="en-GB"/>
        </w:rPr>
        <w:t>i</w:t>
      </w:r>
      <w:r w:rsidR="00945EB9" w:rsidRPr="00BE7206">
        <w:rPr>
          <w:rFonts w:ascii="Times New Roman" w:hAnsi="Times New Roman" w:cs="Times New Roman"/>
          <w:sz w:val="22"/>
          <w:lang w:val="en-GB"/>
        </w:rPr>
        <w:t xml:space="preserve">t is apparent that the products significantly reduced </w:t>
      </w:r>
      <w:r>
        <w:rPr>
          <w:rFonts w:ascii="Times New Roman" w:hAnsi="Times New Roman" w:cs="Times New Roman"/>
          <w:sz w:val="22"/>
          <w:lang w:val="en-GB"/>
        </w:rPr>
        <w:t xml:space="preserve">the </w:t>
      </w:r>
      <w:r w:rsidR="00945EB9" w:rsidRPr="00BE7206">
        <w:rPr>
          <w:rFonts w:ascii="Times New Roman" w:hAnsi="Times New Roman" w:cs="Times New Roman"/>
          <w:sz w:val="22"/>
          <w:lang w:val="en-GB"/>
        </w:rPr>
        <w:t xml:space="preserve">indicator degree of polluted mine </w:t>
      </w:r>
      <w:r w:rsidR="00776C12" w:rsidRPr="00BE7206">
        <w:rPr>
          <w:rFonts w:ascii="Times New Roman" w:hAnsi="Times New Roman" w:cs="Times New Roman"/>
          <w:sz w:val="22"/>
          <w:lang w:val="en-GB"/>
        </w:rPr>
        <w:t>wastewater</w:t>
      </w:r>
      <w:r w:rsidR="00945EB9" w:rsidRPr="00BE7206">
        <w:rPr>
          <w:rFonts w:ascii="Times New Roman" w:hAnsi="Times New Roman" w:cs="Times New Roman"/>
          <w:sz w:val="22"/>
          <w:lang w:val="en-GB"/>
        </w:rPr>
        <w:t xml:space="preserve">. </w:t>
      </w:r>
      <w:r>
        <w:rPr>
          <w:rFonts w:ascii="Times New Roman" w:hAnsi="Times New Roman" w:cs="Times New Roman"/>
          <w:sz w:val="22"/>
          <w:lang w:val="en-GB"/>
        </w:rPr>
        <w:t xml:space="preserve">It, </w:t>
      </w:r>
      <w:r w:rsidR="00945EB9" w:rsidRPr="00BE7206">
        <w:rPr>
          <w:rFonts w:ascii="Times New Roman" w:hAnsi="Times New Roman" w:cs="Times New Roman"/>
          <w:sz w:val="22"/>
          <w:lang w:val="en-GB"/>
        </w:rPr>
        <w:t>in turn</w:t>
      </w:r>
      <w:r>
        <w:rPr>
          <w:rFonts w:ascii="Times New Roman" w:hAnsi="Times New Roman" w:cs="Times New Roman"/>
          <w:sz w:val="22"/>
          <w:lang w:val="en-GB"/>
        </w:rPr>
        <w:t>,</w:t>
      </w:r>
      <w:r w:rsidR="00945EB9" w:rsidRPr="00BE7206">
        <w:rPr>
          <w:rFonts w:ascii="Times New Roman" w:hAnsi="Times New Roman" w:cs="Times New Roman"/>
          <w:sz w:val="22"/>
          <w:lang w:val="en-GB"/>
        </w:rPr>
        <w:t xml:space="preserve"> justified t</w:t>
      </w:r>
      <w:r>
        <w:rPr>
          <w:rFonts w:ascii="Times New Roman" w:hAnsi="Times New Roman" w:cs="Times New Roman"/>
          <w:sz w:val="22"/>
          <w:lang w:val="en-GB"/>
        </w:rPr>
        <w:t>he</w:t>
      </w:r>
      <w:r w:rsidR="00945EB9" w:rsidRPr="00BE7206">
        <w:rPr>
          <w:rFonts w:ascii="Times New Roman" w:hAnsi="Times New Roman" w:cs="Times New Roman"/>
          <w:sz w:val="22"/>
          <w:lang w:val="en-GB"/>
        </w:rPr>
        <w:t xml:space="preserve"> develop</w:t>
      </w:r>
      <w:r>
        <w:rPr>
          <w:rFonts w:ascii="Times New Roman" w:hAnsi="Times New Roman" w:cs="Times New Roman"/>
          <w:sz w:val="22"/>
          <w:lang w:val="en-GB"/>
        </w:rPr>
        <w:t>ment</w:t>
      </w:r>
      <w:r w:rsidR="00945EB9" w:rsidRPr="00BE7206">
        <w:rPr>
          <w:rFonts w:ascii="Times New Roman" w:hAnsi="Times New Roman" w:cs="Times New Roman"/>
          <w:sz w:val="22"/>
          <w:lang w:val="en-GB"/>
        </w:rPr>
        <w:t xml:space="preserve"> </w:t>
      </w:r>
      <w:r>
        <w:rPr>
          <w:rFonts w:ascii="Times New Roman" w:hAnsi="Times New Roman" w:cs="Times New Roman"/>
          <w:sz w:val="22"/>
          <w:lang w:val="en-GB"/>
        </w:rPr>
        <w:t xml:space="preserve">of </w:t>
      </w:r>
      <w:r w:rsidR="00945EB9" w:rsidRPr="00BE7206">
        <w:rPr>
          <w:rFonts w:ascii="Times New Roman" w:hAnsi="Times New Roman" w:cs="Times New Roman"/>
          <w:sz w:val="22"/>
          <w:lang w:val="en-GB"/>
        </w:rPr>
        <w:t xml:space="preserve">technology at </w:t>
      </w:r>
      <w:r>
        <w:rPr>
          <w:rFonts w:ascii="Times New Roman" w:hAnsi="Times New Roman" w:cs="Times New Roman"/>
          <w:sz w:val="22"/>
          <w:lang w:val="en-GB"/>
        </w:rPr>
        <w:t xml:space="preserve">a </w:t>
      </w:r>
      <w:r w:rsidR="00945EB9" w:rsidRPr="00BE7206">
        <w:rPr>
          <w:rFonts w:ascii="Times New Roman" w:hAnsi="Times New Roman" w:cs="Times New Roman"/>
          <w:sz w:val="22"/>
          <w:lang w:val="en-GB"/>
        </w:rPr>
        <w:t xml:space="preserve">technical scale. </w:t>
      </w:r>
    </w:p>
    <w:p w14:paraId="792BA73F" w14:textId="4BD6F816" w:rsidR="00945EB9" w:rsidRPr="00BE7206" w:rsidRDefault="004F71BE" w:rsidP="00F51528">
      <w:pPr>
        <w:autoSpaceDE w:val="0"/>
        <w:autoSpaceDN w:val="0"/>
        <w:adjustRightInd w:val="0"/>
        <w:spacing w:after="0" w:line="240" w:lineRule="auto"/>
        <w:ind w:firstLine="284"/>
        <w:contextualSpacing/>
        <w:rPr>
          <w:rFonts w:ascii="Times New Roman" w:hAnsi="Times New Roman" w:cs="Times New Roman"/>
          <w:sz w:val="22"/>
          <w:lang w:val="en-GB"/>
        </w:rPr>
      </w:pPr>
      <w:r>
        <w:rPr>
          <w:rFonts w:ascii="Times New Roman" w:hAnsi="Times New Roman" w:cs="Times New Roman"/>
          <w:sz w:val="22"/>
          <w:lang w:val="en-GB"/>
        </w:rPr>
        <w:t>LCA</w:t>
      </w:r>
      <w:r w:rsidR="00945EB9" w:rsidRPr="00BE7206">
        <w:rPr>
          <w:rFonts w:ascii="Times New Roman" w:hAnsi="Times New Roman" w:cs="Times New Roman"/>
          <w:sz w:val="22"/>
          <w:lang w:val="en-GB"/>
        </w:rPr>
        <w:t xml:space="preserve"> </w:t>
      </w:r>
      <w:r>
        <w:rPr>
          <w:rFonts w:ascii="Times New Roman" w:hAnsi="Times New Roman" w:cs="Times New Roman"/>
          <w:sz w:val="22"/>
          <w:lang w:val="en-GB"/>
        </w:rPr>
        <w:t>is a reliable method. It</w:t>
      </w:r>
      <w:r w:rsidRPr="00BE7206">
        <w:rPr>
          <w:rFonts w:ascii="Times New Roman" w:hAnsi="Times New Roman" w:cs="Times New Roman"/>
          <w:sz w:val="22"/>
          <w:lang w:val="en-GB"/>
        </w:rPr>
        <w:t xml:space="preserve"> </w:t>
      </w:r>
      <w:r w:rsidR="00945EB9" w:rsidRPr="00BE7206">
        <w:rPr>
          <w:rFonts w:ascii="Times New Roman" w:hAnsi="Times New Roman" w:cs="Times New Roman"/>
          <w:sz w:val="22"/>
          <w:lang w:val="en-GB"/>
        </w:rPr>
        <w:t>indicates not only sources of danger but</w:t>
      </w:r>
      <w:r>
        <w:rPr>
          <w:rFonts w:ascii="Times New Roman" w:hAnsi="Times New Roman" w:cs="Times New Roman"/>
          <w:sz w:val="22"/>
          <w:lang w:val="en-GB"/>
        </w:rPr>
        <w:t>,</w:t>
      </w:r>
      <w:r w:rsidR="00945EB9" w:rsidRPr="00BE7206">
        <w:rPr>
          <w:rFonts w:ascii="Times New Roman" w:hAnsi="Times New Roman" w:cs="Times New Roman"/>
          <w:sz w:val="22"/>
          <w:lang w:val="en-GB"/>
        </w:rPr>
        <w:t xml:space="preserve"> above all</w:t>
      </w:r>
      <w:r>
        <w:rPr>
          <w:rFonts w:ascii="Times New Roman" w:hAnsi="Times New Roman" w:cs="Times New Roman"/>
          <w:sz w:val="22"/>
          <w:lang w:val="en-GB"/>
        </w:rPr>
        <w:t>,</w:t>
      </w:r>
      <w:r w:rsidR="00945EB9" w:rsidRPr="00BE7206">
        <w:rPr>
          <w:rFonts w:ascii="Times New Roman" w:hAnsi="Times New Roman" w:cs="Times New Roman"/>
          <w:sz w:val="22"/>
          <w:lang w:val="en-GB"/>
        </w:rPr>
        <w:t xml:space="preserve"> </w:t>
      </w:r>
      <w:r>
        <w:rPr>
          <w:rFonts w:ascii="Times New Roman" w:hAnsi="Times New Roman" w:cs="Times New Roman"/>
          <w:sz w:val="22"/>
          <w:lang w:val="en-GB"/>
        </w:rPr>
        <w:t>is a tool to</w:t>
      </w:r>
      <w:r w:rsidR="00945EB9" w:rsidRPr="00BE7206">
        <w:rPr>
          <w:rFonts w:ascii="Times New Roman" w:hAnsi="Times New Roman" w:cs="Times New Roman"/>
          <w:sz w:val="22"/>
          <w:lang w:val="en-GB"/>
        </w:rPr>
        <w:t xml:space="preserve"> assess environmental impact</w:t>
      </w:r>
      <w:r>
        <w:rPr>
          <w:rFonts w:ascii="Times New Roman" w:hAnsi="Times New Roman" w:cs="Times New Roman"/>
          <w:sz w:val="22"/>
          <w:lang w:val="en-GB"/>
        </w:rPr>
        <w:t xml:space="preserve">, which </w:t>
      </w:r>
      <w:r w:rsidR="00945EB9" w:rsidRPr="00BE7206">
        <w:rPr>
          <w:rFonts w:ascii="Times New Roman" w:hAnsi="Times New Roman" w:cs="Times New Roman"/>
          <w:sz w:val="22"/>
          <w:lang w:val="en-GB"/>
        </w:rPr>
        <w:t xml:space="preserve">shows significant positive meaning to recycling. </w:t>
      </w:r>
      <w:r>
        <w:rPr>
          <w:rFonts w:ascii="Times New Roman" w:hAnsi="Times New Roman" w:cs="Times New Roman"/>
          <w:sz w:val="22"/>
          <w:lang w:val="en-GB"/>
        </w:rPr>
        <w:t>LCA can become a valuable tool for manufacturers</w:t>
      </w:r>
      <w:r w:rsidR="00945EB9" w:rsidRPr="00BE7206">
        <w:rPr>
          <w:rFonts w:ascii="Times New Roman" w:hAnsi="Times New Roman" w:cs="Times New Roman"/>
          <w:sz w:val="22"/>
          <w:lang w:val="en-GB"/>
        </w:rPr>
        <w:t xml:space="preserve"> in a company</w:t>
      </w:r>
      <w:r>
        <w:rPr>
          <w:rFonts w:ascii="Times New Roman" w:hAnsi="Times New Roman" w:cs="Times New Roman"/>
          <w:sz w:val="22"/>
          <w:lang w:val="en-GB"/>
        </w:rPr>
        <w:t>'</w:t>
      </w:r>
      <w:r w:rsidR="00945EB9" w:rsidRPr="00BE7206">
        <w:rPr>
          <w:rFonts w:ascii="Times New Roman" w:hAnsi="Times New Roman" w:cs="Times New Roman"/>
          <w:sz w:val="22"/>
          <w:lang w:val="en-GB"/>
        </w:rPr>
        <w:t xml:space="preserve">s marketing management. </w:t>
      </w:r>
    </w:p>
    <w:p w14:paraId="634242D1" w14:textId="5BA4BE5A" w:rsidR="00252212" w:rsidRPr="00BE7206" w:rsidRDefault="00033682" w:rsidP="00033682">
      <w:pPr>
        <w:pStyle w:val="Rn1"/>
        <w:rPr>
          <w:lang w:val="en-GB"/>
        </w:rPr>
      </w:pPr>
      <w:r w:rsidRPr="00BE7206">
        <w:rPr>
          <w:lang w:val="en-GB"/>
        </w:rPr>
        <w:t xml:space="preserve">8. </w:t>
      </w:r>
      <w:r w:rsidR="00F51528" w:rsidRPr="00BE7206">
        <w:rPr>
          <w:lang w:val="en-GB"/>
        </w:rPr>
        <w:t>Summary and Conclusion</w:t>
      </w:r>
    </w:p>
    <w:p w14:paraId="3E85A4FB" w14:textId="53C9C84E" w:rsidR="00945EB9" w:rsidRPr="00BE7206" w:rsidRDefault="00945EB9" w:rsidP="00082350">
      <w:pPr>
        <w:autoSpaceDE w:val="0"/>
        <w:autoSpaceDN w:val="0"/>
        <w:adjustRightInd w:val="0"/>
        <w:spacing w:after="0" w:line="240" w:lineRule="auto"/>
        <w:ind w:firstLine="284"/>
        <w:contextualSpacing/>
        <w:rPr>
          <w:rFonts w:ascii="Times New Roman" w:hAnsi="Times New Roman" w:cs="Times New Roman"/>
          <w:sz w:val="22"/>
          <w:lang w:val="en-GB"/>
        </w:rPr>
      </w:pPr>
      <w:r w:rsidRPr="00BE7206">
        <w:rPr>
          <w:rFonts w:ascii="Times New Roman" w:hAnsi="Times New Roman" w:cs="Times New Roman"/>
          <w:sz w:val="22"/>
          <w:lang w:val="en-GB"/>
        </w:rPr>
        <w:t>A modern company without marketing management cannot survive in the market and function effectively</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as only this type of management will allow a company to reach marketing goals in the long</w:t>
      </w:r>
      <w:r w:rsidR="004F71BE">
        <w:rPr>
          <w:rFonts w:ascii="Times New Roman" w:hAnsi="Times New Roman" w:cs="Times New Roman"/>
          <w:sz w:val="22"/>
          <w:lang w:val="en-GB"/>
        </w:rPr>
        <w:t xml:space="preserve"> </w:t>
      </w:r>
      <w:r w:rsidRPr="00BE7206">
        <w:rPr>
          <w:rFonts w:ascii="Times New Roman" w:hAnsi="Times New Roman" w:cs="Times New Roman"/>
          <w:sz w:val="22"/>
          <w:lang w:val="en-GB"/>
        </w:rPr>
        <w:t xml:space="preserve">term. </w:t>
      </w:r>
      <w:r w:rsidR="004F71BE">
        <w:rPr>
          <w:rFonts w:ascii="Times New Roman" w:hAnsi="Times New Roman" w:cs="Times New Roman"/>
          <w:sz w:val="22"/>
          <w:lang w:val="en-GB"/>
        </w:rPr>
        <w:t>In the great role of this type of management, there are several influencing factors, above all, ever-</w:t>
      </w:r>
      <w:r w:rsidRPr="00BE7206">
        <w:rPr>
          <w:rFonts w:ascii="Times New Roman" w:hAnsi="Times New Roman" w:cs="Times New Roman"/>
          <w:sz w:val="22"/>
          <w:lang w:val="en-GB"/>
        </w:rPr>
        <w:t xml:space="preserve">increasing competition and rising costs. In the current business account, market success is more frequently based on </w:t>
      </w:r>
      <w:r w:rsidR="004F71BE">
        <w:rPr>
          <w:rFonts w:ascii="Times New Roman" w:hAnsi="Times New Roman" w:cs="Times New Roman"/>
          <w:sz w:val="22"/>
          <w:lang w:val="en-GB"/>
        </w:rPr>
        <w:t xml:space="preserve">the </w:t>
      </w:r>
      <w:r w:rsidRPr="00BE7206">
        <w:rPr>
          <w:rFonts w:ascii="Times New Roman" w:hAnsi="Times New Roman" w:cs="Times New Roman"/>
          <w:sz w:val="22"/>
          <w:lang w:val="en-GB"/>
        </w:rPr>
        <w:t>skilful construction of a beneficial company image</w:t>
      </w:r>
      <w:r w:rsidR="004F71BE">
        <w:rPr>
          <w:rFonts w:ascii="Times New Roman" w:hAnsi="Times New Roman" w:cs="Times New Roman"/>
          <w:sz w:val="22"/>
          <w:lang w:val="en-GB"/>
        </w:rPr>
        <w:t xml:space="preserve"> and</w:t>
      </w:r>
      <w:r w:rsidRPr="00BE7206">
        <w:rPr>
          <w:rFonts w:ascii="Times New Roman" w:hAnsi="Times New Roman" w:cs="Times New Roman"/>
          <w:sz w:val="22"/>
          <w:lang w:val="en-GB"/>
        </w:rPr>
        <w:t xml:space="preserve"> </w:t>
      </w:r>
      <w:r w:rsidR="004F71BE">
        <w:rPr>
          <w:rFonts w:ascii="Times New Roman" w:hAnsi="Times New Roman" w:cs="Times New Roman"/>
          <w:sz w:val="22"/>
          <w:lang w:val="en-GB"/>
        </w:rPr>
        <w:t>the product's brand promotion</w:t>
      </w:r>
      <w:r w:rsidRPr="00BE7206">
        <w:rPr>
          <w:rFonts w:ascii="Times New Roman" w:hAnsi="Times New Roman" w:cs="Times New Roman"/>
          <w:sz w:val="22"/>
          <w:lang w:val="en-GB"/>
        </w:rPr>
        <w:t>. In this field</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the most essential is the human factor, as in the managers and their skills in their company</w:t>
      </w:r>
      <w:r w:rsidR="004F71BE">
        <w:rPr>
          <w:rFonts w:ascii="Times New Roman" w:hAnsi="Times New Roman" w:cs="Times New Roman"/>
          <w:sz w:val="22"/>
          <w:lang w:val="en-GB"/>
        </w:rPr>
        <w:t>'</w:t>
      </w:r>
      <w:r w:rsidRPr="00BE7206">
        <w:rPr>
          <w:rFonts w:ascii="Times New Roman" w:hAnsi="Times New Roman" w:cs="Times New Roman"/>
          <w:sz w:val="22"/>
          <w:lang w:val="en-GB"/>
        </w:rPr>
        <w:t>s marketing management taking advantage of analytical techniques to analy</w:t>
      </w:r>
      <w:r w:rsidR="004F71BE">
        <w:rPr>
          <w:rFonts w:ascii="Times New Roman" w:hAnsi="Times New Roman" w:cs="Times New Roman"/>
          <w:sz w:val="22"/>
          <w:lang w:val="en-GB"/>
        </w:rPr>
        <w:t>s</w:t>
      </w:r>
      <w:r w:rsidRPr="00BE7206">
        <w:rPr>
          <w:rFonts w:ascii="Times New Roman" w:hAnsi="Times New Roman" w:cs="Times New Roman"/>
          <w:sz w:val="22"/>
          <w:lang w:val="en-GB"/>
        </w:rPr>
        <w:t>e in real</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time the inactions of recipients with Internet services, as well as techniques for managing multi-channel campaigns which involve clientele thanks to interactive digital, mobile or social channels. </w:t>
      </w:r>
    </w:p>
    <w:p w14:paraId="3D5368D3" w14:textId="4655BC83" w:rsidR="00422365" w:rsidRPr="00BE7206" w:rsidRDefault="00945EB9" w:rsidP="00082350">
      <w:pPr>
        <w:autoSpaceDE w:val="0"/>
        <w:autoSpaceDN w:val="0"/>
        <w:adjustRightInd w:val="0"/>
        <w:spacing w:after="0" w:line="240" w:lineRule="auto"/>
        <w:ind w:firstLine="284"/>
        <w:contextualSpacing/>
        <w:rPr>
          <w:rFonts w:ascii="Times New Roman" w:hAnsi="Times New Roman" w:cs="Times New Roman"/>
          <w:sz w:val="22"/>
          <w:lang w:val="en-GB"/>
        </w:rPr>
      </w:pPr>
      <w:r w:rsidRPr="00BE7206">
        <w:rPr>
          <w:rFonts w:ascii="Times New Roman" w:hAnsi="Times New Roman" w:cs="Times New Roman"/>
          <w:sz w:val="22"/>
          <w:lang w:val="en-GB"/>
        </w:rPr>
        <w:t>LCA results will not replace the need to perform environmental impact assessments</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for example, or environmental risk assessment, but constitute a good </w:t>
      </w:r>
      <w:r w:rsidR="004F71BE">
        <w:rPr>
          <w:rFonts w:ascii="Times New Roman" w:hAnsi="Times New Roman" w:cs="Times New Roman"/>
          <w:sz w:val="22"/>
          <w:lang w:val="en-GB"/>
        </w:rPr>
        <w:t>support technique</w:t>
      </w:r>
      <w:r w:rsidRPr="00BE7206">
        <w:rPr>
          <w:rFonts w:ascii="Times New Roman" w:hAnsi="Times New Roman" w:cs="Times New Roman"/>
          <w:sz w:val="22"/>
          <w:lang w:val="en-GB"/>
        </w:rPr>
        <w:t xml:space="preserve"> for reliable and trustworthy research</w:t>
      </w:r>
      <w:r w:rsidR="008F4767" w:rsidRPr="00BE7206">
        <w:rPr>
          <w:rFonts w:ascii="Times New Roman" w:hAnsi="Times New Roman" w:cs="Times New Roman"/>
          <w:sz w:val="22"/>
          <w:lang w:val="en-GB"/>
        </w:rPr>
        <w:t xml:space="preserve"> results in the listed areas</w:t>
      </w:r>
      <w:r w:rsidRPr="00BE7206">
        <w:rPr>
          <w:rFonts w:ascii="Times New Roman" w:hAnsi="Times New Roman" w:cs="Times New Roman"/>
          <w:sz w:val="22"/>
          <w:lang w:val="en-GB"/>
        </w:rPr>
        <w:t xml:space="preserve">. In </w:t>
      </w:r>
      <w:r w:rsidR="004F71BE">
        <w:rPr>
          <w:rFonts w:ascii="Times New Roman" w:hAnsi="Times New Roman" w:cs="Times New Roman"/>
          <w:sz w:val="22"/>
          <w:lang w:val="en-GB"/>
        </w:rPr>
        <w:t>environmental risk management, establishing environmental standards is unavoidable, as is performing basic environmental studies, based on which one can</w:t>
      </w:r>
      <w:r w:rsidRPr="00BE7206">
        <w:rPr>
          <w:rFonts w:ascii="Times New Roman" w:hAnsi="Times New Roman" w:cs="Times New Roman"/>
          <w:sz w:val="22"/>
          <w:lang w:val="en-GB"/>
        </w:rPr>
        <w:t xml:space="preserve"> assess environmental risk</w:t>
      </w:r>
      <w:r w:rsidR="004F71BE">
        <w:rPr>
          <w:rFonts w:ascii="Times New Roman" w:hAnsi="Times New Roman" w:cs="Times New Roman"/>
          <w:sz w:val="22"/>
          <w:lang w:val="en-GB"/>
        </w:rPr>
        <w:t>,</w:t>
      </w:r>
      <w:r w:rsidRPr="00BE7206">
        <w:rPr>
          <w:rFonts w:ascii="Times New Roman" w:hAnsi="Times New Roman" w:cs="Times New Roman"/>
          <w:sz w:val="22"/>
          <w:lang w:val="en-GB"/>
        </w:rPr>
        <w:t xml:space="preserve"> i.e. identify dangers and assess exposure to dangerous substances. Of essential meaning is </w:t>
      </w:r>
      <w:r w:rsidR="004F71BE">
        <w:rPr>
          <w:rFonts w:ascii="Times New Roman" w:hAnsi="Times New Roman" w:cs="Times New Roman"/>
          <w:sz w:val="22"/>
          <w:lang w:val="en-GB"/>
        </w:rPr>
        <w:t xml:space="preserve">the </w:t>
      </w:r>
      <w:r w:rsidRPr="00BE7206">
        <w:rPr>
          <w:rFonts w:ascii="Times New Roman" w:hAnsi="Times New Roman" w:cs="Times New Roman"/>
          <w:sz w:val="22"/>
          <w:lang w:val="en-GB"/>
        </w:rPr>
        <w:t xml:space="preserve">estimation </w:t>
      </w:r>
      <w:r w:rsidR="004F71BE">
        <w:rPr>
          <w:rFonts w:ascii="Times New Roman" w:hAnsi="Times New Roman" w:cs="Times New Roman"/>
          <w:sz w:val="22"/>
          <w:lang w:val="en-GB"/>
        </w:rPr>
        <w:t xml:space="preserve">of </w:t>
      </w:r>
      <w:r w:rsidRPr="00BE7206">
        <w:rPr>
          <w:rFonts w:ascii="Times New Roman" w:hAnsi="Times New Roman" w:cs="Times New Roman"/>
          <w:sz w:val="22"/>
          <w:lang w:val="en-GB"/>
        </w:rPr>
        <w:t xml:space="preserve">health risk being a multi-level procedure enabling </w:t>
      </w:r>
      <w:r w:rsidR="004F71BE">
        <w:rPr>
          <w:rFonts w:ascii="Times New Roman" w:hAnsi="Times New Roman" w:cs="Times New Roman"/>
          <w:sz w:val="22"/>
          <w:lang w:val="en-GB"/>
        </w:rPr>
        <w:t>the determination of substance impact, e.g.,</w:t>
      </w:r>
      <w:r w:rsidRPr="00BE7206">
        <w:rPr>
          <w:rFonts w:ascii="Times New Roman" w:hAnsi="Times New Roman" w:cs="Times New Roman"/>
          <w:sz w:val="22"/>
          <w:lang w:val="en-GB"/>
        </w:rPr>
        <w:t xml:space="preserve"> chemicals found in the environment of healthy people, showing that new generations of products are environmentally safe based on reliable and advanced research methodologies. Innovative approaches to the problem of waste management require</w:t>
      </w:r>
      <w:r w:rsidR="004F71BE">
        <w:rPr>
          <w:rFonts w:ascii="Times New Roman" w:hAnsi="Times New Roman" w:cs="Times New Roman"/>
          <w:sz w:val="22"/>
          <w:lang w:val="en-GB"/>
        </w:rPr>
        <w:t xml:space="preserve"> complex treatment of the issues at hand regarding economics and ecology, as well as civilisation's condition, which seems</w:t>
      </w:r>
      <w:r w:rsidRPr="00BE7206">
        <w:rPr>
          <w:rFonts w:ascii="Times New Roman" w:hAnsi="Times New Roman" w:cs="Times New Roman"/>
          <w:sz w:val="22"/>
          <w:lang w:val="en-GB"/>
        </w:rPr>
        <w:t xml:space="preserve"> </w:t>
      </w:r>
      <w:r w:rsidR="004F71BE">
        <w:rPr>
          <w:rFonts w:ascii="Times New Roman" w:hAnsi="Times New Roman" w:cs="Times New Roman"/>
          <w:sz w:val="22"/>
          <w:lang w:val="en-GB"/>
        </w:rPr>
        <w:t xml:space="preserve">to be </w:t>
      </w:r>
      <w:r w:rsidRPr="00BE7206">
        <w:rPr>
          <w:rFonts w:ascii="Times New Roman" w:hAnsi="Times New Roman" w:cs="Times New Roman"/>
          <w:sz w:val="22"/>
          <w:lang w:val="en-GB"/>
        </w:rPr>
        <w:t>the key to a company</w:t>
      </w:r>
      <w:r w:rsidR="004F71BE">
        <w:rPr>
          <w:rFonts w:ascii="Times New Roman" w:hAnsi="Times New Roman" w:cs="Times New Roman"/>
          <w:sz w:val="22"/>
          <w:lang w:val="en-GB"/>
        </w:rPr>
        <w:t>'</w:t>
      </w:r>
      <w:r w:rsidRPr="00BE7206">
        <w:rPr>
          <w:rFonts w:ascii="Times New Roman" w:hAnsi="Times New Roman" w:cs="Times New Roman"/>
          <w:sz w:val="22"/>
          <w:lang w:val="en-GB"/>
        </w:rPr>
        <w:t>s success.</w:t>
      </w:r>
    </w:p>
    <w:p w14:paraId="28170867" w14:textId="5F9E2BAC" w:rsidR="00945EB9" w:rsidRPr="00BE7206" w:rsidRDefault="00422365" w:rsidP="00082350">
      <w:pPr>
        <w:autoSpaceDE w:val="0"/>
        <w:autoSpaceDN w:val="0"/>
        <w:adjustRightInd w:val="0"/>
        <w:spacing w:after="0" w:line="240" w:lineRule="auto"/>
        <w:ind w:firstLine="284"/>
        <w:contextualSpacing/>
        <w:rPr>
          <w:rFonts w:ascii="Times New Roman" w:hAnsi="Times New Roman" w:cs="Times New Roman"/>
          <w:sz w:val="22"/>
          <w:lang w:val="en-GB"/>
        </w:rPr>
      </w:pPr>
      <w:r w:rsidRPr="00BE7206">
        <w:rPr>
          <w:rFonts w:ascii="Times New Roman" w:hAnsi="Times New Roman" w:cs="Times New Roman"/>
          <w:sz w:val="22"/>
          <w:lang w:val="en-GB"/>
        </w:rPr>
        <w:t xml:space="preserve">Based on the analysis </w:t>
      </w:r>
      <w:r w:rsidR="00BB1498" w:rsidRPr="00BE7206">
        <w:rPr>
          <w:rFonts w:ascii="Times New Roman" w:hAnsi="Times New Roman" w:cs="Times New Roman"/>
          <w:sz w:val="22"/>
          <w:lang w:val="en-GB"/>
        </w:rPr>
        <w:t xml:space="preserve">LCA </w:t>
      </w:r>
      <w:r w:rsidRPr="00BE7206">
        <w:rPr>
          <w:rFonts w:ascii="Times New Roman" w:hAnsi="Times New Roman" w:cs="Times New Roman"/>
          <w:sz w:val="22"/>
          <w:lang w:val="en-GB"/>
        </w:rPr>
        <w:t>of the results of using sodium salts of sulfone derivatives of polystyrene in the treatment of mine water, it was found that these products significantly reduced the pollution rates of mine water from KWK1.</w:t>
      </w:r>
    </w:p>
    <w:p w14:paraId="7E39352A" w14:textId="4187FE0D" w:rsidR="00320D41" w:rsidRPr="00BE7206" w:rsidRDefault="00945EB9" w:rsidP="00082350">
      <w:pPr>
        <w:autoSpaceDE w:val="0"/>
        <w:autoSpaceDN w:val="0"/>
        <w:adjustRightInd w:val="0"/>
        <w:spacing w:after="0" w:line="240" w:lineRule="auto"/>
        <w:ind w:firstLine="284"/>
        <w:contextualSpacing/>
        <w:rPr>
          <w:rFonts w:ascii="Times New Roman" w:hAnsi="Times New Roman" w:cs="Times New Roman"/>
          <w:sz w:val="22"/>
          <w:lang w:val="en-GB"/>
        </w:rPr>
      </w:pPr>
      <w:r w:rsidRPr="00BE7206">
        <w:rPr>
          <w:rFonts w:ascii="Times New Roman" w:hAnsi="Times New Roman" w:cs="Times New Roman"/>
          <w:sz w:val="22"/>
          <w:lang w:val="en-GB"/>
        </w:rPr>
        <w:lastRenderedPageBreak/>
        <w:t xml:space="preserve">Regarding quantitative and qualitative </w:t>
      </w:r>
      <w:r w:rsidR="004F71BE">
        <w:rPr>
          <w:rFonts w:ascii="Times New Roman" w:hAnsi="Times New Roman" w:cs="Times New Roman"/>
          <w:sz w:val="22"/>
          <w:lang w:val="en-GB"/>
        </w:rPr>
        <w:t>waste indicators,</w:t>
      </w:r>
      <w:r w:rsidRPr="00BE7206">
        <w:rPr>
          <w:rFonts w:ascii="Times New Roman" w:hAnsi="Times New Roman" w:cs="Times New Roman"/>
          <w:sz w:val="22"/>
          <w:lang w:val="en-GB"/>
        </w:rPr>
        <w:t xml:space="preserve"> i.e. infrastructure type, industry type, and living standards </w:t>
      </w:r>
      <w:r w:rsidR="004F71BE">
        <w:rPr>
          <w:rFonts w:ascii="Times New Roman" w:hAnsi="Times New Roman" w:cs="Times New Roman"/>
          <w:sz w:val="22"/>
          <w:lang w:val="en-GB"/>
        </w:rPr>
        <w:t>impact various factors, including residents' habi</w:t>
      </w:r>
      <w:r w:rsidRPr="00BE7206">
        <w:rPr>
          <w:rFonts w:ascii="Times New Roman" w:hAnsi="Times New Roman" w:cs="Times New Roman"/>
          <w:sz w:val="22"/>
          <w:lang w:val="en-GB"/>
        </w:rPr>
        <w:t xml:space="preserve">ts. </w:t>
      </w:r>
      <w:r w:rsidR="004F71BE">
        <w:rPr>
          <w:rFonts w:ascii="Times New Roman" w:hAnsi="Times New Roman" w:cs="Times New Roman"/>
          <w:sz w:val="22"/>
          <w:lang w:val="en-GB"/>
        </w:rPr>
        <w:t>Given the above, the specific needs of a given region, such as the problem of waste management, should be resolved individually,</w:t>
      </w:r>
      <w:r w:rsidRPr="00BE7206">
        <w:rPr>
          <w:rFonts w:ascii="Times New Roman" w:hAnsi="Times New Roman" w:cs="Times New Roman"/>
          <w:sz w:val="22"/>
          <w:lang w:val="en-GB"/>
        </w:rPr>
        <w:t xml:space="preserve"> reflecting the character of particular wastes. The fact that </w:t>
      </w:r>
      <w:r w:rsidR="004F71BE">
        <w:rPr>
          <w:rFonts w:ascii="Times New Roman" w:hAnsi="Times New Roman" w:cs="Times New Roman"/>
          <w:sz w:val="22"/>
          <w:lang w:val="en-GB"/>
        </w:rPr>
        <w:t>no process can universally solve all conditions (such as costs, volume reduction, waste mass and environmental impact) should be considered</w:t>
      </w:r>
      <w:r w:rsidRPr="00BE7206">
        <w:rPr>
          <w:rFonts w:ascii="Times New Roman" w:hAnsi="Times New Roman" w:cs="Times New Roman"/>
          <w:sz w:val="22"/>
          <w:lang w:val="en-GB"/>
        </w:rPr>
        <w:t>.</w:t>
      </w:r>
    </w:p>
    <w:p w14:paraId="08F768D7" w14:textId="1269C64D" w:rsidR="00252212" w:rsidRPr="00BE7206" w:rsidRDefault="00F51528" w:rsidP="00F51528">
      <w:pPr>
        <w:pStyle w:val="Rn2"/>
        <w:rPr>
          <w:lang w:val="en-GB"/>
        </w:rPr>
      </w:pPr>
      <w:r w:rsidRPr="00BE7206">
        <w:rPr>
          <w:lang w:val="en-GB"/>
        </w:rPr>
        <w:t>References</w:t>
      </w:r>
    </w:p>
    <w:p w14:paraId="166168E1" w14:textId="3EB07C35" w:rsidR="000B7D05" w:rsidRPr="00BE7206" w:rsidRDefault="00EA7241" w:rsidP="00F51528">
      <w:pPr>
        <w:pStyle w:val="Rlit"/>
        <w:rPr>
          <w:lang w:val="en-GB"/>
        </w:rPr>
      </w:pPr>
      <w:proofErr w:type="spellStart"/>
      <w:r w:rsidRPr="00BE7206">
        <w:rPr>
          <w:lang w:val="en-GB"/>
        </w:rPr>
        <w:t>Aghbashlo</w:t>
      </w:r>
      <w:proofErr w:type="spellEnd"/>
      <w:r w:rsidR="00E87EC8">
        <w:rPr>
          <w:lang w:val="en-GB"/>
        </w:rPr>
        <w:t>,</w:t>
      </w:r>
      <w:r w:rsidRPr="00BE7206">
        <w:rPr>
          <w:lang w:val="en-GB"/>
        </w:rPr>
        <w:t xml:space="preserve"> M., Tabatabaei</w:t>
      </w:r>
      <w:r w:rsidR="00E87EC8">
        <w:rPr>
          <w:lang w:val="en-GB"/>
        </w:rPr>
        <w:t>,</w:t>
      </w:r>
      <w:r w:rsidRPr="00BE7206">
        <w:rPr>
          <w:lang w:val="en-GB"/>
        </w:rPr>
        <w:t xml:space="preserve"> M., Amid</w:t>
      </w:r>
      <w:r w:rsidR="00E87EC8">
        <w:rPr>
          <w:lang w:val="en-GB"/>
        </w:rPr>
        <w:t>,</w:t>
      </w:r>
      <w:r w:rsidRPr="00BE7206">
        <w:rPr>
          <w:lang w:val="en-GB"/>
        </w:rPr>
        <w:t xml:space="preserve"> S., Hosseinzadeh-</w:t>
      </w:r>
      <w:proofErr w:type="spellStart"/>
      <w:r w:rsidRPr="00BE7206">
        <w:rPr>
          <w:lang w:val="en-GB"/>
        </w:rPr>
        <w:t>Bandbafha</w:t>
      </w:r>
      <w:proofErr w:type="spellEnd"/>
      <w:r w:rsidR="00E87EC8">
        <w:rPr>
          <w:lang w:val="en-GB"/>
        </w:rPr>
        <w:t>,</w:t>
      </w:r>
      <w:r w:rsidRPr="00BE7206">
        <w:rPr>
          <w:lang w:val="en-GB"/>
        </w:rPr>
        <w:t xml:space="preserve"> H</w:t>
      </w:r>
      <w:r w:rsidR="001A3D1C" w:rsidRPr="00BE7206">
        <w:rPr>
          <w:lang w:val="en-GB"/>
        </w:rPr>
        <w:t xml:space="preserve">., </w:t>
      </w:r>
      <w:proofErr w:type="spellStart"/>
      <w:r w:rsidR="001A3D1C" w:rsidRPr="00BE7206">
        <w:rPr>
          <w:lang w:val="en-GB"/>
        </w:rPr>
        <w:t>Khoshnevisana</w:t>
      </w:r>
      <w:proofErr w:type="spellEnd"/>
      <w:r w:rsidR="00E87EC8">
        <w:rPr>
          <w:lang w:val="en-GB"/>
        </w:rPr>
        <w:t>,</w:t>
      </w:r>
      <w:r w:rsidR="001A3D1C" w:rsidRPr="00BE7206">
        <w:rPr>
          <w:lang w:val="en-GB"/>
        </w:rPr>
        <w:t xml:space="preserve"> B., </w:t>
      </w:r>
      <w:proofErr w:type="spellStart"/>
      <w:r w:rsidR="001A3D1C" w:rsidRPr="00BE7206">
        <w:rPr>
          <w:lang w:val="en-GB"/>
        </w:rPr>
        <w:t>Kianian</w:t>
      </w:r>
      <w:proofErr w:type="spellEnd"/>
      <w:r w:rsidR="00E87EC8">
        <w:rPr>
          <w:lang w:val="en-GB"/>
        </w:rPr>
        <w:t>,</w:t>
      </w:r>
      <w:r w:rsidR="001A3D1C" w:rsidRPr="00BE7206">
        <w:rPr>
          <w:lang w:val="en-GB"/>
        </w:rPr>
        <w:t xml:space="preserve"> G. (2020).</w:t>
      </w:r>
      <w:r w:rsidRPr="00BE7206">
        <w:rPr>
          <w:lang w:val="en-GB"/>
        </w:rPr>
        <w:t xml:space="preserve"> Life cycle assessment analysis of an ultrasound-assisted system converting waste cooking oil into biodie</w:t>
      </w:r>
      <w:r w:rsidR="001A3D1C" w:rsidRPr="00BE7206">
        <w:rPr>
          <w:lang w:val="en-GB"/>
        </w:rPr>
        <w:t>sel</w:t>
      </w:r>
      <w:r w:rsidR="00E87EC8">
        <w:rPr>
          <w:lang w:val="en-GB"/>
        </w:rPr>
        <w:t>.</w:t>
      </w:r>
      <w:r w:rsidR="001A3D1C" w:rsidRPr="00BE7206">
        <w:rPr>
          <w:lang w:val="en-GB"/>
        </w:rPr>
        <w:t xml:space="preserve"> </w:t>
      </w:r>
      <w:r w:rsidR="001A3D1C" w:rsidRPr="00E87EC8">
        <w:rPr>
          <w:i/>
          <w:iCs/>
          <w:lang w:val="en-GB"/>
        </w:rPr>
        <w:t>Renewable Energy</w:t>
      </w:r>
      <w:r w:rsidR="00E87EC8">
        <w:rPr>
          <w:lang w:val="en-GB"/>
        </w:rPr>
        <w:t xml:space="preserve">, </w:t>
      </w:r>
      <w:r w:rsidR="001A3D1C" w:rsidRPr="00E87EC8">
        <w:rPr>
          <w:i/>
          <w:iCs/>
          <w:lang w:val="en-GB"/>
        </w:rPr>
        <w:t>151</w:t>
      </w:r>
      <w:r w:rsidR="001A3D1C" w:rsidRPr="00BE7206">
        <w:rPr>
          <w:lang w:val="en-GB"/>
        </w:rPr>
        <w:t>,</w:t>
      </w:r>
      <w:r w:rsidRPr="00BE7206">
        <w:rPr>
          <w:lang w:val="en-GB"/>
        </w:rPr>
        <w:t xml:space="preserve"> 1352-1364</w:t>
      </w:r>
      <w:r w:rsidR="00E87EC8">
        <w:rPr>
          <w:lang w:val="en-GB"/>
        </w:rPr>
        <w:t>.</w:t>
      </w:r>
      <w:r w:rsidRPr="00BE7206">
        <w:rPr>
          <w:lang w:val="en-GB"/>
        </w:rPr>
        <w:t xml:space="preserve"> </w:t>
      </w:r>
      <w:r w:rsidR="00E87EC8" w:rsidRPr="00BE7206">
        <w:rPr>
          <w:lang w:val="en-GB"/>
        </w:rPr>
        <w:t>https://</w:t>
      </w:r>
      <w:r w:rsidRPr="00BE7206">
        <w:rPr>
          <w:lang w:val="en-GB"/>
        </w:rPr>
        <w:t>doi.org/10.1016/j.renene.2019.11.144</w:t>
      </w:r>
    </w:p>
    <w:p w14:paraId="162626B8" w14:textId="75FCCD5F" w:rsidR="007502F7" w:rsidRPr="00BE7206" w:rsidRDefault="007502F7" w:rsidP="00F51528">
      <w:pPr>
        <w:pStyle w:val="Rlit"/>
        <w:rPr>
          <w:lang w:val="en-GB"/>
        </w:rPr>
      </w:pPr>
      <w:proofErr w:type="spellStart"/>
      <w:r w:rsidRPr="00BE7206">
        <w:rPr>
          <w:lang w:val="en-GB"/>
        </w:rPr>
        <w:t>Alwaeli</w:t>
      </w:r>
      <w:proofErr w:type="spellEnd"/>
      <w:r w:rsidR="00E87EC8">
        <w:rPr>
          <w:lang w:val="en-GB"/>
        </w:rPr>
        <w:t>,</w:t>
      </w:r>
      <w:r w:rsidRPr="00BE7206">
        <w:rPr>
          <w:lang w:val="en-GB"/>
        </w:rPr>
        <w:t xml:space="preserve"> M., </w:t>
      </w:r>
      <w:proofErr w:type="spellStart"/>
      <w:r w:rsidRPr="00BE7206">
        <w:rPr>
          <w:lang w:val="en-GB"/>
        </w:rPr>
        <w:t>Nadziakiewicz</w:t>
      </w:r>
      <w:proofErr w:type="spellEnd"/>
      <w:r w:rsidRPr="00BE7206">
        <w:rPr>
          <w:lang w:val="en-GB"/>
        </w:rPr>
        <w:t xml:space="preserve">, J. (2018). Recycling of scale and steel chips waste as a partial replacement of sand in concrete. </w:t>
      </w:r>
      <w:r w:rsidRPr="00E87EC8">
        <w:rPr>
          <w:i/>
          <w:iCs/>
          <w:lang w:val="en-GB"/>
        </w:rPr>
        <w:t>Constr. Build. Mater.</w:t>
      </w:r>
      <w:r w:rsidR="00E87EC8">
        <w:rPr>
          <w:lang w:val="en-GB"/>
        </w:rPr>
        <w:t>,</w:t>
      </w:r>
      <w:r w:rsidRPr="00BE7206">
        <w:rPr>
          <w:lang w:val="en-GB"/>
        </w:rPr>
        <w:t xml:space="preserve"> </w:t>
      </w:r>
      <w:r w:rsidRPr="00E87EC8">
        <w:rPr>
          <w:i/>
          <w:iCs/>
          <w:lang w:val="en-GB"/>
        </w:rPr>
        <w:t>28</w:t>
      </w:r>
      <w:r w:rsidRPr="00BE7206">
        <w:rPr>
          <w:lang w:val="en-GB"/>
        </w:rPr>
        <w:t>, 157-163. https://doi.org/10.1016/j.conbuildmat.2011.08.047</w:t>
      </w:r>
    </w:p>
    <w:p w14:paraId="12C824DC" w14:textId="7E5FB111" w:rsidR="007502F7" w:rsidRPr="00BE7206" w:rsidRDefault="007502F7" w:rsidP="00E87EC8">
      <w:pPr>
        <w:pStyle w:val="Rlit"/>
        <w:jc w:val="left"/>
        <w:rPr>
          <w:lang w:val="en-GB"/>
        </w:rPr>
      </w:pPr>
      <w:proofErr w:type="spellStart"/>
      <w:r w:rsidRPr="00BE7206">
        <w:rPr>
          <w:lang w:val="en-GB"/>
        </w:rPr>
        <w:t>Alwaeli</w:t>
      </w:r>
      <w:proofErr w:type="spellEnd"/>
      <w:r w:rsidR="00E87EC8">
        <w:rPr>
          <w:lang w:val="en-GB"/>
        </w:rPr>
        <w:t>,</w:t>
      </w:r>
      <w:r w:rsidRPr="00BE7206">
        <w:rPr>
          <w:lang w:val="en-GB"/>
        </w:rPr>
        <w:t xml:space="preserve"> M. (2009). Recycling of packaging waste in Poland. </w:t>
      </w:r>
      <w:r w:rsidRPr="00E87EC8">
        <w:rPr>
          <w:i/>
          <w:iCs/>
          <w:lang w:val="en-GB"/>
        </w:rPr>
        <w:t>Waste Management</w:t>
      </w:r>
      <w:r w:rsidRPr="00BE7206">
        <w:rPr>
          <w:lang w:val="en-GB"/>
        </w:rPr>
        <w:t xml:space="preserve">, </w:t>
      </w:r>
      <w:r w:rsidRPr="00E87EC8">
        <w:rPr>
          <w:i/>
          <w:iCs/>
          <w:lang w:val="en-GB"/>
        </w:rPr>
        <w:t>29</w:t>
      </w:r>
      <w:r w:rsidRPr="00BE7206">
        <w:rPr>
          <w:lang w:val="en-GB"/>
        </w:rPr>
        <w:t>(12), 3054-3055. https://doi.org/10.1016/j.wasman.2009.09.004</w:t>
      </w:r>
    </w:p>
    <w:p w14:paraId="64FE1509" w14:textId="51B5BF30" w:rsidR="00230883" w:rsidRPr="00BE7206" w:rsidRDefault="00230883" w:rsidP="00F51528">
      <w:pPr>
        <w:pStyle w:val="Rlit"/>
        <w:rPr>
          <w:lang w:val="en-GB"/>
        </w:rPr>
      </w:pPr>
      <w:proofErr w:type="spellStart"/>
      <w:r w:rsidRPr="00BE7206">
        <w:rPr>
          <w:lang w:val="en-GB"/>
        </w:rPr>
        <w:t>Bajdur</w:t>
      </w:r>
      <w:proofErr w:type="spellEnd"/>
      <w:r w:rsidR="00776531">
        <w:rPr>
          <w:lang w:val="en-GB"/>
        </w:rPr>
        <w:t>,</w:t>
      </w:r>
      <w:r w:rsidRPr="00BE7206">
        <w:rPr>
          <w:lang w:val="en-GB"/>
        </w:rPr>
        <w:t xml:space="preserve"> M.W. (2011). </w:t>
      </w:r>
      <w:r w:rsidRPr="00E87EC8">
        <w:rPr>
          <w:i/>
          <w:iCs/>
          <w:lang w:val="en-GB"/>
        </w:rPr>
        <w:t>Eko-</w:t>
      </w:r>
      <w:proofErr w:type="spellStart"/>
      <w:r w:rsidRPr="00E87EC8">
        <w:rPr>
          <w:i/>
          <w:iCs/>
          <w:lang w:val="en-GB"/>
        </w:rPr>
        <w:t>polielektrolity</w:t>
      </w:r>
      <w:proofErr w:type="spellEnd"/>
      <w:r w:rsidRPr="00E87EC8">
        <w:rPr>
          <w:i/>
          <w:iCs/>
          <w:lang w:val="en-GB"/>
        </w:rPr>
        <w:t xml:space="preserve"> </w:t>
      </w:r>
      <w:proofErr w:type="spellStart"/>
      <w:r w:rsidRPr="00E87EC8">
        <w:rPr>
          <w:i/>
          <w:iCs/>
          <w:lang w:val="en-GB"/>
        </w:rPr>
        <w:t>syntetyczne</w:t>
      </w:r>
      <w:proofErr w:type="spellEnd"/>
      <w:r w:rsidRPr="00E87EC8">
        <w:rPr>
          <w:i/>
          <w:iCs/>
          <w:lang w:val="en-GB"/>
        </w:rPr>
        <w:t xml:space="preserve"> </w:t>
      </w:r>
      <w:proofErr w:type="spellStart"/>
      <w:r w:rsidRPr="00E87EC8">
        <w:rPr>
          <w:i/>
          <w:iCs/>
          <w:lang w:val="en-GB"/>
        </w:rPr>
        <w:t>redukujące</w:t>
      </w:r>
      <w:proofErr w:type="spellEnd"/>
      <w:r w:rsidRPr="00E87EC8">
        <w:rPr>
          <w:i/>
          <w:iCs/>
          <w:lang w:val="en-GB"/>
        </w:rPr>
        <w:t xml:space="preserve"> </w:t>
      </w:r>
      <w:proofErr w:type="spellStart"/>
      <w:r w:rsidRPr="00E87EC8">
        <w:rPr>
          <w:i/>
          <w:iCs/>
          <w:lang w:val="en-GB"/>
        </w:rPr>
        <w:t>ładunki</w:t>
      </w:r>
      <w:proofErr w:type="spellEnd"/>
      <w:r w:rsidRPr="00E87EC8">
        <w:rPr>
          <w:i/>
          <w:iCs/>
          <w:lang w:val="en-GB"/>
        </w:rPr>
        <w:t xml:space="preserve"> </w:t>
      </w:r>
      <w:proofErr w:type="spellStart"/>
      <w:r w:rsidRPr="00E87EC8">
        <w:rPr>
          <w:i/>
          <w:iCs/>
          <w:lang w:val="en-GB"/>
        </w:rPr>
        <w:t>zanieczyszczeń</w:t>
      </w:r>
      <w:proofErr w:type="spellEnd"/>
      <w:r w:rsidRPr="00E87EC8">
        <w:rPr>
          <w:i/>
          <w:iCs/>
          <w:lang w:val="en-GB"/>
        </w:rPr>
        <w:t xml:space="preserve"> w </w:t>
      </w:r>
      <w:proofErr w:type="spellStart"/>
      <w:r w:rsidRPr="00E87EC8">
        <w:rPr>
          <w:i/>
          <w:iCs/>
          <w:lang w:val="en-GB"/>
        </w:rPr>
        <w:t>ściekach</w:t>
      </w:r>
      <w:proofErr w:type="spellEnd"/>
      <w:r w:rsidRPr="00E87EC8">
        <w:rPr>
          <w:i/>
          <w:iCs/>
          <w:lang w:val="en-GB"/>
        </w:rPr>
        <w:t xml:space="preserve"> </w:t>
      </w:r>
      <w:proofErr w:type="spellStart"/>
      <w:r w:rsidRPr="00E87EC8">
        <w:rPr>
          <w:i/>
          <w:iCs/>
          <w:lang w:val="en-GB"/>
        </w:rPr>
        <w:t>i</w:t>
      </w:r>
      <w:proofErr w:type="spellEnd"/>
      <w:r w:rsidRPr="00E87EC8">
        <w:rPr>
          <w:i/>
          <w:iCs/>
          <w:lang w:val="en-GB"/>
        </w:rPr>
        <w:t xml:space="preserve"> </w:t>
      </w:r>
      <w:proofErr w:type="spellStart"/>
      <w:r w:rsidRPr="00E87EC8">
        <w:rPr>
          <w:i/>
          <w:iCs/>
          <w:lang w:val="en-GB"/>
        </w:rPr>
        <w:t>wodach</w:t>
      </w:r>
      <w:proofErr w:type="spellEnd"/>
      <w:r w:rsidRPr="00E87EC8">
        <w:rPr>
          <w:i/>
          <w:iCs/>
          <w:lang w:val="en-GB"/>
        </w:rPr>
        <w:t xml:space="preserve"> </w:t>
      </w:r>
      <w:proofErr w:type="spellStart"/>
      <w:r w:rsidRPr="00E87EC8">
        <w:rPr>
          <w:i/>
          <w:iCs/>
          <w:lang w:val="en-GB"/>
        </w:rPr>
        <w:t>przemysłowych</w:t>
      </w:r>
      <w:proofErr w:type="spellEnd"/>
      <w:r w:rsidRPr="00BE7206">
        <w:rPr>
          <w:lang w:val="en-GB"/>
        </w:rPr>
        <w:t xml:space="preserve">, </w:t>
      </w:r>
      <w:r w:rsidR="00776531" w:rsidRPr="00776531">
        <w:rPr>
          <w:lang w:val="en-GB"/>
        </w:rPr>
        <w:t>The Publishing House of the Mineral and Energy Economy Research Institute of the Polish Academy of Sciences</w:t>
      </w:r>
      <w:r w:rsidRPr="00BE7206">
        <w:rPr>
          <w:lang w:val="en-GB"/>
        </w:rPr>
        <w:t xml:space="preserve"> PAN, Cracow</w:t>
      </w:r>
      <w:r w:rsidR="00E87EC8">
        <w:rPr>
          <w:lang w:val="en-GB"/>
        </w:rPr>
        <w:t xml:space="preserve">. </w:t>
      </w:r>
      <w:r w:rsidR="00776531">
        <w:rPr>
          <w:lang w:val="en-GB"/>
        </w:rPr>
        <w:t>(in Polish)</w:t>
      </w:r>
    </w:p>
    <w:p w14:paraId="16E9286A" w14:textId="475B27E9" w:rsidR="00945EB9" w:rsidRPr="00BE7206" w:rsidRDefault="00945EB9" w:rsidP="00F51528">
      <w:pPr>
        <w:pStyle w:val="Rlit"/>
        <w:rPr>
          <w:lang w:val="en-GB"/>
        </w:rPr>
      </w:pPr>
      <w:proofErr w:type="spellStart"/>
      <w:r w:rsidRPr="00BE7206">
        <w:rPr>
          <w:lang w:val="en-GB"/>
        </w:rPr>
        <w:t>Bajdur</w:t>
      </w:r>
      <w:proofErr w:type="spellEnd"/>
      <w:r w:rsidR="00776531">
        <w:rPr>
          <w:lang w:val="en-GB"/>
        </w:rPr>
        <w:t>,</w:t>
      </w:r>
      <w:r w:rsidRPr="00BE7206">
        <w:rPr>
          <w:lang w:val="en-GB"/>
        </w:rPr>
        <w:t xml:space="preserve"> W.M., Idzikowski</w:t>
      </w:r>
      <w:r w:rsidR="00776531">
        <w:rPr>
          <w:lang w:val="en-GB"/>
        </w:rPr>
        <w:t>,</w:t>
      </w:r>
      <w:r w:rsidRPr="00BE7206">
        <w:rPr>
          <w:lang w:val="en-GB"/>
        </w:rPr>
        <w:t xml:space="preserve"> A., Roman</w:t>
      </w:r>
      <w:r w:rsidR="00776531">
        <w:rPr>
          <w:lang w:val="en-GB"/>
        </w:rPr>
        <w:t>,</w:t>
      </w:r>
      <w:r w:rsidRPr="00BE7206">
        <w:rPr>
          <w:lang w:val="en-GB"/>
        </w:rPr>
        <w:t xml:space="preserve"> M., </w:t>
      </w:r>
      <w:proofErr w:type="spellStart"/>
      <w:r w:rsidRPr="00BE7206">
        <w:rPr>
          <w:lang w:val="en-GB"/>
        </w:rPr>
        <w:t>Konodyba-Rorat</w:t>
      </w:r>
      <w:proofErr w:type="spellEnd"/>
      <w:r w:rsidR="00776531">
        <w:rPr>
          <w:lang w:val="en-GB"/>
        </w:rPr>
        <w:t>,</w:t>
      </w:r>
      <w:r w:rsidRPr="00BE7206">
        <w:rPr>
          <w:lang w:val="en-GB"/>
        </w:rPr>
        <w:t xml:space="preserve"> B., </w:t>
      </w:r>
      <w:proofErr w:type="spellStart"/>
      <w:r w:rsidRPr="00BE7206">
        <w:rPr>
          <w:lang w:val="en-GB"/>
        </w:rPr>
        <w:t>Brzeziński</w:t>
      </w:r>
      <w:proofErr w:type="spellEnd"/>
      <w:r w:rsidR="00776531">
        <w:rPr>
          <w:lang w:val="en-GB"/>
        </w:rPr>
        <w:t>,</w:t>
      </w:r>
      <w:r w:rsidRPr="00BE7206">
        <w:rPr>
          <w:lang w:val="en-GB"/>
        </w:rPr>
        <w:t xml:space="preserve"> A., Wrona</w:t>
      </w:r>
      <w:r w:rsidR="00776531">
        <w:rPr>
          <w:lang w:val="en-GB"/>
        </w:rPr>
        <w:t>,</w:t>
      </w:r>
      <w:r w:rsidRPr="00BE7206">
        <w:rPr>
          <w:lang w:val="en-GB"/>
        </w:rPr>
        <w:t xml:space="preserve"> T.</w:t>
      </w:r>
      <w:r w:rsidR="00357685" w:rsidRPr="00BE7206">
        <w:rPr>
          <w:lang w:val="en-GB"/>
        </w:rPr>
        <w:t xml:space="preserve"> (2017). </w:t>
      </w:r>
      <w:r w:rsidRPr="00776531">
        <w:rPr>
          <w:i/>
          <w:iCs/>
          <w:lang w:val="en-GB"/>
        </w:rPr>
        <w:t xml:space="preserve">Metody </w:t>
      </w:r>
      <w:proofErr w:type="spellStart"/>
      <w:r w:rsidRPr="00776531">
        <w:rPr>
          <w:i/>
          <w:iCs/>
          <w:lang w:val="en-GB"/>
        </w:rPr>
        <w:t>stosowane</w:t>
      </w:r>
      <w:proofErr w:type="spellEnd"/>
      <w:r w:rsidRPr="00776531">
        <w:rPr>
          <w:i/>
          <w:iCs/>
          <w:lang w:val="en-GB"/>
        </w:rPr>
        <w:t xml:space="preserve"> w</w:t>
      </w:r>
      <w:r w:rsidR="0056298E">
        <w:rPr>
          <w:i/>
          <w:iCs/>
          <w:lang w:val="en-GB"/>
        </w:rPr>
        <w:t> </w:t>
      </w:r>
      <w:proofErr w:type="spellStart"/>
      <w:r w:rsidRPr="00776531">
        <w:rPr>
          <w:i/>
          <w:iCs/>
          <w:lang w:val="en-GB"/>
        </w:rPr>
        <w:t>modelowaniu</w:t>
      </w:r>
      <w:proofErr w:type="spellEnd"/>
      <w:r w:rsidRPr="00776531">
        <w:rPr>
          <w:i/>
          <w:iCs/>
          <w:lang w:val="en-GB"/>
        </w:rPr>
        <w:t xml:space="preserve"> </w:t>
      </w:r>
      <w:proofErr w:type="spellStart"/>
      <w:r w:rsidRPr="00776531">
        <w:rPr>
          <w:i/>
          <w:iCs/>
          <w:lang w:val="en-GB"/>
        </w:rPr>
        <w:t>systemów</w:t>
      </w:r>
      <w:proofErr w:type="spellEnd"/>
      <w:r w:rsidRPr="00776531">
        <w:rPr>
          <w:i/>
          <w:iCs/>
          <w:lang w:val="en-GB"/>
        </w:rPr>
        <w:t xml:space="preserve"> </w:t>
      </w:r>
      <w:proofErr w:type="spellStart"/>
      <w:r w:rsidRPr="00776531">
        <w:rPr>
          <w:i/>
          <w:iCs/>
          <w:lang w:val="en-GB"/>
        </w:rPr>
        <w:t>bezpieczeństwa</w:t>
      </w:r>
      <w:proofErr w:type="spellEnd"/>
      <w:r w:rsidRPr="00776531">
        <w:rPr>
          <w:i/>
          <w:iCs/>
          <w:lang w:val="en-GB"/>
        </w:rPr>
        <w:t xml:space="preserve"> </w:t>
      </w:r>
      <w:proofErr w:type="spellStart"/>
      <w:r w:rsidRPr="00776531">
        <w:rPr>
          <w:i/>
          <w:iCs/>
          <w:lang w:val="en-GB"/>
        </w:rPr>
        <w:t>i</w:t>
      </w:r>
      <w:proofErr w:type="spellEnd"/>
      <w:r w:rsidRPr="00776531">
        <w:rPr>
          <w:i/>
          <w:iCs/>
          <w:lang w:val="en-GB"/>
        </w:rPr>
        <w:t xml:space="preserve"> </w:t>
      </w:r>
      <w:proofErr w:type="spellStart"/>
      <w:r w:rsidRPr="00776531">
        <w:rPr>
          <w:i/>
          <w:iCs/>
          <w:lang w:val="en-GB"/>
        </w:rPr>
        <w:t>ochrony</w:t>
      </w:r>
      <w:proofErr w:type="spellEnd"/>
      <w:r w:rsidRPr="00776531">
        <w:rPr>
          <w:i/>
          <w:iCs/>
          <w:lang w:val="en-GB"/>
        </w:rPr>
        <w:t xml:space="preserve"> </w:t>
      </w:r>
      <w:proofErr w:type="spellStart"/>
      <w:r w:rsidRPr="00776531">
        <w:rPr>
          <w:i/>
          <w:iCs/>
          <w:lang w:val="en-GB"/>
        </w:rPr>
        <w:t>środowiska</w:t>
      </w:r>
      <w:proofErr w:type="spellEnd"/>
      <w:r w:rsidRPr="00BE7206">
        <w:rPr>
          <w:lang w:val="en-GB"/>
        </w:rPr>
        <w:t xml:space="preserve">, w: </w:t>
      </w:r>
      <w:proofErr w:type="spellStart"/>
      <w:r w:rsidRPr="00BE7206">
        <w:rPr>
          <w:lang w:val="en-GB"/>
        </w:rPr>
        <w:t>Wielowymiarowość</w:t>
      </w:r>
      <w:proofErr w:type="spellEnd"/>
      <w:r w:rsidRPr="00BE7206">
        <w:rPr>
          <w:lang w:val="en-GB"/>
        </w:rPr>
        <w:t xml:space="preserve"> </w:t>
      </w:r>
      <w:proofErr w:type="spellStart"/>
      <w:r w:rsidRPr="00BE7206">
        <w:rPr>
          <w:lang w:val="en-GB"/>
        </w:rPr>
        <w:t>współczesnego</w:t>
      </w:r>
      <w:proofErr w:type="spellEnd"/>
      <w:r w:rsidRPr="00BE7206">
        <w:rPr>
          <w:lang w:val="en-GB"/>
        </w:rPr>
        <w:t xml:space="preserve"> </w:t>
      </w:r>
      <w:proofErr w:type="spellStart"/>
      <w:r w:rsidRPr="00BE7206">
        <w:rPr>
          <w:lang w:val="en-GB"/>
        </w:rPr>
        <w:t>zarządzania</w:t>
      </w:r>
      <w:proofErr w:type="spellEnd"/>
      <w:r w:rsidRPr="00BE7206">
        <w:rPr>
          <w:lang w:val="en-GB"/>
        </w:rPr>
        <w:t xml:space="preserve"> </w:t>
      </w:r>
      <w:proofErr w:type="spellStart"/>
      <w:r w:rsidRPr="00BE7206">
        <w:rPr>
          <w:lang w:val="en-GB"/>
        </w:rPr>
        <w:t>organizacjami</w:t>
      </w:r>
      <w:proofErr w:type="spellEnd"/>
      <w:r w:rsidRPr="00BE7206">
        <w:rPr>
          <w:lang w:val="en-GB"/>
        </w:rPr>
        <w:t xml:space="preserve">, </w:t>
      </w:r>
      <w:proofErr w:type="spellStart"/>
      <w:r w:rsidRPr="00BE7206">
        <w:rPr>
          <w:lang w:val="en-GB"/>
        </w:rPr>
        <w:t>Monografia</w:t>
      </w:r>
      <w:proofErr w:type="spellEnd"/>
      <w:r w:rsidRPr="00BE7206">
        <w:rPr>
          <w:lang w:val="en-GB"/>
        </w:rPr>
        <w:t xml:space="preserve">, </w:t>
      </w:r>
      <w:proofErr w:type="spellStart"/>
      <w:r w:rsidRPr="00BE7206">
        <w:rPr>
          <w:lang w:val="en-GB"/>
        </w:rPr>
        <w:t>Wydawnictwo</w:t>
      </w:r>
      <w:proofErr w:type="spellEnd"/>
      <w:r w:rsidRPr="00BE7206">
        <w:rPr>
          <w:lang w:val="en-GB"/>
        </w:rPr>
        <w:t xml:space="preserve"> </w:t>
      </w:r>
      <w:proofErr w:type="spellStart"/>
      <w:r w:rsidRPr="00BE7206">
        <w:rPr>
          <w:lang w:val="en-GB"/>
        </w:rPr>
        <w:t>Wydziału</w:t>
      </w:r>
      <w:proofErr w:type="spellEnd"/>
      <w:r w:rsidRPr="00BE7206">
        <w:rPr>
          <w:lang w:val="en-GB"/>
        </w:rPr>
        <w:t xml:space="preserve"> </w:t>
      </w:r>
      <w:proofErr w:type="spellStart"/>
      <w:r w:rsidRPr="00BE7206">
        <w:rPr>
          <w:lang w:val="en-GB"/>
        </w:rPr>
        <w:t>Zarządzania</w:t>
      </w:r>
      <w:proofErr w:type="spellEnd"/>
      <w:r w:rsidRPr="00BE7206">
        <w:rPr>
          <w:lang w:val="en-GB"/>
        </w:rPr>
        <w:t xml:space="preserve"> </w:t>
      </w:r>
      <w:proofErr w:type="spellStart"/>
      <w:r w:rsidRPr="00BE7206">
        <w:rPr>
          <w:lang w:val="en-GB"/>
        </w:rPr>
        <w:t>Politechniki</w:t>
      </w:r>
      <w:proofErr w:type="spellEnd"/>
      <w:r w:rsidRPr="00BE7206">
        <w:rPr>
          <w:lang w:val="en-GB"/>
        </w:rPr>
        <w:t xml:space="preserve"> </w:t>
      </w:r>
      <w:proofErr w:type="spellStart"/>
      <w:r w:rsidRPr="00BE7206">
        <w:rPr>
          <w:lang w:val="en-GB"/>
        </w:rPr>
        <w:t>Częstochowskiej</w:t>
      </w:r>
      <w:proofErr w:type="spellEnd"/>
      <w:r w:rsidR="00776531">
        <w:rPr>
          <w:lang w:val="en-GB"/>
        </w:rPr>
        <w:t>. (in Polish)</w:t>
      </w:r>
    </w:p>
    <w:p w14:paraId="04E26BD6" w14:textId="1EB6E36D" w:rsidR="00945EB9" w:rsidRPr="00BE7206" w:rsidRDefault="00945EB9" w:rsidP="00F51528">
      <w:pPr>
        <w:pStyle w:val="Rlit"/>
        <w:rPr>
          <w:lang w:val="en-GB"/>
        </w:rPr>
      </w:pPr>
      <w:proofErr w:type="spellStart"/>
      <w:r w:rsidRPr="00BE7206">
        <w:rPr>
          <w:lang w:val="en-GB"/>
        </w:rPr>
        <w:t>Bajdur</w:t>
      </w:r>
      <w:proofErr w:type="spellEnd"/>
      <w:r w:rsidR="00776531">
        <w:rPr>
          <w:lang w:val="en-GB"/>
        </w:rPr>
        <w:t>,</w:t>
      </w:r>
      <w:r w:rsidR="00357685" w:rsidRPr="00BE7206">
        <w:rPr>
          <w:lang w:val="en-GB"/>
        </w:rPr>
        <w:t xml:space="preserve"> W.M.</w:t>
      </w:r>
      <w:r w:rsidRPr="00BE7206">
        <w:rPr>
          <w:lang w:val="en-GB"/>
        </w:rPr>
        <w:t>,</w:t>
      </w:r>
      <w:r w:rsidR="00357685" w:rsidRPr="00BE7206">
        <w:rPr>
          <w:lang w:val="en-GB"/>
        </w:rPr>
        <w:t xml:space="preserve"> </w:t>
      </w:r>
      <w:proofErr w:type="spellStart"/>
      <w:r w:rsidRPr="00BE7206">
        <w:rPr>
          <w:lang w:val="en-GB"/>
        </w:rPr>
        <w:t>Sułkowski</w:t>
      </w:r>
      <w:proofErr w:type="spellEnd"/>
      <w:r w:rsidR="00776531">
        <w:rPr>
          <w:lang w:val="en-GB"/>
        </w:rPr>
        <w:t>,</w:t>
      </w:r>
      <w:r w:rsidR="00357685" w:rsidRPr="00BE7206">
        <w:rPr>
          <w:lang w:val="en-GB"/>
        </w:rPr>
        <w:t xml:space="preserve"> W.</w:t>
      </w:r>
      <w:r w:rsidR="00230883" w:rsidRPr="00BE7206">
        <w:rPr>
          <w:lang w:val="en-GB"/>
        </w:rPr>
        <w:t xml:space="preserve"> (2000a).</w:t>
      </w:r>
      <w:r w:rsidRPr="00BE7206">
        <w:rPr>
          <w:lang w:val="en-GB"/>
        </w:rPr>
        <w:t xml:space="preserve"> </w:t>
      </w:r>
      <w:proofErr w:type="spellStart"/>
      <w:r w:rsidRPr="00BE7206">
        <w:rPr>
          <w:lang w:val="en-GB"/>
        </w:rPr>
        <w:t>Modyfikacja</w:t>
      </w:r>
      <w:proofErr w:type="spellEnd"/>
      <w:r w:rsidRPr="00BE7206">
        <w:rPr>
          <w:lang w:val="en-GB"/>
        </w:rPr>
        <w:t xml:space="preserve"> </w:t>
      </w:r>
      <w:proofErr w:type="spellStart"/>
      <w:r w:rsidRPr="00BE7206">
        <w:rPr>
          <w:lang w:val="en-GB"/>
        </w:rPr>
        <w:t>żywic</w:t>
      </w:r>
      <w:proofErr w:type="spellEnd"/>
      <w:r w:rsidRPr="00BE7206">
        <w:rPr>
          <w:lang w:val="en-GB"/>
        </w:rPr>
        <w:t xml:space="preserve"> </w:t>
      </w:r>
      <w:proofErr w:type="spellStart"/>
      <w:r w:rsidRPr="00BE7206">
        <w:rPr>
          <w:lang w:val="en-GB"/>
        </w:rPr>
        <w:t>fenolowo-formaldehydowych</w:t>
      </w:r>
      <w:proofErr w:type="spellEnd"/>
      <w:r w:rsidRPr="00BE7206">
        <w:rPr>
          <w:lang w:val="en-GB"/>
        </w:rPr>
        <w:t xml:space="preserve"> w </w:t>
      </w:r>
      <w:proofErr w:type="spellStart"/>
      <w:r w:rsidRPr="00BE7206">
        <w:rPr>
          <w:lang w:val="en-GB"/>
        </w:rPr>
        <w:t>celu</w:t>
      </w:r>
      <w:proofErr w:type="spellEnd"/>
      <w:r w:rsidRPr="00BE7206">
        <w:rPr>
          <w:lang w:val="en-GB"/>
        </w:rPr>
        <w:t xml:space="preserve"> </w:t>
      </w:r>
      <w:proofErr w:type="spellStart"/>
      <w:r w:rsidRPr="00BE7206">
        <w:rPr>
          <w:lang w:val="en-GB"/>
        </w:rPr>
        <w:t>otrzymania</w:t>
      </w:r>
      <w:proofErr w:type="spellEnd"/>
      <w:r w:rsidRPr="00BE7206">
        <w:rPr>
          <w:lang w:val="en-GB"/>
        </w:rPr>
        <w:t xml:space="preserve"> </w:t>
      </w:r>
      <w:proofErr w:type="spellStart"/>
      <w:r w:rsidRPr="00BE7206">
        <w:rPr>
          <w:lang w:val="en-GB"/>
        </w:rPr>
        <w:t>efektywnych</w:t>
      </w:r>
      <w:proofErr w:type="spellEnd"/>
      <w:r w:rsidRPr="00BE7206">
        <w:rPr>
          <w:lang w:val="en-GB"/>
        </w:rPr>
        <w:t xml:space="preserve"> </w:t>
      </w:r>
      <w:proofErr w:type="spellStart"/>
      <w:r w:rsidRPr="00BE7206">
        <w:rPr>
          <w:lang w:val="en-GB"/>
        </w:rPr>
        <w:t>flokulantów</w:t>
      </w:r>
      <w:proofErr w:type="spellEnd"/>
      <w:r w:rsidR="00776531">
        <w:rPr>
          <w:lang w:val="en-GB"/>
        </w:rPr>
        <w:t>.</w:t>
      </w:r>
      <w:r w:rsidRPr="00BE7206">
        <w:rPr>
          <w:lang w:val="en-GB"/>
        </w:rPr>
        <w:t xml:space="preserve"> </w:t>
      </w:r>
      <w:r w:rsidRPr="00776531">
        <w:rPr>
          <w:i/>
          <w:iCs/>
          <w:lang w:val="en-GB"/>
        </w:rPr>
        <w:t xml:space="preserve">Chemia </w:t>
      </w:r>
      <w:proofErr w:type="spellStart"/>
      <w:r w:rsidRPr="00776531">
        <w:rPr>
          <w:i/>
          <w:iCs/>
          <w:lang w:val="en-GB"/>
        </w:rPr>
        <w:t>i</w:t>
      </w:r>
      <w:proofErr w:type="spellEnd"/>
      <w:r w:rsidRPr="00776531">
        <w:rPr>
          <w:i/>
          <w:iCs/>
          <w:lang w:val="en-GB"/>
        </w:rPr>
        <w:t xml:space="preserve"> </w:t>
      </w:r>
      <w:proofErr w:type="spellStart"/>
      <w:r w:rsidRPr="00776531">
        <w:rPr>
          <w:i/>
          <w:iCs/>
          <w:lang w:val="en-GB"/>
        </w:rPr>
        <w:t>Inżynieria</w:t>
      </w:r>
      <w:proofErr w:type="spellEnd"/>
      <w:r w:rsidRPr="00776531">
        <w:rPr>
          <w:i/>
          <w:iCs/>
          <w:lang w:val="en-GB"/>
        </w:rPr>
        <w:t xml:space="preserve"> </w:t>
      </w:r>
      <w:proofErr w:type="spellStart"/>
      <w:r w:rsidRPr="00776531">
        <w:rPr>
          <w:i/>
          <w:iCs/>
          <w:lang w:val="en-GB"/>
        </w:rPr>
        <w:t>Ekologiczna</w:t>
      </w:r>
      <w:proofErr w:type="spellEnd"/>
      <w:r w:rsidRPr="00BE7206">
        <w:rPr>
          <w:lang w:val="en-GB"/>
        </w:rPr>
        <w:t>, 7</w:t>
      </w:r>
      <w:r w:rsidR="00776531">
        <w:rPr>
          <w:lang w:val="en-GB"/>
        </w:rPr>
        <w:t>(</w:t>
      </w:r>
      <w:r w:rsidRPr="00BE7206">
        <w:rPr>
          <w:lang w:val="en-GB"/>
        </w:rPr>
        <w:t>1-2</w:t>
      </w:r>
      <w:r w:rsidR="00776531">
        <w:rPr>
          <w:lang w:val="en-GB"/>
        </w:rPr>
        <w:t>)</w:t>
      </w:r>
      <w:r w:rsidRPr="00BE7206">
        <w:rPr>
          <w:lang w:val="en-GB"/>
        </w:rPr>
        <w:t>, 129-134</w:t>
      </w:r>
      <w:r w:rsidR="00776531">
        <w:rPr>
          <w:lang w:val="en-GB"/>
        </w:rPr>
        <w:t>. (in Polish)</w:t>
      </w:r>
    </w:p>
    <w:p w14:paraId="7D4FB66C" w14:textId="2EAC0518" w:rsidR="00945EB9" w:rsidRPr="00BE7206" w:rsidRDefault="00945EB9" w:rsidP="00F51528">
      <w:pPr>
        <w:pStyle w:val="Rlit"/>
        <w:rPr>
          <w:lang w:val="en-GB"/>
        </w:rPr>
      </w:pPr>
      <w:proofErr w:type="spellStart"/>
      <w:r w:rsidRPr="00BE7206">
        <w:rPr>
          <w:lang w:val="en-GB"/>
        </w:rPr>
        <w:t>Bajdur</w:t>
      </w:r>
      <w:proofErr w:type="spellEnd"/>
      <w:r w:rsidR="00776531">
        <w:rPr>
          <w:lang w:val="en-GB"/>
        </w:rPr>
        <w:t>,</w:t>
      </w:r>
      <w:r w:rsidR="00357685" w:rsidRPr="00BE7206">
        <w:rPr>
          <w:lang w:val="en-GB"/>
        </w:rPr>
        <w:t xml:space="preserve"> W.M.</w:t>
      </w:r>
      <w:r w:rsidRPr="00BE7206">
        <w:rPr>
          <w:lang w:val="en-GB"/>
        </w:rPr>
        <w:t xml:space="preserve">, </w:t>
      </w:r>
      <w:proofErr w:type="spellStart"/>
      <w:r w:rsidRPr="00BE7206">
        <w:rPr>
          <w:lang w:val="en-GB"/>
        </w:rPr>
        <w:t>Sułkowski</w:t>
      </w:r>
      <w:proofErr w:type="spellEnd"/>
      <w:r w:rsidR="00776531">
        <w:rPr>
          <w:lang w:val="en-GB"/>
        </w:rPr>
        <w:t>,</w:t>
      </w:r>
      <w:r w:rsidR="00357685" w:rsidRPr="00BE7206">
        <w:rPr>
          <w:lang w:val="en-GB"/>
        </w:rPr>
        <w:t xml:space="preserve"> W. (2000</w:t>
      </w:r>
      <w:r w:rsidR="00230883" w:rsidRPr="00BE7206">
        <w:rPr>
          <w:lang w:val="en-GB"/>
        </w:rPr>
        <w:t>b</w:t>
      </w:r>
      <w:r w:rsidR="00357685" w:rsidRPr="00BE7206">
        <w:rPr>
          <w:lang w:val="en-GB"/>
        </w:rPr>
        <w:t>).</w:t>
      </w:r>
      <w:r w:rsidRPr="00BE7206">
        <w:rPr>
          <w:lang w:val="en-GB"/>
        </w:rPr>
        <w:t xml:space="preserve"> </w:t>
      </w:r>
      <w:proofErr w:type="spellStart"/>
      <w:r w:rsidRPr="00BE7206">
        <w:rPr>
          <w:lang w:val="en-GB"/>
        </w:rPr>
        <w:t>Właściwości</w:t>
      </w:r>
      <w:proofErr w:type="spellEnd"/>
      <w:r w:rsidRPr="00BE7206">
        <w:rPr>
          <w:lang w:val="en-GB"/>
        </w:rPr>
        <w:t xml:space="preserve"> </w:t>
      </w:r>
      <w:proofErr w:type="spellStart"/>
      <w:r w:rsidRPr="00BE7206">
        <w:rPr>
          <w:lang w:val="en-GB"/>
        </w:rPr>
        <w:t>flokulacyjne</w:t>
      </w:r>
      <w:proofErr w:type="spellEnd"/>
      <w:r w:rsidRPr="00BE7206">
        <w:rPr>
          <w:lang w:val="en-GB"/>
        </w:rPr>
        <w:t xml:space="preserve"> </w:t>
      </w:r>
      <w:proofErr w:type="spellStart"/>
      <w:r w:rsidRPr="00BE7206">
        <w:rPr>
          <w:lang w:val="en-GB"/>
        </w:rPr>
        <w:t>modyfikowanych</w:t>
      </w:r>
      <w:proofErr w:type="spellEnd"/>
      <w:r w:rsidRPr="00BE7206">
        <w:rPr>
          <w:lang w:val="en-GB"/>
        </w:rPr>
        <w:t xml:space="preserve"> </w:t>
      </w:r>
      <w:proofErr w:type="spellStart"/>
      <w:r w:rsidRPr="00BE7206">
        <w:rPr>
          <w:lang w:val="en-GB"/>
        </w:rPr>
        <w:t>odpadów</w:t>
      </w:r>
      <w:proofErr w:type="spellEnd"/>
      <w:r w:rsidRPr="00BE7206">
        <w:rPr>
          <w:lang w:val="en-GB"/>
        </w:rPr>
        <w:t xml:space="preserve"> </w:t>
      </w:r>
      <w:proofErr w:type="spellStart"/>
      <w:r w:rsidRPr="00BE7206">
        <w:rPr>
          <w:lang w:val="en-GB"/>
        </w:rPr>
        <w:t>spienionego</w:t>
      </w:r>
      <w:proofErr w:type="spellEnd"/>
      <w:r w:rsidRPr="00BE7206">
        <w:rPr>
          <w:lang w:val="en-GB"/>
        </w:rPr>
        <w:t xml:space="preserve"> </w:t>
      </w:r>
      <w:proofErr w:type="spellStart"/>
      <w:r w:rsidRPr="00BE7206">
        <w:rPr>
          <w:lang w:val="en-GB"/>
        </w:rPr>
        <w:t>polistyrenu</w:t>
      </w:r>
      <w:proofErr w:type="spellEnd"/>
      <w:r w:rsidRPr="00BE7206">
        <w:rPr>
          <w:lang w:val="en-GB"/>
        </w:rPr>
        <w:t xml:space="preserve">, </w:t>
      </w:r>
      <w:r w:rsidRPr="00776531">
        <w:rPr>
          <w:i/>
          <w:iCs/>
          <w:lang w:val="en-GB"/>
        </w:rPr>
        <w:t xml:space="preserve">Chemia </w:t>
      </w:r>
      <w:proofErr w:type="spellStart"/>
      <w:r w:rsidRPr="00776531">
        <w:rPr>
          <w:i/>
          <w:iCs/>
          <w:lang w:val="en-GB"/>
        </w:rPr>
        <w:t>i</w:t>
      </w:r>
      <w:proofErr w:type="spellEnd"/>
      <w:r w:rsidRPr="00776531">
        <w:rPr>
          <w:i/>
          <w:iCs/>
          <w:lang w:val="en-GB"/>
        </w:rPr>
        <w:t xml:space="preserve"> </w:t>
      </w:r>
      <w:proofErr w:type="spellStart"/>
      <w:r w:rsidRPr="00776531">
        <w:rPr>
          <w:i/>
          <w:iCs/>
          <w:lang w:val="en-GB"/>
        </w:rPr>
        <w:t>Inżynieria</w:t>
      </w:r>
      <w:proofErr w:type="spellEnd"/>
      <w:r w:rsidRPr="00776531">
        <w:rPr>
          <w:i/>
          <w:iCs/>
          <w:lang w:val="en-GB"/>
        </w:rPr>
        <w:t xml:space="preserve"> </w:t>
      </w:r>
      <w:proofErr w:type="spellStart"/>
      <w:r w:rsidRPr="00776531">
        <w:rPr>
          <w:i/>
          <w:iCs/>
          <w:lang w:val="en-GB"/>
        </w:rPr>
        <w:t>Ekologiczna</w:t>
      </w:r>
      <w:proofErr w:type="spellEnd"/>
      <w:r w:rsidRPr="00BE7206">
        <w:rPr>
          <w:lang w:val="en-GB"/>
        </w:rPr>
        <w:t>, 7</w:t>
      </w:r>
      <w:r w:rsidR="00776531">
        <w:rPr>
          <w:lang w:val="en-GB"/>
        </w:rPr>
        <w:t>(</w:t>
      </w:r>
      <w:r w:rsidRPr="00BE7206">
        <w:rPr>
          <w:lang w:val="en-GB"/>
        </w:rPr>
        <w:t>1-2</w:t>
      </w:r>
      <w:r w:rsidR="00776531">
        <w:rPr>
          <w:lang w:val="en-GB"/>
        </w:rPr>
        <w:t>)</w:t>
      </w:r>
      <w:r w:rsidRPr="00BE7206">
        <w:rPr>
          <w:lang w:val="en-GB"/>
        </w:rPr>
        <w:t>, 119-127</w:t>
      </w:r>
      <w:r w:rsidR="00776531">
        <w:rPr>
          <w:lang w:val="en-GB"/>
        </w:rPr>
        <w:t>. (in Polish)</w:t>
      </w:r>
    </w:p>
    <w:p w14:paraId="76164A96" w14:textId="29C8EA98" w:rsidR="00945EB9" w:rsidRPr="00BE7206" w:rsidRDefault="00357685" w:rsidP="00F51528">
      <w:pPr>
        <w:pStyle w:val="Rlit"/>
        <w:rPr>
          <w:lang w:val="en-GB"/>
        </w:rPr>
      </w:pPr>
      <w:proofErr w:type="spellStart"/>
      <w:r w:rsidRPr="00BE7206">
        <w:rPr>
          <w:lang w:val="en-GB"/>
        </w:rPr>
        <w:t>Bajdur</w:t>
      </w:r>
      <w:proofErr w:type="spellEnd"/>
      <w:r w:rsidR="00776531">
        <w:rPr>
          <w:lang w:val="en-GB"/>
        </w:rPr>
        <w:t>,</w:t>
      </w:r>
      <w:r w:rsidRPr="00BE7206">
        <w:rPr>
          <w:lang w:val="en-GB"/>
        </w:rPr>
        <w:t xml:space="preserve"> W.M., </w:t>
      </w:r>
      <w:proofErr w:type="spellStart"/>
      <w:r w:rsidRPr="00BE7206">
        <w:rPr>
          <w:lang w:val="en-GB"/>
        </w:rPr>
        <w:t>Sułkowski</w:t>
      </w:r>
      <w:proofErr w:type="spellEnd"/>
      <w:r w:rsidR="00776531">
        <w:rPr>
          <w:lang w:val="en-GB"/>
        </w:rPr>
        <w:t>,</w:t>
      </w:r>
      <w:r w:rsidRPr="00BE7206">
        <w:rPr>
          <w:lang w:val="en-GB"/>
        </w:rPr>
        <w:t xml:space="preserve"> W. (2003).</w:t>
      </w:r>
      <w:r w:rsidR="00945EB9" w:rsidRPr="00BE7206">
        <w:rPr>
          <w:lang w:val="en-GB"/>
        </w:rPr>
        <w:t xml:space="preserve"> Application of Modified Wastes from Phenol-Formaldehyde Resin and Expanded Polystyrene in Sewage Treatment Processes</w:t>
      </w:r>
      <w:r w:rsidR="00776531">
        <w:rPr>
          <w:lang w:val="en-GB"/>
        </w:rPr>
        <w:t>.</w:t>
      </w:r>
      <w:r w:rsidR="00945EB9" w:rsidRPr="00BE7206">
        <w:rPr>
          <w:lang w:val="en-GB"/>
        </w:rPr>
        <w:t xml:space="preserve"> </w:t>
      </w:r>
      <w:proofErr w:type="spellStart"/>
      <w:r w:rsidR="00945EB9" w:rsidRPr="00776531">
        <w:rPr>
          <w:i/>
          <w:iCs/>
          <w:lang w:val="en-GB"/>
        </w:rPr>
        <w:t>Macromolecula</w:t>
      </w:r>
      <w:proofErr w:type="spellEnd"/>
      <w:r w:rsidR="00945EB9" w:rsidRPr="00776531">
        <w:rPr>
          <w:i/>
          <w:iCs/>
          <w:lang w:val="en-GB"/>
        </w:rPr>
        <w:t xml:space="preserve"> Symposia</w:t>
      </w:r>
      <w:r w:rsidR="00945EB9" w:rsidRPr="00BE7206">
        <w:rPr>
          <w:lang w:val="en-GB"/>
        </w:rPr>
        <w:t xml:space="preserve">, </w:t>
      </w:r>
      <w:r w:rsidR="00945EB9" w:rsidRPr="00776531">
        <w:rPr>
          <w:i/>
          <w:iCs/>
          <w:lang w:val="en-GB"/>
        </w:rPr>
        <w:t>202</w:t>
      </w:r>
      <w:r w:rsidR="00776531">
        <w:rPr>
          <w:lang w:val="en-GB"/>
        </w:rPr>
        <w:t>(</w:t>
      </w:r>
      <w:r w:rsidR="00945EB9" w:rsidRPr="00BE7206">
        <w:rPr>
          <w:lang w:val="en-GB"/>
        </w:rPr>
        <w:t>1</w:t>
      </w:r>
      <w:r w:rsidR="00776531">
        <w:rPr>
          <w:lang w:val="en-GB"/>
        </w:rPr>
        <w:t>)</w:t>
      </w:r>
      <w:r w:rsidR="00945EB9" w:rsidRPr="00BE7206">
        <w:rPr>
          <w:lang w:val="en-GB"/>
        </w:rPr>
        <w:t>, 325-337</w:t>
      </w:r>
      <w:r w:rsidR="00776531">
        <w:rPr>
          <w:lang w:val="en-GB"/>
        </w:rPr>
        <w:t>.</w:t>
      </w:r>
    </w:p>
    <w:p w14:paraId="1F92F5C8" w14:textId="6618D65D" w:rsidR="00EA7241" w:rsidRPr="00BE7206" w:rsidRDefault="00945EB9" w:rsidP="00F51528">
      <w:pPr>
        <w:pStyle w:val="Rlit"/>
        <w:rPr>
          <w:lang w:val="en-GB"/>
        </w:rPr>
      </w:pPr>
      <w:proofErr w:type="spellStart"/>
      <w:r w:rsidRPr="00BE7206">
        <w:rPr>
          <w:lang w:val="en-GB"/>
        </w:rPr>
        <w:t>Bajdur</w:t>
      </w:r>
      <w:proofErr w:type="spellEnd"/>
      <w:r w:rsidR="00776531">
        <w:rPr>
          <w:lang w:val="en-GB"/>
        </w:rPr>
        <w:t>,</w:t>
      </w:r>
      <w:r w:rsidR="00357685" w:rsidRPr="00BE7206">
        <w:rPr>
          <w:lang w:val="en-GB"/>
        </w:rPr>
        <w:t xml:space="preserve"> W.M.</w:t>
      </w:r>
      <w:r w:rsidRPr="00BE7206">
        <w:rPr>
          <w:lang w:val="en-GB"/>
        </w:rPr>
        <w:t xml:space="preserve"> </w:t>
      </w:r>
      <w:r w:rsidR="0048314F" w:rsidRPr="00BE7206">
        <w:rPr>
          <w:lang w:val="en-GB"/>
        </w:rPr>
        <w:t xml:space="preserve">(2021). </w:t>
      </w:r>
      <w:proofErr w:type="spellStart"/>
      <w:r w:rsidRPr="00BE7206">
        <w:rPr>
          <w:lang w:val="en-GB"/>
        </w:rPr>
        <w:t>Ekoinnowacje</w:t>
      </w:r>
      <w:proofErr w:type="spellEnd"/>
      <w:r w:rsidRPr="00BE7206">
        <w:rPr>
          <w:lang w:val="en-GB"/>
        </w:rPr>
        <w:t xml:space="preserve"> w </w:t>
      </w:r>
      <w:proofErr w:type="spellStart"/>
      <w:r w:rsidRPr="00BE7206">
        <w:rPr>
          <w:lang w:val="en-GB"/>
        </w:rPr>
        <w:t>technologiach</w:t>
      </w:r>
      <w:proofErr w:type="spellEnd"/>
      <w:r w:rsidRPr="00BE7206">
        <w:rPr>
          <w:lang w:val="en-GB"/>
        </w:rPr>
        <w:t xml:space="preserve"> </w:t>
      </w:r>
      <w:proofErr w:type="spellStart"/>
      <w:r w:rsidRPr="00BE7206">
        <w:rPr>
          <w:lang w:val="en-GB"/>
        </w:rPr>
        <w:t>chemicznych</w:t>
      </w:r>
      <w:proofErr w:type="spellEnd"/>
      <w:r w:rsidRPr="00BE7206">
        <w:rPr>
          <w:lang w:val="en-GB"/>
        </w:rPr>
        <w:t xml:space="preserve">: </w:t>
      </w:r>
      <w:proofErr w:type="spellStart"/>
      <w:r w:rsidRPr="00BE7206">
        <w:rPr>
          <w:lang w:val="en-GB"/>
        </w:rPr>
        <w:t>przykłady</w:t>
      </w:r>
      <w:proofErr w:type="spellEnd"/>
      <w:r w:rsidRPr="00BE7206">
        <w:rPr>
          <w:lang w:val="en-GB"/>
        </w:rPr>
        <w:t xml:space="preserve"> </w:t>
      </w:r>
      <w:proofErr w:type="spellStart"/>
      <w:r w:rsidRPr="00BE7206">
        <w:rPr>
          <w:lang w:val="en-GB"/>
        </w:rPr>
        <w:t>zastosowań</w:t>
      </w:r>
      <w:proofErr w:type="spellEnd"/>
      <w:r w:rsidRPr="00BE7206">
        <w:rPr>
          <w:lang w:val="en-GB"/>
        </w:rPr>
        <w:t xml:space="preserve"> </w:t>
      </w:r>
      <w:proofErr w:type="spellStart"/>
      <w:r w:rsidRPr="00BE7206">
        <w:rPr>
          <w:lang w:val="en-GB"/>
        </w:rPr>
        <w:t>środowiskowej</w:t>
      </w:r>
      <w:proofErr w:type="spellEnd"/>
      <w:r w:rsidRPr="00BE7206">
        <w:rPr>
          <w:lang w:val="en-GB"/>
        </w:rPr>
        <w:t xml:space="preserve"> </w:t>
      </w:r>
      <w:proofErr w:type="spellStart"/>
      <w:r w:rsidRPr="00BE7206">
        <w:rPr>
          <w:lang w:val="en-GB"/>
        </w:rPr>
        <w:t>oceny</w:t>
      </w:r>
      <w:proofErr w:type="spellEnd"/>
      <w:r w:rsidRPr="00BE7206">
        <w:rPr>
          <w:lang w:val="en-GB"/>
        </w:rPr>
        <w:t xml:space="preserve"> </w:t>
      </w:r>
      <w:proofErr w:type="spellStart"/>
      <w:r w:rsidRPr="00BE7206">
        <w:rPr>
          <w:lang w:val="en-GB"/>
        </w:rPr>
        <w:t>cyklu</w:t>
      </w:r>
      <w:proofErr w:type="spellEnd"/>
      <w:r w:rsidRPr="00BE7206">
        <w:rPr>
          <w:lang w:val="en-GB"/>
        </w:rPr>
        <w:t xml:space="preserve"> </w:t>
      </w:r>
      <w:proofErr w:type="spellStart"/>
      <w:r w:rsidRPr="00BE7206">
        <w:rPr>
          <w:lang w:val="en-GB"/>
        </w:rPr>
        <w:t>życia</w:t>
      </w:r>
      <w:proofErr w:type="spellEnd"/>
      <w:r w:rsidRPr="00BE7206">
        <w:rPr>
          <w:lang w:val="en-GB"/>
        </w:rPr>
        <w:t xml:space="preserve"> LCA</w:t>
      </w:r>
      <w:r w:rsidR="00776531">
        <w:rPr>
          <w:lang w:val="en-GB"/>
        </w:rPr>
        <w:t>.</w:t>
      </w:r>
      <w:r w:rsidRPr="00BE7206">
        <w:rPr>
          <w:lang w:val="en-GB"/>
        </w:rPr>
        <w:t xml:space="preserve"> </w:t>
      </w:r>
      <w:r w:rsidRPr="00776531">
        <w:rPr>
          <w:i/>
          <w:iCs/>
          <w:lang w:val="en-GB"/>
        </w:rPr>
        <w:t xml:space="preserve">Przemysł </w:t>
      </w:r>
      <w:proofErr w:type="spellStart"/>
      <w:r w:rsidRPr="00776531">
        <w:rPr>
          <w:i/>
          <w:iCs/>
          <w:lang w:val="en-GB"/>
        </w:rPr>
        <w:t>Chemiczny</w:t>
      </w:r>
      <w:proofErr w:type="spellEnd"/>
      <w:r w:rsidRPr="00BE7206">
        <w:rPr>
          <w:lang w:val="en-GB"/>
        </w:rPr>
        <w:t xml:space="preserve">, </w:t>
      </w:r>
      <w:r w:rsidR="0056298E" w:rsidRPr="0056298E">
        <w:rPr>
          <w:i/>
          <w:iCs/>
          <w:lang w:val="en-GB"/>
        </w:rPr>
        <w:t>100</w:t>
      </w:r>
      <w:r w:rsidR="0056298E">
        <w:rPr>
          <w:lang w:val="en-GB"/>
        </w:rPr>
        <w:t xml:space="preserve">(11). </w:t>
      </w:r>
      <w:r w:rsidR="0056298E" w:rsidRPr="00BE7206">
        <w:rPr>
          <w:lang w:val="en-GB"/>
        </w:rPr>
        <w:t>https://doi.org/</w:t>
      </w:r>
      <w:r w:rsidR="0056298E" w:rsidRPr="0056298E">
        <w:rPr>
          <w:lang w:val="en-GB"/>
        </w:rPr>
        <w:t>10.15199/62.2021.11.18</w:t>
      </w:r>
    </w:p>
    <w:p w14:paraId="414F11CC" w14:textId="70FB33DF" w:rsidR="007F0082" w:rsidRPr="00BE7206" w:rsidRDefault="001F37C7" w:rsidP="00776531">
      <w:pPr>
        <w:pStyle w:val="Rlit"/>
        <w:rPr>
          <w:lang w:val="en-GB"/>
        </w:rPr>
      </w:pPr>
      <w:proofErr w:type="spellStart"/>
      <w:r w:rsidRPr="00BE7206">
        <w:rPr>
          <w:lang w:val="en-GB"/>
        </w:rPr>
        <w:t>Beylot</w:t>
      </w:r>
      <w:proofErr w:type="spellEnd"/>
      <w:r w:rsidR="00776531">
        <w:rPr>
          <w:lang w:val="en-GB"/>
        </w:rPr>
        <w:t>,</w:t>
      </w:r>
      <w:r w:rsidRPr="00BE7206">
        <w:rPr>
          <w:lang w:val="en-GB"/>
        </w:rPr>
        <w:t xml:space="preserve"> A., Muller</w:t>
      </w:r>
      <w:r w:rsidR="00776531">
        <w:rPr>
          <w:lang w:val="en-GB"/>
        </w:rPr>
        <w:t>,</w:t>
      </w:r>
      <w:r w:rsidRPr="00BE7206">
        <w:rPr>
          <w:lang w:val="en-GB"/>
        </w:rPr>
        <w:t xml:space="preserve"> S., </w:t>
      </w:r>
      <w:proofErr w:type="spellStart"/>
      <w:r w:rsidRPr="00BE7206">
        <w:rPr>
          <w:lang w:val="en-GB"/>
        </w:rPr>
        <w:t>Desc</w:t>
      </w:r>
      <w:r w:rsidR="001A3D1C" w:rsidRPr="00BE7206">
        <w:rPr>
          <w:lang w:val="en-GB"/>
        </w:rPr>
        <w:t>at</w:t>
      </w:r>
      <w:proofErr w:type="spellEnd"/>
      <w:r w:rsidR="00776531">
        <w:rPr>
          <w:lang w:val="en-GB"/>
        </w:rPr>
        <w:t>,</w:t>
      </w:r>
      <w:r w:rsidR="001A3D1C" w:rsidRPr="00BE7206">
        <w:rPr>
          <w:lang w:val="en-GB"/>
        </w:rPr>
        <w:t xml:space="preserve"> M., Ménard</w:t>
      </w:r>
      <w:r w:rsidR="00776531">
        <w:rPr>
          <w:lang w:val="en-GB"/>
        </w:rPr>
        <w:t>,</w:t>
      </w:r>
      <w:r w:rsidR="001A3D1C" w:rsidRPr="00BE7206">
        <w:rPr>
          <w:lang w:val="en-GB"/>
        </w:rPr>
        <w:t xml:space="preserve"> Y., Villeneuve</w:t>
      </w:r>
      <w:r w:rsidR="00776531">
        <w:rPr>
          <w:lang w:val="en-GB"/>
        </w:rPr>
        <w:t>,</w:t>
      </w:r>
      <w:r w:rsidR="001A3D1C" w:rsidRPr="00BE7206">
        <w:rPr>
          <w:lang w:val="en-GB"/>
        </w:rPr>
        <w:t xml:space="preserve"> J. (2018).</w:t>
      </w:r>
      <w:r w:rsidRPr="00BE7206">
        <w:rPr>
          <w:lang w:val="en-GB"/>
        </w:rPr>
        <w:t xml:space="preserve"> Life cycle assessment of the French municipal solid waste incineration sect</w:t>
      </w:r>
      <w:r w:rsidR="001A3D1C" w:rsidRPr="00BE7206">
        <w:rPr>
          <w:lang w:val="en-GB"/>
        </w:rPr>
        <w:t>or</w:t>
      </w:r>
      <w:r w:rsidR="00776531">
        <w:rPr>
          <w:lang w:val="en-GB"/>
        </w:rPr>
        <w:t>.</w:t>
      </w:r>
      <w:r w:rsidR="001A3D1C" w:rsidRPr="00BE7206">
        <w:rPr>
          <w:lang w:val="en-GB"/>
        </w:rPr>
        <w:t xml:space="preserve"> </w:t>
      </w:r>
      <w:r w:rsidR="001A3D1C" w:rsidRPr="00776531">
        <w:rPr>
          <w:i/>
          <w:iCs/>
          <w:lang w:val="en-GB"/>
        </w:rPr>
        <w:t>Waste Management</w:t>
      </w:r>
      <w:r w:rsidR="001A3D1C" w:rsidRPr="00BE7206">
        <w:rPr>
          <w:lang w:val="en-GB"/>
        </w:rPr>
        <w:t xml:space="preserve">, </w:t>
      </w:r>
      <w:r w:rsidR="001A3D1C" w:rsidRPr="00776531">
        <w:rPr>
          <w:i/>
          <w:iCs/>
          <w:lang w:val="en-GB"/>
        </w:rPr>
        <w:t>80</w:t>
      </w:r>
      <w:r w:rsidR="001A3D1C" w:rsidRPr="00BE7206">
        <w:rPr>
          <w:lang w:val="en-GB"/>
        </w:rPr>
        <w:t xml:space="preserve">, </w:t>
      </w:r>
      <w:r w:rsidRPr="00BE7206">
        <w:rPr>
          <w:lang w:val="en-GB"/>
        </w:rPr>
        <w:t xml:space="preserve">144-153, </w:t>
      </w:r>
      <w:r w:rsidR="00776531" w:rsidRPr="00BE7206">
        <w:rPr>
          <w:lang w:val="en-GB"/>
        </w:rPr>
        <w:t>https://</w:t>
      </w:r>
      <w:r w:rsidRPr="00BE7206">
        <w:rPr>
          <w:lang w:val="en-GB"/>
        </w:rPr>
        <w:t>doi.org/10.1016/j.wasman.2018.08.037</w:t>
      </w:r>
    </w:p>
    <w:p w14:paraId="4BE5F1AB" w14:textId="76F30499" w:rsidR="007F0082" w:rsidRPr="00BE7206" w:rsidRDefault="007F0082" w:rsidP="00F51528">
      <w:pPr>
        <w:pStyle w:val="Rlit"/>
        <w:rPr>
          <w:lang w:val="en-GB"/>
        </w:rPr>
      </w:pPr>
      <w:proofErr w:type="spellStart"/>
      <w:r w:rsidRPr="00BE7206">
        <w:rPr>
          <w:lang w:val="en-GB"/>
        </w:rPr>
        <w:t>Ciuła</w:t>
      </w:r>
      <w:proofErr w:type="spellEnd"/>
      <w:r w:rsidRPr="00BE7206">
        <w:rPr>
          <w:lang w:val="en-GB"/>
        </w:rPr>
        <w:t xml:space="preserve">, J. (2022). Analysis of the effectiveness of wastewater treatment in activated sludge technology with biomass recirculation. </w:t>
      </w:r>
      <w:r w:rsidRPr="00776531">
        <w:rPr>
          <w:i/>
          <w:iCs/>
          <w:lang w:val="en-GB"/>
        </w:rPr>
        <w:t>Architecture Civil Engineering Environment</w:t>
      </w:r>
      <w:r w:rsidRPr="00BE7206">
        <w:rPr>
          <w:lang w:val="en-GB"/>
        </w:rPr>
        <w:t xml:space="preserve">, </w:t>
      </w:r>
      <w:r w:rsidRPr="00776531">
        <w:rPr>
          <w:i/>
          <w:iCs/>
          <w:lang w:val="en-GB"/>
        </w:rPr>
        <w:t>15</w:t>
      </w:r>
      <w:r w:rsidRPr="00BE7206">
        <w:rPr>
          <w:lang w:val="en-GB"/>
        </w:rPr>
        <w:t>(2), 123-134. https://doi.org/10.2478/acee-2022-0020</w:t>
      </w:r>
    </w:p>
    <w:p w14:paraId="5C955E1D" w14:textId="001C223F" w:rsidR="007502F7" w:rsidRPr="00BE7206" w:rsidRDefault="007502F7" w:rsidP="00F51528">
      <w:pPr>
        <w:pStyle w:val="Rlit"/>
        <w:rPr>
          <w:lang w:val="en-GB"/>
        </w:rPr>
      </w:pPr>
      <w:proofErr w:type="spellStart"/>
      <w:r w:rsidRPr="00BE7206">
        <w:rPr>
          <w:lang w:val="en-GB"/>
        </w:rPr>
        <w:t>Ciuła</w:t>
      </w:r>
      <w:proofErr w:type="spellEnd"/>
      <w:r w:rsidR="00776531">
        <w:rPr>
          <w:lang w:val="en-GB"/>
        </w:rPr>
        <w:t>,</w:t>
      </w:r>
      <w:r w:rsidRPr="00BE7206">
        <w:rPr>
          <w:lang w:val="en-GB"/>
        </w:rPr>
        <w:t xml:space="preserve"> J., Kowalski</w:t>
      </w:r>
      <w:r w:rsidR="00776531">
        <w:rPr>
          <w:lang w:val="en-GB"/>
        </w:rPr>
        <w:t>,</w:t>
      </w:r>
      <w:r w:rsidRPr="00BE7206">
        <w:rPr>
          <w:lang w:val="en-GB"/>
        </w:rPr>
        <w:t xml:space="preserve"> S., </w:t>
      </w:r>
      <w:proofErr w:type="spellStart"/>
      <w:r w:rsidRPr="00BE7206">
        <w:rPr>
          <w:lang w:val="en-GB"/>
        </w:rPr>
        <w:t>Wiewiórska</w:t>
      </w:r>
      <w:proofErr w:type="spellEnd"/>
      <w:r w:rsidR="00776531">
        <w:rPr>
          <w:lang w:val="en-GB"/>
        </w:rPr>
        <w:t>,</w:t>
      </w:r>
      <w:r w:rsidRPr="00BE7206">
        <w:rPr>
          <w:lang w:val="en-GB"/>
        </w:rPr>
        <w:t xml:space="preserve"> I. (2023). Pollution Indicator of a Megawatt Hour Produced in Cogeneration – the Efficiency of Biogas Purification Process as an Energy Source for Wastewater Treatment Plants. </w:t>
      </w:r>
      <w:r w:rsidRPr="00776531">
        <w:rPr>
          <w:i/>
          <w:iCs/>
          <w:lang w:val="en-GB"/>
        </w:rPr>
        <w:t>Journal of Ecological Engineering</w:t>
      </w:r>
      <w:r w:rsidRPr="00BE7206">
        <w:rPr>
          <w:lang w:val="en-GB"/>
        </w:rPr>
        <w:t xml:space="preserve">, </w:t>
      </w:r>
      <w:r w:rsidRPr="00776531">
        <w:rPr>
          <w:i/>
          <w:iCs/>
          <w:lang w:val="en-GB"/>
        </w:rPr>
        <w:t>24</w:t>
      </w:r>
      <w:r w:rsidRPr="00BE7206">
        <w:rPr>
          <w:lang w:val="en-GB"/>
        </w:rPr>
        <w:t>(3), 232</w:t>
      </w:r>
      <w:r w:rsidR="00776531">
        <w:rPr>
          <w:lang w:val="en-GB"/>
        </w:rPr>
        <w:t>-</w:t>
      </w:r>
      <w:r w:rsidRPr="00BE7206">
        <w:rPr>
          <w:lang w:val="en-GB"/>
        </w:rPr>
        <w:t>245. https://doi.org/10.12911/22998993/158562</w:t>
      </w:r>
    </w:p>
    <w:p w14:paraId="5C3218B8" w14:textId="1A4989D8" w:rsidR="00EA7241" w:rsidRPr="00BE7206" w:rsidRDefault="006E76BC" w:rsidP="00F51528">
      <w:pPr>
        <w:pStyle w:val="Rlit"/>
        <w:rPr>
          <w:lang w:val="en-GB"/>
        </w:rPr>
      </w:pPr>
      <w:r w:rsidRPr="00BE7206">
        <w:rPr>
          <w:lang w:val="en-GB"/>
        </w:rPr>
        <w:t>De la Rúa Lope</w:t>
      </w:r>
      <w:r w:rsidR="00776531">
        <w:rPr>
          <w:lang w:val="en-GB"/>
        </w:rPr>
        <w:t>,</w:t>
      </w:r>
      <w:r w:rsidRPr="00BE7206">
        <w:rPr>
          <w:lang w:val="en-GB"/>
        </w:rPr>
        <w:t xml:space="preserve"> C., Lechon</w:t>
      </w:r>
      <w:r w:rsidR="00776531">
        <w:rPr>
          <w:lang w:val="en-GB"/>
        </w:rPr>
        <w:t>,</w:t>
      </w:r>
      <w:r w:rsidRPr="00BE7206">
        <w:rPr>
          <w:lang w:val="en-GB"/>
        </w:rPr>
        <w:t xml:space="preserve"> Y.</w:t>
      </w:r>
      <w:r w:rsidR="00776531">
        <w:rPr>
          <w:lang w:val="en-GB"/>
        </w:rPr>
        <w:t xml:space="preserve"> </w:t>
      </w:r>
      <w:r w:rsidRPr="00BE7206">
        <w:rPr>
          <w:lang w:val="en-GB"/>
        </w:rPr>
        <w:t>(2017).</w:t>
      </w:r>
      <w:r w:rsidR="00EA7241" w:rsidRPr="00BE7206">
        <w:rPr>
          <w:lang w:val="en-GB"/>
        </w:rPr>
        <w:t xml:space="preserve"> Life Cycle Assessment of Biofuel Production. </w:t>
      </w:r>
      <w:r w:rsidR="00EA7241" w:rsidRPr="00776531">
        <w:rPr>
          <w:i/>
          <w:iCs/>
          <w:lang w:val="en-GB"/>
        </w:rPr>
        <w:t>Biofuels Production</w:t>
      </w:r>
      <w:r w:rsidRPr="00776531">
        <w:rPr>
          <w:i/>
          <w:iCs/>
          <w:lang w:val="en-GB"/>
        </w:rPr>
        <w:t xml:space="preserve"> and Processing Technology</w:t>
      </w:r>
      <w:r w:rsidRPr="00BE7206">
        <w:rPr>
          <w:lang w:val="en-GB"/>
        </w:rPr>
        <w:t xml:space="preserve">. </w:t>
      </w:r>
      <w:r w:rsidR="00776531" w:rsidRPr="00BE7206">
        <w:rPr>
          <w:lang w:val="en-GB"/>
        </w:rPr>
        <w:t>https://doi.org/</w:t>
      </w:r>
      <w:r w:rsidRPr="00BE7206">
        <w:rPr>
          <w:lang w:val="en-GB"/>
        </w:rPr>
        <w:t>10.1201/9781315155067-22</w:t>
      </w:r>
    </w:p>
    <w:p w14:paraId="058C2147" w14:textId="23BED155" w:rsidR="00EA7241" w:rsidRPr="00BE7206" w:rsidRDefault="00EA7241" w:rsidP="00F51528">
      <w:pPr>
        <w:pStyle w:val="Rlit"/>
        <w:rPr>
          <w:lang w:val="en-GB"/>
        </w:rPr>
      </w:pPr>
      <w:r w:rsidRPr="00BE7206">
        <w:rPr>
          <w:lang w:val="en-GB"/>
        </w:rPr>
        <w:t>Dong</w:t>
      </w:r>
      <w:r w:rsidR="00776531">
        <w:rPr>
          <w:lang w:val="en-GB"/>
        </w:rPr>
        <w:t>,</w:t>
      </w:r>
      <w:r w:rsidRPr="00BE7206">
        <w:rPr>
          <w:lang w:val="en-GB"/>
        </w:rPr>
        <w:t xml:space="preserve"> J., Tang</w:t>
      </w:r>
      <w:r w:rsidR="00776531">
        <w:rPr>
          <w:lang w:val="en-GB"/>
        </w:rPr>
        <w:t>,</w:t>
      </w:r>
      <w:r w:rsidRPr="00BE7206">
        <w:rPr>
          <w:lang w:val="en-GB"/>
        </w:rPr>
        <w:t xml:space="preserve"> Y., </w:t>
      </w:r>
      <w:proofErr w:type="spellStart"/>
      <w:r w:rsidRPr="00BE7206">
        <w:rPr>
          <w:lang w:val="en-GB"/>
        </w:rPr>
        <w:t>Nzihou</w:t>
      </w:r>
      <w:proofErr w:type="spellEnd"/>
      <w:r w:rsidR="00776531">
        <w:rPr>
          <w:lang w:val="en-GB"/>
        </w:rPr>
        <w:t>,</w:t>
      </w:r>
      <w:r w:rsidRPr="00BE7206">
        <w:rPr>
          <w:lang w:val="en-GB"/>
        </w:rPr>
        <w:t xml:space="preserve"> A., </w:t>
      </w:r>
      <w:r w:rsidR="006E76BC" w:rsidRPr="00BE7206">
        <w:rPr>
          <w:lang w:val="en-GB"/>
        </w:rPr>
        <w:t>Chi</w:t>
      </w:r>
      <w:r w:rsidR="00776531">
        <w:rPr>
          <w:lang w:val="en-GB"/>
        </w:rPr>
        <w:t>,</w:t>
      </w:r>
      <w:r w:rsidR="006E76BC" w:rsidRPr="00BE7206">
        <w:rPr>
          <w:lang w:val="en-GB"/>
        </w:rPr>
        <w:t xml:space="preserve"> Y., Weiss-</w:t>
      </w:r>
      <w:proofErr w:type="spellStart"/>
      <w:r w:rsidR="006E76BC" w:rsidRPr="00BE7206">
        <w:rPr>
          <w:lang w:val="en-GB"/>
        </w:rPr>
        <w:t>Hortala</w:t>
      </w:r>
      <w:proofErr w:type="spellEnd"/>
      <w:r w:rsidR="00776531">
        <w:rPr>
          <w:lang w:val="en-GB"/>
        </w:rPr>
        <w:t>,</w:t>
      </w:r>
      <w:r w:rsidR="006E76BC" w:rsidRPr="00BE7206">
        <w:rPr>
          <w:lang w:val="en-GB"/>
        </w:rPr>
        <w:t xml:space="preserve"> E., Ni</w:t>
      </w:r>
      <w:r w:rsidR="00776531">
        <w:rPr>
          <w:lang w:val="en-GB"/>
        </w:rPr>
        <w:t>,</w:t>
      </w:r>
      <w:r w:rsidR="006E76BC" w:rsidRPr="00BE7206">
        <w:rPr>
          <w:lang w:val="en-GB"/>
        </w:rPr>
        <w:t xml:space="preserve"> M. (2018).</w:t>
      </w:r>
      <w:r w:rsidRPr="00BE7206">
        <w:rPr>
          <w:lang w:val="en-GB"/>
        </w:rPr>
        <w:t xml:space="preserve"> Life cycle assessment of pyrolysis, gasification and incineration waste-to-energy technologies: Theoretical analysis and case study of commercial plants</w:t>
      </w:r>
      <w:r w:rsidR="00776531">
        <w:rPr>
          <w:lang w:val="en-GB"/>
        </w:rPr>
        <w:t>.</w:t>
      </w:r>
      <w:r w:rsidRPr="00BE7206">
        <w:rPr>
          <w:lang w:val="en-GB"/>
        </w:rPr>
        <w:t xml:space="preserve"> </w:t>
      </w:r>
      <w:r w:rsidRPr="00776531">
        <w:rPr>
          <w:i/>
          <w:iCs/>
          <w:lang w:val="en-GB"/>
        </w:rPr>
        <w:t xml:space="preserve">Science </w:t>
      </w:r>
      <w:r w:rsidR="006E76BC" w:rsidRPr="00776531">
        <w:rPr>
          <w:i/>
          <w:iCs/>
          <w:lang w:val="en-GB"/>
        </w:rPr>
        <w:t>of The Total Environment</w:t>
      </w:r>
      <w:r w:rsidR="006E76BC" w:rsidRPr="00BE7206">
        <w:rPr>
          <w:lang w:val="en-GB"/>
        </w:rPr>
        <w:t xml:space="preserve">, </w:t>
      </w:r>
      <w:r w:rsidR="006E76BC" w:rsidRPr="00776531">
        <w:rPr>
          <w:i/>
          <w:iCs/>
          <w:lang w:val="en-GB"/>
        </w:rPr>
        <w:t>626</w:t>
      </w:r>
      <w:r w:rsidR="006E76BC" w:rsidRPr="00BE7206">
        <w:rPr>
          <w:lang w:val="en-GB"/>
        </w:rPr>
        <w:t xml:space="preserve">, </w:t>
      </w:r>
      <w:r w:rsidRPr="00BE7206">
        <w:rPr>
          <w:lang w:val="en-GB"/>
        </w:rPr>
        <w:t>744-753</w:t>
      </w:r>
      <w:r w:rsidR="00776531">
        <w:rPr>
          <w:lang w:val="en-GB"/>
        </w:rPr>
        <w:t>.</w:t>
      </w:r>
      <w:r w:rsidRPr="00BE7206">
        <w:rPr>
          <w:lang w:val="en-GB"/>
        </w:rPr>
        <w:t xml:space="preserve"> </w:t>
      </w:r>
      <w:r w:rsidR="00776531" w:rsidRPr="00BE7206">
        <w:rPr>
          <w:lang w:val="en-GB"/>
        </w:rPr>
        <w:t>https://</w:t>
      </w:r>
      <w:r w:rsidRPr="00BE7206">
        <w:rPr>
          <w:lang w:val="en-GB"/>
        </w:rPr>
        <w:t>doi.org/10.1016/j.scitotenv.2018.01.151</w:t>
      </w:r>
    </w:p>
    <w:p w14:paraId="656E94D6" w14:textId="4D07DD31" w:rsidR="001F37C7" w:rsidRPr="00BE7206" w:rsidRDefault="001F37C7" w:rsidP="00F51528">
      <w:pPr>
        <w:pStyle w:val="Rlit"/>
        <w:rPr>
          <w:lang w:val="en-GB"/>
        </w:rPr>
      </w:pPr>
      <w:r w:rsidRPr="00BE7206">
        <w:rPr>
          <w:lang w:val="en-GB"/>
        </w:rPr>
        <w:t>Farzad</w:t>
      </w:r>
      <w:r w:rsidR="00776531">
        <w:rPr>
          <w:lang w:val="en-GB"/>
        </w:rPr>
        <w:t>,</w:t>
      </w:r>
      <w:r w:rsidRPr="00BE7206">
        <w:rPr>
          <w:lang w:val="en-GB"/>
        </w:rPr>
        <w:t xml:space="preserve"> S</w:t>
      </w:r>
      <w:r w:rsidR="006E76BC" w:rsidRPr="00BE7206">
        <w:rPr>
          <w:lang w:val="en-GB"/>
        </w:rPr>
        <w:t xml:space="preserve">., </w:t>
      </w:r>
      <w:proofErr w:type="spellStart"/>
      <w:r w:rsidR="006E76BC" w:rsidRPr="00BE7206">
        <w:rPr>
          <w:lang w:val="en-GB"/>
        </w:rPr>
        <w:t>Mandegari</w:t>
      </w:r>
      <w:proofErr w:type="spellEnd"/>
      <w:r w:rsidR="00776531">
        <w:rPr>
          <w:lang w:val="en-GB"/>
        </w:rPr>
        <w:t>,</w:t>
      </w:r>
      <w:r w:rsidR="006E76BC" w:rsidRPr="00BE7206">
        <w:rPr>
          <w:lang w:val="en-GB"/>
        </w:rPr>
        <w:t xml:space="preserve"> M.A., Görgens</w:t>
      </w:r>
      <w:r w:rsidR="00776531">
        <w:rPr>
          <w:lang w:val="en-GB"/>
        </w:rPr>
        <w:t>,</w:t>
      </w:r>
      <w:r w:rsidR="006E76BC" w:rsidRPr="00BE7206">
        <w:rPr>
          <w:lang w:val="en-GB"/>
        </w:rPr>
        <w:t xml:space="preserve"> J.F. (2017).</w:t>
      </w:r>
      <w:r w:rsidRPr="00BE7206">
        <w:rPr>
          <w:lang w:val="en-GB"/>
        </w:rPr>
        <w:t xml:space="preserve"> Integrated techno-economic and environmental analysis of butadiene production from biomass</w:t>
      </w:r>
      <w:r w:rsidR="00776531">
        <w:rPr>
          <w:lang w:val="en-GB"/>
        </w:rPr>
        <w:t>.</w:t>
      </w:r>
      <w:r w:rsidRPr="00BE7206">
        <w:rPr>
          <w:lang w:val="en-GB"/>
        </w:rPr>
        <w:t xml:space="preserve"> </w:t>
      </w:r>
      <w:proofErr w:type="spellStart"/>
      <w:r w:rsidRPr="00776531">
        <w:rPr>
          <w:i/>
          <w:iCs/>
          <w:lang w:val="en-GB"/>
        </w:rPr>
        <w:t>B</w:t>
      </w:r>
      <w:r w:rsidR="006E76BC" w:rsidRPr="00776531">
        <w:rPr>
          <w:i/>
          <w:iCs/>
          <w:lang w:val="en-GB"/>
        </w:rPr>
        <w:t>ioresour</w:t>
      </w:r>
      <w:proofErr w:type="spellEnd"/>
      <w:r w:rsidR="006E76BC" w:rsidRPr="00776531">
        <w:rPr>
          <w:i/>
          <w:iCs/>
          <w:lang w:val="en-GB"/>
        </w:rPr>
        <w:t>. Technol.</w:t>
      </w:r>
      <w:r w:rsidR="006E76BC" w:rsidRPr="00BE7206">
        <w:rPr>
          <w:lang w:val="en-GB"/>
        </w:rPr>
        <w:t xml:space="preserve">, </w:t>
      </w:r>
      <w:r w:rsidR="006E76BC" w:rsidRPr="00776531">
        <w:rPr>
          <w:i/>
          <w:iCs/>
          <w:lang w:val="en-GB"/>
        </w:rPr>
        <w:t>239</w:t>
      </w:r>
      <w:r w:rsidR="006E76BC" w:rsidRPr="00BE7206">
        <w:rPr>
          <w:lang w:val="en-GB"/>
        </w:rPr>
        <w:t xml:space="preserve">, </w:t>
      </w:r>
      <w:r w:rsidRPr="00BE7206">
        <w:rPr>
          <w:lang w:val="en-GB"/>
        </w:rPr>
        <w:t>37-48</w:t>
      </w:r>
      <w:r w:rsidR="00F523C5">
        <w:rPr>
          <w:lang w:val="en-GB"/>
        </w:rPr>
        <w:t>.</w:t>
      </w:r>
      <w:r w:rsidRPr="00BE7206">
        <w:rPr>
          <w:lang w:val="en-GB"/>
        </w:rPr>
        <w:t xml:space="preserve"> </w:t>
      </w:r>
      <w:bookmarkStart w:id="4" w:name="_Hlk154652809"/>
      <w:r w:rsidR="00776531" w:rsidRPr="00BE7206">
        <w:rPr>
          <w:lang w:val="en-GB"/>
        </w:rPr>
        <w:t>https://doi.org/</w:t>
      </w:r>
      <w:bookmarkEnd w:id="4"/>
      <w:r w:rsidRPr="00BE7206">
        <w:rPr>
          <w:lang w:val="en-GB"/>
        </w:rPr>
        <w:t>10.1016/j.biortech.2017.04.130</w:t>
      </w:r>
    </w:p>
    <w:p w14:paraId="6D6154F4" w14:textId="1B000F4F" w:rsidR="007F0082" w:rsidRPr="00BE7206" w:rsidRDefault="007F0082" w:rsidP="00F51528">
      <w:pPr>
        <w:pStyle w:val="Rlit"/>
        <w:rPr>
          <w:lang w:val="en-GB"/>
        </w:rPr>
      </w:pPr>
      <w:r w:rsidRPr="00BE7206">
        <w:rPr>
          <w:lang w:val="en-GB"/>
        </w:rPr>
        <w:t xml:space="preserve">Gaska, K., </w:t>
      </w:r>
      <w:proofErr w:type="spellStart"/>
      <w:r w:rsidRPr="00BE7206">
        <w:rPr>
          <w:lang w:val="en-GB"/>
        </w:rPr>
        <w:t>Generowicz</w:t>
      </w:r>
      <w:proofErr w:type="spellEnd"/>
      <w:r w:rsidRPr="00BE7206">
        <w:rPr>
          <w:lang w:val="en-GB"/>
        </w:rPr>
        <w:t xml:space="preserve">, A., </w:t>
      </w:r>
      <w:proofErr w:type="spellStart"/>
      <w:r w:rsidRPr="00BE7206">
        <w:rPr>
          <w:lang w:val="en-GB"/>
        </w:rPr>
        <w:t>Ocłoń</w:t>
      </w:r>
      <w:proofErr w:type="spellEnd"/>
      <w:r w:rsidRPr="00BE7206">
        <w:rPr>
          <w:lang w:val="en-GB"/>
        </w:rPr>
        <w:t>, P., Stelmach, S. (2021). Location of the waste incineration plant with particular emphasis on the environmental criteria</w:t>
      </w:r>
      <w:r w:rsidR="00F523C5">
        <w:rPr>
          <w:lang w:val="en-GB"/>
        </w:rPr>
        <w:t>.</w:t>
      </w:r>
      <w:r w:rsidRPr="00BE7206">
        <w:rPr>
          <w:lang w:val="en-GB"/>
        </w:rPr>
        <w:t xml:space="preserve"> </w:t>
      </w:r>
      <w:r w:rsidRPr="00F523C5">
        <w:rPr>
          <w:i/>
          <w:iCs/>
          <w:lang w:val="en-GB"/>
        </w:rPr>
        <w:t>Journal of Cleaner Production</w:t>
      </w:r>
      <w:r w:rsidRPr="00BE7206">
        <w:rPr>
          <w:lang w:val="en-GB"/>
        </w:rPr>
        <w:t xml:space="preserve">, </w:t>
      </w:r>
      <w:r w:rsidRPr="00F523C5">
        <w:rPr>
          <w:i/>
          <w:iCs/>
          <w:lang w:val="en-GB"/>
        </w:rPr>
        <w:t>303</w:t>
      </w:r>
      <w:r w:rsidRPr="00BE7206">
        <w:rPr>
          <w:lang w:val="en-GB"/>
        </w:rPr>
        <w:t xml:space="preserve">, 126887. </w:t>
      </w:r>
      <w:r w:rsidR="00F523C5" w:rsidRPr="00BE7206">
        <w:rPr>
          <w:lang w:val="en-GB"/>
        </w:rPr>
        <w:t>https://doi.org/</w:t>
      </w:r>
      <w:r w:rsidRPr="00BE7206">
        <w:rPr>
          <w:lang w:val="en-GB"/>
        </w:rPr>
        <w:t>10.1016/j.jclepro.2021.126887</w:t>
      </w:r>
    </w:p>
    <w:p w14:paraId="4A0506FB" w14:textId="3E00F01B" w:rsidR="007F0082" w:rsidRPr="00BE7206" w:rsidRDefault="007F0082" w:rsidP="00F51528">
      <w:pPr>
        <w:pStyle w:val="Rlit"/>
        <w:rPr>
          <w:lang w:val="en-GB"/>
        </w:rPr>
      </w:pPr>
      <w:proofErr w:type="spellStart"/>
      <w:r w:rsidRPr="00BE7206">
        <w:rPr>
          <w:lang w:val="en-GB"/>
        </w:rPr>
        <w:t>Generowicz</w:t>
      </w:r>
      <w:proofErr w:type="spellEnd"/>
      <w:r w:rsidRPr="00BE7206">
        <w:rPr>
          <w:lang w:val="en-GB"/>
        </w:rPr>
        <w:t xml:space="preserve">, A., </w:t>
      </w:r>
      <w:proofErr w:type="spellStart"/>
      <w:r w:rsidRPr="00BE7206">
        <w:rPr>
          <w:lang w:val="en-GB"/>
        </w:rPr>
        <w:t>Gronba-Chyła</w:t>
      </w:r>
      <w:proofErr w:type="spellEnd"/>
      <w:r w:rsidRPr="00BE7206">
        <w:rPr>
          <w:lang w:val="en-GB"/>
        </w:rPr>
        <w:t xml:space="preserve">, A., Kulczycka, J., Harazin, P., Gaska, K., </w:t>
      </w:r>
      <w:proofErr w:type="spellStart"/>
      <w:r w:rsidRPr="00BE7206">
        <w:rPr>
          <w:lang w:val="en-GB"/>
        </w:rPr>
        <w:t>Ciuła</w:t>
      </w:r>
      <w:proofErr w:type="spellEnd"/>
      <w:r w:rsidRPr="00BE7206">
        <w:rPr>
          <w:lang w:val="en-GB"/>
        </w:rPr>
        <w:t xml:space="preserve">, J., </w:t>
      </w:r>
      <w:proofErr w:type="spellStart"/>
      <w:r w:rsidRPr="00BE7206">
        <w:rPr>
          <w:lang w:val="en-GB"/>
        </w:rPr>
        <w:t>Ocłoń</w:t>
      </w:r>
      <w:proofErr w:type="spellEnd"/>
      <w:r w:rsidRPr="00BE7206">
        <w:rPr>
          <w:lang w:val="en-GB"/>
        </w:rPr>
        <w:t xml:space="preserve">, P. (2023). Life Cycle Assessment for the environmental impact assessment of a city' cleaning system. The case of Cracow (Poland). </w:t>
      </w:r>
      <w:r w:rsidRPr="00F523C5">
        <w:rPr>
          <w:i/>
          <w:iCs/>
          <w:lang w:val="en-GB"/>
        </w:rPr>
        <w:t>Journal of Cleaner Production</w:t>
      </w:r>
      <w:r w:rsidRPr="00BE7206">
        <w:rPr>
          <w:lang w:val="en-GB"/>
        </w:rPr>
        <w:t xml:space="preserve">, </w:t>
      </w:r>
      <w:r w:rsidRPr="00F523C5">
        <w:rPr>
          <w:i/>
          <w:iCs/>
          <w:lang w:val="en-GB"/>
        </w:rPr>
        <w:t>382</w:t>
      </w:r>
      <w:r w:rsidRPr="00BE7206">
        <w:rPr>
          <w:lang w:val="en-GB"/>
        </w:rPr>
        <w:t>, 135184. https://doi.org/10.1016/j.jclepro.2022.135184</w:t>
      </w:r>
    </w:p>
    <w:p w14:paraId="15757471" w14:textId="1CDD1B60" w:rsidR="007F0082" w:rsidRPr="0056298E" w:rsidRDefault="007F0082" w:rsidP="00F51528">
      <w:pPr>
        <w:pStyle w:val="Rlit"/>
        <w:rPr>
          <w:spacing w:val="-2"/>
          <w:lang w:val="en-GB"/>
        </w:rPr>
      </w:pPr>
      <w:proofErr w:type="spellStart"/>
      <w:r w:rsidRPr="0056298E">
        <w:rPr>
          <w:spacing w:val="-2"/>
          <w:lang w:val="en-GB"/>
        </w:rPr>
        <w:t>Generowicz</w:t>
      </w:r>
      <w:proofErr w:type="spellEnd"/>
      <w:r w:rsidRPr="0056298E">
        <w:rPr>
          <w:spacing w:val="-2"/>
          <w:lang w:val="en-GB"/>
        </w:rPr>
        <w:t>, A., Kulczycka</w:t>
      </w:r>
      <w:r w:rsidR="006E76BC" w:rsidRPr="0056298E">
        <w:rPr>
          <w:spacing w:val="-2"/>
          <w:lang w:val="en-GB"/>
        </w:rPr>
        <w:t xml:space="preserve">, J., Kowalski, Z., Banach, M. (2011). </w:t>
      </w:r>
      <w:r w:rsidRPr="0056298E">
        <w:rPr>
          <w:spacing w:val="-2"/>
          <w:lang w:val="en-GB"/>
        </w:rPr>
        <w:t>Assessment of technological solutions of municipal waste management using technology quality indicators and multicriteria analysis</w:t>
      </w:r>
      <w:r w:rsidR="00F523C5" w:rsidRPr="0056298E">
        <w:rPr>
          <w:spacing w:val="-2"/>
          <w:lang w:val="en-GB"/>
        </w:rPr>
        <w:t>.</w:t>
      </w:r>
      <w:r w:rsidRPr="0056298E">
        <w:rPr>
          <w:spacing w:val="-2"/>
          <w:lang w:val="en-GB"/>
        </w:rPr>
        <w:t xml:space="preserve"> </w:t>
      </w:r>
      <w:r w:rsidRPr="0056298E">
        <w:rPr>
          <w:i/>
          <w:iCs/>
          <w:spacing w:val="-2"/>
          <w:lang w:val="en-GB"/>
        </w:rPr>
        <w:t xml:space="preserve">Przemysł </w:t>
      </w:r>
      <w:proofErr w:type="spellStart"/>
      <w:r w:rsidRPr="0056298E">
        <w:rPr>
          <w:i/>
          <w:iCs/>
          <w:spacing w:val="-2"/>
          <w:lang w:val="en-GB"/>
        </w:rPr>
        <w:t>Chemiczny</w:t>
      </w:r>
      <w:proofErr w:type="spellEnd"/>
      <w:r w:rsidR="00F523C5" w:rsidRPr="0056298E">
        <w:rPr>
          <w:spacing w:val="-2"/>
          <w:lang w:val="en-GB"/>
        </w:rPr>
        <w:t xml:space="preserve">, </w:t>
      </w:r>
      <w:r w:rsidRPr="0056298E">
        <w:rPr>
          <w:i/>
          <w:iCs/>
          <w:spacing w:val="-2"/>
          <w:lang w:val="en-GB"/>
        </w:rPr>
        <w:t>90</w:t>
      </w:r>
      <w:r w:rsidR="00F523C5" w:rsidRPr="0056298E">
        <w:rPr>
          <w:spacing w:val="-2"/>
          <w:lang w:val="en-GB"/>
        </w:rPr>
        <w:t>(</w:t>
      </w:r>
      <w:r w:rsidR="006E76BC" w:rsidRPr="0056298E">
        <w:rPr>
          <w:spacing w:val="-2"/>
          <w:lang w:val="en-GB"/>
        </w:rPr>
        <w:t>5</w:t>
      </w:r>
      <w:r w:rsidR="00F523C5" w:rsidRPr="0056298E">
        <w:rPr>
          <w:spacing w:val="-2"/>
          <w:lang w:val="en-GB"/>
        </w:rPr>
        <w:t>),</w:t>
      </w:r>
      <w:r w:rsidRPr="0056298E">
        <w:rPr>
          <w:spacing w:val="-2"/>
          <w:lang w:val="en-GB"/>
        </w:rPr>
        <w:t xml:space="preserve"> 747</w:t>
      </w:r>
      <w:r w:rsidR="00F523C5" w:rsidRPr="0056298E">
        <w:rPr>
          <w:spacing w:val="-2"/>
          <w:lang w:val="en-GB"/>
        </w:rPr>
        <w:t>-</w:t>
      </w:r>
      <w:r w:rsidRPr="0056298E">
        <w:rPr>
          <w:spacing w:val="-2"/>
          <w:lang w:val="en-GB"/>
        </w:rPr>
        <w:t xml:space="preserve">752. </w:t>
      </w:r>
      <w:r w:rsidR="00F523C5" w:rsidRPr="0056298E">
        <w:rPr>
          <w:spacing w:val="-2"/>
          <w:lang w:val="en-GB"/>
        </w:rPr>
        <w:t>https://doi.org/</w:t>
      </w:r>
      <w:r w:rsidRPr="0056298E">
        <w:rPr>
          <w:spacing w:val="-2"/>
          <w:lang w:val="en-GB"/>
        </w:rPr>
        <w:t>10.1016/j.jenvman.2010.12.016</w:t>
      </w:r>
    </w:p>
    <w:p w14:paraId="5E062EDF" w14:textId="6D4B5DE2" w:rsidR="00EA7241" w:rsidRPr="00BE7206" w:rsidRDefault="00EA7241" w:rsidP="00F51528">
      <w:pPr>
        <w:pStyle w:val="Rlit"/>
        <w:rPr>
          <w:lang w:val="en-GB"/>
        </w:rPr>
      </w:pPr>
      <w:r w:rsidRPr="00BE7206">
        <w:rPr>
          <w:lang w:val="en-GB"/>
        </w:rPr>
        <w:t>Gao</w:t>
      </w:r>
      <w:r w:rsidR="00F523C5">
        <w:rPr>
          <w:lang w:val="en-GB"/>
        </w:rPr>
        <w:t>,</w:t>
      </w:r>
      <w:r w:rsidRPr="00BE7206">
        <w:rPr>
          <w:lang w:val="en-GB"/>
        </w:rPr>
        <w:t xml:space="preserve"> S</w:t>
      </w:r>
      <w:r w:rsidR="006E76BC" w:rsidRPr="00BE7206">
        <w:rPr>
          <w:lang w:val="en-GB"/>
        </w:rPr>
        <w:t>., Bao</w:t>
      </w:r>
      <w:r w:rsidR="00F523C5">
        <w:rPr>
          <w:lang w:val="en-GB"/>
        </w:rPr>
        <w:t>,</w:t>
      </w:r>
      <w:r w:rsidR="006E76BC" w:rsidRPr="00BE7206">
        <w:rPr>
          <w:lang w:val="en-GB"/>
        </w:rPr>
        <w:t xml:space="preserve"> J., Liu</w:t>
      </w:r>
      <w:r w:rsidR="00F523C5">
        <w:rPr>
          <w:lang w:val="en-GB"/>
        </w:rPr>
        <w:t>,</w:t>
      </w:r>
      <w:r w:rsidR="006E76BC" w:rsidRPr="00BE7206">
        <w:rPr>
          <w:lang w:val="en-GB"/>
        </w:rPr>
        <w:t xml:space="preserve"> X., </w:t>
      </w:r>
      <w:proofErr w:type="spellStart"/>
      <w:r w:rsidR="006E76BC" w:rsidRPr="00BE7206">
        <w:rPr>
          <w:lang w:val="en-GB"/>
        </w:rPr>
        <w:t>Stenmarck</w:t>
      </w:r>
      <w:proofErr w:type="spellEnd"/>
      <w:r w:rsidR="00F523C5">
        <w:rPr>
          <w:lang w:val="en-GB"/>
        </w:rPr>
        <w:t>,</w:t>
      </w:r>
      <w:r w:rsidR="006E76BC" w:rsidRPr="00BE7206">
        <w:rPr>
          <w:lang w:val="en-GB"/>
        </w:rPr>
        <w:t xml:space="preserve"> A. (2018). </w:t>
      </w:r>
      <w:r w:rsidRPr="00BE7206">
        <w:rPr>
          <w:lang w:val="en-GB"/>
        </w:rPr>
        <w:t xml:space="preserve">Life Cycle Assessment on Food Waste and its Application in China., IOP Conf. Series: </w:t>
      </w:r>
      <w:r w:rsidRPr="00F523C5">
        <w:rPr>
          <w:i/>
          <w:iCs/>
          <w:lang w:val="en-GB"/>
        </w:rPr>
        <w:t>Earth and Envir</w:t>
      </w:r>
      <w:r w:rsidR="006E76BC" w:rsidRPr="00F523C5">
        <w:rPr>
          <w:i/>
          <w:iCs/>
          <w:lang w:val="en-GB"/>
        </w:rPr>
        <w:t>onmental Science</w:t>
      </w:r>
      <w:r w:rsidR="006E76BC" w:rsidRPr="00BE7206">
        <w:rPr>
          <w:lang w:val="en-GB"/>
        </w:rPr>
        <w:t xml:space="preserve">, </w:t>
      </w:r>
      <w:r w:rsidR="006E76BC" w:rsidRPr="00F523C5">
        <w:rPr>
          <w:i/>
          <w:iCs/>
          <w:lang w:val="en-GB"/>
        </w:rPr>
        <w:t>108</w:t>
      </w:r>
      <w:r w:rsidR="006E76BC" w:rsidRPr="00BE7206">
        <w:rPr>
          <w:lang w:val="en-GB"/>
        </w:rPr>
        <w:t>(4)</w:t>
      </w:r>
      <w:r w:rsidR="0056298E">
        <w:rPr>
          <w:lang w:val="en-GB"/>
        </w:rPr>
        <w:t>.</w:t>
      </w:r>
      <w:r w:rsidR="006E76BC" w:rsidRPr="00BE7206">
        <w:rPr>
          <w:lang w:val="en-GB"/>
        </w:rPr>
        <w:t xml:space="preserve"> </w:t>
      </w:r>
      <w:r w:rsidR="00F523C5" w:rsidRPr="00BE7206">
        <w:rPr>
          <w:lang w:val="en-GB"/>
        </w:rPr>
        <w:t>https://doi.org/</w:t>
      </w:r>
      <w:r w:rsidRPr="00BE7206">
        <w:rPr>
          <w:lang w:val="en-GB"/>
        </w:rPr>
        <w:t>10.1088/1755-1315/108/4/042037</w:t>
      </w:r>
    </w:p>
    <w:p w14:paraId="21D14755" w14:textId="467E8234" w:rsidR="001F37C7" w:rsidRPr="00BE7206" w:rsidRDefault="001F37C7" w:rsidP="00F51528">
      <w:pPr>
        <w:pStyle w:val="Rlit"/>
        <w:rPr>
          <w:lang w:val="en-GB"/>
        </w:rPr>
      </w:pPr>
      <w:proofErr w:type="spellStart"/>
      <w:r w:rsidRPr="00BE7206">
        <w:rPr>
          <w:lang w:val="en-GB"/>
        </w:rPr>
        <w:t>Gronba-Chy</w:t>
      </w:r>
      <w:r w:rsidR="001A3D1C" w:rsidRPr="00BE7206">
        <w:rPr>
          <w:lang w:val="en-GB"/>
        </w:rPr>
        <w:t>ła</w:t>
      </w:r>
      <w:proofErr w:type="spellEnd"/>
      <w:r w:rsidR="00F523C5">
        <w:rPr>
          <w:lang w:val="en-GB"/>
        </w:rPr>
        <w:t>,</w:t>
      </w:r>
      <w:r w:rsidR="001A3D1C" w:rsidRPr="00BE7206">
        <w:rPr>
          <w:lang w:val="en-GB"/>
        </w:rPr>
        <w:t xml:space="preserve"> A., </w:t>
      </w:r>
      <w:proofErr w:type="spellStart"/>
      <w:r w:rsidR="001A3D1C" w:rsidRPr="00BE7206">
        <w:rPr>
          <w:lang w:val="en-GB"/>
        </w:rPr>
        <w:t>Generowicz</w:t>
      </w:r>
      <w:proofErr w:type="spellEnd"/>
      <w:r w:rsidR="00F523C5">
        <w:rPr>
          <w:lang w:val="en-GB"/>
        </w:rPr>
        <w:t>,</w:t>
      </w:r>
      <w:r w:rsidR="001A3D1C" w:rsidRPr="00BE7206">
        <w:rPr>
          <w:lang w:val="en-GB"/>
        </w:rPr>
        <w:t xml:space="preserve"> A., Kramek</w:t>
      </w:r>
      <w:r w:rsidR="00F523C5">
        <w:rPr>
          <w:lang w:val="en-GB"/>
        </w:rPr>
        <w:t>,</w:t>
      </w:r>
      <w:r w:rsidR="001A3D1C" w:rsidRPr="00BE7206">
        <w:rPr>
          <w:lang w:val="en-GB"/>
        </w:rPr>
        <w:t xml:space="preserve"> A. (2021)</w:t>
      </w:r>
      <w:r w:rsidR="00F523C5">
        <w:rPr>
          <w:lang w:val="en-GB"/>
        </w:rPr>
        <w:t>.</w:t>
      </w:r>
      <w:r w:rsidRPr="00BE7206">
        <w:rPr>
          <w:lang w:val="en-GB"/>
        </w:rPr>
        <w:t xml:space="preserve"> Using Selected Types of Waste to Produce New Light Ceramic Material</w:t>
      </w:r>
      <w:r w:rsidR="00F523C5">
        <w:rPr>
          <w:lang w:val="en-GB"/>
        </w:rPr>
        <w:t>.</w:t>
      </w:r>
      <w:r w:rsidRPr="00BE7206">
        <w:rPr>
          <w:lang w:val="en-GB"/>
        </w:rPr>
        <w:t xml:space="preserve"> </w:t>
      </w:r>
      <w:r w:rsidRPr="00F523C5">
        <w:rPr>
          <w:i/>
          <w:iCs/>
          <w:lang w:val="en-GB"/>
        </w:rPr>
        <w:t>Po</w:t>
      </w:r>
      <w:r w:rsidR="001A3D1C" w:rsidRPr="00F523C5">
        <w:rPr>
          <w:i/>
          <w:iCs/>
          <w:lang w:val="en-GB"/>
        </w:rPr>
        <w:t>l. J. Environ. Stud.</w:t>
      </w:r>
      <w:r w:rsidR="00F523C5">
        <w:rPr>
          <w:lang w:val="en-GB"/>
        </w:rPr>
        <w:t>,</w:t>
      </w:r>
      <w:r w:rsidR="001A3D1C" w:rsidRPr="00BE7206">
        <w:rPr>
          <w:lang w:val="en-GB"/>
        </w:rPr>
        <w:t xml:space="preserve"> </w:t>
      </w:r>
      <w:r w:rsidR="001A3D1C" w:rsidRPr="00F523C5">
        <w:rPr>
          <w:i/>
          <w:iCs/>
          <w:lang w:val="en-GB"/>
        </w:rPr>
        <w:t>30</w:t>
      </w:r>
      <w:r w:rsidR="001A3D1C" w:rsidRPr="00BE7206">
        <w:rPr>
          <w:lang w:val="en-GB"/>
        </w:rPr>
        <w:t>(3),</w:t>
      </w:r>
      <w:r w:rsidRPr="00BE7206">
        <w:rPr>
          <w:lang w:val="en-GB"/>
        </w:rPr>
        <w:t xml:space="preserve"> 2073</w:t>
      </w:r>
      <w:r w:rsidR="00F523C5">
        <w:rPr>
          <w:lang w:val="en-GB"/>
        </w:rPr>
        <w:t>-</w:t>
      </w:r>
      <w:r w:rsidRPr="00BE7206">
        <w:rPr>
          <w:lang w:val="en-GB"/>
        </w:rPr>
        <w:t>2083</w:t>
      </w:r>
      <w:r w:rsidR="00F523C5">
        <w:rPr>
          <w:lang w:val="en-GB"/>
        </w:rPr>
        <w:t>.</w:t>
      </w:r>
      <w:r w:rsidRPr="00BE7206">
        <w:rPr>
          <w:lang w:val="en-GB"/>
        </w:rPr>
        <w:t xml:space="preserve"> https://doi.org/10.15244/pjoes/126496</w:t>
      </w:r>
    </w:p>
    <w:p w14:paraId="1BCE7F76" w14:textId="655E2151" w:rsidR="001F37C7" w:rsidRPr="00BE7206" w:rsidRDefault="001A3D1C" w:rsidP="00F51528">
      <w:pPr>
        <w:pStyle w:val="Rlit"/>
        <w:rPr>
          <w:lang w:val="en-GB"/>
        </w:rPr>
      </w:pPr>
      <w:proofErr w:type="spellStart"/>
      <w:r w:rsidRPr="00BE7206">
        <w:rPr>
          <w:lang w:val="en-GB"/>
        </w:rPr>
        <w:t>Gronba-Chyła</w:t>
      </w:r>
      <w:proofErr w:type="spellEnd"/>
      <w:r w:rsidR="00F523C5">
        <w:rPr>
          <w:lang w:val="en-GB"/>
        </w:rPr>
        <w:t>, A.</w:t>
      </w:r>
      <w:r w:rsidRPr="00BE7206">
        <w:rPr>
          <w:lang w:val="en-GB"/>
        </w:rPr>
        <w:t xml:space="preserve"> (2022).</w:t>
      </w:r>
      <w:r w:rsidR="001F37C7" w:rsidRPr="00BE7206">
        <w:rPr>
          <w:lang w:val="en-GB"/>
        </w:rPr>
        <w:t xml:space="preserve"> Chloride content of street cleaning waste and its potential environmental impact</w:t>
      </w:r>
      <w:r w:rsidR="00F523C5">
        <w:rPr>
          <w:lang w:val="en-GB"/>
        </w:rPr>
        <w:t>.</w:t>
      </w:r>
      <w:r w:rsidR="001F37C7" w:rsidRPr="00BE7206">
        <w:rPr>
          <w:lang w:val="en-GB"/>
        </w:rPr>
        <w:t xml:space="preserve"> </w:t>
      </w:r>
      <w:r w:rsidR="001F37C7" w:rsidRPr="00F523C5">
        <w:rPr>
          <w:i/>
          <w:iCs/>
          <w:lang w:val="en-GB"/>
        </w:rPr>
        <w:t>Architecture Civil Engineering Environment</w:t>
      </w:r>
      <w:r w:rsidR="001F37C7" w:rsidRPr="00BE7206">
        <w:rPr>
          <w:lang w:val="en-GB"/>
        </w:rPr>
        <w:t xml:space="preserve">, </w:t>
      </w:r>
      <w:r w:rsidR="001F37C7" w:rsidRPr="00F523C5">
        <w:rPr>
          <w:i/>
          <w:iCs/>
          <w:lang w:val="en-GB"/>
        </w:rPr>
        <w:t>2022</w:t>
      </w:r>
      <w:r w:rsidR="001F37C7" w:rsidRPr="00BE7206">
        <w:rPr>
          <w:lang w:val="en-GB"/>
        </w:rPr>
        <w:t>, 85-90</w:t>
      </w:r>
      <w:r w:rsidR="00F523C5">
        <w:rPr>
          <w:lang w:val="en-GB"/>
        </w:rPr>
        <w:t>.</w:t>
      </w:r>
      <w:r w:rsidR="001F37C7" w:rsidRPr="00BE7206">
        <w:rPr>
          <w:lang w:val="en-GB"/>
        </w:rPr>
        <w:t xml:space="preserve"> </w:t>
      </w:r>
      <w:r w:rsidR="00F523C5" w:rsidRPr="00BE7206">
        <w:rPr>
          <w:lang w:val="en-GB"/>
        </w:rPr>
        <w:t>https://doi.org/</w:t>
      </w:r>
      <w:r w:rsidR="001F37C7" w:rsidRPr="00BE7206">
        <w:rPr>
          <w:lang w:val="en-GB"/>
        </w:rPr>
        <w:t>10.21307/ACEE-2022-007</w:t>
      </w:r>
    </w:p>
    <w:p w14:paraId="5D645935" w14:textId="0C6EE6D4" w:rsidR="00945EB9" w:rsidRPr="00BE7206" w:rsidRDefault="00000000" w:rsidP="00F51528">
      <w:pPr>
        <w:pStyle w:val="Rlit"/>
        <w:rPr>
          <w:lang w:val="en-GB"/>
        </w:rPr>
      </w:pPr>
      <w:hyperlink r:id="rId14" w:history="1">
        <w:r w:rsidR="00945EB9" w:rsidRPr="00BE7206">
          <w:rPr>
            <w:lang w:val="en-GB"/>
          </w:rPr>
          <w:t>https://eplca.jrc.ec.europa.eu/LCDN/developerEF.xhtml</w:t>
        </w:r>
      </w:hyperlink>
      <w:r w:rsidR="00945EB9" w:rsidRPr="00BE7206">
        <w:rPr>
          <w:lang w:val="en-GB"/>
        </w:rPr>
        <w:t>.</w:t>
      </w:r>
      <w:r w:rsidR="001A3D1C" w:rsidRPr="00BE7206">
        <w:rPr>
          <w:lang w:val="en-GB"/>
        </w:rPr>
        <w:t xml:space="preserve"> (14.12.2023)</w:t>
      </w:r>
    </w:p>
    <w:p w14:paraId="4743AD4F" w14:textId="2894F806" w:rsidR="00230883" w:rsidRPr="00BE7206" w:rsidRDefault="00230883" w:rsidP="00F51528">
      <w:pPr>
        <w:pStyle w:val="Rlit"/>
        <w:rPr>
          <w:lang w:val="en-GB"/>
        </w:rPr>
      </w:pPr>
      <w:r w:rsidRPr="00BE7206">
        <w:rPr>
          <w:lang w:val="en-GB"/>
        </w:rPr>
        <w:t>Explanations to guidelines of EU Commission 2021/2279 of December 15, 2021, pertaining to methods applied in establishing environmental traces for measuring environmental effectiveness in the life cycle of products and organi</w:t>
      </w:r>
      <w:r w:rsidR="004F71BE">
        <w:rPr>
          <w:lang w:val="en-GB"/>
        </w:rPr>
        <w:t>s</w:t>
      </w:r>
      <w:r w:rsidRPr="00BE7206">
        <w:rPr>
          <w:lang w:val="en-GB"/>
        </w:rPr>
        <w:t>ations and information there</w:t>
      </w:r>
      <w:r w:rsidR="00F523C5">
        <w:rPr>
          <w:lang w:val="en-GB"/>
        </w:rPr>
        <w:t xml:space="preserve"> </w:t>
      </w:r>
      <w:r w:rsidRPr="00BE7206">
        <w:rPr>
          <w:lang w:val="en-GB"/>
        </w:rPr>
        <w:t>of (Official Journal of the European Union, L 471 of December 30, 2021). Official Journal of the European Union L 144/2 of May 23, 2022, 29-30</w:t>
      </w:r>
      <w:r w:rsidR="00F523C5">
        <w:rPr>
          <w:lang w:val="en-GB"/>
        </w:rPr>
        <w:t>.</w:t>
      </w:r>
    </w:p>
    <w:p w14:paraId="073933BB" w14:textId="024350EE" w:rsidR="00194A46" w:rsidRPr="00BE7206" w:rsidRDefault="00194A46" w:rsidP="00F51528">
      <w:pPr>
        <w:pStyle w:val="Rlit"/>
        <w:rPr>
          <w:lang w:val="en-GB"/>
        </w:rPr>
      </w:pPr>
      <w:r w:rsidRPr="00BE7206">
        <w:rPr>
          <w:lang w:val="en-GB"/>
        </w:rPr>
        <w:lastRenderedPageBreak/>
        <w:t>Kowalski, Z., Makara</w:t>
      </w:r>
      <w:r w:rsidR="001A3D1C" w:rsidRPr="00BE7206">
        <w:rPr>
          <w:lang w:val="en-GB"/>
        </w:rPr>
        <w:t xml:space="preserve">, A., Banach, M., Kowalski, M. (2010). </w:t>
      </w:r>
      <w:r w:rsidRPr="00BE7206">
        <w:rPr>
          <w:lang w:val="en-GB"/>
        </w:rPr>
        <w:t xml:space="preserve">Zastosowanie </w:t>
      </w:r>
      <w:proofErr w:type="spellStart"/>
      <w:r w:rsidRPr="00BE7206">
        <w:rPr>
          <w:lang w:val="en-GB"/>
        </w:rPr>
        <w:t>preparatów</w:t>
      </w:r>
      <w:proofErr w:type="spellEnd"/>
      <w:r w:rsidRPr="00BE7206">
        <w:rPr>
          <w:lang w:val="en-GB"/>
        </w:rPr>
        <w:t xml:space="preserve"> </w:t>
      </w:r>
      <w:proofErr w:type="spellStart"/>
      <w:r w:rsidRPr="00BE7206">
        <w:rPr>
          <w:lang w:val="en-GB"/>
        </w:rPr>
        <w:t>nanosrebra</w:t>
      </w:r>
      <w:proofErr w:type="spellEnd"/>
      <w:r w:rsidRPr="00BE7206">
        <w:rPr>
          <w:lang w:val="en-GB"/>
        </w:rPr>
        <w:t xml:space="preserve"> do </w:t>
      </w:r>
      <w:proofErr w:type="spellStart"/>
      <w:r w:rsidRPr="00BE7206">
        <w:rPr>
          <w:lang w:val="en-GB"/>
        </w:rPr>
        <w:t>oczyszczania</w:t>
      </w:r>
      <w:proofErr w:type="spellEnd"/>
      <w:r w:rsidRPr="00BE7206">
        <w:rPr>
          <w:lang w:val="en-GB"/>
        </w:rPr>
        <w:t xml:space="preserve"> </w:t>
      </w:r>
      <w:proofErr w:type="spellStart"/>
      <w:r w:rsidRPr="00BE7206">
        <w:rPr>
          <w:lang w:val="en-GB"/>
        </w:rPr>
        <w:t>powietrza</w:t>
      </w:r>
      <w:proofErr w:type="spellEnd"/>
      <w:r w:rsidRPr="00BE7206">
        <w:rPr>
          <w:lang w:val="en-GB"/>
        </w:rPr>
        <w:t xml:space="preserve"> z </w:t>
      </w:r>
      <w:proofErr w:type="spellStart"/>
      <w:r w:rsidRPr="00BE7206">
        <w:rPr>
          <w:lang w:val="en-GB"/>
        </w:rPr>
        <w:t>instalacji</w:t>
      </w:r>
      <w:proofErr w:type="spellEnd"/>
      <w:r w:rsidRPr="00BE7206">
        <w:rPr>
          <w:lang w:val="en-GB"/>
        </w:rPr>
        <w:t xml:space="preserve"> </w:t>
      </w:r>
      <w:proofErr w:type="spellStart"/>
      <w:r w:rsidRPr="00BE7206">
        <w:rPr>
          <w:lang w:val="en-GB"/>
        </w:rPr>
        <w:t>klimatyzacyjnej</w:t>
      </w:r>
      <w:proofErr w:type="spellEnd"/>
      <w:r w:rsidRPr="00BE7206">
        <w:rPr>
          <w:lang w:val="en-GB"/>
        </w:rPr>
        <w:t xml:space="preserve"> </w:t>
      </w:r>
      <w:proofErr w:type="spellStart"/>
      <w:r w:rsidRPr="00BE7206">
        <w:rPr>
          <w:lang w:val="en-GB"/>
        </w:rPr>
        <w:t>zakładów</w:t>
      </w:r>
      <w:proofErr w:type="spellEnd"/>
      <w:r w:rsidRPr="00BE7206">
        <w:rPr>
          <w:lang w:val="en-GB"/>
        </w:rPr>
        <w:t xml:space="preserve"> </w:t>
      </w:r>
      <w:proofErr w:type="spellStart"/>
      <w:r w:rsidRPr="00BE7206">
        <w:rPr>
          <w:lang w:val="en-GB"/>
        </w:rPr>
        <w:t>mięsnych</w:t>
      </w:r>
      <w:proofErr w:type="spellEnd"/>
      <w:r w:rsidRPr="00BE7206">
        <w:rPr>
          <w:lang w:val="en-GB"/>
        </w:rPr>
        <w:t xml:space="preserve">. </w:t>
      </w:r>
      <w:r w:rsidRPr="00F523C5">
        <w:rPr>
          <w:i/>
          <w:iCs/>
          <w:lang w:val="en-GB"/>
        </w:rPr>
        <w:t xml:space="preserve">Przemysł </w:t>
      </w:r>
      <w:proofErr w:type="spellStart"/>
      <w:r w:rsidRPr="00F523C5">
        <w:rPr>
          <w:i/>
          <w:iCs/>
          <w:lang w:val="en-GB"/>
        </w:rPr>
        <w:t>Chemiczny</w:t>
      </w:r>
      <w:proofErr w:type="spellEnd"/>
      <w:r w:rsidR="00F523C5">
        <w:rPr>
          <w:lang w:val="en-GB"/>
        </w:rPr>
        <w:t>,</w:t>
      </w:r>
      <w:r w:rsidRPr="00BE7206">
        <w:rPr>
          <w:lang w:val="en-GB"/>
        </w:rPr>
        <w:t xml:space="preserve"> </w:t>
      </w:r>
      <w:r w:rsidRPr="00F523C5">
        <w:rPr>
          <w:i/>
          <w:iCs/>
          <w:lang w:val="en-GB"/>
        </w:rPr>
        <w:t>89</w:t>
      </w:r>
      <w:r w:rsidR="00F523C5">
        <w:rPr>
          <w:lang w:val="en-GB"/>
        </w:rPr>
        <w:t>(</w:t>
      </w:r>
      <w:r w:rsidRPr="00BE7206">
        <w:rPr>
          <w:lang w:val="en-GB"/>
        </w:rPr>
        <w:t>4</w:t>
      </w:r>
      <w:r w:rsidR="00F523C5">
        <w:rPr>
          <w:lang w:val="en-GB"/>
        </w:rPr>
        <w:t>)</w:t>
      </w:r>
      <w:r w:rsidRPr="00BE7206">
        <w:rPr>
          <w:lang w:val="en-GB"/>
        </w:rPr>
        <w:t>, 434-437.</w:t>
      </w:r>
      <w:r w:rsidR="00477FF6">
        <w:rPr>
          <w:lang w:val="en-GB"/>
        </w:rPr>
        <w:t xml:space="preserve"> (in Polish)</w:t>
      </w:r>
    </w:p>
    <w:p w14:paraId="7F5E1B92" w14:textId="42FA4F7B" w:rsidR="000B7D05" w:rsidRPr="00477FF6" w:rsidRDefault="00945EB9" w:rsidP="00F51528">
      <w:pPr>
        <w:pStyle w:val="Rlit"/>
        <w:rPr>
          <w:spacing w:val="-2"/>
          <w:lang w:val="en-GB"/>
        </w:rPr>
      </w:pPr>
      <w:r w:rsidRPr="00477FF6">
        <w:rPr>
          <w:spacing w:val="-2"/>
          <w:lang w:val="en-GB"/>
        </w:rPr>
        <w:t>Kulczycka</w:t>
      </w:r>
      <w:r w:rsidR="00477FF6" w:rsidRPr="00477FF6">
        <w:rPr>
          <w:spacing w:val="-2"/>
          <w:lang w:val="en-GB"/>
        </w:rPr>
        <w:t>,</w:t>
      </w:r>
      <w:r w:rsidR="00357685" w:rsidRPr="00477FF6">
        <w:rPr>
          <w:spacing w:val="-2"/>
          <w:lang w:val="en-GB"/>
        </w:rPr>
        <w:t xml:space="preserve"> J.</w:t>
      </w:r>
      <w:r w:rsidRPr="00477FF6">
        <w:rPr>
          <w:spacing w:val="-2"/>
          <w:lang w:val="en-GB"/>
        </w:rPr>
        <w:t xml:space="preserve">, </w:t>
      </w:r>
      <w:proofErr w:type="spellStart"/>
      <w:r w:rsidRPr="00477FF6">
        <w:rPr>
          <w:spacing w:val="-2"/>
          <w:lang w:val="en-GB"/>
        </w:rPr>
        <w:t>Henclik</w:t>
      </w:r>
      <w:proofErr w:type="spellEnd"/>
      <w:r w:rsidR="00477FF6" w:rsidRPr="00477FF6">
        <w:rPr>
          <w:spacing w:val="-2"/>
          <w:lang w:val="en-GB"/>
        </w:rPr>
        <w:t>,</w:t>
      </w:r>
      <w:r w:rsidR="00357685" w:rsidRPr="00477FF6">
        <w:rPr>
          <w:spacing w:val="-2"/>
          <w:lang w:val="en-GB"/>
        </w:rPr>
        <w:t xml:space="preserve"> A. (2006)</w:t>
      </w:r>
      <w:r w:rsidR="00477FF6" w:rsidRPr="00477FF6">
        <w:rPr>
          <w:spacing w:val="-2"/>
          <w:lang w:val="en-GB"/>
        </w:rPr>
        <w:t>.</w:t>
      </w:r>
      <w:r w:rsidR="00357685" w:rsidRPr="00477FF6">
        <w:rPr>
          <w:spacing w:val="-2"/>
          <w:lang w:val="en-GB"/>
        </w:rPr>
        <w:t xml:space="preserve"> </w:t>
      </w:r>
      <w:r w:rsidRPr="00477FF6">
        <w:rPr>
          <w:spacing w:val="-2"/>
          <w:lang w:val="en-GB"/>
        </w:rPr>
        <w:t xml:space="preserve">LCA </w:t>
      </w:r>
      <w:proofErr w:type="spellStart"/>
      <w:r w:rsidRPr="00477FF6">
        <w:rPr>
          <w:spacing w:val="-2"/>
          <w:lang w:val="en-GB"/>
        </w:rPr>
        <w:t>uniwersalną</w:t>
      </w:r>
      <w:proofErr w:type="spellEnd"/>
      <w:r w:rsidRPr="00477FF6">
        <w:rPr>
          <w:spacing w:val="-2"/>
          <w:lang w:val="en-GB"/>
        </w:rPr>
        <w:t xml:space="preserve"> </w:t>
      </w:r>
      <w:proofErr w:type="spellStart"/>
      <w:r w:rsidRPr="00477FF6">
        <w:rPr>
          <w:spacing w:val="-2"/>
          <w:lang w:val="en-GB"/>
        </w:rPr>
        <w:t>techniką</w:t>
      </w:r>
      <w:proofErr w:type="spellEnd"/>
      <w:r w:rsidRPr="00477FF6">
        <w:rPr>
          <w:spacing w:val="-2"/>
          <w:lang w:val="en-GB"/>
        </w:rPr>
        <w:t xml:space="preserve"> </w:t>
      </w:r>
      <w:proofErr w:type="spellStart"/>
      <w:r w:rsidRPr="00477FF6">
        <w:rPr>
          <w:spacing w:val="-2"/>
          <w:lang w:val="en-GB"/>
        </w:rPr>
        <w:t>zarządzania</w:t>
      </w:r>
      <w:proofErr w:type="spellEnd"/>
      <w:r w:rsidRPr="00477FF6">
        <w:rPr>
          <w:spacing w:val="-2"/>
          <w:lang w:val="en-GB"/>
        </w:rPr>
        <w:t xml:space="preserve"> </w:t>
      </w:r>
      <w:proofErr w:type="spellStart"/>
      <w:r w:rsidRPr="00477FF6">
        <w:rPr>
          <w:spacing w:val="-2"/>
          <w:lang w:val="en-GB"/>
        </w:rPr>
        <w:t>środowiskowego</w:t>
      </w:r>
      <w:proofErr w:type="spellEnd"/>
      <w:r w:rsidR="00477FF6" w:rsidRPr="00477FF6">
        <w:rPr>
          <w:spacing w:val="-2"/>
          <w:lang w:val="en-GB"/>
        </w:rPr>
        <w:t>.</w:t>
      </w:r>
      <w:r w:rsidRPr="00477FF6">
        <w:rPr>
          <w:spacing w:val="-2"/>
          <w:lang w:val="en-GB"/>
        </w:rPr>
        <w:t xml:space="preserve"> </w:t>
      </w:r>
      <w:proofErr w:type="spellStart"/>
      <w:r w:rsidRPr="00477FF6">
        <w:rPr>
          <w:i/>
          <w:iCs/>
          <w:spacing w:val="-2"/>
          <w:lang w:val="en-GB"/>
        </w:rPr>
        <w:t>Przegląd</w:t>
      </w:r>
      <w:proofErr w:type="spellEnd"/>
      <w:r w:rsidRPr="00477FF6">
        <w:rPr>
          <w:i/>
          <w:iCs/>
          <w:spacing w:val="-2"/>
          <w:lang w:val="en-GB"/>
        </w:rPr>
        <w:t xml:space="preserve"> </w:t>
      </w:r>
      <w:proofErr w:type="spellStart"/>
      <w:r w:rsidRPr="00477FF6">
        <w:rPr>
          <w:i/>
          <w:iCs/>
          <w:spacing w:val="-2"/>
          <w:lang w:val="en-GB"/>
        </w:rPr>
        <w:t>Górniczy</w:t>
      </w:r>
      <w:proofErr w:type="spellEnd"/>
      <w:r w:rsidRPr="00477FF6">
        <w:rPr>
          <w:spacing w:val="-2"/>
          <w:lang w:val="en-GB"/>
        </w:rPr>
        <w:t xml:space="preserve">, </w:t>
      </w:r>
      <w:r w:rsidRPr="00477FF6">
        <w:rPr>
          <w:i/>
          <w:iCs/>
          <w:spacing w:val="-2"/>
          <w:lang w:val="en-GB"/>
        </w:rPr>
        <w:t>4</w:t>
      </w:r>
      <w:r w:rsidRPr="00477FF6">
        <w:rPr>
          <w:spacing w:val="-2"/>
          <w:lang w:val="en-GB"/>
        </w:rPr>
        <w:t>, 43-47.</w:t>
      </w:r>
      <w:r w:rsidR="0056298E" w:rsidRPr="0056298E">
        <w:rPr>
          <w:lang w:val="en-GB"/>
        </w:rPr>
        <w:t xml:space="preserve"> </w:t>
      </w:r>
      <w:r w:rsidR="0056298E">
        <w:rPr>
          <w:lang w:val="en-GB"/>
        </w:rPr>
        <w:t>(in Polish)</w:t>
      </w:r>
    </w:p>
    <w:p w14:paraId="4E17CCCA" w14:textId="1D816376" w:rsidR="000B7D05" w:rsidRPr="00BE7206" w:rsidRDefault="000B7D05" w:rsidP="00F51528">
      <w:pPr>
        <w:pStyle w:val="Rlit"/>
        <w:rPr>
          <w:lang w:val="en-GB"/>
        </w:rPr>
      </w:pPr>
      <w:r w:rsidRPr="00BE7206">
        <w:rPr>
          <w:lang w:val="en-GB"/>
        </w:rPr>
        <w:t>Kulczycka</w:t>
      </w:r>
      <w:r w:rsidR="00477FF6">
        <w:rPr>
          <w:lang w:val="en-GB"/>
        </w:rPr>
        <w:t>,</w:t>
      </w:r>
      <w:r w:rsidRPr="00BE7206">
        <w:rPr>
          <w:lang w:val="en-GB"/>
        </w:rPr>
        <w:t xml:space="preserve"> J., Lelek</w:t>
      </w:r>
      <w:r w:rsidR="00477FF6">
        <w:rPr>
          <w:lang w:val="en-GB"/>
        </w:rPr>
        <w:t>,</w:t>
      </w:r>
      <w:r w:rsidRPr="00BE7206">
        <w:rPr>
          <w:lang w:val="en-GB"/>
        </w:rPr>
        <w:t xml:space="preserve"> L., Lewandowska</w:t>
      </w:r>
      <w:r w:rsidR="00477FF6">
        <w:rPr>
          <w:lang w:val="en-GB"/>
        </w:rPr>
        <w:t>,</w:t>
      </w:r>
      <w:r w:rsidRPr="00BE7206">
        <w:rPr>
          <w:lang w:val="en-GB"/>
        </w:rPr>
        <w:t xml:space="preserve"> A.,</w:t>
      </w:r>
      <w:r w:rsidR="001A3D1C" w:rsidRPr="00BE7206">
        <w:rPr>
          <w:lang w:val="en-GB"/>
        </w:rPr>
        <w:t xml:space="preserve"> </w:t>
      </w:r>
      <w:proofErr w:type="spellStart"/>
      <w:r w:rsidR="001A3D1C" w:rsidRPr="00BE7206">
        <w:rPr>
          <w:lang w:val="en-GB"/>
        </w:rPr>
        <w:t>Zarebska</w:t>
      </w:r>
      <w:proofErr w:type="spellEnd"/>
      <w:r w:rsidR="00477FF6">
        <w:rPr>
          <w:lang w:val="en-GB"/>
        </w:rPr>
        <w:t>,</w:t>
      </w:r>
      <w:r w:rsidR="001A3D1C" w:rsidRPr="00BE7206">
        <w:rPr>
          <w:lang w:val="en-GB"/>
        </w:rPr>
        <w:t xml:space="preserve"> J. (2015). </w:t>
      </w:r>
      <w:r w:rsidRPr="00BE7206">
        <w:rPr>
          <w:lang w:val="en-GB"/>
        </w:rPr>
        <w:t>Life Cycle Assessment of Municipal Solid Waste Management</w:t>
      </w:r>
      <w:r w:rsidR="00477FF6">
        <w:rPr>
          <w:lang w:val="en-GB"/>
        </w:rPr>
        <w:t xml:space="preserve"> – </w:t>
      </w:r>
      <w:r w:rsidRPr="00BE7206">
        <w:rPr>
          <w:lang w:val="en-GB"/>
        </w:rPr>
        <w:t>Comparison of Results Using Different LCA Models</w:t>
      </w:r>
      <w:r w:rsidR="00477FF6">
        <w:rPr>
          <w:lang w:val="en-GB"/>
        </w:rPr>
        <w:t>.</w:t>
      </w:r>
      <w:r w:rsidRPr="00BE7206">
        <w:rPr>
          <w:lang w:val="en-GB"/>
        </w:rPr>
        <w:t xml:space="preserve"> Polish </w:t>
      </w:r>
      <w:r w:rsidRPr="00477FF6">
        <w:rPr>
          <w:i/>
          <w:iCs/>
          <w:lang w:val="en-GB"/>
        </w:rPr>
        <w:t>Journal of Env</w:t>
      </w:r>
      <w:r w:rsidR="001A3D1C" w:rsidRPr="00477FF6">
        <w:rPr>
          <w:i/>
          <w:iCs/>
          <w:lang w:val="en-GB"/>
        </w:rPr>
        <w:t>ironmental Studies</w:t>
      </w:r>
      <w:r w:rsidR="001A3D1C" w:rsidRPr="00BE7206">
        <w:rPr>
          <w:lang w:val="en-GB"/>
        </w:rPr>
        <w:t xml:space="preserve">, </w:t>
      </w:r>
      <w:r w:rsidR="001A3D1C" w:rsidRPr="00477FF6">
        <w:rPr>
          <w:i/>
          <w:iCs/>
          <w:lang w:val="en-GB"/>
        </w:rPr>
        <w:t>24</w:t>
      </w:r>
      <w:r w:rsidR="001A3D1C" w:rsidRPr="00BE7206">
        <w:rPr>
          <w:lang w:val="en-GB"/>
        </w:rPr>
        <w:t>(1),</w:t>
      </w:r>
      <w:r w:rsidRPr="00BE7206">
        <w:rPr>
          <w:lang w:val="en-GB"/>
        </w:rPr>
        <w:t xml:space="preserve"> 125</w:t>
      </w:r>
      <w:r w:rsidR="00477FF6">
        <w:rPr>
          <w:lang w:val="en-GB"/>
        </w:rPr>
        <w:t>-</w:t>
      </w:r>
      <w:r w:rsidRPr="00BE7206">
        <w:rPr>
          <w:lang w:val="en-GB"/>
        </w:rPr>
        <w:t>140</w:t>
      </w:r>
      <w:r w:rsidR="00477FF6">
        <w:rPr>
          <w:lang w:val="en-GB"/>
        </w:rPr>
        <w:t>.</w:t>
      </w:r>
      <w:r w:rsidRPr="00BE7206">
        <w:rPr>
          <w:lang w:val="en-GB"/>
        </w:rPr>
        <w:t xml:space="preserve"> </w:t>
      </w:r>
      <w:r w:rsidR="00477FF6" w:rsidRPr="00BE7206">
        <w:rPr>
          <w:lang w:val="en-GB"/>
        </w:rPr>
        <w:t>https://doi.org/</w:t>
      </w:r>
      <w:r w:rsidRPr="00BE7206">
        <w:rPr>
          <w:lang w:val="en-GB"/>
        </w:rPr>
        <w:t>10.15244/pjoes/26960</w:t>
      </w:r>
    </w:p>
    <w:p w14:paraId="401BCD06" w14:textId="441391CE" w:rsidR="00194A46" w:rsidRPr="00BE7206" w:rsidRDefault="00194A46" w:rsidP="00477FF6">
      <w:pPr>
        <w:pStyle w:val="Rlit"/>
        <w:jc w:val="left"/>
        <w:rPr>
          <w:lang w:val="en-GB"/>
        </w:rPr>
      </w:pPr>
      <w:proofErr w:type="spellStart"/>
      <w:r w:rsidRPr="00BE7206">
        <w:rPr>
          <w:lang w:val="en-GB"/>
        </w:rPr>
        <w:t>Kwaśnicki</w:t>
      </w:r>
      <w:proofErr w:type="spellEnd"/>
      <w:r w:rsidRPr="00BE7206">
        <w:rPr>
          <w:lang w:val="en-GB"/>
        </w:rPr>
        <w:t xml:space="preserve">, P., </w:t>
      </w:r>
      <w:proofErr w:type="spellStart"/>
      <w:r w:rsidRPr="00BE7206">
        <w:rPr>
          <w:lang w:val="en-GB"/>
        </w:rPr>
        <w:t>Gronba-Chyła</w:t>
      </w:r>
      <w:proofErr w:type="spellEnd"/>
      <w:r w:rsidRPr="00BE7206">
        <w:rPr>
          <w:lang w:val="en-GB"/>
        </w:rPr>
        <w:t xml:space="preserve">, A., </w:t>
      </w:r>
      <w:proofErr w:type="spellStart"/>
      <w:r w:rsidRPr="00BE7206">
        <w:rPr>
          <w:lang w:val="en-GB"/>
        </w:rPr>
        <w:t>Generowicz</w:t>
      </w:r>
      <w:proofErr w:type="spellEnd"/>
      <w:r w:rsidRPr="00BE7206">
        <w:rPr>
          <w:lang w:val="en-GB"/>
        </w:rPr>
        <w:t xml:space="preserve">, A., </w:t>
      </w:r>
      <w:proofErr w:type="spellStart"/>
      <w:r w:rsidRPr="00BE7206">
        <w:rPr>
          <w:lang w:val="en-GB"/>
        </w:rPr>
        <w:t>Ciuła</w:t>
      </w:r>
      <w:proofErr w:type="spellEnd"/>
      <w:r w:rsidRPr="00BE7206">
        <w:rPr>
          <w:lang w:val="en-GB"/>
        </w:rPr>
        <w:t xml:space="preserve">, J., </w:t>
      </w:r>
      <w:proofErr w:type="spellStart"/>
      <w:r w:rsidRPr="00BE7206">
        <w:rPr>
          <w:lang w:val="en-GB"/>
        </w:rPr>
        <w:t>Wiewiórska</w:t>
      </w:r>
      <w:proofErr w:type="spellEnd"/>
      <w:r w:rsidRPr="00BE7206">
        <w:rPr>
          <w:lang w:val="en-GB"/>
        </w:rPr>
        <w:t xml:space="preserve">, I., Gaska, K. (2023). Alternative method of making electrical connections in the 1st and 3rd generation modules as an effective way to improve module efficiency and reduce production costs. </w:t>
      </w:r>
      <w:r w:rsidRPr="00477FF6">
        <w:rPr>
          <w:i/>
          <w:iCs/>
          <w:lang w:val="en-GB"/>
        </w:rPr>
        <w:t>Archives of Thermodynamics</w:t>
      </w:r>
      <w:r w:rsidRPr="00BE7206">
        <w:rPr>
          <w:lang w:val="en-GB"/>
        </w:rPr>
        <w:t xml:space="preserve">, </w:t>
      </w:r>
      <w:r w:rsidRPr="00477FF6">
        <w:rPr>
          <w:i/>
          <w:iCs/>
          <w:lang w:val="en-GB"/>
        </w:rPr>
        <w:t>44</w:t>
      </w:r>
      <w:r w:rsidRPr="00BE7206">
        <w:rPr>
          <w:lang w:val="en-GB"/>
        </w:rPr>
        <w:t>(3), 179</w:t>
      </w:r>
      <w:r w:rsidR="00477FF6">
        <w:rPr>
          <w:lang w:val="en-GB"/>
        </w:rPr>
        <w:t>-</w:t>
      </w:r>
      <w:r w:rsidRPr="00BE7206">
        <w:rPr>
          <w:lang w:val="en-GB"/>
        </w:rPr>
        <w:t>200. https://doi.org/10.24425/ather.2023.147543</w:t>
      </w:r>
    </w:p>
    <w:p w14:paraId="705C9FF2" w14:textId="18901E30" w:rsidR="000B7D05" w:rsidRPr="00BE7206" w:rsidRDefault="001A3D1C" w:rsidP="00F51528">
      <w:pPr>
        <w:pStyle w:val="Rlit"/>
        <w:rPr>
          <w:lang w:val="en-GB"/>
        </w:rPr>
      </w:pPr>
      <w:r w:rsidRPr="00BE7206">
        <w:rPr>
          <w:lang w:val="en-GB"/>
        </w:rPr>
        <w:t>Lelek</w:t>
      </w:r>
      <w:r w:rsidR="00477FF6">
        <w:rPr>
          <w:lang w:val="en-GB"/>
        </w:rPr>
        <w:t>,</w:t>
      </w:r>
      <w:r w:rsidRPr="00BE7206">
        <w:rPr>
          <w:lang w:val="en-GB"/>
        </w:rPr>
        <w:t xml:space="preserve"> L.</w:t>
      </w:r>
      <w:r w:rsidR="00477FF6">
        <w:rPr>
          <w:lang w:val="en-GB"/>
        </w:rPr>
        <w:t>,</w:t>
      </w:r>
      <w:r w:rsidRPr="00BE7206">
        <w:rPr>
          <w:lang w:val="en-GB"/>
        </w:rPr>
        <w:t xml:space="preserve"> Kulczycka</w:t>
      </w:r>
      <w:r w:rsidR="00477FF6">
        <w:rPr>
          <w:lang w:val="en-GB"/>
        </w:rPr>
        <w:t>,</w:t>
      </w:r>
      <w:r w:rsidRPr="00BE7206">
        <w:rPr>
          <w:lang w:val="en-GB"/>
        </w:rPr>
        <w:t xml:space="preserve"> J. (2021)</w:t>
      </w:r>
      <w:r w:rsidR="00477FF6">
        <w:rPr>
          <w:lang w:val="en-GB"/>
        </w:rPr>
        <w:t>.</w:t>
      </w:r>
      <w:r w:rsidR="000B7D05" w:rsidRPr="00BE7206">
        <w:rPr>
          <w:lang w:val="en-GB"/>
        </w:rPr>
        <w:t xml:space="preserve"> Life cycle assessment of opencast lignite mining</w:t>
      </w:r>
      <w:r w:rsidR="00477FF6">
        <w:rPr>
          <w:lang w:val="en-GB"/>
        </w:rPr>
        <w:t>.</w:t>
      </w:r>
      <w:r w:rsidR="000B7D05" w:rsidRPr="00BE7206">
        <w:rPr>
          <w:lang w:val="en-GB"/>
        </w:rPr>
        <w:t xml:space="preserve"> </w:t>
      </w:r>
      <w:r w:rsidR="000B7D05" w:rsidRPr="00477FF6">
        <w:rPr>
          <w:i/>
          <w:iCs/>
          <w:lang w:val="en-GB"/>
        </w:rPr>
        <w:t>International Journal of Coa</w:t>
      </w:r>
      <w:r w:rsidRPr="00477FF6">
        <w:rPr>
          <w:i/>
          <w:iCs/>
          <w:lang w:val="en-GB"/>
        </w:rPr>
        <w:t>l Science &amp; Technology</w:t>
      </w:r>
      <w:r w:rsidRPr="00BE7206">
        <w:rPr>
          <w:lang w:val="en-GB"/>
        </w:rPr>
        <w:t xml:space="preserve">, </w:t>
      </w:r>
      <w:r w:rsidRPr="00477FF6">
        <w:rPr>
          <w:i/>
          <w:iCs/>
          <w:lang w:val="en-GB"/>
        </w:rPr>
        <w:t>8</w:t>
      </w:r>
      <w:r w:rsidRPr="00BE7206">
        <w:rPr>
          <w:lang w:val="en-GB"/>
        </w:rPr>
        <w:t>,</w:t>
      </w:r>
      <w:r w:rsidR="000B7D05" w:rsidRPr="00BE7206">
        <w:rPr>
          <w:lang w:val="en-GB"/>
        </w:rPr>
        <w:t xml:space="preserve"> 1272</w:t>
      </w:r>
      <w:r w:rsidR="00477FF6">
        <w:rPr>
          <w:lang w:val="en-GB"/>
        </w:rPr>
        <w:t>-</w:t>
      </w:r>
      <w:r w:rsidR="000B7D05" w:rsidRPr="00BE7206">
        <w:rPr>
          <w:lang w:val="en-GB"/>
        </w:rPr>
        <w:t>1287</w:t>
      </w:r>
      <w:r w:rsidR="00477FF6">
        <w:rPr>
          <w:lang w:val="en-GB"/>
        </w:rPr>
        <w:t>.</w:t>
      </w:r>
    </w:p>
    <w:p w14:paraId="75321621" w14:textId="0A8A0A71" w:rsidR="00EA7241" w:rsidRPr="0056298E" w:rsidRDefault="00EA7241" w:rsidP="00F51528">
      <w:pPr>
        <w:pStyle w:val="Rlit"/>
        <w:rPr>
          <w:spacing w:val="-2"/>
          <w:lang w:val="en-GB"/>
        </w:rPr>
      </w:pPr>
      <w:r w:rsidRPr="0056298E">
        <w:rPr>
          <w:spacing w:val="-2"/>
          <w:lang w:val="en-GB"/>
        </w:rPr>
        <w:t>Lewandowska</w:t>
      </w:r>
      <w:r w:rsidR="003005C9" w:rsidRPr="0056298E">
        <w:rPr>
          <w:spacing w:val="-2"/>
          <w:lang w:val="en-GB"/>
        </w:rPr>
        <w:t>,</w:t>
      </w:r>
      <w:r w:rsidRPr="0056298E">
        <w:rPr>
          <w:spacing w:val="-2"/>
          <w:lang w:val="en-GB"/>
        </w:rPr>
        <w:t xml:space="preserve"> A</w:t>
      </w:r>
      <w:r w:rsidR="003005C9" w:rsidRPr="0056298E">
        <w:rPr>
          <w:spacing w:val="-2"/>
          <w:lang w:val="en-GB"/>
        </w:rPr>
        <w:t>.</w:t>
      </w:r>
      <w:r w:rsidRPr="0056298E">
        <w:rPr>
          <w:spacing w:val="-2"/>
          <w:lang w:val="en-GB"/>
        </w:rPr>
        <w:t>, Kurczewski</w:t>
      </w:r>
      <w:r w:rsidR="003005C9" w:rsidRPr="0056298E">
        <w:rPr>
          <w:spacing w:val="-2"/>
          <w:lang w:val="en-GB"/>
        </w:rPr>
        <w:t>,</w:t>
      </w:r>
      <w:r w:rsidRPr="0056298E">
        <w:rPr>
          <w:spacing w:val="-2"/>
          <w:lang w:val="en-GB"/>
        </w:rPr>
        <w:t xml:space="preserve"> P</w:t>
      </w:r>
      <w:r w:rsidR="003005C9" w:rsidRPr="0056298E">
        <w:rPr>
          <w:spacing w:val="-2"/>
          <w:lang w:val="en-GB"/>
        </w:rPr>
        <w:t>.</w:t>
      </w:r>
      <w:r w:rsidRPr="0056298E">
        <w:rPr>
          <w:spacing w:val="-2"/>
          <w:lang w:val="en-GB"/>
        </w:rPr>
        <w:t>, Kulczycka</w:t>
      </w:r>
      <w:r w:rsidR="003005C9" w:rsidRPr="0056298E">
        <w:rPr>
          <w:spacing w:val="-2"/>
          <w:lang w:val="en-GB"/>
        </w:rPr>
        <w:t>,</w:t>
      </w:r>
      <w:r w:rsidRPr="0056298E">
        <w:rPr>
          <w:spacing w:val="-2"/>
          <w:lang w:val="en-GB"/>
        </w:rPr>
        <w:t xml:space="preserve"> J</w:t>
      </w:r>
      <w:r w:rsidR="003005C9" w:rsidRPr="0056298E">
        <w:rPr>
          <w:spacing w:val="-2"/>
          <w:lang w:val="en-GB"/>
        </w:rPr>
        <w:t>.</w:t>
      </w:r>
      <w:r w:rsidRPr="0056298E">
        <w:rPr>
          <w:spacing w:val="-2"/>
          <w:lang w:val="en-GB"/>
        </w:rPr>
        <w:t xml:space="preserve">, </w:t>
      </w:r>
      <w:proofErr w:type="spellStart"/>
      <w:r w:rsidRPr="0056298E">
        <w:rPr>
          <w:spacing w:val="-2"/>
          <w:lang w:val="en-GB"/>
        </w:rPr>
        <w:t>Joachimiak</w:t>
      </w:r>
      <w:proofErr w:type="spellEnd"/>
      <w:r w:rsidR="003005C9" w:rsidRPr="0056298E">
        <w:rPr>
          <w:spacing w:val="-2"/>
          <w:lang w:val="en-GB"/>
        </w:rPr>
        <w:t>,</w:t>
      </w:r>
      <w:r w:rsidRPr="0056298E">
        <w:rPr>
          <w:spacing w:val="-2"/>
          <w:lang w:val="en-GB"/>
        </w:rPr>
        <w:t xml:space="preserve"> K</w:t>
      </w:r>
      <w:r w:rsidR="003005C9" w:rsidRPr="0056298E">
        <w:rPr>
          <w:spacing w:val="-2"/>
          <w:lang w:val="en-GB"/>
        </w:rPr>
        <w:t>.</w:t>
      </w:r>
      <w:r w:rsidRPr="0056298E">
        <w:rPr>
          <w:spacing w:val="-2"/>
          <w:lang w:val="en-GB"/>
        </w:rPr>
        <w:t>, Matuszak-</w:t>
      </w:r>
      <w:proofErr w:type="spellStart"/>
      <w:r w:rsidRPr="0056298E">
        <w:rPr>
          <w:spacing w:val="-2"/>
          <w:lang w:val="en-GB"/>
        </w:rPr>
        <w:t>Fle</w:t>
      </w:r>
      <w:r w:rsidR="001A3D1C" w:rsidRPr="0056298E">
        <w:rPr>
          <w:spacing w:val="-2"/>
          <w:lang w:val="en-GB"/>
        </w:rPr>
        <w:t>jszman</w:t>
      </w:r>
      <w:proofErr w:type="spellEnd"/>
      <w:r w:rsidR="003005C9" w:rsidRPr="0056298E">
        <w:rPr>
          <w:spacing w:val="-2"/>
          <w:lang w:val="en-GB"/>
        </w:rPr>
        <w:t>,</w:t>
      </w:r>
      <w:r w:rsidR="001A3D1C" w:rsidRPr="0056298E">
        <w:rPr>
          <w:spacing w:val="-2"/>
          <w:lang w:val="en-GB"/>
        </w:rPr>
        <w:t xml:space="preserve"> A</w:t>
      </w:r>
      <w:r w:rsidR="003005C9" w:rsidRPr="0056298E">
        <w:rPr>
          <w:spacing w:val="-2"/>
          <w:lang w:val="en-GB"/>
        </w:rPr>
        <w:t>.</w:t>
      </w:r>
      <w:r w:rsidR="001A3D1C" w:rsidRPr="0056298E">
        <w:rPr>
          <w:spacing w:val="-2"/>
          <w:lang w:val="en-GB"/>
        </w:rPr>
        <w:t>, Baumann</w:t>
      </w:r>
      <w:r w:rsidR="003005C9" w:rsidRPr="0056298E">
        <w:rPr>
          <w:spacing w:val="-2"/>
          <w:lang w:val="en-GB"/>
        </w:rPr>
        <w:t>,</w:t>
      </w:r>
      <w:r w:rsidR="001A3D1C" w:rsidRPr="0056298E">
        <w:rPr>
          <w:spacing w:val="-2"/>
          <w:lang w:val="en-GB"/>
        </w:rPr>
        <w:t xml:space="preserve"> H</w:t>
      </w:r>
      <w:r w:rsidR="003005C9" w:rsidRPr="0056298E">
        <w:rPr>
          <w:spacing w:val="-2"/>
          <w:lang w:val="en-GB"/>
        </w:rPr>
        <w:t>.</w:t>
      </w:r>
      <w:r w:rsidR="001A3D1C" w:rsidRPr="0056298E">
        <w:rPr>
          <w:spacing w:val="-2"/>
          <w:lang w:val="en-GB"/>
        </w:rPr>
        <w:t xml:space="preserve">, </w:t>
      </w:r>
      <w:proofErr w:type="spellStart"/>
      <w:r w:rsidR="001A3D1C" w:rsidRPr="0056298E">
        <w:rPr>
          <w:spacing w:val="-2"/>
          <w:lang w:val="en-GB"/>
        </w:rPr>
        <w:t>Ciroth</w:t>
      </w:r>
      <w:proofErr w:type="spellEnd"/>
      <w:r w:rsidR="003005C9" w:rsidRPr="0056298E">
        <w:rPr>
          <w:spacing w:val="-2"/>
          <w:lang w:val="en-GB"/>
        </w:rPr>
        <w:t>,</w:t>
      </w:r>
      <w:r w:rsidR="001A3D1C" w:rsidRPr="0056298E">
        <w:rPr>
          <w:spacing w:val="-2"/>
          <w:lang w:val="en-GB"/>
        </w:rPr>
        <w:t xml:space="preserve"> A. (2013). </w:t>
      </w:r>
      <w:r w:rsidRPr="0056298E">
        <w:rPr>
          <w:spacing w:val="-2"/>
          <w:lang w:val="en-GB"/>
        </w:rPr>
        <w:t>LCA as an element in environmental management systems</w:t>
      </w:r>
      <w:r w:rsidR="003005C9" w:rsidRPr="0056298E">
        <w:rPr>
          <w:spacing w:val="-2"/>
          <w:lang w:val="en-GB"/>
        </w:rPr>
        <w:t xml:space="preserve"> – </w:t>
      </w:r>
      <w:r w:rsidRPr="0056298E">
        <w:rPr>
          <w:spacing w:val="-2"/>
          <w:lang w:val="en-GB"/>
        </w:rPr>
        <w:t xml:space="preserve">comparison of conditions in selected organisations in Poland, Sweden and Germany. </w:t>
      </w:r>
      <w:r w:rsidRPr="0056298E">
        <w:rPr>
          <w:i/>
          <w:iCs/>
          <w:spacing w:val="-2"/>
          <w:lang w:val="en-GB"/>
        </w:rPr>
        <w:t>Int J</w:t>
      </w:r>
      <w:r w:rsidR="001A3D1C" w:rsidRPr="0056298E">
        <w:rPr>
          <w:i/>
          <w:iCs/>
          <w:spacing w:val="-2"/>
          <w:lang w:val="en-GB"/>
        </w:rPr>
        <w:t xml:space="preserve"> Life Cycle Assess</w:t>
      </w:r>
      <w:r w:rsidR="003005C9" w:rsidRPr="0056298E">
        <w:rPr>
          <w:spacing w:val="-2"/>
          <w:lang w:val="en-GB"/>
        </w:rPr>
        <w:t>,</w:t>
      </w:r>
      <w:r w:rsidR="001A3D1C" w:rsidRPr="0056298E">
        <w:rPr>
          <w:spacing w:val="-2"/>
          <w:lang w:val="en-GB"/>
        </w:rPr>
        <w:t xml:space="preserve"> </w:t>
      </w:r>
      <w:r w:rsidR="001A3D1C" w:rsidRPr="0056298E">
        <w:rPr>
          <w:i/>
          <w:iCs/>
          <w:spacing w:val="-2"/>
          <w:lang w:val="en-GB"/>
        </w:rPr>
        <w:t>18</w:t>
      </w:r>
      <w:r w:rsidR="001A3D1C" w:rsidRPr="0056298E">
        <w:rPr>
          <w:spacing w:val="-2"/>
          <w:lang w:val="en-GB"/>
        </w:rPr>
        <w:t xml:space="preserve">(2), </w:t>
      </w:r>
      <w:r w:rsidRPr="0056298E">
        <w:rPr>
          <w:spacing w:val="-2"/>
          <w:lang w:val="en-GB"/>
        </w:rPr>
        <w:t>472</w:t>
      </w:r>
      <w:r w:rsidR="003005C9" w:rsidRPr="0056298E">
        <w:rPr>
          <w:spacing w:val="-2"/>
          <w:lang w:val="en-GB"/>
        </w:rPr>
        <w:t>-</w:t>
      </w:r>
      <w:r w:rsidRPr="0056298E">
        <w:rPr>
          <w:spacing w:val="-2"/>
          <w:lang w:val="en-GB"/>
        </w:rPr>
        <w:t>480</w:t>
      </w:r>
      <w:r w:rsidR="003005C9" w:rsidRPr="0056298E">
        <w:rPr>
          <w:spacing w:val="-2"/>
          <w:lang w:val="en-GB"/>
        </w:rPr>
        <w:t>.</w:t>
      </w:r>
      <w:r w:rsidRPr="0056298E">
        <w:rPr>
          <w:spacing w:val="-2"/>
          <w:lang w:val="en-GB"/>
        </w:rPr>
        <w:t xml:space="preserve"> </w:t>
      </w:r>
      <w:r w:rsidR="003005C9" w:rsidRPr="0056298E">
        <w:rPr>
          <w:spacing w:val="-2"/>
          <w:lang w:val="en-GB"/>
        </w:rPr>
        <w:t>https://doi.org/</w:t>
      </w:r>
      <w:r w:rsidRPr="0056298E">
        <w:rPr>
          <w:spacing w:val="-2"/>
          <w:lang w:val="en-GB"/>
        </w:rPr>
        <w:t>10.1007/s11367-012-0480-1</w:t>
      </w:r>
    </w:p>
    <w:p w14:paraId="02126655" w14:textId="57452463" w:rsidR="000B7D05" w:rsidRPr="00BE7206" w:rsidRDefault="000B7D05" w:rsidP="00F51528">
      <w:pPr>
        <w:pStyle w:val="Rlit"/>
        <w:rPr>
          <w:lang w:val="en-GB"/>
        </w:rPr>
      </w:pPr>
      <w:r w:rsidRPr="00BE7206">
        <w:rPr>
          <w:lang w:val="en-GB"/>
        </w:rPr>
        <w:t>Lloyd</w:t>
      </w:r>
      <w:r w:rsidR="003005C9">
        <w:rPr>
          <w:lang w:val="en-GB"/>
        </w:rPr>
        <w:t>,</w:t>
      </w:r>
      <w:r w:rsidRPr="00BE7206">
        <w:rPr>
          <w:lang w:val="en-GB"/>
        </w:rPr>
        <w:t xml:space="preserve"> L., Fitch</w:t>
      </w:r>
      <w:r w:rsidR="003005C9">
        <w:rPr>
          <w:lang w:val="en-GB"/>
        </w:rPr>
        <w:t>,</w:t>
      </w:r>
      <w:r w:rsidRPr="00BE7206">
        <w:rPr>
          <w:lang w:val="en-GB"/>
        </w:rPr>
        <w:t xml:space="preserve"> G., Singh</w:t>
      </w:r>
      <w:r w:rsidR="003005C9">
        <w:rPr>
          <w:lang w:val="en-GB"/>
        </w:rPr>
        <w:t>,</w:t>
      </w:r>
      <w:r w:rsidRPr="00BE7206">
        <w:rPr>
          <w:lang w:val="en-GB"/>
        </w:rPr>
        <w:t xml:space="preserve"> T.,</w:t>
      </w:r>
      <w:r w:rsidR="001A3D1C" w:rsidRPr="00BE7206">
        <w:rPr>
          <w:lang w:val="en-GB"/>
        </w:rPr>
        <w:t xml:space="preserve"> Smith</w:t>
      </w:r>
      <w:r w:rsidR="003005C9">
        <w:rPr>
          <w:lang w:val="en-GB"/>
        </w:rPr>
        <w:t>,</w:t>
      </w:r>
      <w:r w:rsidR="001A3D1C" w:rsidRPr="00BE7206">
        <w:rPr>
          <w:lang w:val="en-GB"/>
        </w:rPr>
        <w:t xml:space="preserve"> J. (2019). </w:t>
      </w:r>
      <w:r w:rsidRPr="00BE7206">
        <w:rPr>
          <w:lang w:val="en-GB"/>
        </w:rPr>
        <w:t>Technical Papers Characteri</w:t>
      </w:r>
      <w:r w:rsidR="004F71BE">
        <w:rPr>
          <w:lang w:val="en-GB"/>
        </w:rPr>
        <w:t>s</w:t>
      </w:r>
      <w:r w:rsidRPr="00BE7206">
        <w:rPr>
          <w:lang w:val="en-GB"/>
        </w:rPr>
        <w:t>ation of Environmental Pollutants in Sediment Collected during Street Sweeping Operations to Evaluate its Potential for Reuse</w:t>
      </w:r>
      <w:r w:rsidR="003005C9">
        <w:rPr>
          <w:lang w:val="en-GB"/>
        </w:rPr>
        <w:t>.</w:t>
      </w:r>
      <w:r w:rsidRPr="00BE7206">
        <w:rPr>
          <w:lang w:val="en-GB"/>
        </w:rPr>
        <w:t xml:space="preserve"> </w:t>
      </w:r>
      <w:r w:rsidRPr="003005C9">
        <w:rPr>
          <w:i/>
          <w:iCs/>
          <w:lang w:val="en-GB"/>
        </w:rPr>
        <w:t>Journal of Environmental Engineering</w:t>
      </w:r>
      <w:r w:rsidRPr="00BE7206">
        <w:rPr>
          <w:lang w:val="en-GB"/>
        </w:rPr>
        <w:t xml:space="preserve">, </w:t>
      </w:r>
      <w:r w:rsidRPr="003005C9">
        <w:rPr>
          <w:i/>
          <w:iCs/>
          <w:lang w:val="en-GB"/>
        </w:rPr>
        <w:t>14</w:t>
      </w:r>
      <w:r w:rsidR="001A3D1C" w:rsidRPr="003005C9">
        <w:rPr>
          <w:i/>
          <w:iCs/>
          <w:lang w:val="en-GB"/>
        </w:rPr>
        <w:t>5</w:t>
      </w:r>
      <w:r w:rsidR="001A3D1C" w:rsidRPr="00BE7206">
        <w:rPr>
          <w:lang w:val="en-GB"/>
        </w:rPr>
        <w:t>(2)</w:t>
      </w:r>
      <w:r w:rsidR="003005C9">
        <w:rPr>
          <w:lang w:val="en-GB"/>
        </w:rPr>
        <w:t>.</w:t>
      </w:r>
      <w:r w:rsidR="001A3D1C" w:rsidRPr="00BE7206">
        <w:rPr>
          <w:lang w:val="en-GB"/>
        </w:rPr>
        <w:t xml:space="preserve"> </w:t>
      </w:r>
      <w:r w:rsidR="003005C9" w:rsidRPr="00BE7206">
        <w:rPr>
          <w:lang w:val="en-GB"/>
        </w:rPr>
        <w:t>https://doi.org/</w:t>
      </w:r>
      <w:r w:rsidRPr="00BE7206">
        <w:rPr>
          <w:lang w:val="en-GB"/>
        </w:rPr>
        <w:t>10.1061/(ASCE)EE.1943-7870.0001493</w:t>
      </w:r>
    </w:p>
    <w:p w14:paraId="64203A9D" w14:textId="36172BEC" w:rsidR="00194A46" w:rsidRPr="00BE7206" w:rsidRDefault="00194A46" w:rsidP="00F51528">
      <w:pPr>
        <w:pStyle w:val="Rlit"/>
        <w:rPr>
          <w:lang w:val="en-GB"/>
        </w:rPr>
      </w:pPr>
      <w:r w:rsidRPr="00BE7206">
        <w:rPr>
          <w:lang w:val="en-GB"/>
        </w:rPr>
        <w:t>Makar</w:t>
      </w:r>
      <w:r w:rsidR="001A3D1C" w:rsidRPr="00BE7206">
        <w:rPr>
          <w:lang w:val="en-GB"/>
        </w:rPr>
        <w:t xml:space="preserve">a, A., Kowalski, Z., Sówka, I. (2016). </w:t>
      </w:r>
      <w:r w:rsidRPr="00BE7206">
        <w:rPr>
          <w:lang w:val="en-GB"/>
        </w:rPr>
        <w:t xml:space="preserve">Possibility to eliminate emission of </w:t>
      </w:r>
      <w:proofErr w:type="spellStart"/>
      <w:r w:rsidRPr="00BE7206">
        <w:rPr>
          <w:lang w:val="en-GB"/>
        </w:rPr>
        <w:t>odor</w:t>
      </w:r>
      <w:proofErr w:type="spellEnd"/>
      <w:r w:rsidRPr="00BE7206">
        <w:rPr>
          <w:lang w:val="en-GB"/>
        </w:rPr>
        <w:t xml:space="preserve"> from pig manure treated using AMAK filtration method. </w:t>
      </w:r>
      <w:r w:rsidRPr="003005C9">
        <w:rPr>
          <w:i/>
          <w:iCs/>
          <w:lang w:val="en-GB"/>
        </w:rPr>
        <w:t>Desali</w:t>
      </w:r>
      <w:r w:rsidR="001A3D1C" w:rsidRPr="003005C9">
        <w:rPr>
          <w:i/>
          <w:iCs/>
          <w:lang w:val="en-GB"/>
        </w:rPr>
        <w:t>nation and Water Treatment</w:t>
      </w:r>
      <w:r w:rsidR="001A3D1C" w:rsidRPr="00BE7206">
        <w:rPr>
          <w:lang w:val="en-GB"/>
        </w:rPr>
        <w:t>.</w:t>
      </w:r>
      <w:r w:rsidR="003005C9">
        <w:rPr>
          <w:lang w:val="en-GB"/>
        </w:rPr>
        <w:t>,</w:t>
      </w:r>
      <w:r w:rsidR="001A3D1C" w:rsidRPr="00BE7206">
        <w:rPr>
          <w:lang w:val="en-GB"/>
        </w:rPr>
        <w:t xml:space="preserve"> </w:t>
      </w:r>
      <w:r w:rsidR="001A3D1C" w:rsidRPr="003005C9">
        <w:rPr>
          <w:i/>
          <w:iCs/>
          <w:lang w:val="en-GB"/>
        </w:rPr>
        <w:t>57</w:t>
      </w:r>
      <w:r w:rsidR="001A3D1C" w:rsidRPr="00BE7206">
        <w:rPr>
          <w:lang w:val="en-GB"/>
        </w:rPr>
        <w:t>(3),</w:t>
      </w:r>
      <w:r w:rsidRPr="00BE7206">
        <w:rPr>
          <w:lang w:val="en-GB"/>
        </w:rPr>
        <w:t xml:space="preserve"> 1543-1551</w:t>
      </w:r>
      <w:r w:rsidR="003005C9">
        <w:rPr>
          <w:lang w:val="en-GB"/>
        </w:rPr>
        <w:t>.</w:t>
      </w:r>
    </w:p>
    <w:p w14:paraId="771E1955" w14:textId="24C48185" w:rsidR="00EA7241" w:rsidRPr="00BE7206" w:rsidRDefault="00EA7241" w:rsidP="00F51528">
      <w:pPr>
        <w:pStyle w:val="Rlit"/>
        <w:rPr>
          <w:lang w:val="en-GB"/>
        </w:rPr>
      </w:pPr>
      <w:r w:rsidRPr="00BE7206">
        <w:rPr>
          <w:lang w:val="en-GB"/>
        </w:rPr>
        <w:t>Meyer</w:t>
      </w:r>
      <w:r w:rsidR="003005C9">
        <w:rPr>
          <w:lang w:val="en-GB"/>
        </w:rPr>
        <w:t>,</w:t>
      </w:r>
      <w:r w:rsidRPr="00BE7206">
        <w:rPr>
          <w:lang w:val="en-GB"/>
        </w:rPr>
        <w:t xml:space="preserve"> DE</w:t>
      </w:r>
      <w:r w:rsidR="003005C9">
        <w:rPr>
          <w:lang w:val="en-GB"/>
        </w:rPr>
        <w:t>.</w:t>
      </w:r>
      <w:r w:rsidRPr="00BE7206">
        <w:rPr>
          <w:lang w:val="en-GB"/>
        </w:rPr>
        <w:t>, Upadhyayula</w:t>
      </w:r>
      <w:r w:rsidR="003005C9">
        <w:rPr>
          <w:lang w:val="en-GB"/>
        </w:rPr>
        <w:t>,</w:t>
      </w:r>
      <w:r w:rsidRPr="00BE7206">
        <w:rPr>
          <w:lang w:val="en-GB"/>
        </w:rPr>
        <w:t xml:space="preserve"> VK</w:t>
      </w:r>
      <w:r w:rsidR="003005C9">
        <w:rPr>
          <w:lang w:val="en-GB"/>
        </w:rPr>
        <w:t>.</w:t>
      </w:r>
      <w:r w:rsidRPr="00BE7206">
        <w:rPr>
          <w:lang w:val="en-GB"/>
        </w:rPr>
        <w:t xml:space="preserve"> </w:t>
      </w:r>
      <w:r w:rsidR="001A3D1C" w:rsidRPr="00BE7206">
        <w:rPr>
          <w:lang w:val="en-GB"/>
        </w:rPr>
        <w:t xml:space="preserve">(2014). </w:t>
      </w:r>
      <w:r w:rsidRPr="00BE7206">
        <w:rPr>
          <w:lang w:val="en-GB"/>
        </w:rPr>
        <w:t xml:space="preserve">The use of life cycle tools to support decision making for sustainable nanotechnologies. </w:t>
      </w:r>
      <w:r w:rsidRPr="003005C9">
        <w:rPr>
          <w:i/>
          <w:iCs/>
          <w:lang w:val="en-GB"/>
        </w:rPr>
        <w:t xml:space="preserve">Clean </w:t>
      </w:r>
      <w:proofErr w:type="spellStart"/>
      <w:r w:rsidRPr="003005C9">
        <w:rPr>
          <w:i/>
          <w:iCs/>
          <w:lang w:val="en-GB"/>
        </w:rPr>
        <w:t>Tech</w:t>
      </w:r>
      <w:r w:rsidR="001A3D1C" w:rsidRPr="003005C9">
        <w:rPr>
          <w:i/>
          <w:iCs/>
          <w:lang w:val="en-GB"/>
        </w:rPr>
        <w:t>nol</w:t>
      </w:r>
      <w:proofErr w:type="spellEnd"/>
      <w:r w:rsidR="001A3D1C" w:rsidRPr="003005C9">
        <w:rPr>
          <w:i/>
          <w:iCs/>
          <w:lang w:val="en-GB"/>
        </w:rPr>
        <w:t xml:space="preserve"> Environ Policy</w:t>
      </w:r>
      <w:r w:rsidR="003005C9">
        <w:rPr>
          <w:lang w:val="en-GB"/>
        </w:rPr>
        <w:t>,</w:t>
      </w:r>
      <w:r w:rsidR="001A3D1C" w:rsidRPr="00BE7206">
        <w:rPr>
          <w:lang w:val="en-GB"/>
        </w:rPr>
        <w:t xml:space="preserve"> </w:t>
      </w:r>
      <w:r w:rsidR="001A3D1C" w:rsidRPr="003005C9">
        <w:rPr>
          <w:i/>
          <w:iCs/>
          <w:lang w:val="en-GB"/>
        </w:rPr>
        <w:t>16</w:t>
      </w:r>
      <w:r w:rsidR="001A3D1C" w:rsidRPr="00BE7206">
        <w:rPr>
          <w:lang w:val="en-GB"/>
        </w:rPr>
        <w:t xml:space="preserve">(4), </w:t>
      </w:r>
      <w:r w:rsidRPr="00BE7206">
        <w:rPr>
          <w:lang w:val="en-GB"/>
        </w:rPr>
        <w:t>757</w:t>
      </w:r>
      <w:r w:rsidR="003005C9">
        <w:rPr>
          <w:lang w:val="en-GB"/>
        </w:rPr>
        <w:t>-</w:t>
      </w:r>
      <w:r w:rsidRPr="00BE7206">
        <w:rPr>
          <w:lang w:val="en-GB"/>
        </w:rPr>
        <w:t>772</w:t>
      </w:r>
      <w:r w:rsidR="003005C9">
        <w:rPr>
          <w:lang w:val="en-GB"/>
        </w:rPr>
        <w:t>.</w:t>
      </w:r>
      <w:r w:rsidRPr="00BE7206">
        <w:rPr>
          <w:lang w:val="en-GB"/>
        </w:rPr>
        <w:t xml:space="preserve"> </w:t>
      </w:r>
      <w:r w:rsidR="003005C9" w:rsidRPr="00BE7206">
        <w:rPr>
          <w:lang w:val="en-GB"/>
        </w:rPr>
        <w:t>https://doi.org/</w:t>
      </w:r>
      <w:r w:rsidRPr="00BE7206">
        <w:rPr>
          <w:lang w:val="en-GB"/>
        </w:rPr>
        <w:t>10.1007/s10098-013-0686-3</w:t>
      </w:r>
    </w:p>
    <w:p w14:paraId="27B5287F" w14:textId="007777A5" w:rsidR="00945EB9" w:rsidRPr="00BE7206" w:rsidRDefault="0049126E" w:rsidP="00F51528">
      <w:pPr>
        <w:pStyle w:val="Rlit"/>
        <w:rPr>
          <w:lang w:val="en-GB"/>
        </w:rPr>
      </w:pPr>
      <w:r w:rsidRPr="00BE7206">
        <w:rPr>
          <w:lang w:val="en-GB"/>
        </w:rPr>
        <w:t xml:space="preserve">Ozdemir, N.C., Yel, E. (2023). Synthesis of a New Flocculant from Waste Polystyrene: Plastic Recycling Industry Wastewater Treatability. </w:t>
      </w:r>
      <w:r w:rsidRPr="003005C9">
        <w:rPr>
          <w:i/>
          <w:iCs/>
          <w:lang w:val="en-GB"/>
        </w:rPr>
        <w:t xml:space="preserve">Water Air Soil </w:t>
      </w:r>
      <w:proofErr w:type="spellStart"/>
      <w:r w:rsidRPr="003005C9">
        <w:rPr>
          <w:i/>
          <w:iCs/>
          <w:lang w:val="en-GB"/>
        </w:rPr>
        <w:t>Pollut</w:t>
      </w:r>
      <w:proofErr w:type="spellEnd"/>
      <w:r w:rsidR="003005C9" w:rsidRPr="003005C9">
        <w:rPr>
          <w:i/>
          <w:iCs/>
          <w:lang w:val="en-GB"/>
        </w:rPr>
        <w:t>.</w:t>
      </w:r>
      <w:r w:rsidR="003005C9">
        <w:rPr>
          <w:lang w:val="en-GB"/>
        </w:rPr>
        <w:t>,</w:t>
      </w:r>
      <w:r w:rsidRPr="00BE7206">
        <w:rPr>
          <w:lang w:val="en-GB"/>
        </w:rPr>
        <w:t xml:space="preserve"> </w:t>
      </w:r>
      <w:r w:rsidRPr="003005C9">
        <w:rPr>
          <w:i/>
          <w:iCs/>
          <w:lang w:val="en-GB"/>
        </w:rPr>
        <w:t>234</w:t>
      </w:r>
      <w:r w:rsidRPr="00BE7206">
        <w:rPr>
          <w:lang w:val="en-GB"/>
        </w:rPr>
        <w:t xml:space="preserve">, 88. </w:t>
      </w:r>
      <w:hyperlink r:id="rId15" w:history="1">
        <w:r w:rsidR="00EA7241" w:rsidRPr="00BE7206">
          <w:rPr>
            <w:rStyle w:val="Hipercze"/>
            <w:color w:val="auto"/>
            <w:u w:val="none"/>
            <w:lang w:val="en-GB"/>
          </w:rPr>
          <w:t>https://doi.org/10.1007/s11270-023-06104-2</w:t>
        </w:r>
      </w:hyperlink>
    </w:p>
    <w:p w14:paraId="052422B3" w14:textId="75F4EFE7" w:rsidR="001F37C7" w:rsidRPr="00BE7206" w:rsidRDefault="001F37C7" w:rsidP="00F51528">
      <w:pPr>
        <w:pStyle w:val="Rlit"/>
        <w:rPr>
          <w:lang w:val="en-GB"/>
        </w:rPr>
      </w:pPr>
      <w:r w:rsidRPr="00BE7206">
        <w:rPr>
          <w:lang w:val="en-GB"/>
        </w:rPr>
        <w:t>Pérez</w:t>
      </w:r>
      <w:r w:rsidR="003005C9">
        <w:rPr>
          <w:lang w:val="en-GB"/>
        </w:rPr>
        <w:t>,</w:t>
      </w:r>
      <w:r w:rsidRPr="00BE7206">
        <w:rPr>
          <w:lang w:val="en-GB"/>
        </w:rPr>
        <w:t xml:space="preserve"> L., Ziegler-Rodríguez</w:t>
      </w:r>
      <w:r w:rsidR="003005C9">
        <w:rPr>
          <w:lang w:val="en-GB"/>
        </w:rPr>
        <w:t>,</w:t>
      </w:r>
      <w:r w:rsidRPr="00BE7206">
        <w:rPr>
          <w:lang w:val="en-GB"/>
        </w:rPr>
        <w:t xml:space="preserve"> K., Pérez</w:t>
      </w:r>
      <w:r w:rsidR="003005C9">
        <w:rPr>
          <w:lang w:val="en-GB"/>
        </w:rPr>
        <w:t>,</w:t>
      </w:r>
      <w:r w:rsidRPr="00BE7206">
        <w:rPr>
          <w:lang w:val="en-GB"/>
        </w:rPr>
        <w:t xml:space="preserve"> A., Vásquez</w:t>
      </w:r>
      <w:r w:rsidR="003005C9">
        <w:rPr>
          <w:lang w:val="en-GB"/>
        </w:rPr>
        <w:t>,</w:t>
      </w:r>
      <w:r w:rsidRPr="00BE7206">
        <w:rPr>
          <w:lang w:val="en-GB"/>
        </w:rPr>
        <w:t xml:space="preserve"> Ó., Vázq</w:t>
      </w:r>
      <w:r w:rsidR="001A3D1C" w:rsidRPr="00BE7206">
        <w:rPr>
          <w:lang w:val="en-GB"/>
        </w:rPr>
        <w:t>uez-Rowe</w:t>
      </w:r>
      <w:r w:rsidR="003005C9">
        <w:rPr>
          <w:lang w:val="en-GB"/>
        </w:rPr>
        <w:t>,</w:t>
      </w:r>
      <w:r w:rsidR="001A3D1C" w:rsidRPr="00BE7206">
        <w:rPr>
          <w:lang w:val="en-GB"/>
        </w:rPr>
        <w:t xml:space="preserve"> I. (2021).</w:t>
      </w:r>
      <w:r w:rsidRPr="00BE7206">
        <w:rPr>
          <w:lang w:val="en-GB"/>
        </w:rPr>
        <w:t xml:space="preserve"> Closing the gap in the municipal solid waste management between metropolitan and regional cities from developing countries: A life cycle assessment approac</w:t>
      </w:r>
      <w:r w:rsidR="001A3D1C" w:rsidRPr="00BE7206">
        <w:rPr>
          <w:lang w:val="en-GB"/>
        </w:rPr>
        <w:t>h</w:t>
      </w:r>
      <w:r w:rsidR="003005C9">
        <w:rPr>
          <w:lang w:val="en-GB"/>
        </w:rPr>
        <w:t>.</w:t>
      </w:r>
      <w:r w:rsidR="001A3D1C" w:rsidRPr="00BE7206">
        <w:rPr>
          <w:lang w:val="en-GB"/>
        </w:rPr>
        <w:t xml:space="preserve"> </w:t>
      </w:r>
      <w:r w:rsidR="001A3D1C" w:rsidRPr="003005C9">
        <w:rPr>
          <w:i/>
          <w:iCs/>
          <w:lang w:val="en-GB"/>
        </w:rPr>
        <w:t>Waste Management</w:t>
      </w:r>
      <w:r w:rsidR="001A3D1C" w:rsidRPr="00BE7206">
        <w:rPr>
          <w:lang w:val="en-GB"/>
        </w:rPr>
        <w:t xml:space="preserve">, </w:t>
      </w:r>
      <w:r w:rsidR="001A3D1C" w:rsidRPr="003005C9">
        <w:rPr>
          <w:i/>
          <w:iCs/>
          <w:lang w:val="en-GB"/>
        </w:rPr>
        <w:t>124</w:t>
      </w:r>
      <w:r w:rsidR="001A3D1C" w:rsidRPr="00BE7206">
        <w:rPr>
          <w:lang w:val="en-GB"/>
        </w:rPr>
        <w:t xml:space="preserve">, </w:t>
      </w:r>
      <w:r w:rsidRPr="00BE7206">
        <w:rPr>
          <w:lang w:val="en-GB"/>
        </w:rPr>
        <w:t>314-324</w:t>
      </w:r>
      <w:r w:rsidR="003005C9">
        <w:rPr>
          <w:lang w:val="en-GB"/>
        </w:rPr>
        <w:t>.</w:t>
      </w:r>
      <w:r w:rsidRPr="00BE7206">
        <w:rPr>
          <w:lang w:val="en-GB"/>
        </w:rPr>
        <w:t xml:space="preserve"> </w:t>
      </w:r>
      <w:r w:rsidR="003005C9" w:rsidRPr="00BE7206">
        <w:rPr>
          <w:lang w:val="en-GB"/>
        </w:rPr>
        <w:t>https://doi.org/</w:t>
      </w:r>
      <w:r w:rsidRPr="00BE7206">
        <w:rPr>
          <w:lang w:val="en-GB"/>
        </w:rPr>
        <w:t>10.1016/j.wasman.2021.02.020</w:t>
      </w:r>
    </w:p>
    <w:p w14:paraId="1AEC6CBB" w14:textId="743EF40C" w:rsidR="00EA7241" w:rsidRPr="00BE7206" w:rsidRDefault="001A3D1C" w:rsidP="00F51528">
      <w:pPr>
        <w:pStyle w:val="Rlit"/>
        <w:rPr>
          <w:lang w:val="en-GB"/>
        </w:rPr>
      </w:pPr>
      <w:proofErr w:type="spellStart"/>
      <w:r w:rsidRPr="00BE7206">
        <w:rPr>
          <w:lang w:val="en-GB"/>
        </w:rPr>
        <w:t>Tunesi</w:t>
      </w:r>
      <w:proofErr w:type="spellEnd"/>
      <w:r w:rsidR="00AD1A7B">
        <w:rPr>
          <w:lang w:val="en-GB"/>
        </w:rPr>
        <w:t>,</w:t>
      </w:r>
      <w:r w:rsidRPr="00BE7206">
        <w:rPr>
          <w:lang w:val="en-GB"/>
        </w:rPr>
        <w:t xml:space="preserve"> S. (2011). </w:t>
      </w:r>
      <w:r w:rsidR="00EA7241" w:rsidRPr="00BE7206">
        <w:rPr>
          <w:lang w:val="en-GB"/>
        </w:rPr>
        <w:t>LCA of local strategies for energy recovery from waste in England, applied to a large municipal flow</w:t>
      </w:r>
      <w:r w:rsidR="00AD1A7B">
        <w:rPr>
          <w:lang w:val="en-GB"/>
        </w:rPr>
        <w:t>.</w:t>
      </w:r>
      <w:r w:rsidRPr="00BE7206">
        <w:rPr>
          <w:lang w:val="en-GB"/>
        </w:rPr>
        <w:t xml:space="preserve"> </w:t>
      </w:r>
      <w:r w:rsidRPr="00AD1A7B">
        <w:rPr>
          <w:i/>
          <w:iCs/>
          <w:lang w:val="en-GB"/>
        </w:rPr>
        <w:t>Waste Management</w:t>
      </w:r>
      <w:r w:rsidRPr="00BE7206">
        <w:rPr>
          <w:lang w:val="en-GB"/>
        </w:rPr>
        <w:t xml:space="preserve">, </w:t>
      </w:r>
      <w:r w:rsidRPr="00AD1A7B">
        <w:rPr>
          <w:i/>
          <w:iCs/>
          <w:lang w:val="en-GB"/>
        </w:rPr>
        <w:t>31</w:t>
      </w:r>
      <w:r w:rsidRPr="00BE7206">
        <w:rPr>
          <w:lang w:val="en-GB"/>
        </w:rPr>
        <w:t xml:space="preserve">(3), </w:t>
      </w:r>
      <w:r w:rsidR="00EA7241" w:rsidRPr="00BE7206">
        <w:rPr>
          <w:lang w:val="en-GB"/>
        </w:rPr>
        <w:t>561-571</w:t>
      </w:r>
      <w:r w:rsidR="00AD1A7B">
        <w:rPr>
          <w:lang w:val="en-GB"/>
        </w:rPr>
        <w:t>.</w:t>
      </w:r>
      <w:r w:rsidR="00EA7241" w:rsidRPr="00BE7206">
        <w:rPr>
          <w:lang w:val="en-GB"/>
        </w:rPr>
        <w:t xml:space="preserve"> </w:t>
      </w:r>
      <w:r w:rsidR="00AD1A7B" w:rsidRPr="00BE7206">
        <w:rPr>
          <w:lang w:val="en-GB"/>
        </w:rPr>
        <w:t>https://doi.org/</w:t>
      </w:r>
      <w:r w:rsidR="00EA7241" w:rsidRPr="00BE7206">
        <w:rPr>
          <w:lang w:val="en-GB"/>
        </w:rPr>
        <w:t>10.1016/j.wasman.2010.08.023</w:t>
      </w:r>
    </w:p>
    <w:p w14:paraId="4D91CE1D" w14:textId="3CF9F33E" w:rsidR="00EA7241" w:rsidRPr="00BE7206" w:rsidRDefault="00EA7241" w:rsidP="00F51528">
      <w:pPr>
        <w:pStyle w:val="Rlit"/>
        <w:rPr>
          <w:lang w:val="en-GB"/>
        </w:rPr>
      </w:pPr>
      <w:r w:rsidRPr="00BE7206">
        <w:rPr>
          <w:lang w:val="en-GB"/>
        </w:rPr>
        <w:t>Zhou</w:t>
      </w:r>
      <w:r w:rsidR="005247E1">
        <w:rPr>
          <w:lang w:val="en-GB"/>
        </w:rPr>
        <w:t>,</w:t>
      </w:r>
      <w:r w:rsidRPr="00BE7206">
        <w:rPr>
          <w:lang w:val="en-GB"/>
        </w:rPr>
        <w:t xml:space="preserve"> Z.,</w:t>
      </w:r>
      <w:r w:rsidR="001A3D1C" w:rsidRPr="00BE7206">
        <w:rPr>
          <w:lang w:val="en-GB"/>
        </w:rPr>
        <w:t xml:space="preserve"> Yu</w:t>
      </w:r>
      <w:r w:rsidR="005247E1">
        <w:rPr>
          <w:lang w:val="en-GB"/>
        </w:rPr>
        <w:t>,</w:t>
      </w:r>
      <w:r w:rsidR="001A3D1C" w:rsidRPr="00BE7206">
        <w:rPr>
          <w:lang w:val="en-GB"/>
        </w:rPr>
        <w:t xml:space="preserve"> C., Wang</w:t>
      </w:r>
      <w:r w:rsidR="005247E1">
        <w:rPr>
          <w:lang w:val="en-GB"/>
        </w:rPr>
        <w:t>,</w:t>
      </w:r>
      <w:r w:rsidR="001A3D1C" w:rsidRPr="00BE7206">
        <w:rPr>
          <w:lang w:val="en-GB"/>
        </w:rPr>
        <w:t xml:space="preserve"> M., Li</w:t>
      </w:r>
      <w:r w:rsidR="005247E1">
        <w:rPr>
          <w:lang w:val="en-GB"/>
        </w:rPr>
        <w:t>,</w:t>
      </w:r>
      <w:r w:rsidR="001A3D1C" w:rsidRPr="00BE7206">
        <w:rPr>
          <w:lang w:val="en-GB"/>
        </w:rPr>
        <w:t xml:space="preserve"> M., Ran</w:t>
      </w:r>
      <w:r w:rsidR="005247E1">
        <w:rPr>
          <w:lang w:val="en-GB"/>
        </w:rPr>
        <w:t>,</w:t>
      </w:r>
      <w:r w:rsidR="001A3D1C" w:rsidRPr="00BE7206">
        <w:rPr>
          <w:lang w:val="en-GB"/>
        </w:rPr>
        <w:t xml:space="preserve"> C. (2011). </w:t>
      </w:r>
      <w:r w:rsidRPr="00BE7206">
        <w:rPr>
          <w:lang w:val="en-GB"/>
        </w:rPr>
        <w:t xml:space="preserve">Life Cycle Assessment of Acetylene. </w:t>
      </w:r>
      <w:r w:rsidRPr="005247E1">
        <w:rPr>
          <w:i/>
          <w:iCs/>
          <w:lang w:val="en-GB"/>
        </w:rPr>
        <w:t>Asian Jou</w:t>
      </w:r>
      <w:r w:rsidR="001A3D1C" w:rsidRPr="005247E1">
        <w:rPr>
          <w:i/>
          <w:iCs/>
          <w:lang w:val="en-GB"/>
        </w:rPr>
        <w:t>rnal of Chemistry</w:t>
      </w:r>
      <w:r w:rsidR="001A3D1C" w:rsidRPr="00BE7206">
        <w:rPr>
          <w:lang w:val="en-GB"/>
        </w:rPr>
        <w:t xml:space="preserve">, </w:t>
      </w:r>
      <w:r w:rsidR="001A3D1C" w:rsidRPr="005247E1">
        <w:rPr>
          <w:i/>
          <w:iCs/>
          <w:lang w:val="en-GB"/>
        </w:rPr>
        <w:t>23</w:t>
      </w:r>
      <w:r w:rsidR="001A3D1C" w:rsidRPr="00BE7206">
        <w:rPr>
          <w:lang w:val="en-GB"/>
        </w:rPr>
        <w:t xml:space="preserve">(9), </w:t>
      </w:r>
      <w:r w:rsidRPr="00BE7206">
        <w:rPr>
          <w:lang w:val="en-GB"/>
        </w:rPr>
        <w:t>4003-4007</w:t>
      </w:r>
      <w:r w:rsidR="005247E1">
        <w:rPr>
          <w:lang w:val="en-GB"/>
        </w:rPr>
        <w:t>.</w:t>
      </w:r>
    </w:p>
    <w:p w14:paraId="306D53AC" w14:textId="77777777" w:rsidR="00E371D7" w:rsidRPr="00BE7206" w:rsidRDefault="00E371D7" w:rsidP="00F51528">
      <w:pPr>
        <w:pStyle w:val="Rlit"/>
        <w:rPr>
          <w:lang w:val="en-GB"/>
        </w:rPr>
      </w:pPr>
    </w:p>
    <w:sectPr w:rsidR="00E371D7" w:rsidRPr="00BE7206" w:rsidSect="00353DBF">
      <w:headerReference w:type="even" r:id="rId16"/>
      <w:headerReference w:type="default" r:id="rId17"/>
      <w:footerReference w:type="first" r:id="rId18"/>
      <w:pgSz w:w="11906" w:h="16838" w:code="9"/>
      <w:pgMar w:top="1134" w:right="1134" w:bottom="1134" w:left="1134" w:header="567" w:footer="567" w:gutter="0"/>
      <w:pgNumType w:start="38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F081" w14:textId="77777777" w:rsidR="00AD40BC" w:rsidRDefault="00AD40BC" w:rsidP="00945EB9">
      <w:pPr>
        <w:spacing w:after="0" w:line="240" w:lineRule="auto"/>
      </w:pPr>
      <w:r>
        <w:separator/>
      </w:r>
    </w:p>
  </w:endnote>
  <w:endnote w:type="continuationSeparator" w:id="0">
    <w:p w14:paraId="61D493D5" w14:textId="77777777" w:rsidR="00AD40BC" w:rsidRDefault="00AD40BC" w:rsidP="00945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033682" w:rsidRPr="00033682" w14:paraId="38F27B58" w14:textId="77777777" w:rsidTr="00531C76">
      <w:trPr>
        <w:trHeight w:val="198"/>
      </w:trPr>
      <w:tc>
        <w:tcPr>
          <w:tcW w:w="1384" w:type="dxa"/>
          <w:shd w:val="clear" w:color="auto" w:fill="auto"/>
          <w:vAlign w:val="center"/>
        </w:tcPr>
        <w:p w14:paraId="1A905F5C" w14:textId="77777777" w:rsidR="00033682" w:rsidRPr="00033682" w:rsidRDefault="00033682" w:rsidP="00033682">
          <w:pPr>
            <w:spacing w:after="0" w:line="240" w:lineRule="auto"/>
            <w:ind w:left="-112"/>
            <w:rPr>
              <w:rFonts w:ascii="Times New Roman" w:hAnsi="Times New Roman" w:cs="Times New Roman"/>
            </w:rPr>
          </w:pPr>
          <w:bookmarkStart w:id="5" w:name="_Hlk104286226"/>
          <w:bookmarkStart w:id="6" w:name="_Hlk104286227"/>
          <w:bookmarkStart w:id="7" w:name="_Hlk154270864"/>
          <w:bookmarkStart w:id="8" w:name="_Hlk154270865"/>
          <w:r w:rsidRPr="00033682">
            <w:rPr>
              <w:rFonts w:ascii="Times New Roman" w:hAnsi="Times New Roman" w:cs="Times New Roman"/>
              <w:noProof/>
              <w:lang w:val="pl-PL" w:eastAsia="pl-PL"/>
            </w:rPr>
            <w:drawing>
              <wp:inline distT="0" distB="0" distL="0" distR="0" wp14:anchorId="4D9C57BD" wp14:editId="01DEC4F5">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2FA71C39" w14:textId="77777777" w:rsidR="00033682" w:rsidRPr="00033682" w:rsidRDefault="00033682" w:rsidP="00033682">
          <w:pPr>
            <w:suppressAutoHyphens/>
            <w:spacing w:after="0" w:line="240" w:lineRule="auto"/>
            <w:ind w:left="-78"/>
            <w:jc w:val="left"/>
            <w:rPr>
              <w:rFonts w:ascii="Times New Roman" w:hAnsi="Times New Roman" w:cs="Times New Roman"/>
              <w:sz w:val="18"/>
              <w:szCs w:val="18"/>
              <w:lang w:val="en-GB"/>
            </w:rPr>
          </w:pPr>
          <w:r w:rsidRPr="00033682">
            <w:rPr>
              <w:rFonts w:ascii="Times New Roman" w:hAnsi="Times New Roman" w:cs="Times New Roman"/>
              <w:sz w:val="18"/>
              <w:szCs w:val="18"/>
              <w:lang w:val="en-GB"/>
            </w:rPr>
            <w:t>© 2023. Author(s). This work is licensed under a Creative Commons Attribution 4.0 International License (CC BY-SA)</w:t>
          </w:r>
        </w:p>
      </w:tc>
    </w:tr>
    <w:bookmarkEnd w:id="5"/>
    <w:bookmarkEnd w:id="6"/>
    <w:bookmarkEnd w:id="7"/>
    <w:bookmarkEnd w:id="8"/>
  </w:tbl>
  <w:p w14:paraId="4972A121" w14:textId="77777777" w:rsidR="00033682" w:rsidRPr="00033682" w:rsidRDefault="00033682" w:rsidP="00033682">
    <w:pPr>
      <w:pStyle w:val="Stopka"/>
      <w:rPr>
        <w:rFonts w:ascii="Times New Roman" w:hAnsi="Times New Roman" w:cs="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501B" w14:textId="77777777" w:rsidR="00AD40BC" w:rsidRDefault="00AD40BC" w:rsidP="00945EB9">
      <w:pPr>
        <w:spacing w:after="0" w:line="240" w:lineRule="auto"/>
      </w:pPr>
      <w:r>
        <w:separator/>
      </w:r>
    </w:p>
  </w:footnote>
  <w:footnote w:type="continuationSeparator" w:id="0">
    <w:p w14:paraId="40690C11" w14:textId="77777777" w:rsidR="00AD40BC" w:rsidRDefault="00AD40BC" w:rsidP="00945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033682" w:rsidRPr="00033682" w14:paraId="569AF0A9" w14:textId="77777777" w:rsidTr="00531C76">
      <w:trPr>
        <w:trHeight w:hRule="exact" w:val="284"/>
      </w:trPr>
      <w:tc>
        <w:tcPr>
          <w:tcW w:w="397" w:type="dxa"/>
          <w:shd w:val="clear" w:color="auto" w:fill="auto"/>
          <w:vAlign w:val="center"/>
        </w:tcPr>
        <w:p w14:paraId="1D9E0969" w14:textId="356C7429" w:rsidR="00033682" w:rsidRPr="00033682" w:rsidRDefault="00033682" w:rsidP="00033682">
          <w:pPr>
            <w:pStyle w:val="Nagwek"/>
            <w:rPr>
              <w:rFonts w:cs="Arial"/>
              <w:i/>
              <w:sz w:val="22"/>
              <w:szCs w:val="20"/>
            </w:rPr>
          </w:pPr>
          <w:r w:rsidRPr="00033682">
            <w:rPr>
              <w:rFonts w:cs="Arial"/>
              <w:sz w:val="22"/>
              <w:szCs w:val="20"/>
            </w:rPr>
            <w:fldChar w:fldCharType="begin"/>
          </w:r>
          <w:r w:rsidRPr="00033682">
            <w:rPr>
              <w:rFonts w:cs="Arial"/>
              <w:sz w:val="22"/>
              <w:szCs w:val="20"/>
            </w:rPr>
            <w:instrText xml:space="preserve"> PAGE   \* MERGEFORMAT </w:instrText>
          </w:r>
          <w:r w:rsidRPr="00033682">
            <w:rPr>
              <w:rFonts w:cs="Arial"/>
              <w:sz w:val="22"/>
              <w:szCs w:val="20"/>
            </w:rPr>
            <w:fldChar w:fldCharType="separate"/>
          </w:r>
          <w:r w:rsidR="00D51E91">
            <w:rPr>
              <w:rFonts w:cs="Arial"/>
              <w:noProof/>
              <w:sz w:val="22"/>
              <w:szCs w:val="20"/>
            </w:rPr>
            <w:t>10</w:t>
          </w:r>
          <w:r w:rsidRPr="00033682">
            <w:rPr>
              <w:rFonts w:cs="Arial"/>
              <w:sz w:val="22"/>
              <w:szCs w:val="20"/>
            </w:rPr>
            <w:fldChar w:fldCharType="end"/>
          </w:r>
        </w:p>
      </w:tc>
      <w:tc>
        <w:tcPr>
          <w:tcW w:w="9242" w:type="dxa"/>
          <w:shd w:val="clear" w:color="auto" w:fill="auto"/>
          <w:vAlign w:val="center"/>
        </w:tcPr>
        <w:p w14:paraId="52DBD583" w14:textId="1D9F076C" w:rsidR="00033682" w:rsidRPr="00033682" w:rsidRDefault="00033682" w:rsidP="00033682">
          <w:pPr>
            <w:pStyle w:val="Nagwek"/>
            <w:jc w:val="center"/>
            <w:rPr>
              <w:rFonts w:cs="Arial"/>
              <w:i/>
              <w:sz w:val="22"/>
              <w:szCs w:val="20"/>
            </w:rPr>
          </w:pPr>
          <w:r w:rsidRPr="00033682">
            <w:rPr>
              <w:rFonts w:cs="Arial"/>
              <w:i/>
              <w:sz w:val="22"/>
              <w:szCs w:val="20"/>
            </w:rPr>
            <w:t xml:space="preserve">Wioletta </w:t>
          </w:r>
          <w:proofErr w:type="spellStart"/>
          <w:r w:rsidRPr="00033682">
            <w:rPr>
              <w:rFonts w:cs="Arial"/>
              <w:i/>
              <w:sz w:val="22"/>
              <w:szCs w:val="20"/>
            </w:rPr>
            <w:t>Bajdur</w:t>
          </w:r>
          <w:proofErr w:type="spellEnd"/>
          <w:r>
            <w:rPr>
              <w:rFonts w:cs="Arial"/>
              <w:i/>
              <w:sz w:val="22"/>
              <w:szCs w:val="20"/>
            </w:rPr>
            <w:t xml:space="preserve"> et al.</w:t>
          </w:r>
        </w:p>
      </w:tc>
    </w:tr>
  </w:tbl>
  <w:p w14:paraId="110F56B8" w14:textId="77777777" w:rsidR="00033682" w:rsidRPr="006D58C4" w:rsidRDefault="00033682" w:rsidP="00033682">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033682" w:rsidRPr="00033682" w14:paraId="0D925582" w14:textId="77777777" w:rsidTr="00531C76">
      <w:trPr>
        <w:trHeight w:hRule="exact" w:val="284"/>
        <w:jc w:val="right"/>
      </w:trPr>
      <w:tc>
        <w:tcPr>
          <w:tcW w:w="9243" w:type="dxa"/>
          <w:shd w:val="clear" w:color="auto" w:fill="auto"/>
          <w:vAlign w:val="center"/>
        </w:tcPr>
        <w:p w14:paraId="08C83B9C" w14:textId="549BE999" w:rsidR="00033682" w:rsidRPr="00033682" w:rsidRDefault="00033682" w:rsidP="00033682">
          <w:pPr>
            <w:pStyle w:val="Nagwek"/>
            <w:jc w:val="center"/>
            <w:rPr>
              <w:rFonts w:cs="Arial"/>
              <w:i/>
              <w:sz w:val="22"/>
              <w:szCs w:val="16"/>
              <w:lang w:val="en-GB"/>
            </w:rPr>
          </w:pPr>
          <w:r w:rsidRPr="00033682">
            <w:rPr>
              <w:rFonts w:cs="Arial"/>
              <w:i/>
              <w:sz w:val="22"/>
              <w:szCs w:val="16"/>
              <w:lang w:val="en-GB"/>
            </w:rPr>
            <w:t>Product Life Cycle Assessment (LCA) as a Tool</w:t>
          </w:r>
          <w:r>
            <w:rPr>
              <w:rFonts w:cs="Arial"/>
              <w:i/>
              <w:sz w:val="22"/>
              <w:szCs w:val="16"/>
              <w:lang w:val="en-GB"/>
            </w:rPr>
            <w:t>…</w:t>
          </w:r>
        </w:p>
      </w:tc>
      <w:tc>
        <w:tcPr>
          <w:tcW w:w="397" w:type="dxa"/>
          <w:shd w:val="clear" w:color="auto" w:fill="auto"/>
          <w:vAlign w:val="center"/>
        </w:tcPr>
        <w:p w14:paraId="04A3737E" w14:textId="526339E8" w:rsidR="00033682" w:rsidRPr="00033682" w:rsidRDefault="00033682" w:rsidP="00033682">
          <w:pPr>
            <w:pStyle w:val="Nagwek"/>
            <w:jc w:val="right"/>
            <w:rPr>
              <w:rFonts w:cs="Arial"/>
              <w:i/>
              <w:sz w:val="22"/>
              <w:szCs w:val="16"/>
            </w:rPr>
          </w:pPr>
          <w:r w:rsidRPr="00033682">
            <w:rPr>
              <w:rFonts w:cs="Arial"/>
              <w:sz w:val="22"/>
              <w:szCs w:val="16"/>
            </w:rPr>
            <w:fldChar w:fldCharType="begin"/>
          </w:r>
          <w:r w:rsidRPr="00033682">
            <w:rPr>
              <w:rFonts w:cs="Arial"/>
              <w:sz w:val="22"/>
              <w:szCs w:val="16"/>
            </w:rPr>
            <w:instrText xml:space="preserve"> PAGE   \* MERGEFORMAT </w:instrText>
          </w:r>
          <w:r w:rsidRPr="00033682">
            <w:rPr>
              <w:rFonts w:cs="Arial"/>
              <w:sz w:val="22"/>
              <w:szCs w:val="16"/>
            </w:rPr>
            <w:fldChar w:fldCharType="separate"/>
          </w:r>
          <w:r w:rsidR="00D51E91">
            <w:rPr>
              <w:rFonts w:cs="Arial"/>
              <w:noProof/>
              <w:sz w:val="22"/>
              <w:szCs w:val="16"/>
            </w:rPr>
            <w:t>3</w:t>
          </w:r>
          <w:r w:rsidRPr="00033682">
            <w:rPr>
              <w:rFonts w:cs="Arial"/>
              <w:sz w:val="22"/>
              <w:szCs w:val="16"/>
            </w:rPr>
            <w:fldChar w:fldCharType="end"/>
          </w:r>
        </w:p>
      </w:tc>
    </w:tr>
  </w:tbl>
  <w:p w14:paraId="41E72090" w14:textId="77777777" w:rsidR="00033682" w:rsidRPr="00911802" w:rsidRDefault="00033682" w:rsidP="00033682">
    <w:pPr>
      <w:pStyle w:val="Nagwek"/>
      <w:rPr>
        <w:rFonts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53A"/>
    <w:multiLevelType w:val="hybridMultilevel"/>
    <w:tmpl w:val="263C5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417B1E"/>
    <w:multiLevelType w:val="hybridMultilevel"/>
    <w:tmpl w:val="E7B81F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9631CD"/>
    <w:multiLevelType w:val="multilevel"/>
    <w:tmpl w:val="986862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14550E"/>
    <w:multiLevelType w:val="hybridMultilevel"/>
    <w:tmpl w:val="E7B81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87053F"/>
    <w:multiLevelType w:val="hybridMultilevel"/>
    <w:tmpl w:val="F62C92F8"/>
    <w:lvl w:ilvl="0" w:tplc="78CA713E">
      <w:start w:val="1"/>
      <w:numFmt w:val="decimal"/>
      <w:lvlText w:val="%1."/>
      <w:lvlJc w:val="left"/>
      <w:pPr>
        <w:ind w:left="720" w:hanging="360"/>
      </w:pPr>
      <w:rPr>
        <w:rFonts w:ascii="Arial" w:eastAsiaTheme="minorHAnsi" w:hAnsi="Arial"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9D529D"/>
    <w:multiLevelType w:val="hybridMultilevel"/>
    <w:tmpl w:val="E7B81F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563CDB"/>
    <w:multiLevelType w:val="multilevel"/>
    <w:tmpl w:val="D49AB664"/>
    <w:lvl w:ilvl="0">
      <w:start w:val="1"/>
      <w:numFmt w:val="decimal"/>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C30671F"/>
    <w:multiLevelType w:val="multilevel"/>
    <w:tmpl w:val="96060A3C"/>
    <w:lvl w:ilvl="0">
      <w:start w:val="1"/>
      <w:numFmt w:val="decimal"/>
      <w:pStyle w:val="Nagwek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0A5774D"/>
    <w:multiLevelType w:val="multilevel"/>
    <w:tmpl w:val="50FAD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8CF285A"/>
    <w:multiLevelType w:val="multilevel"/>
    <w:tmpl w:val="FBFA3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3757272">
    <w:abstractNumId w:val="2"/>
  </w:num>
  <w:num w:numId="2" w16cid:durableId="1535582790">
    <w:abstractNumId w:val="9"/>
  </w:num>
  <w:num w:numId="3" w16cid:durableId="488138758">
    <w:abstractNumId w:val="7"/>
  </w:num>
  <w:num w:numId="4" w16cid:durableId="628824332">
    <w:abstractNumId w:val="8"/>
  </w:num>
  <w:num w:numId="5" w16cid:durableId="344751725">
    <w:abstractNumId w:val="8"/>
  </w:num>
  <w:num w:numId="6" w16cid:durableId="1653023340">
    <w:abstractNumId w:val="6"/>
  </w:num>
  <w:num w:numId="7" w16cid:durableId="431097639">
    <w:abstractNumId w:val="0"/>
  </w:num>
  <w:num w:numId="8" w16cid:durableId="875770760">
    <w:abstractNumId w:val="4"/>
  </w:num>
  <w:num w:numId="9" w16cid:durableId="1809126263">
    <w:abstractNumId w:val="3"/>
  </w:num>
  <w:num w:numId="10" w16cid:durableId="1554152763">
    <w:abstractNumId w:val="5"/>
  </w:num>
  <w:num w:numId="11" w16cid:durableId="1933513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yNrQwNTKzMDIwtrRU0lEKTi0uzszPAykwrAUAZ1unyywAAAA="/>
  </w:docVars>
  <w:rsids>
    <w:rsidRoot w:val="00945EB9"/>
    <w:rsid w:val="00001076"/>
    <w:rsid w:val="00033682"/>
    <w:rsid w:val="00082350"/>
    <w:rsid w:val="000B36C2"/>
    <w:rsid w:val="000B7D05"/>
    <w:rsid w:val="000F02DC"/>
    <w:rsid w:val="00120022"/>
    <w:rsid w:val="00145977"/>
    <w:rsid w:val="00156370"/>
    <w:rsid w:val="00194A46"/>
    <w:rsid w:val="0019514A"/>
    <w:rsid w:val="001A21F1"/>
    <w:rsid w:val="001A3D1C"/>
    <w:rsid w:val="001B0713"/>
    <w:rsid w:val="001F37C7"/>
    <w:rsid w:val="00230883"/>
    <w:rsid w:val="002463FD"/>
    <w:rsid w:val="00252212"/>
    <w:rsid w:val="003005C9"/>
    <w:rsid w:val="00320D41"/>
    <w:rsid w:val="00353DBF"/>
    <w:rsid w:val="00357685"/>
    <w:rsid w:val="003F51DB"/>
    <w:rsid w:val="00415C2F"/>
    <w:rsid w:val="00422365"/>
    <w:rsid w:val="00435B78"/>
    <w:rsid w:val="00444260"/>
    <w:rsid w:val="00477FF6"/>
    <w:rsid w:val="0048314F"/>
    <w:rsid w:val="0049126E"/>
    <w:rsid w:val="004D42C0"/>
    <w:rsid w:val="004F71BE"/>
    <w:rsid w:val="005247E1"/>
    <w:rsid w:val="0056298E"/>
    <w:rsid w:val="00567BAF"/>
    <w:rsid w:val="005A623A"/>
    <w:rsid w:val="005C2F58"/>
    <w:rsid w:val="005D216E"/>
    <w:rsid w:val="005D62B5"/>
    <w:rsid w:val="005E0BB6"/>
    <w:rsid w:val="00603272"/>
    <w:rsid w:val="00606755"/>
    <w:rsid w:val="006E76BC"/>
    <w:rsid w:val="007502F7"/>
    <w:rsid w:val="00752641"/>
    <w:rsid w:val="00776531"/>
    <w:rsid w:val="00776C12"/>
    <w:rsid w:val="007A46DD"/>
    <w:rsid w:val="007F0082"/>
    <w:rsid w:val="00800052"/>
    <w:rsid w:val="0080365B"/>
    <w:rsid w:val="008F4767"/>
    <w:rsid w:val="008F4B65"/>
    <w:rsid w:val="009020B1"/>
    <w:rsid w:val="009149D6"/>
    <w:rsid w:val="00945EB9"/>
    <w:rsid w:val="0097088E"/>
    <w:rsid w:val="00991A30"/>
    <w:rsid w:val="009D4FED"/>
    <w:rsid w:val="009E0422"/>
    <w:rsid w:val="00A70CE3"/>
    <w:rsid w:val="00A93D4E"/>
    <w:rsid w:val="00AB7251"/>
    <w:rsid w:val="00AD1A7B"/>
    <w:rsid w:val="00AD40BC"/>
    <w:rsid w:val="00AD539F"/>
    <w:rsid w:val="00B114DB"/>
    <w:rsid w:val="00B1441B"/>
    <w:rsid w:val="00B5324A"/>
    <w:rsid w:val="00B73921"/>
    <w:rsid w:val="00BA0D96"/>
    <w:rsid w:val="00BB1498"/>
    <w:rsid w:val="00BE7206"/>
    <w:rsid w:val="00BF10BF"/>
    <w:rsid w:val="00C044CA"/>
    <w:rsid w:val="00C0777F"/>
    <w:rsid w:val="00C25715"/>
    <w:rsid w:val="00C3623B"/>
    <w:rsid w:val="00C60505"/>
    <w:rsid w:val="00C97B39"/>
    <w:rsid w:val="00CA5FF0"/>
    <w:rsid w:val="00CC7244"/>
    <w:rsid w:val="00D16787"/>
    <w:rsid w:val="00D51E91"/>
    <w:rsid w:val="00D631F2"/>
    <w:rsid w:val="00D800FC"/>
    <w:rsid w:val="00D940BF"/>
    <w:rsid w:val="00E025AC"/>
    <w:rsid w:val="00E371D7"/>
    <w:rsid w:val="00E87EC8"/>
    <w:rsid w:val="00EA7241"/>
    <w:rsid w:val="00EA7C3B"/>
    <w:rsid w:val="00F15495"/>
    <w:rsid w:val="00F51528"/>
    <w:rsid w:val="00F523C5"/>
    <w:rsid w:val="00F71436"/>
    <w:rsid w:val="00FA0674"/>
    <w:rsid w:val="00FA3F78"/>
    <w:rsid w:val="00FB7D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0C4CE"/>
  <w15:chartTrackingRefBased/>
  <w15:docId w15:val="{28A23037-41B4-D74A-8036-D7B26FF6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5EB9"/>
    <w:pPr>
      <w:spacing w:after="200" w:line="276" w:lineRule="auto"/>
      <w:jc w:val="both"/>
    </w:pPr>
    <w:rPr>
      <w:rFonts w:ascii="Arial" w:hAnsi="Arial"/>
      <w:szCs w:val="22"/>
      <w:lang w:val="en-US"/>
    </w:rPr>
  </w:style>
  <w:style w:type="paragraph" w:styleId="Nagwek1">
    <w:name w:val="heading 1"/>
    <w:basedOn w:val="Normalny"/>
    <w:next w:val="Normalny"/>
    <w:link w:val="Nagwek1Znak"/>
    <w:uiPriority w:val="9"/>
    <w:rsid w:val="001A21F1"/>
    <w:pPr>
      <w:keepNext/>
      <w:keepLines/>
      <w:numPr>
        <w:numId w:val="3"/>
      </w:numPr>
      <w:spacing w:before="480"/>
      <w:outlineLvl w:val="0"/>
    </w:pPr>
    <w:rPr>
      <w:rFonts w:ascii="Times New Roman" w:eastAsiaTheme="majorEastAsia" w:hAnsi="Times New Roman" w:cstheme="majorBidi"/>
      <w:b/>
      <w:bCs/>
      <w:color w:val="000000" w:themeColor="text1"/>
      <w:szCs w:val="32"/>
    </w:rPr>
  </w:style>
  <w:style w:type="paragraph" w:styleId="Nagwek2">
    <w:name w:val="heading 2"/>
    <w:basedOn w:val="Nagwek1"/>
    <w:next w:val="Nagwek1"/>
    <w:link w:val="Nagwek2Znak"/>
    <w:autoRedefine/>
    <w:uiPriority w:val="9"/>
    <w:unhideWhenUsed/>
    <w:qFormat/>
    <w:rsid w:val="000B36C2"/>
    <w:pPr>
      <w:numPr>
        <w:ilvl w:val="1"/>
        <w:numId w:val="6"/>
      </w:numPr>
      <w:spacing w:line="360" w:lineRule="auto"/>
      <w:outlineLvl w:val="1"/>
    </w:pPr>
    <w:rPr>
      <w:rFonts w:cstheme="minorHAnsi"/>
      <w:b w:val="0"/>
      <w:bCs w:val="0"/>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A21F1"/>
    <w:rPr>
      <w:rFonts w:ascii="Times New Roman" w:eastAsiaTheme="majorEastAsia" w:hAnsi="Times New Roman" w:cstheme="majorBidi"/>
      <w:b/>
      <w:bCs/>
      <w:color w:val="000000" w:themeColor="text1"/>
      <w:szCs w:val="32"/>
    </w:rPr>
  </w:style>
  <w:style w:type="character" w:customStyle="1" w:styleId="Nagwek2Znak">
    <w:name w:val="Nagłówek 2 Znak"/>
    <w:basedOn w:val="Domylnaczcionkaakapitu"/>
    <w:link w:val="Nagwek2"/>
    <w:uiPriority w:val="9"/>
    <w:rsid w:val="000B36C2"/>
    <w:rPr>
      <w:rFonts w:ascii="Times New Roman" w:eastAsiaTheme="majorEastAsia" w:hAnsi="Times New Roman" w:cstheme="minorHAnsi"/>
      <w:i/>
      <w:iCs/>
      <w:color w:val="000000" w:themeColor="text1"/>
      <w:sz w:val="26"/>
      <w:szCs w:val="26"/>
      <w:lang w:eastAsia="pl-PL"/>
    </w:rPr>
  </w:style>
  <w:style w:type="paragraph" w:styleId="Akapitzlist">
    <w:name w:val="List Paragraph"/>
    <w:basedOn w:val="Normalny"/>
    <w:uiPriority w:val="34"/>
    <w:qFormat/>
    <w:rsid w:val="00945EB9"/>
    <w:pPr>
      <w:ind w:left="720"/>
      <w:contextualSpacing/>
    </w:pPr>
  </w:style>
  <w:style w:type="paragraph" w:styleId="Tekstprzypisudolnego">
    <w:name w:val="footnote text"/>
    <w:aliases w:val="Podrozdział"/>
    <w:basedOn w:val="Normalny"/>
    <w:link w:val="TekstprzypisudolnegoZnak"/>
    <w:uiPriority w:val="99"/>
    <w:semiHidden/>
    <w:unhideWhenUsed/>
    <w:rsid w:val="00945EB9"/>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945EB9"/>
    <w:rPr>
      <w:rFonts w:ascii="Arial" w:hAnsi="Arial"/>
      <w:sz w:val="20"/>
      <w:szCs w:val="20"/>
      <w:lang w:val="en-US"/>
    </w:rPr>
  </w:style>
  <w:style w:type="character" w:styleId="Odwoanieprzypisudolnego">
    <w:name w:val="footnote reference"/>
    <w:aliases w:val="Footnote Reference Number,Footnote symbol,Footnote reference number,note TESI,SUPERS,EN Footnote Reference,Autor,Footnote number"/>
    <w:basedOn w:val="Domylnaczcionkaakapitu"/>
    <w:uiPriority w:val="99"/>
    <w:unhideWhenUsed/>
    <w:rsid w:val="00945EB9"/>
    <w:rPr>
      <w:vertAlign w:val="superscript"/>
    </w:rPr>
  </w:style>
  <w:style w:type="character" w:styleId="Hipercze">
    <w:name w:val="Hyperlink"/>
    <w:basedOn w:val="Domylnaczcionkaakapitu"/>
    <w:uiPriority w:val="99"/>
    <w:unhideWhenUsed/>
    <w:rsid w:val="00945EB9"/>
    <w:rPr>
      <w:color w:val="0000FF"/>
      <w:u w:val="single"/>
    </w:rPr>
  </w:style>
  <w:style w:type="table" w:styleId="Tabela-Siatka">
    <w:name w:val="Table Grid"/>
    <w:basedOn w:val="Standardowy"/>
    <w:uiPriority w:val="39"/>
    <w:rsid w:val="00945EB9"/>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714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1436"/>
    <w:rPr>
      <w:rFonts w:ascii="Arial" w:hAnsi="Arial"/>
      <w:szCs w:val="22"/>
      <w:lang w:val="en-US"/>
    </w:rPr>
  </w:style>
  <w:style w:type="paragraph" w:styleId="Stopka">
    <w:name w:val="footer"/>
    <w:basedOn w:val="Normalny"/>
    <w:link w:val="StopkaZnak"/>
    <w:uiPriority w:val="99"/>
    <w:unhideWhenUsed/>
    <w:rsid w:val="00F714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1436"/>
    <w:rPr>
      <w:rFonts w:ascii="Arial" w:hAnsi="Arial"/>
      <w:szCs w:val="22"/>
      <w:lang w:val="en-US"/>
    </w:rPr>
  </w:style>
  <w:style w:type="paragraph" w:styleId="NormalnyWeb">
    <w:name w:val="Normal (Web)"/>
    <w:basedOn w:val="Normalny"/>
    <w:uiPriority w:val="99"/>
    <w:semiHidden/>
    <w:unhideWhenUsed/>
    <w:rsid w:val="00603272"/>
    <w:rPr>
      <w:rFonts w:ascii="Times New Roman" w:hAnsi="Times New Roman" w:cs="Times New Roman"/>
      <w:szCs w:val="24"/>
    </w:rPr>
  </w:style>
  <w:style w:type="paragraph" w:customStyle="1" w:styleId="trewq">
    <w:name w:val="trewq"/>
    <w:basedOn w:val="Normalny"/>
    <w:link w:val="trewqZnak"/>
    <w:uiPriority w:val="99"/>
    <w:rsid w:val="002463FD"/>
    <w:pPr>
      <w:autoSpaceDE w:val="0"/>
      <w:autoSpaceDN w:val="0"/>
      <w:adjustRightInd w:val="0"/>
      <w:spacing w:after="0" w:line="240" w:lineRule="auto"/>
      <w:ind w:firstLine="284"/>
    </w:pPr>
    <w:rPr>
      <w:rFonts w:ascii="Times New Roman" w:eastAsia="Times New Roman" w:hAnsi="Times New Roman" w:cs="Times New Roman"/>
      <w:sz w:val="22"/>
      <w:szCs w:val="24"/>
      <w:lang w:val="pl-PL" w:eastAsia="pl-PL"/>
    </w:rPr>
  </w:style>
  <w:style w:type="character" w:customStyle="1" w:styleId="trewqZnak">
    <w:name w:val="trewq Znak"/>
    <w:basedOn w:val="Domylnaczcionkaakapitu"/>
    <w:link w:val="trewq"/>
    <w:uiPriority w:val="99"/>
    <w:locked/>
    <w:rsid w:val="002463FD"/>
    <w:rPr>
      <w:rFonts w:ascii="Times New Roman" w:eastAsia="Times New Roman" w:hAnsi="Times New Roman" w:cs="Times New Roman"/>
      <w:sz w:val="22"/>
      <w:lang w:eastAsia="pl-PL"/>
    </w:rPr>
  </w:style>
  <w:style w:type="paragraph" w:customStyle="1" w:styleId="Rab1">
    <w:name w:val="R_ab1"/>
    <w:next w:val="Normalny"/>
    <w:autoRedefine/>
    <w:qFormat/>
    <w:rsid w:val="00D16787"/>
    <w:pPr>
      <w:suppressAutoHyphens/>
      <w:spacing w:before="120"/>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D16787"/>
    <w:pPr>
      <w:spacing w:before="60"/>
    </w:pPr>
  </w:style>
  <w:style w:type="paragraph" w:customStyle="1" w:styleId="Rafiliacja">
    <w:name w:val="R_afiliacja"/>
    <w:basedOn w:val="Normalny"/>
    <w:link w:val="RafiliacjaZnak"/>
    <w:qFormat/>
    <w:rsid w:val="00D16787"/>
    <w:pPr>
      <w:suppressAutoHyphens/>
      <w:spacing w:after="0" w:line="240" w:lineRule="auto"/>
      <w:jc w:val="center"/>
    </w:pPr>
    <w:rPr>
      <w:rFonts w:ascii="Times New Roman" w:hAnsi="Times New Roman" w:cs="Times New Roman"/>
      <w:i/>
      <w:kern w:val="2"/>
      <w:sz w:val="20"/>
      <w:szCs w:val="28"/>
      <w:lang w:val="pl-PL"/>
      <w14:ligatures w14:val="standardContextual"/>
    </w:rPr>
  </w:style>
  <w:style w:type="character" w:customStyle="1" w:styleId="RafiliacjaZnak">
    <w:name w:val="R_afiliacja Znak"/>
    <w:basedOn w:val="Domylnaczcionkaakapitu"/>
    <w:link w:val="Rafiliacja"/>
    <w:rsid w:val="00D16787"/>
    <w:rPr>
      <w:rFonts w:ascii="Times New Roman" w:hAnsi="Times New Roman" w:cs="Times New Roman"/>
      <w:i/>
      <w:kern w:val="2"/>
      <w:sz w:val="20"/>
      <w:szCs w:val="28"/>
      <w14:ligatures w14:val="standardContextual"/>
    </w:rPr>
  </w:style>
  <w:style w:type="paragraph" w:customStyle="1" w:styleId="Rauco">
    <w:name w:val="R_au_co"/>
    <w:basedOn w:val="Rafiliacja"/>
    <w:autoRedefine/>
    <w:qFormat/>
    <w:rsid w:val="00D16787"/>
    <w:pPr>
      <w:spacing w:before="120"/>
    </w:pPr>
    <w:rPr>
      <w:lang w:val="en-GB"/>
    </w:rPr>
  </w:style>
  <w:style w:type="paragraph" w:customStyle="1" w:styleId="Rn1">
    <w:name w:val="R_n1"/>
    <w:basedOn w:val="Normalny"/>
    <w:link w:val="Rn1Znak"/>
    <w:qFormat/>
    <w:rsid w:val="00D16787"/>
    <w:pPr>
      <w:suppressAutoHyphens/>
      <w:spacing w:before="240" w:after="120" w:line="240" w:lineRule="auto"/>
    </w:pPr>
    <w:rPr>
      <w:rFonts w:ascii="Times New Roman" w:hAnsi="Times New Roman"/>
      <w:b/>
      <w:kern w:val="2"/>
      <w:lang w:val="pl-PL"/>
      <w14:ligatures w14:val="standardContextual"/>
    </w:rPr>
  </w:style>
  <w:style w:type="character" w:customStyle="1" w:styleId="Rn1Znak">
    <w:name w:val="R_n1 Znak"/>
    <w:basedOn w:val="Domylnaczcionkaakapitu"/>
    <w:link w:val="Rn1"/>
    <w:rsid w:val="00D16787"/>
    <w:rPr>
      <w:rFonts w:ascii="Times New Roman" w:hAnsi="Times New Roman"/>
      <w:b/>
      <w:kern w:val="2"/>
      <w:szCs w:val="22"/>
      <w14:ligatures w14:val="standardContextual"/>
    </w:rPr>
  </w:style>
  <w:style w:type="paragraph" w:customStyle="1" w:styleId="Rn2">
    <w:name w:val="R_n2"/>
    <w:basedOn w:val="Rn1"/>
    <w:link w:val="Rn2Znak"/>
    <w:qFormat/>
    <w:rsid w:val="00D16787"/>
    <w:pPr>
      <w:spacing w:before="120"/>
      <w:jc w:val="left"/>
    </w:pPr>
    <w:rPr>
      <w:sz w:val="22"/>
    </w:rPr>
  </w:style>
  <w:style w:type="character" w:customStyle="1" w:styleId="Rn2Znak">
    <w:name w:val="R_n2 Znak"/>
    <w:link w:val="Rn2"/>
    <w:rsid w:val="00D16787"/>
    <w:rPr>
      <w:rFonts w:ascii="Times New Roman" w:hAnsi="Times New Roman"/>
      <w:b/>
      <w:kern w:val="2"/>
      <w:sz w:val="22"/>
      <w:szCs w:val="22"/>
      <w14:ligatures w14:val="standardContextual"/>
    </w:rPr>
  </w:style>
  <w:style w:type="paragraph" w:customStyle="1" w:styleId="Rtytu">
    <w:name w:val="R_tytuł"/>
    <w:basedOn w:val="Rn2"/>
    <w:link w:val="RtytuZnak"/>
    <w:autoRedefine/>
    <w:qFormat/>
    <w:rsid w:val="00D16787"/>
    <w:pPr>
      <w:spacing w:before="240" w:after="0"/>
      <w:jc w:val="center"/>
    </w:pPr>
    <w:rPr>
      <w:szCs w:val="28"/>
    </w:rPr>
  </w:style>
  <w:style w:type="character" w:customStyle="1" w:styleId="RtytuZnak">
    <w:name w:val="R_tytuł Znak"/>
    <w:basedOn w:val="Rn2Znak"/>
    <w:link w:val="Rtytu"/>
    <w:rsid w:val="00D16787"/>
    <w:rPr>
      <w:rFonts w:ascii="Times New Roman" w:hAnsi="Times New Roman"/>
      <w:b/>
      <w:kern w:val="2"/>
      <w:sz w:val="22"/>
      <w:szCs w:val="28"/>
      <w14:ligatures w14:val="standardContextual"/>
    </w:rPr>
  </w:style>
  <w:style w:type="paragraph" w:customStyle="1" w:styleId="Rautor">
    <w:name w:val="R_autor"/>
    <w:basedOn w:val="Rtytu"/>
    <w:link w:val="RautorZnak"/>
    <w:autoRedefine/>
    <w:qFormat/>
    <w:rsid w:val="00D16787"/>
    <w:pPr>
      <w:spacing w:before="120"/>
    </w:pPr>
    <w:rPr>
      <w:rFonts w:eastAsia="Calibri" w:cs="Times New Roman"/>
      <w:b w:val="0"/>
      <w:i/>
      <w:sz w:val="24"/>
    </w:rPr>
  </w:style>
  <w:style w:type="character" w:customStyle="1" w:styleId="RautorZnak">
    <w:name w:val="R_autor Znak"/>
    <w:link w:val="Rautor"/>
    <w:rsid w:val="00D16787"/>
    <w:rPr>
      <w:rFonts w:ascii="Times New Roman" w:eastAsia="Calibri" w:hAnsi="Times New Roman" w:cs="Times New Roman"/>
      <w:i/>
      <w:kern w:val="2"/>
      <w:szCs w:val="28"/>
      <w14:ligatures w14:val="standardContextual"/>
    </w:rPr>
  </w:style>
  <w:style w:type="paragraph" w:customStyle="1" w:styleId="Rlit">
    <w:name w:val="R_lit"/>
    <w:basedOn w:val="Normalny"/>
    <w:link w:val="RlitZnak"/>
    <w:qFormat/>
    <w:rsid w:val="00D16787"/>
    <w:pPr>
      <w:spacing w:after="0" w:line="240" w:lineRule="auto"/>
      <w:ind w:left="425" w:hanging="425"/>
    </w:pPr>
    <w:rPr>
      <w:rFonts w:ascii="Times New Roman" w:eastAsia="Times New Roman" w:hAnsi="Times New Roman" w:cs="Times New Roman"/>
      <w:kern w:val="2"/>
      <w:sz w:val="20"/>
      <w:szCs w:val="20"/>
      <w:lang w:eastAsia="pl-PL"/>
      <w14:ligatures w14:val="standardContextual"/>
    </w:rPr>
  </w:style>
  <w:style w:type="character" w:customStyle="1" w:styleId="RlitZnak">
    <w:name w:val="R_lit Znak"/>
    <w:basedOn w:val="Domylnaczcionkaakapitu"/>
    <w:link w:val="Rlit"/>
    <w:rsid w:val="00D16787"/>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D16787"/>
    <w:pPr>
      <w:suppressAutoHyphens/>
      <w:spacing w:after="120" w:line="240" w:lineRule="auto"/>
      <w:jc w:val="left"/>
    </w:pPr>
    <w:rPr>
      <w:rFonts w:ascii="Times New Roman" w:hAnsi="Times New Roman"/>
      <w:kern w:val="2"/>
      <w:sz w:val="20"/>
      <w:lang w:val="pl-PL"/>
      <w14:ligatures w14:val="standardContextual"/>
    </w:rPr>
  </w:style>
  <w:style w:type="character" w:customStyle="1" w:styleId="RtabZnak">
    <w:name w:val="R_tab Znak"/>
    <w:basedOn w:val="Domylnaczcionkaakapitu"/>
    <w:link w:val="Rtab"/>
    <w:rsid w:val="00D16787"/>
    <w:rPr>
      <w:rFonts w:ascii="Times New Roman" w:hAnsi="Times New Roman"/>
      <w:kern w:val="2"/>
      <w:sz w:val="20"/>
      <w:szCs w:val="22"/>
      <w14:ligatures w14:val="standardContextual"/>
    </w:rPr>
  </w:style>
  <w:style w:type="paragraph" w:customStyle="1" w:styleId="Rn3">
    <w:name w:val="R_n3"/>
    <w:basedOn w:val="Rtab"/>
    <w:link w:val="Rn3Znak"/>
    <w:qFormat/>
    <w:rsid w:val="00D16787"/>
    <w:pPr>
      <w:spacing w:before="120"/>
      <w:jc w:val="both"/>
    </w:pPr>
    <w:rPr>
      <w:i/>
    </w:rPr>
  </w:style>
  <w:style w:type="character" w:customStyle="1" w:styleId="Rn3Znak">
    <w:name w:val="R_n3 Znak"/>
    <w:basedOn w:val="RtabZnak"/>
    <w:link w:val="Rn3"/>
    <w:rsid w:val="00D16787"/>
    <w:rPr>
      <w:rFonts w:ascii="Times New Roman" w:hAnsi="Times New Roman"/>
      <w:i/>
      <w:kern w:val="2"/>
      <w:sz w:val="20"/>
      <w:szCs w:val="22"/>
      <w14:ligatures w14:val="standardContextual"/>
    </w:rPr>
  </w:style>
  <w:style w:type="paragraph" w:customStyle="1" w:styleId="Rrys">
    <w:name w:val="R_rys"/>
    <w:basedOn w:val="Rafiliacja"/>
    <w:link w:val="RrysZnak"/>
    <w:qFormat/>
    <w:rsid w:val="00D16787"/>
    <w:pPr>
      <w:spacing w:before="120"/>
      <w:jc w:val="left"/>
    </w:pPr>
    <w:rPr>
      <w:i w:val="0"/>
    </w:rPr>
  </w:style>
  <w:style w:type="character" w:customStyle="1" w:styleId="RrysZnak">
    <w:name w:val="R_rys Znak"/>
    <w:basedOn w:val="RafiliacjaZnak"/>
    <w:link w:val="Rrys"/>
    <w:rsid w:val="00D16787"/>
    <w:rPr>
      <w:rFonts w:ascii="Times New Roman" w:hAnsi="Times New Roman" w:cs="Times New Roman"/>
      <w:i w:val="0"/>
      <w:kern w:val="2"/>
      <w:sz w:val="20"/>
      <w:szCs w:val="28"/>
      <w14:ligatures w14:val="standardContextual"/>
    </w:rPr>
  </w:style>
  <w:style w:type="character" w:styleId="Odwoaniedokomentarza">
    <w:name w:val="annotation reference"/>
    <w:basedOn w:val="Domylnaczcionkaakapitu"/>
    <w:uiPriority w:val="99"/>
    <w:semiHidden/>
    <w:unhideWhenUsed/>
    <w:rsid w:val="004F71BE"/>
    <w:rPr>
      <w:sz w:val="16"/>
      <w:szCs w:val="16"/>
    </w:rPr>
  </w:style>
  <w:style w:type="paragraph" w:styleId="Tekstkomentarza">
    <w:name w:val="annotation text"/>
    <w:basedOn w:val="Normalny"/>
    <w:link w:val="TekstkomentarzaZnak"/>
    <w:uiPriority w:val="99"/>
    <w:unhideWhenUsed/>
    <w:rsid w:val="004F71BE"/>
    <w:pPr>
      <w:spacing w:line="240" w:lineRule="auto"/>
    </w:pPr>
    <w:rPr>
      <w:sz w:val="20"/>
      <w:szCs w:val="20"/>
    </w:rPr>
  </w:style>
  <w:style w:type="character" w:customStyle="1" w:styleId="TekstkomentarzaZnak">
    <w:name w:val="Tekst komentarza Znak"/>
    <w:basedOn w:val="Domylnaczcionkaakapitu"/>
    <w:link w:val="Tekstkomentarza"/>
    <w:uiPriority w:val="99"/>
    <w:rsid w:val="004F71BE"/>
    <w:rPr>
      <w:rFonts w:ascii="Arial" w:hAnsi="Arial"/>
      <w:sz w:val="20"/>
      <w:szCs w:val="20"/>
      <w:lang w:val="en-US"/>
    </w:rPr>
  </w:style>
  <w:style w:type="paragraph" w:styleId="Tematkomentarza">
    <w:name w:val="annotation subject"/>
    <w:basedOn w:val="Tekstkomentarza"/>
    <w:next w:val="Tekstkomentarza"/>
    <w:link w:val="TematkomentarzaZnak"/>
    <w:uiPriority w:val="99"/>
    <w:semiHidden/>
    <w:unhideWhenUsed/>
    <w:rsid w:val="004F71BE"/>
    <w:rPr>
      <w:b/>
      <w:bCs/>
    </w:rPr>
  </w:style>
  <w:style w:type="character" w:customStyle="1" w:styleId="TematkomentarzaZnak">
    <w:name w:val="Temat komentarza Znak"/>
    <w:basedOn w:val="TekstkomentarzaZnak"/>
    <w:link w:val="Tematkomentarza"/>
    <w:uiPriority w:val="99"/>
    <w:semiHidden/>
    <w:rsid w:val="004F71BE"/>
    <w:rPr>
      <w:rFonts w:ascii="Arial" w:hAnsi="Arial"/>
      <w:b/>
      <w:bCs/>
      <w:sz w:val="20"/>
      <w:szCs w:val="20"/>
      <w:lang w:val="en-US"/>
    </w:rPr>
  </w:style>
  <w:style w:type="paragraph" w:styleId="Tekstdymka">
    <w:name w:val="Balloon Text"/>
    <w:basedOn w:val="Normalny"/>
    <w:link w:val="TekstdymkaZnak"/>
    <w:uiPriority w:val="99"/>
    <w:semiHidden/>
    <w:unhideWhenUsed/>
    <w:rsid w:val="00D940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40B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07/s11270-023-06104-2"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eplca.jrc.ec.europa.eu/LCDN/developerEF.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BCF2E-10B1-4B55-A1A3-9AA3DE2B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4834</Words>
  <Characters>29006</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Generowicz</dc:creator>
  <cp:keywords/>
  <dc:description/>
  <cp:lastModifiedBy>Janusz Dabrowski NA</cp:lastModifiedBy>
  <cp:revision>8</cp:revision>
  <cp:lastPrinted>2023-12-28T13:08:00Z</cp:lastPrinted>
  <dcterms:created xsi:type="dcterms:W3CDTF">2023-12-28T12:08:00Z</dcterms:created>
  <dcterms:modified xsi:type="dcterms:W3CDTF">2023-12-28T13:12:00Z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0cd50a495b716a39b9d189ed853b743aba2f9448abd94cc0e3ef8bcfa5972cc1</vt:lpwstr>
  </property>
</Properties>
</file>