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EC5E10" w:rsidRPr="00830A35" w14:paraId="2D578BD5" w14:textId="77777777" w:rsidTr="00F767A9">
        <w:trPr>
          <w:trHeight w:hRule="exact" w:val="142"/>
        </w:trPr>
        <w:tc>
          <w:tcPr>
            <w:tcW w:w="709" w:type="dxa"/>
            <w:vMerge w:val="restart"/>
            <w:shd w:val="clear" w:color="auto" w:fill="auto"/>
            <w:vAlign w:val="center"/>
          </w:tcPr>
          <w:p w14:paraId="03C83C7C" w14:textId="77777777" w:rsidR="00EC5E10" w:rsidRPr="00830A35" w:rsidRDefault="00EC5E10" w:rsidP="001C3A83">
            <w:pPr>
              <w:spacing w:after="0" w:line="240" w:lineRule="auto"/>
              <w:rPr>
                <w:rFonts w:ascii="Times New Roman" w:hAnsi="Times New Roman" w:cs="Times New Roman"/>
                <w:sz w:val="20"/>
                <w:szCs w:val="20"/>
                <w:lang w:val="en-GB"/>
              </w:rPr>
            </w:pPr>
            <w:bookmarkStart w:id="0" w:name="_Hlk24804592"/>
            <w:bookmarkStart w:id="1" w:name="_Hlk103340665"/>
            <w:bookmarkEnd w:id="1"/>
            <w:r w:rsidRPr="00830A35">
              <w:rPr>
                <w:rFonts w:ascii="Times New Roman" w:hAnsi="Times New Roman" w:cs="Times New Roman"/>
                <w:noProof/>
                <w:lang w:val="en-GB"/>
              </w:rPr>
              <w:drawing>
                <wp:anchor distT="0" distB="0" distL="114300" distR="114300" simplePos="0" relativeHeight="251659264" behindDoc="0" locked="0" layoutInCell="1" allowOverlap="1" wp14:anchorId="6A961960" wp14:editId="1B585DA1">
                  <wp:simplePos x="0" y="0"/>
                  <wp:positionH relativeFrom="column">
                    <wp:posOffset>-635</wp:posOffset>
                  </wp:positionH>
                  <wp:positionV relativeFrom="paragraph">
                    <wp:posOffset>327660</wp:posOffset>
                  </wp:positionV>
                  <wp:extent cx="432000" cy="426000"/>
                  <wp:effectExtent l="0" t="0" r="635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33C52635" w14:textId="77777777" w:rsidR="00EC5E10" w:rsidRPr="00830A35" w:rsidRDefault="00EC5E10" w:rsidP="001C3A83">
            <w:pPr>
              <w:spacing w:after="0" w:line="240" w:lineRule="auto"/>
              <w:jc w:val="center"/>
              <w:rPr>
                <w:rFonts w:ascii="Times New Roman" w:hAnsi="Times New Roman" w:cs="Times New Roman"/>
                <w:lang w:val="en-GB"/>
              </w:rPr>
            </w:pPr>
          </w:p>
        </w:tc>
      </w:tr>
      <w:tr w:rsidR="00EC5E10" w:rsidRPr="00830A35" w14:paraId="2F82852E" w14:textId="77777777" w:rsidTr="00F767A9">
        <w:trPr>
          <w:trHeight w:hRule="exact" w:val="283"/>
        </w:trPr>
        <w:tc>
          <w:tcPr>
            <w:tcW w:w="709" w:type="dxa"/>
            <w:vMerge/>
            <w:shd w:val="clear" w:color="auto" w:fill="auto"/>
          </w:tcPr>
          <w:p w14:paraId="129C3649" w14:textId="77777777" w:rsidR="00EC5E10" w:rsidRPr="00830A35" w:rsidRDefault="00EC5E10" w:rsidP="001C3A83">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0DDB4213" w14:textId="77777777" w:rsidR="00EC5E10" w:rsidRPr="00830A35" w:rsidRDefault="00EC5E10" w:rsidP="001C3A83">
            <w:pPr>
              <w:spacing w:after="0" w:line="240" w:lineRule="auto"/>
              <w:jc w:val="center"/>
              <w:rPr>
                <w:rFonts w:ascii="Times New Roman" w:hAnsi="Times New Roman" w:cs="Times New Roman"/>
                <w:lang w:val="en-GB"/>
              </w:rPr>
            </w:pPr>
            <w:proofErr w:type="spellStart"/>
            <w:r w:rsidRPr="00830A35">
              <w:rPr>
                <w:rFonts w:ascii="Times New Roman" w:hAnsi="Times New Roman" w:cs="Times New Roman"/>
                <w:b/>
                <w:sz w:val="20"/>
                <w:szCs w:val="20"/>
                <w:lang w:val="en-GB"/>
              </w:rPr>
              <w:t>Rocznik</w:t>
            </w:r>
            <w:proofErr w:type="spellEnd"/>
            <w:r w:rsidRPr="00830A35">
              <w:rPr>
                <w:rFonts w:ascii="Times New Roman" w:hAnsi="Times New Roman" w:cs="Times New Roman"/>
                <w:b/>
                <w:sz w:val="20"/>
                <w:szCs w:val="20"/>
                <w:lang w:val="en-GB"/>
              </w:rPr>
              <w:t xml:space="preserve"> </w:t>
            </w:r>
            <w:proofErr w:type="spellStart"/>
            <w:r w:rsidRPr="00830A35">
              <w:rPr>
                <w:rFonts w:ascii="Times New Roman" w:hAnsi="Times New Roman" w:cs="Times New Roman"/>
                <w:b/>
                <w:sz w:val="20"/>
                <w:szCs w:val="20"/>
                <w:lang w:val="en-GB"/>
              </w:rPr>
              <w:t>Ochrona</w:t>
            </w:r>
            <w:proofErr w:type="spellEnd"/>
            <w:r w:rsidRPr="00830A35">
              <w:rPr>
                <w:rFonts w:ascii="Times New Roman" w:hAnsi="Times New Roman" w:cs="Times New Roman"/>
                <w:b/>
                <w:sz w:val="20"/>
                <w:szCs w:val="20"/>
                <w:lang w:val="en-GB"/>
              </w:rPr>
              <w:t xml:space="preserve"> </w:t>
            </w:r>
            <w:proofErr w:type="spellStart"/>
            <w:r w:rsidRPr="00830A35">
              <w:rPr>
                <w:rFonts w:ascii="Times New Roman" w:hAnsi="Times New Roman" w:cs="Times New Roman"/>
                <w:b/>
                <w:sz w:val="20"/>
                <w:szCs w:val="20"/>
                <w:lang w:val="en-GB"/>
              </w:rPr>
              <w:t>Środowiska</w:t>
            </w:r>
            <w:proofErr w:type="spellEnd"/>
          </w:p>
        </w:tc>
      </w:tr>
      <w:tr w:rsidR="00EC5E10" w:rsidRPr="00830A35" w14:paraId="246B6A4E" w14:textId="77777777" w:rsidTr="00F767A9">
        <w:trPr>
          <w:trHeight w:hRule="exact" w:val="283"/>
        </w:trPr>
        <w:tc>
          <w:tcPr>
            <w:tcW w:w="709" w:type="dxa"/>
            <w:vMerge/>
            <w:shd w:val="clear" w:color="auto" w:fill="auto"/>
          </w:tcPr>
          <w:p w14:paraId="3D3C0AFB" w14:textId="77777777" w:rsidR="00EC5E10" w:rsidRPr="00830A35" w:rsidRDefault="00EC5E10" w:rsidP="001C3A83">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437E0DC9" w14:textId="7032F796" w:rsidR="00EC5E10" w:rsidRPr="00830A35" w:rsidRDefault="00EC5E10" w:rsidP="001C3A83">
            <w:pPr>
              <w:spacing w:after="0" w:line="240" w:lineRule="auto"/>
              <w:rPr>
                <w:rFonts w:ascii="Times New Roman" w:hAnsi="Times New Roman" w:cs="Times New Roman"/>
                <w:sz w:val="18"/>
                <w:szCs w:val="18"/>
                <w:lang w:val="en-GB"/>
              </w:rPr>
            </w:pPr>
            <w:r w:rsidRPr="00830A35">
              <w:rPr>
                <w:rFonts w:ascii="Times New Roman" w:hAnsi="Times New Roman" w:cs="Times New Roman"/>
                <w:sz w:val="18"/>
                <w:szCs w:val="18"/>
                <w:lang w:val="en-GB"/>
              </w:rPr>
              <w:t>Volume 2</w:t>
            </w:r>
            <w:r w:rsidR="00342A4C">
              <w:rPr>
                <w:rFonts w:ascii="Times New Roman" w:hAnsi="Times New Roman" w:cs="Times New Roman"/>
                <w:sz w:val="18"/>
                <w:szCs w:val="18"/>
                <w:lang w:val="en-GB"/>
              </w:rPr>
              <w:t>5</w:t>
            </w:r>
          </w:p>
        </w:tc>
        <w:tc>
          <w:tcPr>
            <w:tcW w:w="6304" w:type="dxa"/>
            <w:tcBorders>
              <w:top w:val="single" w:sz="2" w:space="0" w:color="auto"/>
              <w:bottom w:val="single" w:sz="2" w:space="0" w:color="auto"/>
            </w:tcBorders>
            <w:shd w:val="clear" w:color="auto" w:fill="auto"/>
            <w:vAlign w:val="center"/>
          </w:tcPr>
          <w:p w14:paraId="55E3A040" w14:textId="22DEF830" w:rsidR="00EC5E10" w:rsidRPr="00830A35" w:rsidRDefault="00EC5E10" w:rsidP="00996511">
            <w:pPr>
              <w:tabs>
                <w:tab w:val="left" w:pos="3057"/>
              </w:tabs>
              <w:spacing w:after="0" w:line="240" w:lineRule="auto"/>
              <w:ind w:left="227"/>
              <w:rPr>
                <w:rFonts w:ascii="Times New Roman" w:hAnsi="Times New Roman" w:cs="Times New Roman"/>
                <w:sz w:val="18"/>
                <w:szCs w:val="18"/>
                <w:lang w:val="en-GB"/>
              </w:rPr>
            </w:pPr>
            <w:r w:rsidRPr="00830A35">
              <w:rPr>
                <w:rFonts w:ascii="Times New Roman" w:hAnsi="Times New Roman" w:cs="Times New Roman"/>
                <w:sz w:val="18"/>
                <w:szCs w:val="18"/>
                <w:lang w:val="en-GB"/>
              </w:rPr>
              <w:t>Year 202</w:t>
            </w:r>
            <w:r w:rsidR="00342A4C">
              <w:rPr>
                <w:rFonts w:ascii="Times New Roman" w:hAnsi="Times New Roman" w:cs="Times New Roman"/>
                <w:sz w:val="18"/>
                <w:szCs w:val="18"/>
                <w:lang w:val="en-GB"/>
              </w:rPr>
              <w:t>3</w:t>
            </w:r>
            <w:r w:rsidRPr="00830A35">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188794FD" w14:textId="2DEB4638" w:rsidR="00EC5E10" w:rsidRPr="00830A35" w:rsidRDefault="00EC5E10" w:rsidP="001C3A83">
            <w:pPr>
              <w:spacing w:after="0" w:line="240" w:lineRule="auto"/>
              <w:jc w:val="right"/>
              <w:rPr>
                <w:rFonts w:ascii="Times New Roman" w:hAnsi="Times New Roman" w:cs="Times New Roman"/>
                <w:sz w:val="18"/>
                <w:szCs w:val="18"/>
                <w:lang w:val="en-GB"/>
              </w:rPr>
            </w:pPr>
            <w:r w:rsidRPr="00830A35">
              <w:rPr>
                <w:rFonts w:ascii="Times New Roman" w:hAnsi="Times New Roman" w:cs="Times New Roman"/>
                <w:sz w:val="18"/>
                <w:szCs w:val="18"/>
                <w:lang w:val="en-GB"/>
              </w:rPr>
              <w:t xml:space="preserve">pp. </w:t>
            </w:r>
            <w:r w:rsidR="00342A4C">
              <w:rPr>
                <w:rFonts w:ascii="Times New Roman" w:hAnsi="Times New Roman" w:cs="Times New Roman"/>
                <w:sz w:val="18"/>
                <w:szCs w:val="18"/>
                <w:lang w:val="en-GB"/>
              </w:rPr>
              <w:t>01</w:t>
            </w:r>
            <w:r w:rsidRPr="00830A35">
              <w:rPr>
                <w:rFonts w:ascii="Times New Roman" w:hAnsi="Times New Roman" w:cs="Times New Roman"/>
                <w:sz w:val="18"/>
                <w:szCs w:val="18"/>
                <w:lang w:val="en-GB"/>
              </w:rPr>
              <w:t>-</w:t>
            </w:r>
            <w:r w:rsidR="000E6AF1">
              <w:rPr>
                <w:rFonts w:ascii="Times New Roman" w:hAnsi="Times New Roman" w:cs="Times New Roman"/>
                <w:sz w:val="18"/>
                <w:szCs w:val="18"/>
                <w:lang w:val="en-GB"/>
              </w:rPr>
              <w:t>0</w:t>
            </w:r>
            <w:r w:rsidR="00283ADE">
              <w:rPr>
                <w:rFonts w:ascii="Times New Roman" w:hAnsi="Times New Roman" w:cs="Times New Roman"/>
                <w:sz w:val="18"/>
                <w:szCs w:val="18"/>
                <w:lang w:val="en-GB"/>
              </w:rPr>
              <w:t>8</w:t>
            </w:r>
          </w:p>
        </w:tc>
      </w:tr>
      <w:tr w:rsidR="00EC5E10" w:rsidRPr="00830A35" w14:paraId="616DC2A9" w14:textId="77777777" w:rsidTr="00F767A9">
        <w:trPr>
          <w:trHeight w:hRule="exact" w:val="283"/>
        </w:trPr>
        <w:tc>
          <w:tcPr>
            <w:tcW w:w="709" w:type="dxa"/>
            <w:shd w:val="clear" w:color="auto" w:fill="auto"/>
          </w:tcPr>
          <w:p w14:paraId="47D9F53F" w14:textId="77777777" w:rsidR="00EC5E10" w:rsidRPr="00830A35" w:rsidRDefault="00EC5E10" w:rsidP="001C3A83">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0FA25399" w14:textId="63731347" w:rsidR="00EC5E10" w:rsidRPr="00830A35" w:rsidRDefault="00EC5E10" w:rsidP="00F767A9">
            <w:pPr>
              <w:tabs>
                <w:tab w:val="right" w:pos="8928"/>
              </w:tabs>
              <w:spacing w:after="0" w:line="240" w:lineRule="auto"/>
              <w:rPr>
                <w:rFonts w:ascii="Times New Roman" w:hAnsi="Times New Roman" w:cs="Times New Roman"/>
                <w:sz w:val="18"/>
                <w:szCs w:val="18"/>
                <w:lang w:val="en-GB"/>
              </w:rPr>
            </w:pPr>
            <w:r w:rsidRPr="00830A35">
              <w:rPr>
                <w:rFonts w:ascii="Times New Roman" w:hAnsi="Times New Roman" w:cs="Times New Roman"/>
                <w:sz w:val="18"/>
                <w:szCs w:val="18"/>
                <w:lang w:val="en-GB"/>
              </w:rPr>
              <w:t>https://doi.org/10.54740/ros.202</w:t>
            </w:r>
            <w:r w:rsidR="000E6AF1">
              <w:rPr>
                <w:rFonts w:ascii="Times New Roman" w:hAnsi="Times New Roman" w:cs="Times New Roman"/>
                <w:sz w:val="18"/>
                <w:szCs w:val="18"/>
                <w:lang w:val="en-GB"/>
              </w:rPr>
              <w:t>3</w:t>
            </w:r>
            <w:r w:rsidRPr="00830A35">
              <w:rPr>
                <w:rFonts w:ascii="Times New Roman" w:hAnsi="Times New Roman" w:cs="Times New Roman"/>
                <w:sz w:val="18"/>
                <w:szCs w:val="18"/>
                <w:lang w:val="en-GB"/>
              </w:rPr>
              <w:t>.0</w:t>
            </w:r>
            <w:r w:rsidR="000E6AF1">
              <w:rPr>
                <w:rFonts w:ascii="Times New Roman" w:hAnsi="Times New Roman" w:cs="Times New Roman"/>
                <w:sz w:val="18"/>
                <w:szCs w:val="18"/>
                <w:lang w:val="en-GB"/>
              </w:rPr>
              <w:t>01</w:t>
            </w:r>
            <w:r w:rsidRPr="00830A35">
              <w:rPr>
                <w:rFonts w:ascii="Times New Roman" w:hAnsi="Times New Roman" w:cs="Times New Roman"/>
                <w:sz w:val="18"/>
                <w:szCs w:val="18"/>
                <w:lang w:val="en-GB"/>
              </w:rPr>
              <w:tab/>
              <w:t>open access</w:t>
            </w:r>
          </w:p>
        </w:tc>
      </w:tr>
      <w:tr w:rsidR="00EC5E10" w:rsidRPr="00830A35" w14:paraId="2C844D4C" w14:textId="77777777" w:rsidTr="00F767A9">
        <w:trPr>
          <w:trHeight w:hRule="exact" w:val="283"/>
        </w:trPr>
        <w:tc>
          <w:tcPr>
            <w:tcW w:w="709" w:type="dxa"/>
            <w:shd w:val="clear" w:color="auto" w:fill="auto"/>
          </w:tcPr>
          <w:p w14:paraId="4AD1C26F" w14:textId="77777777" w:rsidR="00EC5E10" w:rsidRPr="00830A35" w:rsidRDefault="00EC5E10" w:rsidP="001C3A83">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6C1CEB85" w14:textId="38EE4561" w:rsidR="00EC5E10" w:rsidRPr="00830A35" w:rsidRDefault="00EC5E10" w:rsidP="00F767A9">
            <w:pPr>
              <w:tabs>
                <w:tab w:val="left" w:pos="3828"/>
                <w:tab w:val="right" w:pos="8928"/>
              </w:tabs>
              <w:spacing w:after="0" w:line="240" w:lineRule="auto"/>
              <w:rPr>
                <w:rFonts w:ascii="Times New Roman" w:hAnsi="Times New Roman" w:cs="Times New Roman"/>
                <w:spacing w:val="-4"/>
                <w:sz w:val="18"/>
                <w:szCs w:val="18"/>
                <w:lang w:val="en-GB"/>
              </w:rPr>
            </w:pPr>
            <w:r w:rsidRPr="00830A35">
              <w:rPr>
                <w:rFonts w:ascii="Times New Roman" w:hAnsi="Times New Roman" w:cs="Times New Roman"/>
                <w:spacing w:val="-4"/>
                <w:sz w:val="18"/>
                <w:szCs w:val="18"/>
                <w:lang w:val="en-GB"/>
              </w:rPr>
              <w:t>Received: December 2022</w:t>
            </w:r>
            <w:r w:rsidRPr="00830A35">
              <w:rPr>
                <w:rFonts w:ascii="Times New Roman" w:hAnsi="Times New Roman" w:cs="Times New Roman"/>
                <w:spacing w:val="-4"/>
                <w:sz w:val="18"/>
                <w:szCs w:val="18"/>
                <w:lang w:val="en-GB"/>
              </w:rPr>
              <w:tab/>
              <w:t xml:space="preserve">Accepted: </w:t>
            </w:r>
            <w:r w:rsidR="00F125D7">
              <w:rPr>
                <w:rFonts w:ascii="Times New Roman" w:hAnsi="Times New Roman" w:cs="Times New Roman"/>
                <w:spacing w:val="-4"/>
                <w:sz w:val="18"/>
                <w:szCs w:val="18"/>
                <w:lang w:val="en-GB"/>
              </w:rPr>
              <w:t>January</w:t>
            </w:r>
            <w:r w:rsidRPr="00830A35">
              <w:rPr>
                <w:rFonts w:ascii="Times New Roman" w:hAnsi="Times New Roman" w:cs="Times New Roman"/>
                <w:spacing w:val="-4"/>
                <w:sz w:val="18"/>
                <w:szCs w:val="18"/>
                <w:lang w:val="en-GB"/>
              </w:rPr>
              <w:t xml:space="preserve"> 202</w:t>
            </w:r>
            <w:r w:rsidR="00F125D7">
              <w:rPr>
                <w:rFonts w:ascii="Times New Roman" w:hAnsi="Times New Roman" w:cs="Times New Roman"/>
                <w:spacing w:val="-4"/>
                <w:sz w:val="18"/>
                <w:szCs w:val="18"/>
                <w:lang w:val="en-GB"/>
              </w:rPr>
              <w:t>3</w:t>
            </w:r>
            <w:r w:rsidRPr="00830A35">
              <w:rPr>
                <w:rFonts w:ascii="Times New Roman" w:hAnsi="Times New Roman" w:cs="Times New Roman"/>
                <w:spacing w:val="-4"/>
                <w:sz w:val="18"/>
                <w:szCs w:val="18"/>
                <w:lang w:val="en-GB"/>
              </w:rPr>
              <w:tab/>
              <w:t xml:space="preserve">Published: </w:t>
            </w:r>
            <w:r w:rsidR="00F125D7">
              <w:rPr>
                <w:rFonts w:ascii="Times New Roman" w:hAnsi="Times New Roman" w:cs="Times New Roman"/>
                <w:spacing w:val="-4"/>
                <w:sz w:val="18"/>
                <w:szCs w:val="18"/>
                <w:lang w:val="en-GB"/>
              </w:rPr>
              <w:t>January</w:t>
            </w:r>
            <w:r w:rsidRPr="00830A35">
              <w:rPr>
                <w:rFonts w:ascii="Times New Roman" w:hAnsi="Times New Roman" w:cs="Times New Roman"/>
                <w:spacing w:val="-4"/>
                <w:sz w:val="18"/>
                <w:szCs w:val="18"/>
                <w:lang w:val="en-GB"/>
              </w:rPr>
              <w:t xml:space="preserve"> 202</w:t>
            </w:r>
            <w:r w:rsidR="00F125D7">
              <w:rPr>
                <w:rFonts w:ascii="Times New Roman" w:hAnsi="Times New Roman" w:cs="Times New Roman"/>
                <w:spacing w:val="-4"/>
                <w:sz w:val="18"/>
                <w:szCs w:val="18"/>
                <w:lang w:val="en-GB"/>
              </w:rPr>
              <w:t>3</w:t>
            </w:r>
          </w:p>
        </w:tc>
      </w:tr>
    </w:tbl>
    <w:bookmarkEnd w:id="0"/>
    <w:p w14:paraId="612D5A7C" w14:textId="3D3FD9AE" w:rsidR="002F28B3" w:rsidRPr="00830A35" w:rsidRDefault="00926E08" w:rsidP="00DD014E">
      <w:pPr>
        <w:pStyle w:val="Rtytu"/>
        <w:rPr>
          <w:lang w:val="en-GB"/>
        </w:rPr>
      </w:pPr>
      <w:r w:rsidRPr="00830A35">
        <w:rPr>
          <w:lang w:val="en-GB"/>
        </w:rPr>
        <w:t xml:space="preserve">Contamination of the </w:t>
      </w:r>
      <w:proofErr w:type="spellStart"/>
      <w:r w:rsidRPr="00830A35">
        <w:rPr>
          <w:lang w:val="en-GB"/>
        </w:rPr>
        <w:t>Šar</w:t>
      </w:r>
      <w:proofErr w:type="spellEnd"/>
      <w:r w:rsidRPr="00830A35">
        <w:rPr>
          <w:lang w:val="en-GB"/>
        </w:rPr>
        <w:t xml:space="preserve"> </w:t>
      </w:r>
      <w:r w:rsidR="000032EE" w:rsidRPr="00830A35">
        <w:rPr>
          <w:lang w:val="en-GB"/>
        </w:rPr>
        <w:t>M</w:t>
      </w:r>
      <w:r w:rsidRPr="00830A35">
        <w:rPr>
          <w:lang w:val="en-GB"/>
        </w:rPr>
        <w:t xml:space="preserve">ountains </w:t>
      </w:r>
      <w:proofErr w:type="spellStart"/>
      <w:r w:rsidR="000032EE" w:rsidRPr="00830A35">
        <w:rPr>
          <w:lang w:val="en-GB"/>
        </w:rPr>
        <w:t>A</w:t>
      </w:r>
      <w:r w:rsidRPr="00830A35">
        <w:rPr>
          <w:lang w:val="en-GB"/>
        </w:rPr>
        <w:t>quatorium</w:t>
      </w:r>
      <w:proofErr w:type="spellEnd"/>
      <w:r w:rsidRPr="00830A35">
        <w:rPr>
          <w:lang w:val="en-GB"/>
        </w:rPr>
        <w:t xml:space="preserve"> </w:t>
      </w:r>
      <w:r w:rsidR="000032EE" w:rsidRPr="00830A35">
        <w:rPr>
          <w:lang w:val="en-GB"/>
        </w:rPr>
        <w:t>–</w:t>
      </w:r>
      <w:r w:rsidRPr="00830A35">
        <w:rPr>
          <w:lang w:val="en-GB"/>
        </w:rPr>
        <w:t xml:space="preserve"> Kosovo </w:t>
      </w:r>
      <w:r w:rsidR="00114FEF">
        <w:rPr>
          <w:lang w:val="en-GB"/>
        </w:rPr>
        <w:br/>
      </w:r>
      <w:r w:rsidRPr="00830A35">
        <w:rPr>
          <w:lang w:val="en-GB"/>
        </w:rPr>
        <w:t xml:space="preserve">with </w:t>
      </w:r>
      <w:r w:rsidR="000032EE" w:rsidRPr="00830A35">
        <w:rPr>
          <w:lang w:val="en-GB"/>
        </w:rPr>
        <w:t>D</w:t>
      </w:r>
      <w:r w:rsidRPr="00830A35">
        <w:rPr>
          <w:lang w:val="en-GB"/>
        </w:rPr>
        <w:t xml:space="preserve">epleted </w:t>
      </w:r>
      <w:r w:rsidR="000032EE" w:rsidRPr="00830A35">
        <w:rPr>
          <w:lang w:val="en-GB"/>
        </w:rPr>
        <w:t>U</w:t>
      </w:r>
      <w:r w:rsidRPr="00830A35">
        <w:rPr>
          <w:lang w:val="en-GB"/>
        </w:rPr>
        <w:t>ranium</w:t>
      </w:r>
    </w:p>
    <w:p w14:paraId="568565A3" w14:textId="76991583" w:rsidR="000032EE" w:rsidRPr="0023563E" w:rsidRDefault="007E1C32" w:rsidP="00342A4C">
      <w:pPr>
        <w:pStyle w:val="Rautor"/>
      </w:pPr>
      <w:proofErr w:type="spellStart"/>
      <w:r w:rsidRPr="00830A35">
        <w:t>Nenad</w:t>
      </w:r>
      <w:proofErr w:type="spellEnd"/>
      <w:r w:rsidRPr="00830A35">
        <w:t xml:space="preserve"> Z. Stanojević</w:t>
      </w:r>
      <w:r w:rsidR="0023563E" w:rsidRPr="0023563E">
        <w:rPr>
          <w:vertAlign w:val="superscript"/>
        </w:rPr>
        <w:t>1</w:t>
      </w:r>
      <w:r w:rsidR="0023563E">
        <w:t xml:space="preserve">, </w:t>
      </w:r>
      <w:r w:rsidR="0023563E" w:rsidRPr="00830A35">
        <w:t>Jelena V. Đokić</w:t>
      </w:r>
      <w:r w:rsidR="002140DD">
        <w:rPr>
          <w:vertAlign w:val="superscript"/>
        </w:rPr>
        <w:t>1</w:t>
      </w:r>
      <w:r w:rsidR="0023563E">
        <w:t>,</w:t>
      </w:r>
      <w:r w:rsidR="0023563E" w:rsidRPr="0023563E">
        <w:t xml:space="preserve"> </w:t>
      </w:r>
      <w:r w:rsidR="0023563E">
        <w:br/>
      </w:r>
      <w:proofErr w:type="spellStart"/>
      <w:r w:rsidR="0023563E" w:rsidRPr="00830A35">
        <w:t>Đorđe</w:t>
      </w:r>
      <w:proofErr w:type="spellEnd"/>
      <w:r w:rsidR="0023563E" w:rsidRPr="00830A35">
        <w:t xml:space="preserve"> R. Lazarević</w:t>
      </w:r>
      <w:r w:rsidR="002140DD">
        <w:rPr>
          <w:vertAlign w:val="superscript"/>
        </w:rPr>
        <w:t>2</w:t>
      </w:r>
      <w:r w:rsidR="0023563E">
        <w:t>,</w:t>
      </w:r>
      <w:r w:rsidR="0023563E" w:rsidRPr="0023563E">
        <w:t xml:space="preserve"> </w:t>
      </w:r>
      <w:proofErr w:type="spellStart"/>
      <w:r w:rsidR="0023563E" w:rsidRPr="00830A35">
        <w:t>Dušan</w:t>
      </w:r>
      <w:proofErr w:type="spellEnd"/>
      <w:r w:rsidR="0023563E" w:rsidRPr="00830A35">
        <w:t xml:space="preserve"> P. Nikezić</w:t>
      </w:r>
      <w:r w:rsidR="002140DD">
        <w:rPr>
          <w:vertAlign w:val="superscript"/>
        </w:rPr>
        <w:t>3</w:t>
      </w:r>
      <w:r w:rsidR="0023563E" w:rsidRPr="00830A35">
        <w:rPr>
          <w:vertAlign w:val="superscript"/>
        </w:rPr>
        <w:t>*</w:t>
      </w:r>
      <w:r w:rsidR="0023563E">
        <w:t xml:space="preserve">, </w:t>
      </w:r>
      <w:proofErr w:type="spellStart"/>
      <w:r w:rsidR="0023563E" w:rsidRPr="00830A35">
        <w:t>Predrag</w:t>
      </w:r>
      <w:proofErr w:type="spellEnd"/>
      <w:r w:rsidR="0023563E" w:rsidRPr="00830A35">
        <w:t xml:space="preserve"> V. Osmokrović</w:t>
      </w:r>
      <w:r w:rsidR="002140DD">
        <w:rPr>
          <w:vertAlign w:val="superscript"/>
        </w:rPr>
        <w:t>4</w:t>
      </w:r>
    </w:p>
    <w:p w14:paraId="78A8F04E" w14:textId="50BE261B" w:rsidR="000032EE" w:rsidRPr="00830A35" w:rsidRDefault="0023563E" w:rsidP="0023563E">
      <w:pPr>
        <w:pStyle w:val="Rafiliacja"/>
        <w:rPr>
          <w:lang w:val="en-GB"/>
        </w:rPr>
      </w:pPr>
      <w:r w:rsidRPr="0023563E">
        <w:rPr>
          <w:vertAlign w:val="superscript"/>
          <w:lang w:val="en-GB"/>
        </w:rPr>
        <w:t>1</w:t>
      </w:r>
      <w:r w:rsidR="000032EE" w:rsidRPr="00830A35">
        <w:rPr>
          <w:lang w:val="en-GB"/>
        </w:rPr>
        <w:t xml:space="preserve">Faculty of Technical Sciences, University of </w:t>
      </w:r>
      <w:proofErr w:type="spellStart"/>
      <w:r w:rsidR="000032EE" w:rsidRPr="00830A35">
        <w:rPr>
          <w:lang w:val="en-GB"/>
        </w:rPr>
        <w:t>Priština</w:t>
      </w:r>
      <w:proofErr w:type="spellEnd"/>
      <w:r w:rsidR="000032EE" w:rsidRPr="00830A35">
        <w:rPr>
          <w:lang w:val="en-GB"/>
        </w:rPr>
        <w:t xml:space="preserve"> in Kosovska Mitrovica, </w:t>
      </w:r>
      <w:r w:rsidR="000032EE" w:rsidRPr="0023563E">
        <w:t>Serbia</w:t>
      </w:r>
    </w:p>
    <w:p w14:paraId="21CF79D9" w14:textId="1A7AB54A" w:rsidR="000032EE" w:rsidRPr="00830A35" w:rsidRDefault="002140DD" w:rsidP="00DD014E">
      <w:pPr>
        <w:pStyle w:val="Rafiliacja"/>
        <w:rPr>
          <w:lang w:val="en-GB"/>
        </w:rPr>
      </w:pPr>
      <w:r>
        <w:rPr>
          <w:vertAlign w:val="superscript"/>
          <w:lang w:val="en-GB"/>
        </w:rPr>
        <w:t>2</w:t>
      </w:r>
      <w:r w:rsidR="000032EE" w:rsidRPr="00830A35">
        <w:rPr>
          <w:lang w:val="en-GB"/>
        </w:rPr>
        <w:t>Nuclear Facilities of Serbia, Belgrade, Serbia</w:t>
      </w:r>
      <w:r w:rsidR="003C569C" w:rsidRPr="00830A35">
        <w:rPr>
          <w:lang w:val="en-GB"/>
        </w:rPr>
        <w:t xml:space="preserve"> </w:t>
      </w:r>
      <w:r w:rsidR="003C569C" w:rsidRPr="00830A35">
        <w:rPr>
          <w:lang w:val="en-GB"/>
        </w:rPr>
        <w:br/>
      </w:r>
      <w:r w:rsidR="00EC5E10" w:rsidRPr="00830A35">
        <w:rPr>
          <w:lang w:val="en-GB"/>
        </w:rPr>
        <w:t>https://orcid.org/</w:t>
      </w:r>
      <w:r w:rsidR="000032EE" w:rsidRPr="00830A35">
        <w:rPr>
          <w:lang w:val="en-GB"/>
        </w:rPr>
        <w:t>0000-0002-7258-2658</w:t>
      </w:r>
    </w:p>
    <w:p w14:paraId="3981F3B9" w14:textId="344D6C37" w:rsidR="000032EE" w:rsidRPr="00830A35" w:rsidRDefault="002140DD" w:rsidP="00DD014E">
      <w:pPr>
        <w:pStyle w:val="Rafiliacja"/>
        <w:rPr>
          <w:lang w:val="en-GB"/>
        </w:rPr>
      </w:pPr>
      <w:r>
        <w:rPr>
          <w:vertAlign w:val="superscript"/>
          <w:lang w:val="en-GB"/>
        </w:rPr>
        <w:t>3</w:t>
      </w:r>
      <w:r w:rsidR="000032EE" w:rsidRPr="00830A35">
        <w:rPr>
          <w:lang w:val="en-GB"/>
        </w:rPr>
        <w:t>VINČA Institute of Nuclear Sciences</w:t>
      </w:r>
      <w:r w:rsidR="003C569C" w:rsidRPr="00830A35">
        <w:rPr>
          <w:lang w:val="en-GB"/>
        </w:rPr>
        <w:t>,</w:t>
      </w:r>
      <w:r w:rsidR="000032EE" w:rsidRPr="00830A35">
        <w:rPr>
          <w:lang w:val="en-GB"/>
        </w:rPr>
        <w:t xml:space="preserve"> National Institute of the Republic of Serbia, </w:t>
      </w:r>
      <w:r w:rsidR="0023563E">
        <w:rPr>
          <w:lang w:val="en-GB"/>
        </w:rPr>
        <w:br/>
      </w:r>
      <w:r w:rsidR="000032EE" w:rsidRPr="00830A35">
        <w:rPr>
          <w:lang w:val="en-GB"/>
        </w:rPr>
        <w:t>University of Belgrade, Belgrade, Serbia</w:t>
      </w:r>
      <w:r w:rsidR="003C569C" w:rsidRPr="00830A35">
        <w:rPr>
          <w:lang w:val="en-GB"/>
        </w:rPr>
        <w:t xml:space="preserve"> </w:t>
      </w:r>
      <w:r w:rsidR="003C569C" w:rsidRPr="00830A35">
        <w:rPr>
          <w:lang w:val="en-GB"/>
        </w:rPr>
        <w:br/>
      </w:r>
      <w:r w:rsidR="00EC5E10" w:rsidRPr="00830A35">
        <w:rPr>
          <w:lang w:val="en-GB"/>
        </w:rPr>
        <w:t>https://orcid.org/</w:t>
      </w:r>
      <w:r w:rsidR="000032EE" w:rsidRPr="00830A35">
        <w:rPr>
          <w:lang w:val="en-GB"/>
        </w:rPr>
        <w:t>0000-0002-8885-2683</w:t>
      </w:r>
    </w:p>
    <w:p w14:paraId="5D0F33B7" w14:textId="5D8F55F2" w:rsidR="000611AB" w:rsidRPr="00830A35" w:rsidRDefault="002140DD" w:rsidP="00DD014E">
      <w:pPr>
        <w:pStyle w:val="Rafiliacja"/>
        <w:rPr>
          <w:lang w:val="en-GB"/>
        </w:rPr>
      </w:pPr>
      <w:r>
        <w:rPr>
          <w:vertAlign w:val="superscript"/>
          <w:lang w:val="en-GB"/>
        </w:rPr>
        <w:t>4</w:t>
      </w:r>
      <w:r w:rsidR="007E1C32" w:rsidRPr="00830A35">
        <w:rPr>
          <w:lang w:val="en-GB"/>
        </w:rPr>
        <w:t>Faculty of Electrical Engineering, University of Belgrade, Belgrade, Serbia</w:t>
      </w:r>
      <w:r w:rsidR="003C569C" w:rsidRPr="00830A35">
        <w:rPr>
          <w:lang w:val="en-GB"/>
        </w:rPr>
        <w:t xml:space="preserve"> </w:t>
      </w:r>
      <w:r w:rsidR="003C569C" w:rsidRPr="00830A35">
        <w:rPr>
          <w:lang w:val="en-GB"/>
        </w:rPr>
        <w:br/>
      </w:r>
      <w:r w:rsidR="00EC5E10" w:rsidRPr="00830A35">
        <w:rPr>
          <w:lang w:val="en-GB"/>
        </w:rPr>
        <w:t>https://orcid.org/</w:t>
      </w:r>
      <w:r w:rsidR="00EC1A27" w:rsidRPr="00830A35">
        <w:rPr>
          <w:lang w:val="en-GB"/>
        </w:rPr>
        <w:t>0000-0001-5781-3334</w:t>
      </w:r>
    </w:p>
    <w:p w14:paraId="209D3DE0" w14:textId="66602BE7" w:rsidR="003C569C" w:rsidRPr="00830A35" w:rsidRDefault="00EC5E10" w:rsidP="00DD014E">
      <w:pPr>
        <w:pStyle w:val="Rauco"/>
        <w:rPr>
          <w:b/>
        </w:rPr>
      </w:pPr>
      <w:r w:rsidRPr="00830A35">
        <w:rPr>
          <w:vertAlign w:val="superscript"/>
        </w:rPr>
        <w:t>*</w:t>
      </w:r>
      <w:r w:rsidRPr="00830A35">
        <w:t>corresponding author</w:t>
      </w:r>
      <w:r w:rsidR="00390428">
        <w:t>'</w:t>
      </w:r>
      <w:r w:rsidRPr="00830A35">
        <w:t xml:space="preserve">s e-mail: </w:t>
      </w:r>
      <w:r w:rsidR="003C569C" w:rsidRPr="00830A35">
        <w:t>dusan@vin.bg.ac.rs</w:t>
      </w:r>
    </w:p>
    <w:p w14:paraId="1BB45C99" w14:textId="2D00D91A" w:rsidR="007E1C32" w:rsidRPr="00830A35" w:rsidRDefault="006920EB" w:rsidP="00DD014E">
      <w:pPr>
        <w:pStyle w:val="Rab1"/>
      </w:pPr>
      <w:r w:rsidRPr="00830A35">
        <w:rPr>
          <w:b/>
        </w:rPr>
        <w:t xml:space="preserve">Abstract: </w:t>
      </w:r>
      <w:r w:rsidR="00E340C7" w:rsidRPr="00830A35">
        <w:t xml:space="preserve">The main objective of this study was to estimate the environmental and health risk </w:t>
      </w:r>
      <w:r w:rsidR="0062209B" w:rsidRPr="00830A35">
        <w:t xml:space="preserve">of </w:t>
      </w:r>
      <w:r w:rsidR="00390428">
        <w:t xml:space="preserve">the </w:t>
      </w:r>
      <w:proofErr w:type="spellStart"/>
      <w:r w:rsidR="0062209B" w:rsidRPr="00830A35">
        <w:t>Šar</w:t>
      </w:r>
      <w:proofErr w:type="spellEnd"/>
      <w:r w:rsidR="0062209B" w:rsidRPr="00830A35">
        <w:t xml:space="preserve"> Mountains (Kosovo) for depleted uranium contamination</w:t>
      </w:r>
      <w:r w:rsidR="007E1C32" w:rsidRPr="00830A35">
        <w:t xml:space="preserve">. </w:t>
      </w:r>
      <w:r w:rsidR="00333763" w:rsidRPr="00830A35">
        <w:t xml:space="preserve">The </w:t>
      </w:r>
      <w:r w:rsidR="00E340C7" w:rsidRPr="00830A35">
        <w:t xml:space="preserve">risk assessment of the </w:t>
      </w:r>
      <w:r w:rsidR="00333763" w:rsidRPr="00830A35">
        <w:t xml:space="preserve">contamination is </w:t>
      </w:r>
      <w:r w:rsidR="00430FF7" w:rsidRPr="00830A35">
        <w:t>needed</w:t>
      </w:r>
      <w:r w:rsidR="00333763" w:rsidRPr="00830A35">
        <w:t xml:space="preserve"> since</w:t>
      </w:r>
      <w:r w:rsidR="00390428">
        <w:t>,</w:t>
      </w:r>
      <w:r w:rsidR="00333763" w:rsidRPr="00830A35">
        <w:t xml:space="preserve"> </w:t>
      </w:r>
      <w:r w:rsidR="00430FF7" w:rsidRPr="00830A35">
        <w:t>in the</w:t>
      </w:r>
      <w:r w:rsidR="00333763" w:rsidRPr="00830A35">
        <w:t xml:space="preserve"> spring of 1999, conflict </w:t>
      </w:r>
      <w:r w:rsidR="006F2F62" w:rsidRPr="00830A35">
        <w:t xml:space="preserve">with bombarding </w:t>
      </w:r>
      <w:r w:rsidR="00333763" w:rsidRPr="00830A35">
        <w:t>took place in the territory of the Western Balkans, during which depleted uranium ammunition was used.</w:t>
      </w:r>
      <w:r w:rsidR="007E1C32" w:rsidRPr="00830A35">
        <w:t xml:space="preserve"> </w:t>
      </w:r>
      <w:r w:rsidR="004A1E67" w:rsidRPr="00830A35">
        <w:t>In Serbia and Montenegro, such tests were performed</w:t>
      </w:r>
      <w:r w:rsidR="00390428">
        <w:t>;</w:t>
      </w:r>
      <w:r w:rsidR="004A1E67" w:rsidRPr="00830A35">
        <w:t xml:space="preserve"> based on them, some territories were decontaminated</w:t>
      </w:r>
      <w:r w:rsidR="007E1C32" w:rsidRPr="00830A35">
        <w:t xml:space="preserve">. </w:t>
      </w:r>
      <w:proofErr w:type="spellStart"/>
      <w:r w:rsidR="00E35221" w:rsidRPr="00830A35">
        <w:t>Šar</w:t>
      </w:r>
      <w:proofErr w:type="spellEnd"/>
      <w:r w:rsidR="00E35221" w:rsidRPr="00830A35">
        <w:t xml:space="preserve"> Mountains is </w:t>
      </w:r>
      <w:r w:rsidR="00390428">
        <w:t>particularly important</w:t>
      </w:r>
      <w:r w:rsidR="00E35221" w:rsidRPr="00830A35">
        <w:t xml:space="preserve"> as it is one of the few water-rich areas in Kosovo</w:t>
      </w:r>
      <w:r w:rsidR="007E1C32" w:rsidRPr="00830A35">
        <w:t xml:space="preserve">. </w:t>
      </w:r>
      <w:r w:rsidR="00390428">
        <w:t>Therefore, s</w:t>
      </w:r>
      <w:r w:rsidR="00064F30" w:rsidRPr="00830A35">
        <w:t xml:space="preserve">oil and water samples were taken from characteristic places in the </w:t>
      </w:r>
      <w:proofErr w:type="spellStart"/>
      <w:r w:rsidR="00064F30" w:rsidRPr="00830A35">
        <w:t>Šar</w:t>
      </w:r>
      <w:proofErr w:type="spellEnd"/>
      <w:r w:rsidR="00064F30" w:rsidRPr="00830A35">
        <w:t xml:space="preserve"> Mountains </w:t>
      </w:r>
      <w:proofErr w:type="spellStart"/>
      <w:r w:rsidR="00BB6707" w:rsidRPr="00830A35">
        <w:t>a</w:t>
      </w:r>
      <w:r w:rsidR="00064F30" w:rsidRPr="00830A35">
        <w:t>quatorium</w:t>
      </w:r>
      <w:proofErr w:type="spellEnd"/>
      <w:r w:rsidR="007E1C32" w:rsidRPr="00830A35">
        <w:t xml:space="preserve">. </w:t>
      </w:r>
      <w:r w:rsidR="007E0545" w:rsidRPr="00830A35">
        <w:t>Tests of the samples were performed under well-controlled conditions</w:t>
      </w:r>
      <w:r w:rsidR="007E1C32" w:rsidRPr="00830A35">
        <w:t xml:space="preserve">. </w:t>
      </w:r>
      <w:r w:rsidR="007E0545" w:rsidRPr="00830A35">
        <w:t>The measurement uncertainty was less than 5%</w:t>
      </w:r>
      <w:r w:rsidR="007E1C32" w:rsidRPr="00830A35">
        <w:t xml:space="preserve">. </w:t>
      </w:r>
      <w:r w:rsidR="00DE68F8" w:rsidRPr="000354C1">
        <w:rPr>
          <w:spacing w:val="-2"/>
        </w:rPr>
        <w:t xml:space="preserve">Based on the obtained results, it was concluded that there was no contamination of the </w:t>
      </w:r>
      <w:proofErr w:type="spellStart"/>
      <w:r w:rsidR="00DE68F8" w:rsidRPr="000354C1">
        <w:rPr>
          <w:spacing w:val="-2"/>
        </w:rPr>
        <w:t>Šar</w:t>
      </w:r>
      <w:proofErr w:type="spellEnd"/>
      <w:r w:rsidR="00DE68F8" w:rsidRPr="000354C1">
        <w:rPr>
          <w:spacing w:val="-2"/>
        </w:rPr>
        <w:t xml:space="preserve"> Mountains with depleted uranium</w:t>
      </w:r>
      <w:r w:rsidR="007E1C32" w:rsidRPr="000354C1">
        <w:rPr>
          <w:spacing w:val="-2"/>
        </w:rPr>
        <w:t xml:space="preserve">. </w:t>
      </w:r>
      <w:r w:rsidR="00DE68F8" w:rsidRPr="000354C1">
        <w:rPr>
          <w:spacing w:val="-2"/>
        </w:rPr>
        <w:t xml:space="preserve">This conclusion can be extended to the </w:t>
      </w:r>
      <w:r w:rsidR="00390428" w:rsidRPr="000354C1">
        <w:rPr>
          <w:spacing w:val="-2"/>
        </w:rPr>
        <w:t>broa</w:t>
      </w:r>
      <w:r w:rsidR="00DE68F8" w:rsidRPr="000354C1">
        <w:rPr>
          <w:spacing w:val="-2"/>
        </w:rPr>
        <w:t xml:space="preserve">der area around the </w:t>
      </w:r>
      <w:proofErr w:type="spellStart"/>
      <w:r w:rsidR="00DE68F8" w:rsidRPr="000354C1">
        <w:rPr>
          <w:spacing w:val="-2"/>
        </w:rPr>
        <w:t>Šar</w:t>
      </w:r>
      <w:proofErr w:type="spellEnd"/>
      <w:r w:rsidR="00DE68F8" w:rsidRPr="000354C1">
        <w:rPr>
          <w:spacing w:val="-2"/>
        </w:rPr>
        <w:t xml:space="preserve"> Mountains, as it is a safe area surrounded by high mountains.</w:t>
      </w:r>
    </w:p>
    <w:p w14:paraId="3E7992EC" w14:textId="04644143" w:rsidR="00712EDB" w:rsidRPr="00830A35" w:rsidRDefault="000C2B64" w:rsidP="005B2836">
      <w:pPr>
        <w:pStyle w:val="Rab2"/>
      </w:pPr>
      <w:r w:rsidRPr="00830A35">
        <w:rPr>
          <w:b/>
        </w:rPr>
        <w:t>Keywords:</w:t>
      </w:r>
      <w:r w:rsidRPr="00830A35">
        <w:t xml:space="preserve"> </w:t>
      </w:r>
      <w:r w:rsidR="005B2836" w:rsidRPr="00830A35">
        <w:t>e</w:t>
      </w:r>
      <w:r w:rsidR="00712EDB" w:rsidRPr="00830A35">
        <w:t>nvironmental risk</w:t>
      </w:r>
      <w:r w:rsidR="001B4C20" w:rsidRPr="00830A35">
        <w:t>,</w:t>
      </w:r>
      <w:r w:rsidR="00712EDB" w:rsidRPr="00830A35">
        <w:t xml:space="preserve"> health risk assessment</w:t>
      </w:r>
      <w:r w:rsidR="001B4C20" w:rsidRPr="00830A35">
        <w:t>,</w:t>
      </w:r>
      <w:r w:rsidR="00712EDB" w:rsidRPr="00830A35">
        <w:t xml:space="preserve"> soil contamination</w:t>
      </w:r>
      <w:r w:rsidR="001B4C20" w:rsidRPr="00830A35">
        <w:t>,</w:t>
      </w:r>
      <w:r w:rsidR="00712EDB" w:rsidRPr="00830A35">
        <w:t xml:space="preserve"> water contamination</w:t>
      </w:r>
      <w:r w:rsidR="001B4C20" w:rsidRPr="00830A35">
        <w:t>,</w:t>
      </w:r>
      <w:r w:rsidR="00712EDB" w:rsidRPr="00830A35">
        <w:t xml:space="preserve"> depleted uranium</w:t>
      </w:r>
      <w:r w:rsidR="001B4C20" w:rsidRPr="00830A35">
        <w:t>,</w:t>
      </w:r>
      <w:r w:rsidR="00712EDB" w:rsidRPr="00830A35">
        <w:t xml:space="preserve"> radiation survey</w:t>
      </w:r>
      <w:r w:rsidR="001B4C20" w:rsidRPr="00830A35">
        <w:t>,</w:t>
      </w:r>
      <w:r w:rsidR="00712EDB" w:rsidRPr="00830A35">
        <w:t xml:space="preserve"> Kosovo</w:t>
      </w:r>
    </w:p>
    <w:p w14:paraId="7FB3DC4F" w14:textId="412D9D78" w:rsidR="00A144C0" w:rsidRPr="00830A35" w:rsidRDefault="006E0F5E" w:rsidP="00DD014E">
      <w:pPr>
        <w:pStyle w:val="Rn1"/>
        <w:rPr>
          <w:lang w:val="en-GB"/>
        </w:rPr>
      </w:pPr>
      <w:r w:rsidRPr="00830A35">
        <w:rPr>
          <w:lang w:val="en-GB"/>
        </w:rPr>
        <w:t xml:space="preserve">1. </w:t>
      </w:r>
      <w:r w:rsidR="006F2F62" w:rsidRPr="00830A35">
        <w:rPr>
          <w:lang w:val="en-GB"/>
        </w:rPr>
        <w:t>Introduction</w:t>
      </w:r>
    </w:p>
    <w:p w14:paraId="1F843361" w14:textId="548DB2E8" w:rsidR="00A144C0" w:rsidRPr="00830A35" w:rsidRDefault="00976D52"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Kosovo is geographically identified with the two great valleys Metohija (in the west) and Kosovo (in the northwest and east)</w:t>
      </w:r>
      <w:r w:rsidR="00A144C0" w:rsidRPr="00830A35">
        <w:rPr>
          <w:rFonts w:ascii="Times New Roman" w:hAnsi="Times New Roman" w:cs="Times New Roman"/>
          <w:lang w:val="en-GB"/>
        </w:rPr>
        <w:t xml:space="preserve">. </w:t>
      </w:r>
      <w:r w:rsidRPr="00830A35">
        <w:rPr>
          <w:rFonts w:ascii="Times New Roman" w:hAnsi="Times New Roman" w:cs="Times New Roman"/>
          <w:lang w:val="en-GB"/>
        </w:rPr>
        <w:t>These valleys are surrounded by mountain massifs above 2000 m above sea level</w:t>
      </w:r>
      <w:r w:rsidR="00A144C0" w:rsidRPr="00830A35">
        <w:rPr>
          <w:rFonts w:ascii="Times New Roman" w:hAnsi="Times New Roman" w:cs="Times New Roman"/>
          <w:lang w:val="en-GB"/>
        </w:rPr>
        <w:t>.</w:t>
      </w:r>
      <w:r w:rsidR="00757878" w:rsidRPr="00830A35">
        <w:rPr>
          <w:rFonts w:ascii="Times New Roman" w:hAnsi="Times New Roman" w:cs="Times New Roman"/>
          <w:lang w:val="en-GB"/>
        </w:rPr>
        <w:t xml:space="preserve"> </w:t>
      </w:r>
      <w:r w:rsidR="00CA358B" w:rsidRPr="00830A35">
        <w:rPr>
          <w:rFonts w:ascii="Times New Roman" w:hAnsi="Times New Roman" w:cs="Times New Roman"/>
          <w:lang w:val="en-GB"/>
        </w:rPr>
        <w:t>The climate is moderately continental with steppe features and mountainous on the high mountain rim</w:t>
      </w:r>
      <w:r w:rsidR="00757878" w:rsidRPr="00830A35">
        <w:rPr>
          <w:rFonts w:ascii="Times New Roman" w:hAnsi="Times New Roman" w:cs="Times New Roman"/>
          <w:lang w:val="en-GB"/>
        </w:rPr>
        <w:t xml:space="preserve">. </w:t>
      </w:r>
      <w:r w:rsidR="002D0BCE" w:rsidRPr="00830A35">
        <w:rPr>
          <w:rFonts w:ascii="Times New Roman" w:hAnsi="Times New Roman" w:cs="Times New Roman"/>
          <w:lang w:val="en-GB"/>
        </w:rPr>
        <w:t>Despite several rivers, Kosovo can be considered a water-poor area</w:t>
      </w:r>
      <w:r w:rsidR="00757878" w:rsidRPr="00830A35">
        <w:rPr>
          <w:rFonts w:ascii="Times New Roman" w:hAnsi="Times New Roman" w:cs="Times New Roman"/>
          <w:lang w:val="en-GB"/>
        </w:rPr>
        <w:t xml:space="preserve"> </w:t>
      </w:r>
      <w:r w:rsidR="00FD5EF1" w:rsidRPr="00830A35">
        <w:rPr>
          <w:rFonts w:ascii="Times New Roman" w:hAnsi="Times New Roman" w:cs="Times New Roman"/>
          <w:lang w:val="en-GB"/>
        </w:rPr>
        <w:t>(Depleted Uranium in Kosovo 2001</w:t>
      </w:r>
      <w:r w:rsidR="005B2836" w:rsidRPr="00830A35">
        <w:rPr>
          <w:rFonts w:ascii="Times New Roman" w:hAnsi="Times New Roman" w:cs="Times New Roman"/>
          <w:lang w:val="en-GB"/>
        </w:rPr>
        <w:t>,</w:t>
      </w:r>
      <w:r w:rsidR="00FD5EF1" w:rsidRPr="00830A35">
        <w:rPr>
          <w:rFonts w:ascii="Times New Roman" w:hAnsi="Times New Roman" w:cs="Times New Roman"/>
          <w:lang w:val="en-GB"/>
        </w:rPr>
        <w:t xml:space="preserve"> Use of depleted uranium weapons in Kosovo 2000)</w:t>
      </w:r>
      <w:r w:rsidR="00757878" w:rsidRPr="00830A35">
        <w:rPr>
          <w:rFonts w:ascii="Times New Roman" w:hAnsi="Times New Roman" w:cs="Times New Roman"/>
          <w:lang w:val="en-GB"/>
        </w:rPr>
        <w:t>.</w:t>
      </w:r>
    </w:p>
    <w:p w14:paraId="12AC10D3" w14:textId="242559B2" w:rsidR="00757878" w:rsidRPr="00342A4C" w:rsidRDefault="005115E8" w:rsidP="00342A4C">
      <w:pPr>
        <w:spacing w:after="0" w:line="240" w:lineRule="auto"/>
        <w:ind w:firstLine="284"/>
        <w:jc w:val="both"/>
        <w:rPr>
          <w:rFonts w:ascii="Times New Roman" w:hAnsi="Times New Roman" w:cs="Times New Roman"/>
          <w:spacing w:val="-4"/>
          <w:lang w:val="en-GB"/>
        </w:rPr>
      </w:pPr>
      <w:r w:rsidRPr="00342A4C">
        <w:rPr>
          <w:rFonts w:ascii="Times New Roman" w:hAnsi="Times New Roman" w:cs="Times New Roman"/>
          <w:spacing w:val="-4"/>
          <w:lang w:val="en-GB"/>
        </w:rPr>
        <w:t>In March 1999, there was an armed conflict in Kosovo</w:t>
      </w:r>
      <w:r w:rsidR="001B0E2B" w:rsidRPr="00342A4C">
        <w:rPr>
          <w:rFonts w:ascii="Times New Roman" w:hAnsi="Times New Roman" w:cs="Times New Roman"/>
          <w:spacing w:val="-4"/>
          <w:lang w:val="en-GB"/>
        </w:rPr>
        <w:t xml:space="preserve">. </w:t>
      </w:r>
      <w:r w:rsidR="00616D46" w:rsidRPr="00342A4C">
        <w:rPr>
          <w:rFonts w:ascii="Times New Roman" w:hAnsi="Times New Roman" w:cs="Times New Roman"/>
          <w:spacing w:val="-4"/>
          <w:lang w:val="en-GB"/>
        </w:rPr>
        <w:t xml:space="preserve">During this conflict, which lasted for three months, depleted uranium ammunition was used against </w:t>
      </w:r>
      <w:r w:rsidR="00390428" w:rsidRPr="00342A4C">
        <w:rPr>
          <w:rFonts w:ascii="Times New Roman" w:hAnsi="Times New Roman" w:cs="Times New Roman"/>
          <w:spacing w:val="-4"/>
          <w:lang w:val="en-GB"/>
        </w:rPr>
        <w:t>specific</w:t>
      </w:r>
      <w:r w:rsidR="00616D46" w:rsidRPr="00342A4C">
        <w:rPr>
          <w:rFonts w:ascii="Times New Roman" w:hAnsi="Times New Roman" w:cs="Times New Roman"/>
          <w:spacing w:val="-4"/>
          <w:lang w:val="en-GB"/>
        </w:rPr>
        <w:t xml:space="preserve"> targets.</w:t>
      </w:r>
      <w:r w:rsidR="00210F29" w:rsidRPr="00342A4C">
        <w:rPr>
          <w:rFonts w:ascii="Times New Roman" w:hAnsi="Times New Roman" w:cs="Times New Roman"/>
          <w:spacing w:val="-4"/>
          <w:lang w:val="en-GB"/>
        </w:rPr>
        <w:t xml:space="preserve"> </w:t>
      </w:r>
      <w:r w:rsidR="00A04214" w:rsidRPr="00342A4C">
        <w:rPr>
          <w:rFonts w:ascii="Times New Roman" w:hAnsi="Times New Roman" w:cs="Times New Roman"/>
          <w:spacing w:val="-4"/>
          <w:lang w:val="en-GB"/>
        </w:rPr>
        <w:t>After the end of hostilities in Serbia</w:t>
      </w:r>
      <w:r w:rsidR="00AE32AB" w:rsidRPr="00342A4C">
        <w:rPr>
          <w:rFonts w:ascii="Times New Roman" w:hAnsi="Times New Roman" w:cs="Times New Roman"/>
          <w:spacing w:val="-4"/>
          <w:lang w:val="en-GB"/>
        </w:rPr>
        <w:t xml:space="preserve"> and</w:t>
      </w:r>
      <w:r w:rsidR="00A04214" w:rsidRPr="00342A4C">
        <w:rPr>
          <w:rFonts w:ascii="Times New Roman" w:hAnsi="Times New Roman" w:cs="Times New Roman"/>
          <w:spacing w:val="-4"/>
          <w:lang w:val="en-GB"/>
        </w:rPr>
        <w:t xml:space="preserve"> Montenegro, extensive testing of depleted uranium soil contamination and </w:t>
      </w:r>
      <w:r w:rsidR="00390428" w:rsidRPr="00342A4C">
        <w:rPr>
          <w:rFonts w:ascii="Times New Roman" w:hAnsi="Times New Roman" w:cs="Times New Roman"/>
          <w:spacing w:val="-4"/>
          <w:lang w:val="en-GB"/>
        </w:rPr>
        <w:t>searching for depleted uranium missiles were conducted</w:t>
      </w:r>
      <w:r w:rsidR="00A04214" w:rsidRPr="00342A4C">
        <w:rPr>
          <w:rFonts w:ascii="Times New Roman" w:hAnsi="Times New Roman" w:cs="Times New Roman"/>
          <w:spacing w:val="-4"/>
          <w:lang w:val="en-GB"/>
        </w:rPr>
        <w:t>.</w:t>
      </w:r>
      <w:r w:rsidR="00EB0EE2" w:rsidRPr="00342A4C">
        <w:rPr>
          <w:rFonts w:ascii="Times New Roman" w:hAnsi="Times New Roman" w:cs="Times New Roman"/>
          <w:spacing w:val="-4"/>
          <w:lang w:val="en-GB"/>
        </w:rPr>
        <w:t xml:space="preserve"> </w:t>
      </w:r>
      <w:r w:rsidR="000317B3" w:rsidRPr="00342A4C">
        <w:rPr>
          <w:rFonts w:ascii="Times New Roman" w:hAnsi="Times New Roman" w:cs="Times New Roman"/>
          <w:spacing w:val="-4"/>
          <w:lang w:val="en-GB"/>
        </w:rPr>
        <w:t xml:space="preserve">The obtained results of these researches have been published, and a </w:t>
      </w:r>
      <w:r w:rsidR="00390428" w:rsidRPr="00342A4C">
        <w:rPr>
          <w:rFonts w:ascii="Times New Roman" w:hAnsi="Times New Roman" w:cs="Times New Roman"/>
          <w:spacing w:val="-4"/>
          <w:lang w:val="en-GB"/>
        </w:rPr>
        <w:t>more significant</w:t>
      </w:r>
      <w:r w:rsidR="000317B3" w:rsidRPr="00342A4C">
        <w:rPr>
          <w:rFonts w:ascii="Times New Roman" w:hAnsi="Times New Roman" w:cs="Times New Roman"/>
          <w:spacing w:val="-4"/>
          <w:lang w:val="en-GB"/>
        </w:rPr>
        <w:t xml:space="preserve"> number of depleted uranium projectiles have been found,</w:t>
      </w:r>
      <w:r w:rsidR="001B63B4" w:rsidRPr="00342A4C">
        <w:rPr>
          <w:rFonts w:ascii="Times New Roman" w:hAnsi="Times New Roman" w:cs="Times New Roman"/>
          <w:spacing w:val="-4"/>
          <w:lang w:val="en-GB"/>
        </w:rPr>
        <w:t xml:space="preserve"> Figure</w:t>
      </w:r>
      <w:r w:rsidR="000317B3" w:rsidRPr="00342A4C">
        <w:rPr>
          <w:rFonts w:ascii="Times New Roman" w:hAnsi="Times New Roman" w:cs="Times New Roman"/>
          <w:spacing w:val="-4"/>
          <w:lang w:val="en-GB"/>
        </w:rPr>
        <w:t xml:space="preserve"> 1</w:t>
      </w:r>
      <w:r w:rsidR="00EB0EE2" w:rsidRPr="00342A4C">
        <w:rPr>
          <w:rFonts w:ascii="Times New Roman" w:hAnsi="Times New Roman" w:cs="Times New Roman"/>
          <w:spacing w:val="-4"/>
          <w:lang w:val="en-GB"/>
        </w:rPr>
        <w:t xml:space="preserve"> </w:t>
      </w:r>
      <w:r w:rsidR="00AF61A5" w:rsidRPr="00342A4C">
        <w:rPr>
          <w:rFonts w:ascii="Times New Roman" w:hAnsi="Times New Roman" w:cs="Times New Roman"/>
          <w:spacing w:val="-4"/>
          <w:lang w:val="en-GB"/>
        </w:rPr>
        <w:t>(</w:t>
      </w:r>
      <w:proofErr w:type="spellStart"/>
      <w:r w:rsidR="00AF61A5" w:rsidRPr="00342A4C">
        <w:rPr>
          <w:rFonts w:ascii="Times New Roman" w:hAnsi="Times New Roman" w:cs="Times New Roman"/>
          <w:spacing w:val="-4"/>
          <w:lang w:val="en-GB"/>
        </w:rPr>
        <w:t>Vukotić</w:t>
      </w:r>
      <w:proofErr w:type="spellEnd"/>
      <w:r w:rsidR="00AF61A5" w:rsidRPr="00342A4C">
        <w:rPr>
          <w:rFonts w:ascii="Times New Roman" w:hAnsi="Times New Roman" w:cs="Times New Roman"/>
          <w:spacing w:val="-4"/>
          <w:lang w:val="en-GB"/>
        </w:rPr>
        <w:t xml:space="preserve"> et al. 2003</w:t>
      </w:r>
      <w:r w:rsidR="005B2836" w:rsidRPr="00342A4C">
        <w:rPr>
          <w:rFonts w:ascii="Times New Roman" w:hAnsi="Times New Roman" w:cs="Times New Roman"/>
          <w:spacing w:val="-4"/>
          <w:lang w:val="en-GB"/>
        </w:rPr>
        <w:t>,</w:t>
      </w:r>
      <w:r w:rsidR="00AF61A5" w:rsidRPr="00342A4C">
        <w:rPr>
          <w:rFonts w:ascii="Times New Roman" w:hAnsi="Times New Roman" w:cs="Times New Roman"/>
          <w:spacing w:val="-4"/>
          <w:lang w:val="en-GB"/>
        </w:rPr>
        <w:t xml:space="preserve"> Sahoo et al. 2004</w:t>
      </w:r>
      <w:r w:rsidR="005B2836" w:rsidRPr="00342A4C">
        <w:rPr>
          <w:rFonts w:ascii="Times New Roman" w:hAnsi="Times New Roman" w:cs="Times New Roman"/>
          <w:spacing w:val="-4"/>
          <w:lang w:val="en-GB"/>
        </w:rPr>
        <w:t>,</w:t>
      </w:r>
      <w:r w:rsidR="00AF61A5" w:rsidRPr="00342A4C">
        <w:rPr>
          <w:rFonts w:ascii="Times New Roman" w:hAnsi="Times New Roman" w:cs="Times New Roman"/>
          <w:spacing w:val="-4"/>
          <w:lang w:val="en-GB"/>
        </w:rPr>
        <w:t xml:space="preserve"> </w:t>
      </w:r>
      <w:proofErr w:type="spellStart"/>
      <w:r w:rsidR="00AF61A5" w:rsidRPr="00342A4C">
        <w:rPr>
          <w:rFonts w:ascii="Times New Roman" w:hAnsi="Times New Roman" w:cs="Times New Roman"/>
          <w:spacing w:val="-4"/>
          <w:lang w:val="en-GB"/>
        </w:rPr>
        <w:t>Ninković</w:t>
      </w:r>
      <w:proofErr w:type="spellEnd"/>
      <w:r w:rsidR="00AF61A5" w:rsidRPr="00342A4C">
        <w:rPr>
          <w:rFonts w:ascii="Times New Roman" w:hAnsi="Times New Roman" w:cs="Times New Roman"/>
          <w:spacing w:val="-4"/>
          <w:lang w:val="en-GB"/>
        </w:rPr>
        <w:t xml:space="preserve"> </w:t>
      </w:r>
      <w:r w:rsidR="005B2836" w:rsidRPr="00342A4C">
        <w:rPr>
          <w:rFonts w:ascii="Times New Roman" w:hAnsi="Times New Roman" w:cs="Times New Roman"/>
          <w:spacing w:val="-4"/>
          <w:lang w:val="en-GB"/>
        </w:rPr>
        <w:t>&amp;</w:t>
      </w:r>
      <w:r w:rsidR="00AF61A5" w:rsidRPr="00342A4C">
        <w:rPr>
          <w:rFonts w:ascii="Times New Roman" w:hAnsi="Times New Roman" w:cs="Times New Roman"/>
          <w:spacing w:val="-4"/>
          <w:lang w:val="en-GB"/>
        </w:rPr>
        <w:t xml:space="preserve"> </w:t>
      </w:r>
      <w:proofErr w:type="spellStart"/>
      <w:r w:rsidR="00AF61A5" w:rsidRPr="00342A4C">
        <w:rPr>
          <w:rFonts w:ascii="Times New Roman" w:hAnsi="Times New Roman" w:cs="Times New Roman"/>
          <w:spacing w:val="-4"/>
          <w:lang w:val="en-GB"/>
        </w:rPr>
        <w:t>Glišić</w:t>
      </w:r>
      <w:proofErr w:type="spellEnd"/>
      <w:r w:rsidR="00AF61A5" w:rsidRPr="00342A4C">
        <w:rPr>
          <w:rFonts w:ascii="Times New Roman" w:hAnsi="Times New Roman" w:cs="Times New Roman"/>
          <w:spacing w:val="-4"/>
          <w:lang w:val="en-GB"/>
        </w:rPr>
        <w:t xml:space="preserve"> 2005)</w:t>
      </w:r>
      <w:r w:rsidR="00EB0EE2" w:rsidRPr="00342A4C">
        <w:rPr>
          <w:rFonts w:ascii="Times New Roman" w:hAnsi="Times New Roman" w:cs="Times New Roman"/>
          <w:spacing w:val="-4"/>
          <w:lang w:val="en-GB"/>
        </w:rPr>
        <w:t>.</w:t>
      </w:r>
    </w:p>
    <w:p w14:paraId="6AC6D050" w14:textId="77777777" w:rsidR="005B2836" w:rsidRPr="00830A35" w:rsidRDefault="005B2836" w:rsidP="005E66E6">
      <w:pPr>
        <w:spacing w:after="0" w:line="240" w:lineRule="auto"/>
        <w:jc w:val="both"/>
        <w:rPr>
          <w:rFonts w:ascii="Times New Roman" w:hAnsi="Times New Roman" w:cs="Times New Roman"/>
          <w:lang w:val="en-GB"/>
        </w:rPr>
      </w:pPr>
    </w:p>
    <w:p w14:paraId="39AC3222" w14:textId="6456BA33" w:rsidR="00351202" w:rsidRPr="00830A35" w:rsidRDefault="00351202" w:rsidP="00351202">
      <w:pPr>
        <w:jc w:val="center"/>
        <w:rPr>
          <w:rFonts w:ascii="Times New Roman" w:hAnsi="Times New Roman" w:cs="Times New Roman"/>
          <w:sz w:val="24"/>
          <w:szCs w:val="24"/>
          <w:lang w:val="en-GB"/>
        </w:rPr>
      </w:pPr>
      <w:r w:rsidRPr="00830A35">
        <w:rPr>
          <w:rFonts w:ascii="Times New Roman" w:hAnsi="Times New Roman" w:cs="Times New Roman"/>
          <w:noProof/>
          <w:sz w:val="24"/>
          <w:szCs w:val="24"/>
          <w:lang w:val="en-GB"/>
        </w:rPr>
        <w:drawing>
          <wp:inline distT="0" distB="0" distL="0" distR="0" wp14:anchorId="4CF87F7E" wp14:editId="71EE3541">
            <wp:extent cx="4639529" cy="1750784"/>
            <wp:effectExtent l="0" t="0" r="889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0226" cy="1769915"/>
                    </a:xfrm>
                    <a:prstGeom prst="rect">
                      <a:avLst/>
                    </a:prstGeom>
                  </pic:spPr>
                </pic:pic>
              </a:graphicData>
            </a:graphic>
          </wp:inline>
        </w:drawing>
      </w:r>
    </w:p>
    <w:p w14:paraId="5B64D142" w14:textId="0D91B157" w:rsidR="00351202" w:rsidRPr="00830A35" w:rsidRDefault="005C6BBB" w:rsidP="005B2836">
      <w:pPr>
        <w:pStyle w:val="Rrys"/>
        <w:rPr>
          <w:lang w:val="en-GB"/>
        </w:rPr>
      </w:pPr>
      <w:r w:rsidRPr="00830A35">
        <w:rPr>
          <w:b/>
          <w:bCs/>
          <w:lang w:val="en-GB"/>
        </w:rPr>
        <w:t>Fig</w:t>
      </w:r>
      <w:r w:rsidR="006920EB" w:rsidRPr="00830A35">
        <w:rPr>
          <w:b/>
          <w:bCs/>
          <w:lang w:val="en-GB"/>
        </w:rPr>
        <w:t>.</w:t>
      </w:r>
      <w:r w:rsidRPr="00830A35">
        <w:rPr>
          <w:b/>
          <w:bCs/>
          <w:lang w:val="en-GB"/>
        </w:rPr>
        <w:t xml:space="preserve"> 1.</w:t>
      </w:r>
      <w:r w:rsidRPr="00830A35">
        <w:rPr>
          <w:lang w:val="en-GB"/>
        </w:rPr>
        <w:t xml:space="preserve"> Depleted uranium projectile (in a bullet shell casing) excavated in Serbia</w:t>
      </w:r>
    </w:p>
    <w:p w14:paraId="76744F76" w14:textId="7FC087AB" w:rsidR="00351202" w:rsidRDefault="00351202" w:rsidP="00342A4C">
      <w:pPr>
        <w:spacing w:after="0" w:line="240" w:lineRule="auto"/>
        <w:ind w:firstLine="284"/>
        <w:jc w:val="both"/>
        <w:rPr>
          <w:rFonts w:ascii="Times New Roman" w:hAnsi="Times New Roman" w:cs="Times New Roman"/>
          <w:lang w:val="en-GB"/>
        </w:rPr>
      </w:pPr>
    </w:p>
    <w:p w14:paraId="5A4E79A4" w14:textId="77777777" w:rsidR="00390428" w:rsidRDefault="00D27973"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lastRenderedPageBreak/>
        <w:t xml:space="preserve">In the region of </w:t>
      </w:r>
      <w:proofErr w:type="spellStart"/>
      <w:r w:rsidRPr="00830A35">
        <w:rPr>
          <w:rFonts w:ascii="Times New Roman" w:hAnsi="Times New Roman" w:cs="Times New Roman"/>
          <w:lang w:val="en-GB"/>
        </w:rPr>
        <w:t>Vranje</w:t>
      </w:r>
      <w:proofErr w:type="spellEnd"/>
      <w:r w:rsidRPr="00830A35">
        <w:rPr>
          <w:rFonts w:ascii="Times New Roman" w:hAnsi="Times New Roman" w:cs="Times New Roman"/>
          <w:lang w:val="en-GB"/>
        </w:rPr>
        <w:t xml:space="preserve"> (Serbia) at the location of </w:t>
      </w:r>
      <w:proofErr w:type="spellStart"/>
      <w:r w:rsidRPr="00830A35">
        <w:rPr>
          <w:rFonts w:ascii="Times New Roman" w:hAnsi="Times New Roman" w:cs="Times New Roman"/>
          <w:lang w:val="en-GB"/>
        </w:rPr>
        <w:t>Pljačkovica</w:t>
      </w:r>
      <w:proofErr w:type="spellEnd"/>
      <w:r w:rsidRPr="00830A35">
        <w:rPr>
          <w:rFonts w:ascii="Times New Roman" w:hAnsi="Times New Roman" w:cs="Times New Roman"/>
          <w:lang w:val="en-GB"/>
        </w:rPr>
        <w:t xml:space="preserve">, the following samples were </w:t>
      </w:r>
      <w:proofErr w:type="spellStart"/>
      <w:r w:rsidRPr="00830A35">
        <w:rPr>
          <w:rFonts w:ascii="Times New Roman" w:hAnsi="Times New Roman" w:cs="Times New Roman"/>
          <w:lang w:val="en-GB"/>
        </w:rPr>
        <w:t>analyzed</w:t>
      </w:r>
      <w:proofErr w:type="spellEnd"/>
      <w:r w:rsidRPr="00830A35">
        <w:rPr>
          <w:rFonts w:ascii="Times New Roman" w:hAnsi="Times New Roman" w:cs="Times New Roman"/>
          <w:lang w:val="en-GB"/>
        </w:rPr>
        <w:t>: soil, moss, lichen and water.</w:t>
      </w:r>
      <w:r w:rsidR="00316C2D" w:rsidRPr="00830A35">
        <w:rPr>
          <w:rFonts w:ascii="Times New Roman" w:hAnsi="Times New Roman" w:cs="Times New Roman"/>
          <w:lang w:val="en-GB"/>
        </w:rPr>
        <w:t xml:space="preserve"> </w:t>
      </w:r>
      <w:r w:rsidR="00365472" w:rsidRPr="00830A35">
        <w:rPr>
          <w:rFonts w:ascii="Times New Roman" w:hAnsi="Times New Roman" w:cs="Times New Roman"/>
          <w:lang w:val="en-GB"/>
        </w:rPr>
        <w:t>Samples were taken from areas where there was a reasonable suspicion that depleted uranium munitions had been used.</w:t>
      </w:r>
      <w:r w:rsidR="00316C2D" w:rsidRPr="00830A35">
        <w:rPr>
          <w:rFonts w:ascii="Times New Roman" w:hAnsi="Times New Roman" w:cs="Times New Roman"/>
          <w:lang w:val="en-GB"/>
        </w:rPr>
        <w:t xml:space="preserve"> </w:t>
      </w:r>
      <w:r w:rsidR="00365472" w:rsidRPr="00830A35">
        <w:rPr>
          <w:rFonts w:ascii="Times New Roman" w:hAnsi="Times New Roman" w:cs="Times New Roman"/>
          <w:lang w:val="en-GB"/>
        </w:rPr>
        <w:t>During the research, depleted uranium projectiles were found in this area</w:t>
      </w:r>
      <w:r w:rsidR="00A1246B" w:rsidRPr="00830A35">
        <w:rPr>
          <w:rFonts w:ascii="Times New Roman" w:hAnsi="Times New Roman" w:cs="Times New Roman"/>
          <w:lang w:val="en-GB"/>
        </w:rPr>
        <w:t xml:space="preserve">. </w:t>
      </w:r>
      <w:r w:rsidR="00365472" w:rsidRPr="00830A35">
        <w:rPr>
          <w:rFonts w:ascii="Times New Roman" w:hAnsi="Times New Roman" w:cs="Times New Roman"/>
          <w:lang w:val="en-GB"/>
        </w:rPr>
        <w:t>Based on physicochemical analy</w:t>
      </w:r>
      <w:r w:rsidR="00390428">
        <w:rPr>
          <w:rFonts w:ascii="Times New Roman" w:hAnsi="Times New Roman" w:cs="Times New Roman"/>
          <w:lang w:val="en-GB"/>
        </w:rPr>
        <w:t>ses in the environment, the</w:t>
      </w:r>
      <w:r w:rsidR="00365472" w:rsidRPr="00830A35">
        <w:rPr>
          <w:rFonts w:ascii="Times New Roman" w:hAnsi="Times New Roman" w:cs="Times New Roman"/>
          <w:lang w:val="en-GB"/>
        </w:rPr>
        <w:t xml:space="preserve"> results confirmed the presence of depleted uranium based on isotope ratios </w:t>
      </w:r>
      <w:r w:rsidR="00AE32AB" w:rsidRPr="00830A35">
        <w:rPr>
          <w:rFonts w:ascii="Times New Roman" w:hAnsi="Times New Roman" w:cs="Times New Roman"/>
          <w:lang w:val="en-GB"/>
        </w:rPr>
        <w:t>U</w:t>
      </w:r>
      <w:r w:rsidR="00AE32AB" w:rsidRPr="00830A35">
        <w:rPr>
          <w:rFonts w:ascii="Times New Roman" w:hAnsi="Times New Roman" w:cs="Times New Roman"/>
          <w:vertAlign w:val="superscript"/>
          <w:lang w:val="en-GB"/>
        </w:rPr>
        <w:t>234</w:t>
      </w:r>
      <w:r w:rsidR="00AE32AB" w:rsidRPr="00830A35">
        <w:rPr>
          <w:rFonts w:ascii="Times New Roman" w:hAnsi="Times New Roman" w:cs="Times New Roman"/>
          <w:lang w:val="en-GB"/>
        </w:rPr>
        <w:t>/U</w:t>
      </w:r>
      <w:r w:rsidR="00AE32AB" w:rsidRPr="00830A35">
        <w:rPr>
          <w:rFonts w:ascii="Times New Roman" w:hAnsi="Times New Roman" w:cs="Times New Roman"/>
          <w:vertAlign w:val="superscript"/>
          <w:lang w:val="en-GB"/>
        </w:rPr>
        <w:t>238</w:t>
      </w:r>
      <w:r w:rsidR="00AE32AB" w:rsidRPr="00830A35">
        <w:rPr>
          <w:rFonts w:ascii="Times New Roman" w:hAnsi="Times New Roman" w:cs="Times New Roman"/>
          <w:lang w:val="en-GB"/>
        </w:rPr>
        <w:t xml:space="preserve"> </w:t>
      </w:r>
      <w:r w:rsidR="00365472" w:rsidRPr="00830A35">
        <w:rPr>
          <w:rFonts w:ascii="Times New Roman" w:hAnsi="Times New Roman" w:cs="Times New Roman"/>
          <w:lang w:val="en-GB"/>
        </w:rPr>
        <w:t>and</w:t>
      </w:r>
      <w:r w:rsidR="00AE32AB" w:rsidRPr="00830A35">
        <w:rPr>
          <w:rFonts w:ascii="Times New Roman" w:hAnsi="Times New Roman" w:cs="Times New Roman"/>
          <w:lang w:val="en-GB"/>
        </w:rPr>
        <w:t xml:space="preserve"> U</w:t>
      </w:r>
      <w:r w:rsidR="00AE32AB" w:rsidRPr="00830A35">
        <w:rPr>
          <w:rFonts w:ascii="Times New Roman" w:hAnsi="Times New Roman" w:cs="Times New Roman"/>
          <w:vertAlign w:val="superscript"/>
          <w:lang w:val="en-GB"/>
        </w:rPr>
        <w:t>235</w:t>
      </w:r>
      <w:r w:rsidR="00AE32AB" w:rsidRPr="00830A35">
        <w:rPr>
          <w:rFonts w:ascii="Times New Roman" w:hAnsi="Times New Roman" w:cs="Times New Roman"/>
          <w:lang w:val="en-GB"/>
        </w:rPr>
        <w:t>/U</w:t>
      </w:r>
      <w:r w:rsidR="00AE32AB" w:rsidRPr="00830A35">
        <w:rPr>
          <w:rFonts w:ascii="Times New Roman" w:hAnsi="Times New Roman" w:cs="Times New Roman"/>
          <w:vertAlign w:val="superscript"/>
          <w:lang w:val="en-GB"/>
        </w:rPr>
        <w:t>238</w:t>
      </w:r>
      <w:r w:rsidR="00AE32AB" w:rsidRPr="00830A35">
        <w:rPr>
          <w:rFonts w:ascii="Times New Roman" w:hAnsi="Times New Roman" w:cs="Times New Roman"/>
          <w:lang w:val="en-GB"/>
        </w:rPr>
        <w:t xml:space="preserve">. </w:t>
      </w:r>
      <w:r w:rsidR="00185D90" w:rsidRPr="00830A35">
        <w:rPr>
          <w:rFonts w:ascii="Times New Roman" w:hAnsi="Times New Roman" w:cs="Times New Roman"/>
          <w:lang w:val="en-GB"/>
        </w:rPr>
        <w:t>Based on the obtained results, the authors concluded that the mobility of depleted uranium is high</w:t>
      </w:r>
      <w:r w:rsidR="00AE32AB" w:rsidRPr="00830A35">
        <w:rPr>
          <w:rFonts w:ascii="Times New Roman" w:hAnsi="Times New Roman" w:cs="Times New Roman"/>
          <w:lang w:val="en-GB"/>
        </w:rPr>
        <w:t>.</w:t>
      </w:r>
    </w:p>
    <w:p w14:paraId="221A65EA" w14:textId="0F2D5CD1" w:rsidR="009771E6" w:rsidRPr="00830A35" w:rsidRDefault="00185D90"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For this reason, the authors, as particularly undesirable, point to the possibility of contamination of the surrounding watercourses</w:t>
      </w:r>
      <w:r w:rsidR="00AE32AB" w:rsidRPr="00830A35">
        <w:rPr>
          <w:rFonts w:ascii="Times New Roman" w:hAnsi="Times New Roman" w:cs="Times New Roman"/>
          <w:lang w:val="en-GB"/>
        </w:rPr>
        <w:t xml:space="preserve">. </w:t>
      </w:r>
      <w:r w:rsidRPr="00830A35">
        <w:rPr>
          <w:rFonts w:ascii="Times New Roman" w:hAnsi="Times New Roman" w:cs="Times New Roman"/>
          <w:lang w:val="en-GB"/>
        </w:rPr>
        <w:t>The results show an inhomogeneous distribution of depleted uranium contamination</w:t>
      </w:r>
      <w:r w:rsidR="00905C72" w:rsidRPr="00830A35">
        <w:rPr>
          <w:rFonts w:ascii="Times New Roman" w:hAnsi="Times New Roman" w:cs="Times New Roman"/>
          <w:lang w:val="en-GB"/>
        </w:rPr>
        <w:t xml:space="preserve">. </w:t>
      </w:r>
      <w:r w:rsidRPr="00830A35">
        <w:rPr>
          <w:rFonts w:ascii="Times New Roman" w:hAnsi="Times New Roman" w:cs="Times New Roman"/>
          <w:lang w:val="en-GB"/>
        </w:rPr>
        <w:t>This result is explained by the fact that the authors did not take samples in the manner prescribed by the standards</w:t>
      </w:r>
      <w:r w:rsidR="002C296A" w:rsidRPr="00830A35">
        <w:rPr>
          <w:rFonts w:ascii="Times New Roman" w:hAnsi="Times New Roman" w:cs="Times New Roman"/>
          <w:lang w:val="en-GB"/>
        </w:rPr>
        <w:t>.</w:t>
      </w:r>
      <w:r w:rsidRPr="00830A35">
        <w:rPr>
          <w:rFonts w:ascii="Times New Roman" w:hAnsi="Times New Roman" w:cs="Times New Roman"/>
          <w:sz w:val="20"/>
          <w:szCs w:val="20"/>
          <w:lang w:val="en-GB"/>
        </w:rPr>
        <w:t xml:space="preserve"> </w:t>
      </w:r>
      <w:r w:rsidRPr="00830A35">
        <w:rPr>
          <w:rFonts w:ascii="Times New Roman" w:hAnsi="Times New Roman" w:cs="Times New Roman"/>
          <w:lang w:val="en-GB"/>
        </w:rPr>
        <w:t>Also, sampling followed shortly after depleted uranium munitions were used, so there was not enough time to homogenize the contaminant (depleted uranium) by diffusion in the field being tested.</w:t>
      </w:r>
    </w:p>
    <w:p w14:paraId="09CE9DB9" w14:textId="58C2BC86" w:rsidR="00BC3710" w:rsidRPr="00830A35" w:rsidRDefault="007F57FE" w:rsidP="00342A4C">
      <w:pPr>
        <w:spacing w:after="0" w:line="245" w:lineRule="auto"/>
        <w:ind w:firstLine="284"/>
        <w:jc w:val="both"/>
        <w:rPr>
          <w:rFonts w:ascii="Times New Roman" w:hAnsi="Times New Roman" w:cs="Times New Roman"/>
          <w:lang w:val="en-GB"/>
        </w:rPr>
      </w:pPr>
      <w:r w:rsidRPr="00830A35">
        <w:rPr>
          <w:rFonts w:ascii="Times New Roman" w:hAnsi="Times New Roman" w:cs="Times New Roman"/>
          <w:lang w:val="en-GB"/>
        </w:rPr>
        <w:t xml:space="preserve">Detailed investigations were carried out in Cape </w:t>
      </w:r>
      <w:proofErr w:type="spellStart"/>
      <w:r w:rsidRPr="00830A35">
        <w:rPr>
          <w:rFonts w:ascii="Times New Roman" w:hAnsi="Times New Roman" w:cs="Times New Roman"/>
          <w:lang w:val="en-GB"/>
        </w:rPr>
        <w:t>Arza</w:t>
      </w:r>
      <w:proofErr w:type="spellEnd"/>
      <w:r w:rsidRPr="00830A35">
        <w:rPr>
          <w:rFonts w:ascii="Times New Roman" w:hAnsi="Times New Roman" w:cs="Times New Roman"/>
          <w:lang w:val="en-GB"/>
        </w:rPr>
        <w:t xml:space="preserve"> (Montenegro)</w:t>
      </w:r>
      <w:r w:rsidR="00D16624" w:rsidRPr="00830A35">
        <w:rPr>
          <w:rFonts w:ascii="Times New Roman" w:hAnsi="Times New Roman" w:cs="Times New Roman"/>
          <w:lang w:val="en-GB"/>
        </w:rPr>
        <w:t xml:space="preserve">. </w:t>
      </w:r>
      <w:r w:rsidRPr="00830A35">
        <w:rPr>
          <w:rFonts w:ascii="Times New Roman" w:hAnsi="Times New Roman" w:cs="Times New Roman"/>
          <w:lang w:val="en-GB"/>
        </w:rPr>
        <w:t>242 depleted uranium projectiles and 49 fragments were found (which shows that the projectile exploded</w:t>
      </w:r>
      <w:r w:rsidR="00390428">
        <w:rPr>
          <w:rFonts w:ascii="Times New Roman" w:hAnsi="Times New Roman" w:cs="Times New Roman"/>
          <w:lang w:val="en-GB"/>
        </w:rPr>
        <w:t>,</w:t>
      </w:r>
      <w:r w:rsidRPr="00830A35">
        <w:rPr>
          <w:rFonts w:ascii="Times New Roman" w:hAnsi="Times New Roman" w:cs="Times New Roman"/>
          <w:lang w:val="en-GB"/>
        </w:rPr>
        <w:t xml:space="preserve"> which is </w:t>
      </w:r>
      <w:r w:rsidR="00390428">
        <w:rPr>
          <w:rFonts w:ascii="Times New Roman" w:hAnsi="Times New Roman" w:cs="Times New Roman"/>
          <w:lang w:val="en-GB"/>
        </w:rPr>
        <w:t>high</w:t>
      </w:r>
      <w:r w:rsidRPr="00830A35">
        <w:rPr>
          <w:rFonts w:ascii="Times New Roman" w:hAnsi="Times New Roman" w:cs="Times New Roman"/>
          <w:lang w:val="en-GB"/>
        </w:rPr>
        <w:t>ly unfavo</w:t>
      </w:r>
      <w:r w:rsidR="00390428">
        <w:rPr>
          <w:rFonts w:ascii="Times New Roman" w:hAnsi="Times New Roman" w:cs="Times New Roman"/>
          <w:lang w:val="en-GB"/>
        </w:rPr>
        <w:t>u</w:t>
      </w:r>
      <w:r w:rsidRPr="00830A35">
        <w:rPr>
          <w:rFonts w:ascii="Times New Roman" w:hAnsi="Times New Roman" w:cs="Times New Roman"/>
          <w:lang w:val="en-GB"/>
        </w:rPr>
        <w:t>rable)</w:t>
      </w:r>
      <w:r w:rsidR="00D16624" w:rsidRPr="00830A35">
        <w:rPr>
          <w:rFonts w:ascii="Times New Roman" w:hAnsi="Times New Roman" w:cs="Times New Roman"/>
          <w:lang w:val="en-GB"/>
        </w:rPr>
        <w:t xml:space="preserve">. </w:t>
      </w:r>
      <w:r w:rsidRPr="00830A35">
        <w:rPr>
          <w:rFonts w:ascii="Times New Roman" w:hAnsi="Times New Roman" w:cs="Times New Roman"/>
          <w:lang w:val="en-GB"/>
        </w:rPr>
        <w:t>The terrain was homogeneously contaminated with depleted uranium</w:t>
      </w:r>
      <w:r w:rsidR="00D16624" w:rsidRPr="00830A35">
        <w:rPr>
          <w:rFonts w:ascii="Times New Roman" w:hAnsi="Times New Roman" w:cs="Times New Roman"/>
          <w:lang w:val="en-GB"/>
        </w:rPr>
        <w:t xml:space="preserve">. </w:t>
      </w:r>
      <w:r w:rsidR="0011090C" w:rsidRPr="00830A35">
        <w:rPr>
          <w:rFonts w:ascii="Times New Roman" w:hAnsi="Times New Roman" w:cs="Times New Roman"/>
          <w:lang w:val="en-GB"/>
        </w:rPr>
        <w:t xml:space="preserve">About 7 tons of contaminated soil were removed, </w:t>
      </w:r>
      <w:r w:rsidR="00390428">
        <w:rPr>
          <w:rFonts w:ascii="Times New Roman" w:hAnsi="Times New Roman" w:cs="Times New Roman"/>
          <w:lang w:val="en-GB"/>
        </w:rPr>
        <w:t>reducing</w:t>
      </w:r>
      <w:r w:rsidR="0011090C" w:rsidRPr="00830A35">
        <w:rPr>
          <w:rFonts w:ascii="Times New Roman" w:hAnsi="Times New Roman" w:cs="Times New Roman"/>
          <w:lang w:val="en-GB"/>
        </w:rPr>
        <w:t xml:space="preserve"> radioactivity to below the permitted value</w:t>
      </w:r>
      <w:r w:rsidR="008B7869" w:rsidRPr="00830A35">
        <w:rPr>
          <w:rFonts w:ascii="Times New Roman" w:hAnsi="Times New Roman" w:cs="Times New Roman"/>
          <w:lang w:val="en-GB"/>
        </w:rPr>
        <w:t xml:space="preserve">. </w:t>
      </w:r>
      <w:r w:rsidR="0011090C" w:rsidRPr="00830A35">
        <w:rPr>
          <w:rFonts w:ascii="Times New Roman" w:hAnsi="Times New Roman" w:cs="Times New Roman"/>
          <w:lang w:val="en-GB"/>
        </w:rPr>
        <w:t>The disadvantage of this procedure is that not all projectiles fired have been removed</w:t>
      </w:r>
      <w:r w:rsidR="00390428">
        <w:rPr>
          <w:rFonts w:ascii="Times New Roman" w:hAnsi="Times New Roman" w:cs="Times New Roman"/>
          <w:lang w:val="en-GB"/>
        </w:rPr>
        <w:t>,</w:t>
      </w:r>
      <w:r w:rsidR="0011090C" w:rsidRPr="00830A35">
        <w:rPr>
          <w:rFonts w:ascii="Times New Roman" w:hAnsi="Times New Roman" w:cs="Times New Roman"/>
          <w:lang w:val="en-GB"/>
        </w:rPr>
        <w:t xml:space="preserve"> and they are still in the ground</w:t>
      </w:r>
      <w:r w:rsidR="00BE3528" w:rsidRPr="00830A35">
        <w:rPr>
          <w:rFonts w:ascii="Times New Roman" w:hAnsi="Times New Roman" w:cs="Times New Roman"/>
          <w:lang w:val="en-GB"/>
        </w:rPr>
        <w:t xml:space="preserve">. </w:t>
      </w:r>
      <w:r w:rsidR="0011090C" w:rsidRPr="00830A35">
        <w:rPr>
          <w:rFonts w:ascii="Times New Roman" w:hAnsi="Times New Roman" w:cs="Times New Roman"/>
          <w:lang w:val="en-GB"/>
        </w:rPr>
        <w:t>It is possible that many of these projectiles lost their shells, and some of them disintegrated into fragments (242 projectiles are only 30% of the projectiles fired in the observed region).</w:t>
      </w:r>
      <w:r w:rsidR="00BE3528" w:rsidRPr="00830A35">
        <w:rPr>
          <w:rFonts w:ascii="Times New Roman" w:hAnsi="Times New Roman" w:cs="Times New Roman"/>
          <w:lang w:val="en-GB"/>
        </w:rPr>
        <w:t xml:space="preserve"> </w:t>
      </w:r>
      <w:r w:rsidR="00C955BB" w:rsidRPr="00830A35">
        <w:rPr>
          <w:rFonts w:ascii="Times New Roman" w:hAnsi="Times New Roman" w:cs="Times New Roman"/>
          <w:lang w:val="en-GB"/>
        </w:rPr>
        <w:t>For this reason, diffusion of depleted uranium and subsequent contamination can be expected</w:t>
      </w:r>
      <w:r w:rsidR="00041075" w:rsidRPr="00830A35">
        <w:rPr>
          <w:rFonts w:ascii="Times New Roman" w:hAnsi="Times New Roman" w:cs="Times New Roman"/>
          <w:lang w:val="en-GB"/>
        </w:rPr>
        <w:t xml:space="preserve">. </w:t>
      </w:r>
      <w:r w:rsidR="00CE3B4F" w:rsidRPr="00830A35">
        <w:rPr>
          <w:rFonts w:ascii="Times New Roman" w:hAnsi="Times New Roman" w:cs="Times New Roman"/>
          <w:lang w:val="en-GB"/>
        </w:rPr>
        <w:t>In this case, the reaction was quick (which was justified), but this missed the examination of the subsequent diffusion of contaminants</w:t>
      </w:r>
      <w:r w:rsidR="00D60C38" w:rsidRPr="00830A35">
        <w:rPr>
          <w:rFonts w:ascii="Times New Roman" w:hAnsi="Times New Roman" w:cs="Times New Roman"/>
          <w:lang w:val="en-GB"/>
        </w:rPr>
        <w:t>.</w:t>
      </w:r>
    </w:p>
    <w:p w14:paraId="5180AD90" w14:textId="667DADC0" w:rsidR="00A144C0" w:rsidRPr="00830A35" w:rsidRDefault="00971904" w:rsidP="00342A4C">
      <w:pPr>
        <w:spacing w:after="0" w:line="245" w:lineRule="auto"/>
        <w:ind w:firstLine="284"/>
        <w:jc w:val="both"/>
        <w:rPr>
          <w:rFonts w:ascii="Times New Roman" w:hAnsi="Times New Roman" w:cs="Times New Roman"/>
          <w:lang w:val="en-GB"/>
        </w:rPr>
      </w:pPr>
      <w:r w:rsidRPr="00830A35">
        <w:rPr>
          <w:rFonts w:ascii="Times New Roman" w:hAnsi="Times New Roman" w:cs="Times New Roman"/>
          <w:lang w:val="en-GB"/>
        </w:rPr>
        <w:t>Th</w:t>
      </w:r>
      <w:r w:rsidR="00390428">
        <w:rPr>
          <w:rFonts w:ascii="Times New Roman" w:hAnsi="Times New Roman" w:cs="Times New Roman"/>
          <w:lang w:val="en-GB"/>
        </w:rPr>
        <w:t>is study aim</w:t>
      </w:r>
      <w:r w:rsidRPr="00830A35">
        <w:rPr>
          <w:rFonts w:ascii="Times New Roman" w:hAnsi="Times New Roman" w:cs="Times New Roman"/>
          <w:lang w:val="en-GB"/>
        </w:rPr>
        <w:t xml:space="preserve">s to examine </w:t>
      </w:r>
      <w:r w:rsidR="00E34A5C" w:rsidRPr="00830A35">
        <w:rPr>
          <w:rFonts w:ascii="Times New Roman" w:hAnsi="Times New Roman" w:cs="Times New Roman"/>
          <w:lang w:val="en-GB"/>
        </w:rPr>
        <w:t xml:space="preserve">environmental and health risk assessment by </w:t>
      </w:r>
      <w:r w:rsidRPr="00830A35">
        <w:rPr>
          <w:rFonts w:ascii="Times New Roman" w:hAnsi="Times New Roman" w:cs="Times New Roman"/>
          <w:lang w:val="en-GB"/>
        </w:rPr>
        <w:t>the contamination of the area of Kosovo where there were no previous tests and where was the epicent</w:t>
      </w:r>
      <w:r w:rsidR="00390428">
        <w:rPr>
          <w:rFonts w:ascii="Times New Roman" w:hAnsi="Times New Roman" w:cs="Times New Roman"/>
          <w:lang w:val="en-GB"/>
        </w:rPr>
        <w:t>re</w:t>
      </w:r>
      <w:r w:rsidRPr="00830A35">
        <w:rPr>
          <w:rFonts w:ascii="Times New Roman" w:hAnsi="Times New Roman" w:cs="Times New Roman"/>
          <w:lang w:val="en-GB"/>
        </w:rPr>
        <w:t xml:space="preserve"> of the war</w:t>
      </w:r>
      <w:r w:rsidR="004852BF" w:rsidRPr="00830A35">
        <w:rPr>
          <w:rFonts w:ascii="Times New Roman" w:hAnsi="Times New Roman" w:cs="Times New Roman"/>
          <w:lang w:val="en-GB"/>
        </w:rPr>
        <w:t xml:space="preserve">. </w:t>
      </w:r>
      <w:r w:rsidR="009E32AE" w:rsidRPr="00830A35">
        <w:rPr>
          <w:rFonts w:ascii="Times New Roman" w:hAnsi="Times New Roman" w:cs="Times New Roman"/>
          <w:lang w:val="en-GB"/>
        </w:rPr>
        <w:t xml:space="preserve">The area study of the </w:t>
      </w:r>
      <w:proofErr w:type="spellStart"/>
      <w:r w:rsidR="009E32AE" w:rsidRPr="00830A35">
        <w:rPr>
          <w:rFonts w:ascii="Times New Roman" w:hAnsi="Times New Roman" w:cs="Times New Roman"/>
          <w:lang w:val="en-GB"/>
        </w:rPr>
        <w:t>Šar</w:t>
      </w:r>
      <w:proofErr w:type="spellEnd"/>
      <w:r w:rsidR="009E32AE" w:rsidRPr="00830A35">
        <w:rPr>
          <w:rFonts w:ascii="Times New Roman" w:hAnsi="Times New Roman" w:cs="Times New Roman"/>
          <w:lang w:val="en-GB"/>
        </w:rPr>
        <w:t xml:space="preserve"> Mountains, which is extremely rich in watercourses, was chosen.</w:t>
      </w:r>
      <w:r w:rsidR="004852BF" w:rsidRPr="00830A35">
        <w:rPr>
          <w:rFonts w:ascii="Times New Roman" w:hAnsi="Times New Roman" w:cs="Times New Roman"/>
          <w:lang w:val="en-GB"/>
        </w:rPr>
        <w:t xml:space="preserve"> </w:t>
      </w:r>
      <w:r w:rsidR="009E32AE" w:rsidRPr="00830A35">
        <w:rPr>
          <w:rFonts w:ascii="Times New Roman" w:hAnsi="Times New Roman" w:cs="Times New Roman"/>
          <w:lang w:val="en-GB"/>
        </w:rPr>
        <w:t xml:space="preserve">The previous research monitoring the concentration of tritium in the waters of the </w:t>
      </w:r>
      <w:proofErr w:type="spellStart"/>
      <w:r w:rsidR="009E32AE" w:rsidRPr="00830A35">
        <w:rPr>
          <w:rFonts w:ascii="Times New Roman" w:hAnsi="Times New Roman" w:cs="Times New Roman"/>
          <w:lang w:val="en-GB"/>
        </w:rPr>
        <w:t>Šar</w:t>
      </w:r>
      <w:proofErr w:type="spellEnd"/>
      <w:r w:rsidR="009E32AE" w:rsidRPr="00830A35">
        <w:rPr>
          <w:rFonts w:ascii="Times New Roman" w:hAnsi="Times New Roman" w:cs="Times New Roman"/>
          <w:lang w:val="en-GB"/>
        </w:rPr>
        <w:t xml:space="preserve"> Mountains </w:t>
      </w:r>
      <w:proofErr w:type="spellStart"/>
      <w:r w:rsidR="009E32AE" w:rsidRPr="00830A35">
        <w:rPr>
          <w:rFonts w:ascii="Times New Roman" w:hAnsi="Times New Roman" w:cs="Times New Roman"/>
          <w:lang w:val="en-GB"/>
        </w:rPr>
        <w:t>Aquatorium</w:t>
      </w:r>
      <w:proofErr w:type="spellEnd"/>
      <w:r w:rsidR="009E32AE" w:rsidRPr="00830A35">
        <w:rPr>
          <w:rFonts w:ascii="Times New Roman" w:hAnsi="Times New Roman" w:cs="Times New Roman"/>
          <w:lang w:val="en-GB"/>
        </w:rPr>
        <w:t xml:space="preserve"> (same author</w:t>
      </w:r>
      <w:r w:rsidR="009E37A5" w:rsidRPr="00830A35">
        <w:rPr>
          <w:rFonts w:ascii="Times New Roman" w:hAnsi="Times New Roman" w:cs="Times New Roman"/>
          <w:lang w:val="en-GB"/>
        </w:rPr>
        <w:t>s</w:t>
      </w:r>
      <w:r w:rsidR="009E32AE" w:rsidRPr="00830A35">
        <w:rPr>
          <w:rFonts w:ascii="Times New Roman" w:hAnsi="Times New Roman" w:cs="Times New Roman"/>
          <w:lang w:val="en-GB"/>
        </w:rPr>
        <w:t xml:space="preserve">) </w:t>
      </w:r>
      <w:r w:rsidR="009577E3" w:rsidRPr="00830A35">
        <w:rPr>
          <w:rFonts w:ascii="Times New Roman" w:hAnsi="Times New Roman" w:cs="Times New Roman"/>
          <w:lang w:val="en-GB"/>
        </w:rPr>
        <w:t>(</w:t>
      </w:r>
      <w:proofErr w:type="spellStart"/>
      <w:r w:rsidR="009577E3" w:rsidRPr="00830A35">
        <w:rPr>
          <w:rFonts w:ascii="Times New Roman" w:hAnsi="Times New Roman" w:cs="Times New Roman"/>
          <w:lang w:val="en-GB"/>
        </w:rPr>
        <w:t>Stanojević</w:t>
      </w:r>
      <w:proofErr w:type="spellEnd"/>
      <w:r w:rsidR="009577E3" w:rsidRPr="00830A35">
        <w:rPr>
          <w:rFonts w:ascii="Times New Roman" w:hAnsi="Times New Roman" w:cs="Times New Roman"/>
          <w:lang w:val="en-GB"/>
        </w:rPr>
        <w:t xml:space="preserve"> et al. 2019</w:t>
      </w:r>
      <w:r w:rsidR="00114FEF">
        <w:rPr>
          <w:rFonts w:ascii="Times New Roman" w:hAnsi="Times New Roman" w:cs="Times New Roman"/>
          <w:lang w:val="en-GB"/>
        </w:rPr>
        <w:t>,</w:t>
      </w:r>
      <w:r w:rsidR="009577E3" w:rsidRPr="00830A35">
        <w:rPr>
          <w:rFonts w:ascii="Times New Roman" w:hAnsi="Times New Roman" w:cs="Times New Roman"/>
          <w:lang w:val="en-GB"/>
        </w:rPr>
        <w:t xml:space="preserve"> </w:t>
      </w:r>
      <w:proofErr w:type="spellStart"/>
      <w:r w:rsidR="009577E3" w:rsidRPr="00830A35">
        <w:rPr>
          <w:rFonts w:ascii="Times New Roman" w:hAnsi="Times New Roman" w:cs="Times New Roman"/>
          <w:lang w:val="en-GB"/>
        </w:rPr>
        <w:t>Stanojević</w:t>
      </w:r>
      <w:proofErr w:type="spellEnd"/>
      <w:r w:rsidR="009577E3" w:rsidRPr="00830A35">
        <w:rPr>
          <w:rFonts w:ascii="Times New Roman" w:hAnsi="Times New Roman" w:cs="Times New Roman"/>
          <w:lang w:val="en-GB"/>
        </w:rPr>
        <w:t xml:space="preserve"> et al. 2020)</w:t>
      </w:r>
      <w:r w:rsidR="009E32AE" w:rsidRPr="00830A35">
        <w:rPr>
          <w:rFonts w:ascii="Times New Roman" w:hAnsi="Times New Roman" w:cs="Times New Roman"/>
          <w:lang w:val="en-GB"/>
        </w:rPr>
        <w:t xml:space="preserve"> found that the watercourses and lakes of the </w:t>
      </w:r>
      <w:proofErr w:type="spellStart"/>
      <w:r w:rsidR="009E37A5" w:rsidRPr="00830A35">
        <w:rPr>
          <w:rFonts w:ascii="Times New Roman" w:hAnsi="Times New Roman" w:cs="Times New Roman"/>
          <w:lang w:val="en-GB"/>
        </w:rPr>
        <w:t>Šar</w:t>
      </w:r>
      <w:proofErr w:type="spellEnd"/>
      <w:r w:rsidR="009E37A5" w:rsidRPr="00830A35">
        <w:rPr>
          <w:rFonts w:ascii="Times New Roman" w:hAnsi="Times New Roman" w:cs="Times New Roman"/>
          <w:lang w:val="en-GB"/>
        </w:rPr>
        <w:t xml:space="preserve"> Mountains </w:t>
      </w:r>
      <w:r w:rsidR="009E32AE" w:rsidRPr="00830A35">
        <w:rPr>
          <w:rFonts w:ascii="Times New Roman" w:hAnsi="Times New Roman" w:cs="Times New Roman"/>
          <w:lang w:val="en-GB"/>
        </w:rPr>
        <w:t>are of atmospheric origin</w:t>
      </w:r>
      <w:r w:rsidR="001719AF" w:rsidRPr="00830A35">
        <w:rPr>
          <w:rFonts w:ascii="Times New Roman" w:hAnsi="Times New Roman" w:cs="Times New Roman"/>
          <w:lang w:val="en-GB"/>
        </w:rPr>
        <w:t xml:space="preserve">. </w:t>
      </w:r>
      <w:r w:rsidR="00FA7EB1" w:rsidRPr="00830A35">
        <w:rPr>
          <w:rFonts w:ascii="Times New Roman" w:hAnsi="Times New Roman" w:cs="Times New Roman"/>
          <w:lang w:val="en-GB"/>
        </w:rPr>
        <w:t xml:space="preserve">Water from the watercourses of the </w:t>
      </w:r>
      <w:proofErr w:type="spellStart"/>
      <w:r w:rsidR="00FA7EB1" w:rsidRPr="00830A35">
        <w:rPr>
          <w:rFonts w:ascii="Times New Roman" w:hAnsi="Times New Roman" w:cs="Times New Roman"/>
          <w:lang w:val="en-GB"/>
        </w:rPr>
        <w:t>Šar</w:t>
      </w:r>
      <w:proofErr w:type="spellEnd"/>
      <w:r w:rsidR="00FA7EB1" w:rsidRPr="00830A35">
        <w:rPr>
          <w:rFonts w:ascii="Times New Roman" w:hAnsi="Times New Roman" w:cs="Times New Roman"/>
          <w:lang w:val="en-GB"/>
        </w:rPr>
        <w:t xml:space="preserve"> Mountains is used as drinking water, for irrigating crops and </w:t>
      </w:r>
      <w:r w:rsidR="00390428">
        <w:rPr>
          <w:rFonts w:ascii="Times New Roman" w:hAnsi="Times New Roman" w:cs="Times New Roman"/>
          <w:lang w:val="en-GB"/>
        </w:rPr>
        <w:t>for raising fish</w:t>
      </w:r>
      <w:r w:rsidR="00FA7EB1" w:rsidRPr="00830A35">
        <w:rPr>
          <w:rFonts w:ascii="Times New Roman" w:hAnsi="Times New Roman" w:cs="Times New Roman"/>
          <w:lang w:val="en-GB"/>
        </w:rPr>
        <w:t xml:space="preserve"> for human consumption.</w:t>
      </w:r>
      <w:r w:rsidR="00CE5236" w:rsidRPr="00830A35">
        <w:rPr>
          <w:rFonts w:ascii="Times New Roman" w:hAnsi="Times New Roman" w:cs="Times New Roman"/>
          <w:lang w:val="en-GB"/>
        </w:rPr>
        <w:t xml:space="preserve"> </w:t>
      </w:r>
      <w:r w:rsidR="000E28C5" w:rsidRPr="00830A35">
        <w:rPr>
          <w:rFonts w:ascii="Times New Roman" w:hAnsi="Times New Roman" w:cs="Times New Roman"/>
          <w:lang w:val="en-GB"/>
        </w:rPr>
        <w:t>It is also an area known for raising domestic animals that spend most of their time outdoors</w:t>
      </w:r>
      <w:r w:rsidR="00CE5236" w:rsidRPr="00830A35">
        <w:rPr>
          <w:rFonts w:ascii="Times New Roman" w:hAnsi="Times New Roman" w:cs="Times New Roman"/>
          <w:lang w:val="en-GB"/>
        </w:rPr>
        <w:t xml:space="preserve">. </w:t>
      </w:r>
      <w:r w:rsidR="0086776F" w:rsidRPr="00830A35">
        <w:rPr>
          <w:rFonts w:ascii="Times New Roman" w:hAnsi="Times New Roman" w:cs="Times New Roman"/>
          <w:lang w:val="en-GB"/>
        </w:rPr>
        <w:t>In addition, in the vicinity of the study area</w:t>
      </w:r>
      <w:r w:rsidR="00390428">
        <w:rPr>
          <w:rFonts w:ascii="Times New Roman" w:hAnsi="Times New Roman" w:cs="Times New Roman"/>
          <w:lang w:val="en-GB"/>
        </w:rPr>
        <w:t>,</w:t>
      </w:r>
      <w:r w:rsidR="0086776F" w:rsidRPr="00830A35">
        <w:rPr>
          <w:rFonts w:ascii="Times New Roman" w:hAnsi="Times New Roman" w:cs="Times New Roman"/>
          <w:lang w:val="en-GB"/>
        </w:rPr>
        <w:t xml:space="preserve"> there is a large ski cent</w:t>
      </w:r>
      <w:r w:rsidR="00390428">
        <w:rPr>
          <w:rFonts w:ascii="Times New Roman" w:hAnsi="Times New Roman" w:cs="Times New Roman"/>
          <w:lang w:val="en-GB"/>
        </w:rPr>
        <w:t>re</w:t>
      </w:r>
      <w:r w:rsidR="0086776F" w:rsidRPr="00830A35">
        <w:rPr>
          <w:rFonts w:ascii="Times New Roman" w:hAnsi="Times New Roman" w:cs="Times New Roman"/>
          <w:lang w:val="en-GB"/>
        </w:rPr>
        <w:t xml:space="preserve"> visited by </w:t>
      </w:r>
      <w:r w:rsidR="00390428">
        <w:rPr>
          <w:rFonts w:ascii="Times New Roman" w:hAnsi="Times New Roman" w:cs="Times New Roman"/>
          <w:lang w:val="en-GB"/>
        </w:rPr>
        <w:t>many</w:t>
      </w:r>
      <w:r w:rsidR="0086776F" w:rsidRPr="00830A35">
        <w:rPr>
          <w:rFonts w:ascii="Times New Roman" w:hAnsi="Times New Roman" w:cs="Times New Roman"/>
          <w:lang w:val="en-GB"/>
        </w:rPr>
        <w:t xml:space="preserve"> skiers</w:t>
      </w:r>
      <w:r w:rsidR="003429B6" w:rsidRPr="00830A35">
        <w:rPr>
          <w:rFonts w:ascii="Times New Roman" w:hAnsi="Times New Roman" w:cs="Times New Roman"/>
          <w:lang w:val="en-GB"/>
        </w:rPr>
        <w:t xml:space="preserve">. </w:t>
      </w:r>
      <w:r w:rsidR="0086776F" w:rsidRPr="00830A35">
        <w:rPr>
          <w:rFonts w:ascii="Times New Roman" w:hAnsi="Times New Roman" w:cs="Times New Roman"/>
          <w:lang w:val="en-GB"/>
        </w:rPr>
        <w:t xml:space="preserve">For all these reasons, it is </w:t>
      </w:r>
      <w:r w:rsidR="00390428">
        <w:rPr>
          <w:rFonts w:ascii="Times New Roman" w:hAnsi="Times New Roman" w:cs="Times New Roman"/>
          <w:lang w:val="en-GB"/>
        </w:rPr>
        <w:t>crucial</w:t>
      </w:r>
      <w:r w:rsidR="0086776F" w:rsidRPr="00830A35">
        <w:rPr>
          <w:rFonts w:ascii="Times New Roman" w:hAnsi="Times New Roman" w:cs="Times New Roman"/>
          <w:lang w:val="en-GB"/>
        </w:rPr>
        <w:t xml:space="preserve"> </w:t>
      </w:r>
      <w:r w:rsidR="00390428">
        <w:rPr>
          <w:rFonts w:ascii="Times New Roman" w:hAnsi="Times New Roman" w:cs="Times New Roman"/>
          <w:lang w:val="en-GB"/>
        </w:rPr>
        <w:t xml:space="preserve">to determine </w:t>
      </w:r>
      <w:r w:rsidR="0086776F" w:rsidRPr="00830A35">
        <w:rPr>
          <w:rFonts w:ascii="Times New Roman" w:hAnsi="Times New Roman" w:cs="Times New Roman"/>
          <w:lang w:val="en-GB"/>
        </w:rPr>
        <w:t xml:space="preserve">whether the </w:t>
      </w:r>
      <w:r w:rsidR="00390428">
        <w:rPr>
          <w:rFonts w:ascii="Times New Roman" w:hAnsi="Times New Roman" w:cs="Times New Roman"/>
          <w:lang w:val="en-GB"/>
        </w:rPr>
        <w:t>site</w:t>
      </w:r>
      <w:r w:rsidR="0086776F" w:rsidRPr="00830A35">
        <w:rPr>
          <w:rFonts w:ascii="Times New Roman" w:hAnsi="Times New Roman" w:cs="Times New Roman"/>
          <w:lang w:val="en-GB"/>
        </w:rPr>
        <w:t xml:space="preserve"> is contaminated and whether the water is safe to use.</w:t>
      </w:r>
      <w:r w:rsidR="003429B6" w:rsidRPr="00830A35">
        <w:rPr>
          <w:rFonts w:ascii="Times New Roman" w:hAnsi="Times New Roman" w:cs="Times New Roman"/>
          <w:lang w:val="en-GB"/>
        </w:rPr>
        <w:t xml:space="preserve"> </w:t>
      </w:r>
      <w:r w:rsidR="004E1097" w:rsidRPr="002807FF">
        <w:rPr>
          <w:rFonts w:ascii="Times New Roman" w:hAnsi="Times New Roman" w:cs="Times New Roman"/>
          <w:spacing w:val="-2"/>
          <w:lang w:val="en-GB"/>
        </w:rPr>
        <w:t xml:space="preserve">The research and the obtained results are also valid for the </w:t>
      </w:r>
      <w:r w:rsidR="00390428" w:rsidRPr="002807FF">
        <w:rPr>
          <w:rFonts w:ascii="Times New Roman" w:hAnsi="Times New Roman" w:cs="Times New Roman"/>
          <w:spacing w:val="-2"/>
          <w:lang w:val="en-GB"/>
        </w:rPr>
        <w:t>broa</w:t>
      </w:r>
      <w:r w:rsidR="004E1097" w:rsidRPr="002807FF">
        <w:rPr>
          <w:rFonts w:ascii="Times New Roman" w:hAnsi="Times New Roman" w:cs="Times New Roman"/>
          <w:spacing w:val="-2"/>
          <w:lang w:val="en-GB"/>
        </w:rPr>
        <w:t xml:space="preserve">der area around the </w:t>
      </w:r>
      <w:proofErr w:type="spellStart"/>
      <w:r w:rsidR="004E1097" w:rsidRPr="002807FF">
        <w:rPr>
          <w:rFonts w:ascii="Times New Roman" w:hAnsi="Times New Roman" w:cs="Times New Roman"/>
          <w:spacing w:val="-2"/>
          <w:lang w:val="en-GB"/>
        </w:rPr>
        <w:t>Šar</w:t>
      </w:r>
      <w:proofErr w:type="spellEnd"/>
      <w:r w:rsidR="004E1097" w:rsidRPr="002807FF">
        <w:rPr>
          <w:rFonts w:ascii="Times New Roman" w:hAnsi="Times New Roman" w:cs="Times New Roman"/>
          <w:spacing w:val="-2"/>
          <w:lang w:val="en-GB"/>
        </w:rPr>
        <w:t xml:space="preserve"> Mountains since the </w:t>
      </w:r>
      <w:r w:rsidR="00390428" w:rsidRPr="002807FF">
        <w:rPr>
          <w:rFonts w:ascii="Times New Roman" w:hAnsi="Times New Roman" w:cs="Times New Roman"/>
          <w:spacing w:val="-2"/>
          <w:lang w:val="en-GB"/>
        </w:rPr>
        <w:t>study</w:t>
      </w:r>
      <w:r w:rsidR="004E1097" w:rsidRPr="002807FF">
        <w:rPr>
          <w:rFonts w:ascii="Times New Roman" w:hAnsi="Times New Roman" w:cs="Times New Roman"/>
          <w:spacing w:val="-2"/>
          <w:lang w:val="en-GB"/>
        </w:rPr>
        <w:t xml:space="preserve"> was carried out long enough after possible contamination so that it included the circulation of water in nature for several cycles</w:t>
      </w:r>
      <w:r w:rsidR="008D2007" w:rsidRPr="002807FF">
        <w:rPr>
          <w:rFonts w:ascii="Times New Roman" w:hAnsi="Times New Roman" w:cs="Times New Roman"/>
          <w:spacing w:val="-2"/>
          <w:lang w:val="en-GB"/>
        </w:rPr>
        <w:t xml:space="preserve"> </w:t>
      </w:r>
      <w:r w:rsidR="00ED6E8F" w:rsidRPr="002807FF">
        <w:rPr>
          <w:rFonts w:ascii="Times New Roman" w:hAnsi="Times New Roman" w:cs="Times New Roman"/>
          <w:spacing w:val="-2"/>
          <w:lang w:val="en-GB"/>
        </w:rPr>
        <w:t>(</w:t>
      </w:r>
      <w:proofErr w:type="spellStart"/>
      <w:r w:rsidR="00ED6E8F" w:rsidRPr="002807FF">
        <w:rPr>
          <w:rFonts w:ascii="Times New Roman" w:hAnsi="Times New Roman" w:cs="Times New Roman"/>
          <w:spacing w:val="-2"/>
          <w:lang w:val="en-GB"/>
        </w:rPr>
        <w:t>Nedić</w:t>
      </w:r>
      <w:proofErr w:type="spellEnd"/>
      <w:r w:rsidR="00ED6E8F" w:rsidRPr="002807FF">
        <w:rPr>
          <w:rFonts w:ascii="Times New Roman" w:hAnsi="Times New Roman" w:cs="Times New Roman"/>
          <w:spacing w:val="-2"/>
          <w:lang w:val="en-GB"/>
        </w:rPr>
        <w:t xml:space="preserve"> et al. 2021</w:t>
      </w:r>
      <w:r w:rsidR="00F125D7" w:rsidRPr="002807FF">
        <w:rPr>
          <w:rFonts w:ascii="Times New Roman" w:hAnsi="Times New Roman" w:cs="Times New Roman"/>
          <w:spacing w:val="-2"/>
          <w:lang w:val="en-GB"/>
        </w:rPr>
        <w:t>,</w:t>
      </w:r>
      <w:r w:rsidR="00ED6E8F" w:rsidRPr="002807FF">
        <w:rPr>
          <w:rFonts w:ascii="Times New Roman" w:hAnsi="Times New Roman" w:cs="Times New Roman"/>
          <w:spacing w:val="-2"/>
          <w:lang w:val="en-GB"/>
        </w:rPr>
        <w:t xml:space="preserve"> </w:t>
      </w:r>
      <w:proofErr w:type="spellStart"/>
      <w:r w:rsidR="00ED6E8F" w:rsidRPr="002807FF">
        <w:rPr>
          <w:rFonts w:ascii="Times New Roman" w:hAnsi="Times New Roman" w:cs="Times New Roman"/>
          <w:spacing w:val="-2"/>
          <w:lang w:val="en-GB"/>
        </w:rPr>
        <w:t>Kartalović</w:t>
      </w:r>
      <w:proofErr w:type="spellEnd"/>
      <w:r w:rsidR="00ED6E8F" w:rsidRPr="002807FF">
        <w:rPr>
          <w:rFonts w:ascii="Times New Roman" w:hAnsi="Times New Roman" w:cs="Times New Roman"/>
          <w:spacing w:val="-2"/>
          <w:lang w:val="en-GB"/>
        </w:rPr>
        <w:t xml:space="preserve"> et al. 2021</w:t>
      </w:r>
      <w:r w:rsidR="00F125D7" w:rsidRPr="002807FF">
        <w:rPr>
          <w:rFonts w:ascii="Times New Roman" w:hAnsi="Times New Roman" w:cs="Times New Roman"/>
          <w:spacing w:val="-2"/>
          <w:lang w:val="en-GB"/>
        </w:rPr>
        <w:t>,</w:t>
      </w:r>
      <w:r w:rsidR="00ED6E8F" w:rsidRPr="002807FF">
        <w:rPr>
          <w:rFonts w:ascii="Times New Roman" w:hAnsi="Times New Roman" w:cs="Times New Roman"/>
          <w:spacing w:val="-2"/>
          <w:lang w:val="en-GB"/>
        </w:rPr>
        <w:t xml:space="preserve"> </w:t>
      </w:r>
      <w:proofErr w:type="spellStart"/>
      <w:r w:rsidR="00ED6E8F" w:rsidRPr="002807FF">
        <w:rPr>
          <w:rFonts w:ascii="Times New Roman" w:hAnsi="Times New Roman" w:cs="Times New Roman"/>
          <w:spacing w:val="-2"/>
          <w:lang w:val="en-GB"/>
        </w:rPr>
        <w:t>Antić</w:t>
      </w:r>
      <w:proofErr w:type="spellEnd"/>
      <w:r w:rsidR="00ED6E8F" w:rsidRPr="002807FF">
        <w:rPr>
          <w:rFonts w:ascii="Times New Roman" w:hAnsi="Times New Roman" w:cs="Times New Roman"/>
          <w:spacing w:val="-2"/>
          <w:lang w:val="en-GB"/>
        </w:rPr>
        <w:t xml:space="preserve"> 2021)</w:t>
      </w:r>
      <w:r w:rsidR="008D2007" w:rsidRPr="002807FF">
        <w:rPr>
          <w:rFonts w:ascii="Times New Roman" w:hAnsi="Times New Roman" w:cs="Times New Roman"/>
          <w:spacing w:val="-2"/>
          <w:lang w:val="en-GB"/>
        </w:rPr>
        <w:t>.</w:t>
      </w:r>
    </w:p>
    <w:p w14:paraId="6894A874" w14:textId="4708F8CF" w:rsidR="006E0F5E" w:rsidRPr="00830A35" w:rsidRDefault="006E0F5E" w:rsidP="005B2836">
      <w:pPr>
        <w:pStyle w:val="Rn1"/>
        <w:rPr>
          <w:lang w:val="en-GB"/>
        </w:rPr>
      </w:pPr>
      <w:r w:rsidRPr="00830A35">
        <w:rPr>
          <w:lang w:val="en-GB"/>
        </w:rPr>
        <w:t xml:space="preserve">2. </w:t>
      </w:r>
      <w:r w:rsidR="005E66E6" w:rsidRPr="00830A35">
        <w:rPr>
          <w:lang w:val="en-GB"/>
        </w:rPr>
        <w:t>Material</w:t>
      </w:r>
      <w:r w:rsidR="00390428">
        <w:rPr>
          <w:lang w:val="en-GB"/>
        </w:rPr>
        <w:t>s</w:t>
      </w:r>
      <w:r w:rsidR="005E66E6" w:rsidRPr="00830A35">
        <w:rPr>
          <w:lang w:val="en-GB"/>
        </w:rPr>
        <w:t xml:space="preserve"> and </w:t>
      </w:r>
      <w:r w:rsidR="00390428">
        <w:rPr>
          <w:lang w:val="en-GB"/>
        </w:rPr>
        <w:t>M</w:t>
      </w:r>
      <w:r w:rsidR="005E66E6" w:rsidRPr="00830A35">
        <w:rPr>
          <w:lang w:val="en-GB"/>
        </w:rPr>
        <w:t>ethods</w:t>
      </w:r>
    </w:p>
    <w:p w14:paraId="5DF3D6D4" w14:textId="3BD435C0" w:rsidR="005A0984" w:rsidRPr="00830A35" w:rsidRDefault="00390428" w:rsidP="00342A4C">
      <w:pPr>
        <w:spacing w:after="0" w:line="240" w:lineRule="auto"/>
        <w:ind w:firstLine="284"/>
        <w:jc w:val="both"/>
        <w:rPr>
          <w:rFonts w:ascii="Times New Roman" w:hAnsi="Times New Roman" w:cs="Times New Roman"/>
          <w:lang w:val="en-GB"/>
        </w:rPr>
      </w:pPr>
      <w:r>
        <w:rPr>
          <w:rFonts w:ascii="Times New Roman" w:hAnsi="Times New Roman" w:cs="Times New Roman"/>
          <w:lang w:val="en-GB"/>
        </w:rPr>
        <w:t>A s</w:t>
      </w:r>
      <w:r w:rsidR="005E66E6" w:rsidRPr="00830A35">
        <w:rPr>
          <w:rFonts w:ascii="Times New Roman" w:hAnsi="Times New Roman" w:cs="Times New Roman"/>
          <w:lang w:val="en-GB"/>
        </w:rPr>
        <w:t xml:space="preserve">ampling of soil and water to determine the presence of radionuclides and measurement of their activity was carried out according to the instructions for </w:t>
      </w:r>
      <w:r>
        <w:rPr>
          <w:rFonts w:ascii="Times New Roman" w:hAnsi="Times New Roman" w:cs="Times New Roman"/>
          <w:lang w:val="en-GB"/>
        </w:rPr>
        <w:t>sampling by</w:t>
      </w:r>
      <w:r w:rsidR="005E66E6" w:rsidRPr="00830A35">
        <w:rPr>
          <w:rFonts w:ascii="Times New Roman" w:hAnsi="Times New Roman" w:cs="Times New Roman"/>
          <w:lang w:val="en-GB"/>
        </w:rPr>
        <w:t xml:space="preserve"> the Public Company "Nuclear Facilities of Serbia"</w:t>
      </w:r>
      <w:r>
        <w:rPr>
          <w:rFonts w:ascii="Times New Roman" w:hAnsi="Times New Roman" w:cs="Times New Roman"/>
          <w:lang w:val="en-GB"/>
        </w:rPr>
        <w:t>,</w:t>
      </w:r>
      <w:r w:rsidR="005E66E6" w:rsidRPr="00830A35">
        <w:rPr>
          <w:rFonts w:ascii="Times New Roman" w:hAnsi="Times New Roman" w:cs="Times New Roman"/>
          <w:lang w:val="en-GB"/>
        </w:rPr>
        <w:t xml:space="preserve"> one of the accredited laboratories for gamma spectrometric testing of soil and water. Sampling was performed near watercourses on the </w:t>
      </w:r>
      <w:proofErr w:type="spellStart"/>
      <w:r w:rsidR="005E66E6" w:rsidRPr="00830A35">
        <w:rPr>
          <w:rFonts w:ascii="Times New Roman" w:hAnsi="Times New Roman" w:cs="Times New Roman"/>
          <w:lang w:val="en-GB"/>
        </w:rPr>
        <w:t>Šar</w:t>
      </w:r>
      <w:proofErr w:type="spellEnd"/>
      <w:r w:rsidR="005E66E6" w:rsidRPr="00830A35">
        <w:rPr>
          <w:rFonts w:ascii="Times New Roman" w:hAnsi="Times New Roman" w:cs="Times New Roman"/>
          <w:lang w:val="en-GB"/>
        </w:rPr>
        <w:t xml:space="preserve"> Mountains (water and land) from the locations of the </w:t>
      </w:r>
      <w:proofErr w:type="spellStart"/>
      <w:r w:rsidR="005E66E6" w:rsidRPr="00830A35">
        <w:rPr>
          <w:rFonts w:ascii="Times New Roman" w:hAnsi="Times New Roman" w:cs="Times New Roman"/>
          <w:lang w:val="en-GB"/>
        </w:rPr>
        <w:t>Perebes</w:t>
      </w:r>
      <w:proofErr w:type="spellEnd"/>
      <w:r w:rsidR="005E66E6" w:rsidRPr="00830A35">
        <w:rPr>
          <w:rFonts w:ascii="Times New Roman" w:hAnsi="Times New Roman" w:cs="Times New Roman"/>
          <w:lang w:val="en-GB"/>
        </w:rPr>
        <w:t xml:space="preserve"> (repeater) (1), </w:t>
      </w:r>
      <w:proofErr w:type="spellStart"/>
      <w:r w:rsidR="005E66E6" w:rsidRPr="00830A35">
        <w:rPr>
          <w:rFonts w:ascii="Times New Roman" w:hAnsi="Times New Roman" w:cs="Times New Roman"/>
          <w:lang w:val="en-GB"/>
        </w:rPr>
        <w:t>Durlov</w:t>
      </w:r>
      <w:proofErr w:type="spellEnd"/>
      <w:r w:rsidR="005E66E6" w:rsidRPr="00830A35">
        <w:rPr>
          <w:rFonts w:ascii="Times New Roman" w:hAnsi="Times New Roman" w:cs="Times New Roman"/>
          <w:lang w:val="en-GB"/>
        </w:rPr>
        <w:t xml:space="preserve"> Creek (2) and </w:t>
      </w:r>
      <w:proofErr w:type="spellStart"/>
      <w:r w:rsidR="005E66E6" w:rsidRPr="00830A35">
        <w:rPr>
          <w:rFonts w:ascii="Times New Roman" w:hAnsi="Times New Roman" w:cs="Times New Roman"/>
          <w:lang w:val="en-GB"/>
        </w:rPr>
        <w:t>Berevački</w:t>
      </w:r>
      <w:proofErr w:type="spellEnd"/>
      <w:r w:rsidR="005E66E6" w:rsidRPr="00830A35">
        <w:rPr>
          <w:rFonts w:ascii="Times New Roman" w:hAnsi="Times New Roman" w:cs="Times New Roman"/>
          <w:lang w:val="en-GB"/>
        </w:rPr>
        <w:t xml:space="preserve"> Creek (3) marked in Figure 2. According to the instructions, t</w:t>
      </w:r>
      <w:r>
        <w:rPr>
          <w:rFonts w:ascii="Times New Roman" w:hAnsi="Times New Roman" w:cs="Times New Roman"/>
          <w:lang w:val="en-GB"/>
        </w:rPr>
        <w:t>aking a soil sample from the selected depth d is performed without any physical and chemical action</w:t>
      </w:r>
      <w:r w:rsidR="005E66E6" w:rsidRPr="00830A35">
        <w:rPr>
          <w:rFonts w:ascii="Times New Roman" w:hAnsi="Times New Roman" w:cs="Times New Roman"/>
          <w:lang w:val="en-GB"/>
        </w:rPr>
        <w:t xml:space="preserve"> to avoid disturbing the existing balance between radionuclides. All the soil and water samples are packed in standard plastic bottles of regular cylindrical geometry (as</w:t>
      </w:r>
      <w:r w:rsidR="002807FF">
        <w:rPr>
          <w:rFonts w:ascii="Times New Roman" w:hAnsi="Times New Roman" w:cs="Times New Roman"/>
          <w:lang w:val="en-GB"/>
        </w:rPr>
        <w:t> </w:t>
      </w:r>
      <w:r>
        <w:rPr>
          <w:rFonts w:ascii="Times New Roman" w:hAnsi="Times New Roman" w:cs="Times New Roman"/>
          <w:lang w:val="en-GB"/>
        </w:rPr>
        <w:t>shown</w:t>
      </w:r>
      <w:r w:rsidR="005E66E6" w:rsidRPr="00830A35">
        <w:rPr>
          <w:rFonts w:ascii="Times New Roman" w:hAnsi="Times New Roman" w:cs="Times New Roman"/>
          <w:lang w:val="en-GB"/>
        </w:rPr>
        <w:t xml:space="preserve"> in Figure 3). The soil samples were taken from a depth of 5 cm, and at</w:t>
      </w:r>
      <w:r w:rsidR="002807FF">
        <w:rPr>
          <w:rFonts w:ascii="Times New Roman" w:hAnsi="Times New Roman" w:cs="Times New Roman"/>
          <w:lang w:val="en-GB"/>
        </w:rPr>
        <w:t> </w:t>
      </w:r>
      <w:r w:rsidR="005E66E6" w:rsidRPr="00830A35">
        <w:rPr>
          <w:rFonts w:ascii="Times New Roman" w:hAnsi="Times New Roman" w:cs="Times New Roman"/>
          <w:lang w:val="en-GB"/>
        </w:rPr>
        <w:t xml:space="preserve">the </w:t>
      </w:r>
      <w:proofErr w:type="spellStart"/>
      <w:r w:rsidR="005E66E6" w:rsidRPr="00830A35">
        <w:rPr>
          <w:rFonts w:ascii="Times New Roman" w:hAnsi="Times New Roman" w:cs="Times New Roman"/>
          <w:lang w:val="en-GB"/>
        </w:rPr>
        <w:t>Perebes</w:t>
      </w:r>
      <w:proofErr w:type="spellEnd"/>
      <w:r w:rsidR="005E66E6" w:rsidRPr="00830A35">
        <w:rPr>
          <w:rFonts w:ascii="Times New Roman" w:hAnsi="Times New Roman" w:cs="Times New Roman"/>
          <w:lang w:val="en-GB"/>
        </w:rPr>
        <w:t xml:space="preserve"> location they were also taken from a</w:t>
      </w:r>
      <w:r w:rsidR="00034349">
        <w:rPr>
          <w:rFonts w:ascii="Times New Roman" w:hAnsi="Times New Roman" w:cs="Times New Roman"/>
          <w:lang w:val="en-GB"/>
        </w:rPr>
        <w:t> </w:t>
      </w:r>
      <w:r w:rsidR="005E66E6" w:rsidRPr="00830A35">
        <w:rPr>
          <w:rFonts w:ascii="Times New Roman" w:hAnsi="Times New Roman" w:cs="Times New Roman"/>
          <w:lang w:val="en-GB"/>
        </w:rPr>
        <w:t>depth of 30 cm and 60 cm. The method of soil sampling from depth d is shown in Figure 4.</w:t>
      </w:r>
    </w:p>
    <w:p w14:paraId="19FC6FD4" w14:textId="77777777" w:rsidR="00F065E3" w:rsidRPr="00830A35" w:rsidRDefault="00F065E3" w:rsidP="005B2836">
      <w:pPr>
        <w:spacing w:after="0" w:line="240" w:lineRule="auto"/>
        <w:jc w:val="both"/>
        <w:rPr>
          <w:rFonts w:ascii="Times New Roman" w:hAnsi="Times New Roman" w:cs="Times New Roman"/>
          <w:noProof/>
          <w:lang w:val="en-GB"/>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5126"/>
      </w:tblGrid>
      <w:tr w:rsidR="00AA00B2" w14:paraId="710AF0EE" w14:textId="77777777" w:rsidTr="00BE19AB">
        <w:trPr>
          <w:trHeight w:val="5226"/>
        </w:trPr>
        <w:tc>
          <w:tcPr>
            <w:tcW w:w="4253" w:type="dxa"/>
            <w:vAlign w:val="center"/>
          </w:tcPr>
          <w:p w14:paraId="276B6B44" w14:textId="299CF041" w:rsidR="00AA00B2" w:rsidRDefault="00AA00B2" w:rsidP="00BE19AB">
            <w:pPr>
              <w:rPr>
                <w:rFonts w:ascii="Times New Roman" w:hAnsi="Times New Roman" w:cs="Times New Roman"/>
                <w:sz w:val="24"/>
                <w:szCs w:val="24"/>
                <w:lang w:val="en-GB"/>
              </w:rPr>
            </w:pPr>
            <w:r w:rsidRPr="00830A35">
              <w:rPr>
                <w:rFonts w:ascii="Times New Roman" w:hAnsi="Times New Roman" w:cs="Times New Roman"/>
                <w:noProof/>
                <w:sz w:val="24"/>
                <w:szCs w:val="24"/>
                <w:lang w:val="en-GB"/>
              </w:rPr>
              <w:lastRenderedPageBreak/>
              <w:drawing>
                <wp:inline distT="0" distB="0" distL="0" distR="0" wp14:anchorId="04B9B0C1" wp14:editId="62BE85FF">
                  <wp:extent cx="2728999" cy="3267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jpg"/>
                          <pic:cNvPicPr/>
                        </pic:nvPicPr>
                        <pic:blipFill rotWithShape="1">
                          <a:blip r:embed="rId10" cstate="print">
                            <a:extLst>
                              <a:ext uri="{28A0092B-C50C-407E-A947-70E740481C1C}">
                                <a14:useLocalDpi xmlns:a14="http://schemas.microsoft.com/office/drawing/2010/main" val="0"/>
                              </a:ext>
                            </a:extLst>
                          </a:blip>
                          <a:srcRect l="4332" t="18441" b="17174"/>
                          <a:stretch/>
                        </pic:blipFill>
                        <pic:spPr bwMode="auto">
                          <a:xfrm>
                            <a:off x="0" y="0"/>
                            <a:ext cx="2762041" cy="3306632"/>
                          </a:xfrm>
                          <a:prstGeom prst="rect">
                            <a:avLst/>
                          </a:prstGeom>
                          <a:ln>
                            <a:noFill/>
                          </a:ln>
                          <a:extLst>
                            <a:ext uri="{53640926-AAD7-44D8-BBD7-CCE9431645EC}">
                              <a14:shadowObscured xmlns:a14="http://schemas.microsoft.com/office/drawing/2010/main"/>
                            </a:ext>
                          </a:extLst>
                        </pic:spPr>
                      </pic:pic>
                    </a:graphicData>
                  </a:graphic>
                </wp:inline>
              </w:drawing>
            </w:r>
          </w:p>
        </w:tc>
        <w:tc>
          <w:tcPr>
            <w:tcW w:w="5386" w:type="dxa"/>
            <w:vAlign w:val="center"/>
          </w:tcPr>
          <w:p w14:paraId="5EFED3A9" w14:textId="3624ACFD" w:rsidR="00AA00B2" w:rsidRDefault="00AA00B2" w:rsidP="00AA00B2">
            <w:pPr>
              <w:pStyle w:val="Rrys"/>
              <w:rPr>
                <w:sz w:val="24"/>
                <w:szCs w:val="24"/>
                <w:lang w:val="en-GB"/>
              </w:rPr>
            </w:pPr>
            <w:r w:rsidRPr="00830A35">
              <w:rPr>
                <w:b/>
                <w:bCs/>
                <w:lang w:val="en-GB"/>
              </w:rPr>
              <w:t>Fig. 2.</w:t>
            </w:r>
            <w:r w:rsidRPr="00830A35">
              <w:rPr>
                <w:lang w:val="en-GB"/>
              </w:rPr>
              <w:t xml:space="preserve"> Locations of the </w:t>
            </w:r>
            <w:proofErr w:type="spellStart"/>
            <w:r w:rsidRPr="00830A35">
              <w:rPr>
                <w:lang w:val="en-GB"/>
              </w:rPr>
              <w:t>Perebes</w:t>
            </w:r>
            <w:proofErr w:type="spellEnd"/>
            <w:r w:rsidRPr="00830A35">
              <w:rPr>
                <w:lang w:val="en-GB"/>
              </w:rPr>
              <w:t xml:space="preserve"> (repeater), </w:t>
            </w:r>
            <w:proofErr w:type="spellStart"/>
            <w:r w:rsidRPr="00830A35">
              <w:rPr>
                <w:lang w:val="en-GB"/>
              </w:rPr>
              <w:t>Durlov</w:t>
            </w:r>
            <w:proofErr w:type="spellEnd"/>
            <w:r w:rsidRPr="00830A35">
              <w:rPr>
                <w:lang w:val="en-GB"/>
              </w:rPr>
              <w:t xml:space="preserve"> Creek </w:t>
            </w:r>
            <w:r w:rsidR="00FB3648">
              <w:rPr>
                <w:lang w:val="en-GB"/>
              </w:rPr>
              <w:br/>
            </w:r>
            <w:r w:rsidRPr="00830A35">
              <w:rPr>
                <w:lang w:val="en-GB"/>
              </w:rPr>
              <w:t xml:space="preserve">and </w:t>
            </w:r>
            <w:proofErr w:type="spellStart"/>
            <w:r w:rsidRPr="00830A35">
              <w:rPr>
                <w:lang w:val="en-GB"/>
              </w:rPr>
              <w:t>Berevački</w:t>
            </w:r>
            <w:proofErr w:type="spellEnd"/>
            <w:r w:rsidRPr="00830A35">
              <w:rPr>
                <w:lang w:val="en-GB"/>
              </w:rPr>
              <w:t xml:space="preserve"> Creek on the </w:t>
            </w:r>
            <w:proofErr w:type="spellStart"/>
            <w:r w:rsidRPr="00830A35">
              <w:rPr>
                <w:lang w:val="en-GB"/>
              </w:rPr>
              <w:t>Šar</w:t>
            </w:r>
            <w:proofErr w:type="spellEnd"/>
            <w:r w:rsidRPr="00830A35">
              <w:rPr>
                <w:lang w:val="en-GB"/>
              </w:rPr>
              <w:t xml:space="preserve"> Mountains</w:t>
            </w:r>
          </w:p>
        </w:tc>
      </w:tr>
      <w:tr w:rsidR="00AA00B2" w14:paraId="2DD51E4E" w14:textId="77777777" w:rsidTr="00BE19AB">
        <w:trPr>
          <w:trHeight w:val="2947"/>
        </w:trPr>
        <w:tc>
          <w:tcPr>
            <w:tcW w:w="4253" w:type="dxa"/>
            <w:vAlign w:val="center"/>
          </w:tcPr>
          <w:p w14:paraId="4BC9C1F0" w14:textId="68E9421E" w:rsidR="00AA00B2" w:rsidRDefault="00AA00B2" w:rsidP="00BE19AB">
            <w:pPr>
              <w:rPr>
                <w:rFonts w:ascii="Times New Roman" w:hAnsi="Times New Roman" w:cs="Times New Roman"/>
                <w:sz w:val="24"/>
                <w:szCs w:val="24"/>
                <w:lang w:val="en-GB"/>
              </w:rPr>
            </w:pPr>
            <w:r w:rsidRPr="00830A35">
              <w:rPr>
                <w:rFonts w:ascii="Times New Roman" w:hAnsi="Times New Roman" w:cs="Times New Roman"/>
                <w:noProof/>
                <w:lang w:val="en-GB"/>
              </w:rPr>
              <w:drawing>
                <wp:inline distT="0" distB="0" distL="0" distR="0" wp14:anchorId="579A6911" wp14:editId="3192461B">
                  <wp:extent cx="2177540" cy="168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6423" r="14574" b="5230"/>
                          <a:stretch/>
                        </pic:blipFill>
                        <pic:spPr bwMode="auto">
                          <a:xfrm>
                            <a:off x="0" y="0"/>
                            <a:ext cx="2201716" cy="1705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86" w:type="dxa"/>
            <w:vAlign w:val="center"/>
          </w:tcPr>
          <w:p w14:paraId="1621E82F" w14:textId="24641480" w:rsidR="00AA00B2" w:rsidRDefault="00AA00B2" w:rsidP="00AA00B2">
            <w:pPr>
              <w:pStyle w:val="Rrys"/>
              <w:rPr>
                <w:sz w:val="24"/>
                <w:szCs w:val="24"/>
                <w:lang w:val="en-GB"/>
              </w:rPr>
            </w:pPr>
            <w:r w:rsidRPr="00830A35">
              <w:rPr>
                <w:b/>
                <w:bCs/>
                <w:lang w:val="en-GB"/>
              </w:rPr>
              <w:t>Fig. 3.</w:t>
            </w:r>
            <w:r w:rsidRPr="00830A35">
              <w:rPr>
                <w:lang w:val="en-GB"/>
              </w:rPr>
              <w:t xml:space="preserve"> Plastic bottle with soil sample</w:t>
            </w:r>
          </w:p>
        </w:tc>
      </w:tr>
      <w:tr w:rsidR="00AA00B2" w14:paraId="402AD4A2" w14:textId="77777777" w:rsidTr="00BE19AB">
        <w:tc>
          <w:tcPr>
            <w:tcW w:w="4253" w:type="dxa"/>
            <w:vAlign w:val="center"/>
          </w:tcPr>
          <w:p w14:paraId="63F857E5" w14:textId="227B8D28" w:rsidR="00AA00B2" w:rsidRDefault="00AA00B2" w:rsidP="00BE19AB">
            <w:pPr>
              <w:rPr>
                <w:rFonts w:ascii="Times New Roman" w:hAnsi="Times New Roman" w:cs="Times New Roman"/>
                <w:sz w:val="24"/>
                <w:szCs w:val="24"/>
                <w:lang w:val="en-GB"/>
              </w:rPr>
            </w:pPr>
            <w:r w:rsidRPr="00830A35">
              <w:rPr>
                <w:rFonts w:ascii="Times New Roman" w:hAnsi="Times New Roman" w:cs="Times New Roman"/>
                <w:noProof/>
                <w:lang w:val="en-GB"/>
              </w:rPr>
              <w:drawing>
                <wp:inline distT="0" distB="0" distL="0" distR="0" wp14:anchorId="78E2FABD" wp14:editId="36BA223E">
                  <wp:extent cx="2003729" cy="3972992"/>
                  <wp:effectExtent l="19050" t="19050" r="15875" b="27940"/>
                  <wp:docPr id="1" name="Picture 1" descr="uzimanje uzoraka zeml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zimanje uzoraka zemlj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116" t="17227" r="3077"/>
                          <a:stretch/>
                        </pic:blipFill>
                        <pic:spPr bwMode="auto">
                          <a:xfrm>
                            <a:off x="0" y="0"/>
                            <a:ext cx="2004032" cy="3973593"/>
                          </a:xfrm>
                          <a:prstGeom prst="rect">
                            <a:avLst/>
                          </a:prstGeom>
                          <a:noFill/>
                          <a:ln w="9525" cap="flat" cmpd="sng" algn="ctr">
                            <a:solidFill>
                              <a:srgbClr val="4472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c>
          <w:tcPr>
            <w:tcW w:w="5386" w:type="dxa"/>
            <w:vAlign w:val="center"/>
          </w:tcPr>
          <w:p w14:paraId="4950E9EC" w14:textId="306F72D7" w:rsidR="00AA00B2" w:rsidRPr="00AA00B2" w:rsidRDefault="00AA00B2" w:rsidP="00EB2D9F">
            <w:pPr>
              <w:pStyle w:val="Rrys"/>
              <w:ind w:left="-82"/>
              <w:rPr>
                <w:lang w:val="en-GB"/>
              </w:rPr>
            </w:pPr>
            <w:r w:rsidRPr="00830A35">
              <w:rPr>
                <w:b/>
                <w:bCs/>
                <w:lang w:val="en-GB"/>
              </w:rPr>
              <w:t>Fig. 4.</w:t>
            </w:r>
            <w:r w:rsidRPr="00830A35">
              <w:rPr>
                <w:lang w:val="en-GB"/>
              </w:rPr>
              <w:t xml:space="preserve"> Illustration of the soil sampling procedure </w:t>
            </w:r>
            <w:r w:rsidR="00BE19AB">
              <w:rPr>
                <w:lang w:val="en-GB"/>
              </w:rPr>
              <w:br/>
            </w:r>
            <w:r w:rsidRPr="00830A35">
              <w:rPr>
                <w:lang w:val="en-GB"/>
              </w:rPr>
              <w:t xml:space="preserve">from depth </w:t>
            </w:r>
            <w:r w:rsidRPr="00830A35">
              <w:rPr>
                <w:i/>
                <w:lang w:val="en-GB"/>
              </w:rPr>
              <w:t>d</w:t>
            </w:r>
          </w:p>
        </w:tc>
      </w:tr>
    </w:tbl>
    <w:p w14:paraId="6847D04D" w14:textId="128132C9" w:rsidR="00C676F0" w:rsidRPr="00830A35" w:rsidRDefault="005A1C54"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lastRenderedPageBreak/>
        <w:t>T</w:t>
      </w:r>
      <w:r w:rsidR="00C27431" w:rsidRPr="00830A35">
        <w:rPr>
          <w:rFonts w:ascii="Times New Roman" w:hAnsi="Times New Roman" w:cs="Times New Roman"/>
          <w:lang w:val="en-GB"/>
        </w:rPr>
        <w:t xml:space="preserve">he samples were </w:t>
      </w:r>
      <w:proofErr w:type="spellStart"/>
      <w:r w:rsidR="00C27431" w:rsidRPr="00830A35">
        <w:rPr>
          <w:rFonts w:ascii="Times New Roman" w:hAnsi="Times New Roman" w:cs="Times New Roman"/>
          <w:lang w:val="en-GB"/>
        </w:rPr>
        <w:t>analyzed</w:t>
      </w:r>
      <w:proofErr w:type="spellEnd"/>
      <w:r w:rsidR="00C27431" w:rsidRPr="00830A35">
        <w:rPr>
          <w:rFonts w:ascii="Times New Roman" w:hAnsi="Times New Roman" w:cs="Times New Roman"/>
          <w:lang w:val="en-GB"/>
        </w:rPr>
        <w:t>, without any additional treatment, 30 days after collection</w:t>
      </w:r>
      <w:r w:rsidR="00A721F7" w:rsidRPr="00830A35">
        <w:rPr>
          <w:rFonts w:ascii="Times New Roman" w:hAnsi="Times New Roman" w:cs="Times New Roman"/>
          <w:lang w:val="en-GB"/>
        </w:rPr>
        <w:t xml:space="preserve">. </w:t>
      </w:r>
      <w:r w:rsidR="00C27431" w:rsidRPr="00830A35">
        <w:rPr>
          <w:rFonts w:ascii="Times New Roman" w:hAnsi="Times New Roman" w:cs="Times New Roman"/>
          <w:lang w:val="en-GB"/>
        </w:rPr>
        <w:t xml:space="preserve">Canberra's GX5020 semiconductor Ge detector was used to measure the samples, as well as </w:t>
      </w:r>
      <w:proofErr w:type="spellStart"/>
      <w:r w:rsidR="00C27431" w:rsidRPr="00830A35">
        <w:rPr>
          <w:rFonts w:ascii="Times New Roman" w:hAnsi="Times New Roman" w:cs="Times New Roman"/>
          <w:lang w:val="en-GB"/>
        </w:rPr>
        <w:t>LabSOCS</w:t>
      </w:r>
      <w:proofErr w:type="spellEnd"/>
      <w:r w:rsidR="00C27431" w:rsidRPr="00830A35">
        <w:rPr>
          <w:rFonts w:ascii="Times New Roman" w:hAnsi="Times New Roman" w:cs="Times New Roman"/>
          <w:lang w:val="en-GB"/>
        </w:rPr>
        <w:t xml:space="preserve"> (Canberra) efficiency software, EFFTRAN to obtain the COI factor for the effects of cascading and subtracting the number of pulses in the Ge detector, and ANGES to determine the peak area of identified radionuclides.</w:t>
      </w:r>
      <w:r w:rsidR="00CD2199" w:rsidRPr="00830A35">
        <w:rPr>
          <w:rFonts w:ascii="Times New Roman" w:hAnsi="Times New Roman" w:cs="Times New Roman"/>
          <w:lang w:val="en-GB"/>
        </w:rPr>
        <w:t xml:space="preserve"> </w:t>
      </w:r>
      <w:r w:rsidR="00A4682C" w:rsidRPr="00830A35">
        <w:rPr>
          <w:rFonts w:ascii="Times New Roman" w:hAnsi="Times New Roman" w:cs="Times New Roman"/>
          <w:lang w:val="en-GB"/>
        </w:rPr>
        <w:t xml:space="preserve">Data on the volume and density of the soil samples given in </w:t>
      </w:r>
      <w:r w:rsidRPr="00830A35">
        <w:rPr>
          <w:rFonts w:ascii="Times New Roman" w:hAnsi="Times New Roman" w:cs="Times New Roman"/>
          <w:lang w:val="en-GB"/>
        </w:rPr>
        <w:t>Table</w:t>
      </w:r>
      <w:r w:rsidR="00A4682C" w:rsidRPr="00830A35">
        <w:rPr>
          <w:rFonts w:ascii="Times New Roman" w:hAnsi="Times New Roman" w:cs="Times New Roman"/>
          <w:lang w:val="en-GB"/>
        </w:rPr>
        <w:t xml:space="preserve"> 1 were used for numerical calibrations of </w:t>
      </w:r>
      <w:r w:rsidR="00390428">
        <w:rPr>
          <w:rFonts w:ascii="Times New Roman" w:hAnsi="Times New Roman" w:cs="Times New Roman"/>
          <w:lang w:val="en-GB"/>
        </w:rPr>
        <w:t xml:space="preserve">the </w:t>
      </w:r>
      <w:r w:rsidR="00A4682C" w:rsidRPr="00830A35">
        <w:rPr>
          <w:rFonts w:ascii="Times New Roman" w:hAnsi="Times New Roman" w:cs="Times New Roman"/>
          <w:lang w:val="en-GB"/>
        </w:rPr>
        <w:t xml:space="preserve">Ge detector using </w:t>
      </w:r>
      <w:proofErr w:type="spellStart"/>
      <w:r w:rsidR="00A4682C" w:rsidRPr="00830A35">
        <w:rPr>
          <w:rFonts w:ascii="Times New Roman" w:hAnsi="Times New Roman" w:cs="Times New Roman"/>
          <w:lang w:val="en-GB"/>
        </w:rPr>
        <w:t>LabSOCS</w:t>
      </w:r>
      <w:proofErr w:type="spellEnd"/>
      <w:r w:rsidR="00A4682C" w:rsidRPr="00830A35">
        <w:rPr>
          <w:rFonts w:ascii="Times New Roman" w:hAnsi="Times New Roman" w:cs="Times New Roman"/>
          <w:lang w:val="en-GB"/>
        </w:rPr>
        <w:t xml:space="preserve"> software</w:t>
      </w:r>
      <w:r w:rsidR="00E16D80" w:rsidRPr="00830A35">
        <w:rPr>
          <w:rFonts w:ascii="Times New Roman" w:hAnsi="Times New Roman" w:cs="Times New Roman"/>
          <w:lang w:val="en-GB"/>
        </w:rPr>
        <w:t>.</w:t>
      </w:r>
      <w:r w:rsidR="00C676F0" w:rsidRPr="00830A35">
        <w:rPr>
          <w:rFonts w:ascii="Times New Roman" w:hAnsi="Times New Roman" w:cs="Times New Roman"/>
          <w:lang w:val="en-GB"/>
        </w:rPr>
        <w:t xml:space="preserve"> </w:t>
      </w:r>
      <w:r w:rsidR="00323483" w:rsidRPr="00830A35">
        <w:rPr>
          <w:rFonts w:ascii="Times New Roman" w:hAnsi="Times New Roman" w:cs="Times New Roman"/>
          <w:lang w:val="en-GB"/>
        </w:rPr>
        <w:t xml:space="preserve">The </w:t>
      </w:r>
      <w:r w:rsidR="00D56E75" w:rsidRPr="00830A35">
        <w:rPr>
          <w:rFonts w:ascii="Times New Roman" w:hAnsi="Times New Roman" w:cs="Times New Roman"/>
          <w:lang w:val="en-GB"/>
        </w:rPr>
        <w:t xml:space="preserve">expanded </w:t>
      </w:r>
      <w:r w:rsidR="00323483" w:rsidRPr="00830A35">
        <w:rPr>
          <w:rFonts w:ascii="Times New Roman" w:hAnsi="Times New Roman" w:cs="Times New Roman"/>
          <w:lang w:val="en-GB"/>
        </w:rPr>
        <w:t>measurement uncertainty was less than 5%</w:t>
      </w:r>
      <w:r w:rsidR="00C676F0" w:rsidRPr="00830A35">
        <w:rPr>
          <w:rFonts w:ascii="Times New Roman" w:hAnsi="Times New Roman" w:cs="Times New Roman"/>
          <w:lang w:val="en-GB"/>
        </w:rPr>
        <w:t xml:space="preserve"> </w:t>
      </w:r>
      <w:r w:rsidR="00DC17C5" w:rsidRPr="00830A35">
        <w:rPr>
          <w:rFonts w:ascii="Times New Roman" w:hAnsi="Times New Roman" w:cs="Times New Roman"/>
          <w:lang w:val="en-GB"/>
        </w:rPr>
        <w:t>(</w:t>
      </w:r>
      <w:proofErr w:type="spellStart"/>
      <w:r w:rsidR="00DC17C5" w:rsidRPr="00830A35">
        <w:rPr>
          <w:rFonts w:ascii="Times New Roman" w:hAnsi="Times New Roman" w:cs="Times New Roman"/>
          <w:lang w:val="en-GB"/>
        </w:rPr>
        <w:t>Nedić</w:t>
      </w:r>
      <w:proofErr w:type="spellEnd"/>
      <w:r w:rsidR="00DC17C5" w:rsidRPr="00830A35">
        <w:rPr>
          <w:rFonts w:ascii="Times New Roman" w:hAnsi="Times New Roman" w:cs="Times New Roman"/>
          <w:lang w:val="en-GB"/>
        </w:rPr>
        <w:t xml:space="preserve"> et al. 2021</w:t>
      </w:r>
      <w:r w:rsidR="00114FEF">
        <w:rPr>
          <w:rFonts w:ascii="Times New Roman" w:hAnsi="Times New Roman" w:cs="Times New Roman"/>
          <w:lang w:val="en-GB"/>
        </w:rPr>
        <w:t>,</w:t>
      </w:r>
      <w:r w:rsidR="00DC17C5" w:rsidRPr="00830A35">
        <w:rPr>
          <w:rFonts w:ascii="Times New Roman" w:hAnsi="Times New Roman" w:cs="Times New Roman"/>
          <w:lang w:val="en-GB"/>
        </w:rPr>
        <w:t xml:space="preserve"> </w:t>
      </w:r>
      <w:proofErr w:type="spellStart"/>
      <w:r w:rsidR="00DC17C5" w:rsidRPr="00830A35">
        <w:rPr>
          <w:rFonts w:ascii="Times New Roman" w:hAnsi="Times New Roman" w:cs="Times New Roman"/>
          <w:lang w:val="en-GB"/>
        </w:rPr>
        <w:t>Kartalović</w:t>
      </w:r>
      <w:proofErr w:type="spellEnd"/>
      <w:r w:rsidR="00DC17C5" w:rsidRPr="00830A35">
        <w:rPr>
          <w:rFonts w:ascii="Times New Roman" w:hAnsi="Times New Roman" w:cs="Times New Roman"/>
          <w:lang w:val="en-GB"/>
        </w:rPr>
        <w:t xml:space="preserve"> et al. 2021</w:t>
      </w:r>
      <w:r w:rsidR="00114FEF">
        <w:rPr>
          <w:rFonts w:ascii="Times New Roman" w:hAnsi="Times New Roman" w:cs="Times New Roman"/>
          <w:lang w:val="en-GB"/>
        </w:rPr>
        <w:t>,</w:t>
      </w:r>
      <w:r w:rsidR="00DC17C5" w:rsidRPr="00830A35">
        <w:rPr>
          <w:rFonts w:ascii="Times New Roman" w:hAnsi="Times New Roman" w:cs="Times New Roman"/>
          <w:lang w:val="en-GB"/>
        </w:rPr>
        <w:t xml:space="preserve"> </w:t>
      </w:r>
      <w:proofErr w:type="spellStart"/>
      <w:r w:rsidR="00DC17C5" w:rsidRPr="00830A35">
        <w:rPr>
          <w:rFonts w:ascii="Times New Roman" w:hAnsi="Times New Roman" w:cs="Times New Roman"/>
          <w:lang w:val="en-GB"/>
        </w:rPr>
        <w:t>Antić</w:t>
      </w:r>
      <w:proofErr w:type="spellEnd"/>
      <w:r w:rsidR="00DC17C5" w:rsidRPr="00830A35">
        <w:rPr>
          <w:rFonts w:ascii="Times New Roman" w:hAnsi="Times New Roman" w:cs="Times New Roman"/>
          <w:lang w:val="en-GB"/>
        </w:rPr>
        <w:t xml:space="preserve"> 2021)</w:t>
      </w:r>
      <w:r w:rsidR="00C676F0" w:rsidRPr="00830A35">
        <w:rPr>
          <w:rFonts w:ascii="Times New Roman" w:hAnsi="Times New Roman" w:cs="Times New Roman"/>
          <w:lang w:val="en-GB"/>
        </w:rPr>
        <w:t>.</w:t>
      </w:r>
    </w:p>
    <w:p w14:paraId="5ABF4E83" w14:textId="77777777" w:rsidR="0068034B" w:rsidRPr="00830A35" w:rsidRDefault="0068034B"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The activity (A) of the radionuclides was determined in a standard way by Eq. (1):</w:t>
      </w:r>
    </w:p>
    <w:p w14:paraId="7833D2A9" w14:textId="77777777" w:rsidR="0068034B" w:rsidRPr="00830A35" w:rsidRDefault="0068034B" w:rsidP="0023563E">
      <w:pPr>
        <w:tabs>
          <w:tab w:val="right" w:pos="7087"/>
        </w:tabs>
        <w:spacing w:before="120" w:after="120" w:line="240" w:lineRule="auto"/>
        <w:ind w:left="1559"/>
        <w:jc w:val="right"/>
        <w:rPr>
          <w:rFonts w:ascii="Times New Roman" w:hAnsi="Times New Roman" w:cs="Times New Roman"/>
          <w:lang w:val="en-GB"/>
        </w:rPr>
      </w:pPr>
      <m:oMath>
        <m:r>
          <m:rPr>
            <m:nor/>
          </m:rPr>
          <w:rPr>
            <w:rFonts w:ascii="Times New Roman" w:hAnsi="Times New Roman" w:cs="Times New Roman"/>
            <w:lang w:val="en-GB"/>
          </w:rPr>
          <m:t xml:space="preserve">A = </m:t>
        </m:r>
        <m:f>
          <m:fPr>
            <m:ctrlPr>
              <w:rPr>
                <w:rFonts w:ascii="Cambria Math" w:hAnsi="Cambria Math" w:cs="Times New Roman"/>
                <w:i/>
                <w:lang w:val="en-GB"/>
              </w:rPr>
            </m:ctrlPr>
          </m:fPr>
          <m:num>
            <m:r>
              <m:rPr>
                <m:nor/>
              </m:rPr>
              <w:rPr>
                <w:rFonts w:ascii="Times New Roman" w:hAnsi="Times New Roman" w:cs="Times New Roman"/>
                <w:lang w:val="en-GB"/>
              </w:rPr>
              <m:t>C</m:t>
            </m:r>
          </m:num>
          <m:den>
            <m:r>
              <m:rPr>
                <m:nor/>
              </m:rPr>
              <w:rPr>
                <w:rFonts w:ascii="Times New Roman" w:hAnsi="Times New Roman" w:cs="Times New Roman"/>
                <w:lang w:val="en-GB"/>
              </w:rPr>
              <m:t>ε ∙ Y ∙ COI</m:t>
            </m:r>
          </m:den>
        </m:f>
        <m:r>
          <w:rPr>
            <w:rFonts w:ascii="Cambria Math" w:hAnsi="Cambria Math" w:cs="Times New Roman"/>
            <w:lang w:val="en-GB"/>
          </w:rPr>
          <m:t xml:space="preserve"> </m:t>
        </m:r>
      </m:oMath>
      <w:r w:rsidRPr="00830A35">
        <w:rPr>
          <w:rFonts w:ascii="Times New Roman" w:eastAsiaTheme="minorEastAsia" w:hAnsi="Times New Roman" w:cs="Times New Roman"/>
          <w:lang w:val="en-GB"/>
        </w:rPr>
        <w:tab/>
        <w:t>(1)</w:t>
      </w:r>
    </w:p>
    <w:p w14:paraId="7725A875" w14:textId="77777777" w:rsidR="0068034B" w:rsidRPr="00830A35" w:rsidRDefault="0068034B" w:rsidP="005B2836">
      <w:pPr>
        <w:spacing w:after="0" w:line="240" w:lineRule="auto"/>
        <w:jc w:val="both"/>
        <w:rPr>
          <w:rFonts w:ascii="Times New Roman" w:hAnsi="Times New Roman" w:cs="Times New Roman"/>
          <w:lang w:val="en-GB"/>
        </w:rPr>
      </w:pPr>
      <w:r w:rsidRPr="00830A35">
        <w:rPr>
          <w:rFonts w:ascii="Times New Roman" w:hAnsi="Times New Roman" w:cs="Times New Roman"/>
          <w:lang w:val="en-GB"/>
        </w:rPr>
        <w:t>where:</w:t>
      </w:r>
    </w:p>
    <w:p w14:paraId="7ABC9580" w14:textId="293455A4" w:rsidR="0068034B" w:rsidRPr="00830A35" w:rsidRDefault="0068034B" w:rsidP="005B2836">
      <w:pPr>
        <w:tabs>
          <w:tab w:val="left" w:pos="720"/>
        </w:tabs>
        <w:spacing w:after="0" w:line="240" w:lineRule="auto"/>
        <w:jc w:val="both"/>
        <w:rPr>
          <w:rFonts w:ascii="Times New Roman" w:hAnsi="Times New Roman" w:cs="Times New Roman"/>
          <w:lang w:val="en-GB"/>
        </w:rPr>
      </w:pPr>
      <w:r w:rsidRPr="00830A35">
        <w:rPr>
          <w:rFonts w:ascii="Times New Roman" w:hAnsi="Times New Roman" w:cs="Times New Roman"/>
          <w:lang w:val="en-GB"/>
        </w:rPr>
        <w:t>C – measured peak area for the selected gamma line,</w:t>
      </w:r>
    </w:p>
    <w:p w14:paraId="2FC0393A" w14:textId="57C62FC5" w:rsidR="0068034B" w:rsidRPr="00830A35" w:rsidRDefault="0068034B" w:rsidP="005B2836">
      <w:pPr>
        <w:tabs>
          <w:tab w:val="left" w:pos="720"/>
        </w:tabs>
        <w:spacing w:after="0" w:line="240" w:lineRule="auto"/>
        <w:jc w:val="both"/>
        <w:rPr>
          <w:rFonts w:ascii="Times New Roman" w:hAnsi="Times New Roman" w:cs="Times New Roman"/>
          <w:lang w:val="en-GB"/>
        </w:rPr>
      </w:pPr>
      <w:r w:rsidRPr="00830A35">
        <w:rPr>
          <w:rFonts w:ascii="Times New Roman" w:hAnsi="Times New Roman" w:cs="Times New Roman"/>
          <w:lang w:val="en-GB"/>
        </w:rPr>
        <w:t>Y – yield for the selected gamma line,</w:t>
      </w:r>
    </w:p>
    <w:p w14:paraId="7C6024EF" w14:textId="12C2F09B" w:rsidR="0068034B" w:rsidRPr="00830A35" w:rsidRDefault="0068034B" w:rsidP="005B2836">
      <w:pPr>
        <w:tabs>
          <w:tab w:val="left" w:pos="720"/>
        </w:tabs>
        <w:spacing w:after="0" w:line="240" w:lineRule="auto"/>
        <w:jc w:val="both"/>
        <w:rPr>
          <w:rFonts w:ascii="Times New Roman" w:hAnsi="Times New Roman" w:cs="Times New Roman"/>
          <w:lang w:val="en-GB"/>
        </w:rPr>
      </w:pPr>
      <w:r w:rsidRPr="00830A35">
        <w:rPr>
          <w:rFonts w:ascii="Times New Roman" w:hAnsi="Times New Roman" w:cs="Times New Roman"/>
          <w:lang w:val="en-GB"/>
        </w:rPr>
        <w:t>ε – detector efficiency (numerically determined)</w:t>
      </w:r>
      <w:r w:rsidR="005B2836" w:rsidRPr="00830A35">
        <w:rPr>
          <w:rFonts w:ascii="Times New Roman" w:hAnsi="Times New Roman" w:cs="Times New Roman"/>
          <w:lang w:val="en-GB"/>
        </w:rPr>
        <w:t>,</w:t>
      </w:r>
    </w:p>
    <w:p w14:paraId="0F75CDE1" w14:textId="30ECC896" w:rsidR="0068034B" w:rsidRPr="00830A35" w:rsidRDefault="0068034B" w:rsidP="005B2836">
      <w:pPr>
        <w:tabs>
          <w:tab w:val="left" w:pos="720"/>
        </w:tabs>
        <w:spacing w:after="0" w:line="240" w:lineRule="auto"/>
        <w:jc w:val="both"/>
        <w:rPr>
          <w:rFonts w:ascii="Times New Roman" w:hAnsi="Times New Roman" w:cs="Times New Roman"/>
          <w:lang w:val="en-GB"/>
        </w:rPr>
      </w:pPr>
      <w:r w:rsidRPr="00830A35">
        <w:rPr>
          <w:rFonts w:ascii="Times New Roman" w:hAnsi="Times New Roman" w:cs="Times New Roman"/>
          <w:lang w:val="en-GB"/>
        </w:rPr>
        <w:t>COI – factor for the effects of cascading summation and subtraction of the number of pulses in the Ge detector (numerically determined).</w:t>
      </w:r>
    </w:p>
    <w:p w14:paraId="10BDC1C5" w14:textId="50093C27" w:rsidR="0068034B" w:rsidRPr="00830A35" w:rsidRDefault="0068034B" w:rsidP="00342A4C">
      <w:pPr>
        <w:spacing w:after="0" w:line="240" w:lineRule="auto"/>
        <w:ind w:firstLine="284"/>
        <w:jc w:val="both"/>
        <w:rPr>
          <w:rFonts w:ascii="Times New Roman" w:hAnsi="Times New Roman" w:cs="Times New Roman"/>
          <w:lang w:val="en-GB"/>
        </w:rPr>
      </w:pPr>
    </w:p>
    <w:p w14:paraId="264B27D2" w14:textId="3740891C" w:rsidR="0068034B" w:rsidRPr="00830A35" w:rsidRDefault="0068034B"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 xml:space="preserve">The methodology for determining the activity of the identified radionuclides is based on the characteristic lines of gamma radiation with the data given in Table 1. Based on </w:t>
      </w:r>
      <w:r w:rsidR="00390428">
        <w:rPr>
          <w:rFonts w:ascii="Times New Roman" w:hAnsi="Times New Roman" w:cs="Times New Roman"/>
          <w:lang w:val="en-GB"/>
        </w:rPr>
        <w:t>specific</w:t>
      </w:r>
      <w:r w:rsidRPr="00830A35">
        <w:rPr>
          <w:rFonts w:ascii="Times New Roman" w:hAnsi="Times New Roman" w:cs="Times New Roman"/>
          <w:lang w:val="en-GB"/>
        </w:rPr>
        <w:t xml:space="preserve"> values of activity, known values of atomic masses and decay constants for </w:t>
      </w:r>
      <w:r w:rsidRPr="00830A35">
        <w:rPr>
          <w:rFonts w:ascii="Times New Roman" w:hAnsi="Times New Roman" w:cs="Times New Roman"/>
          <w:vertAlign w:val="superscript"/>
          <w:lang w:val="en-GB"/>
        </w:rPr>
        <w:t>235</w:t>
      </w:r>
      <w:r w:rsidRPr="00830A35">
        <w:rPr>
          <w:rFonts w:ascii="Times New Roman" w:hAnsi="Times New Roman" w:cs="Times New Roman"/>
          <w:lang w:val="en-GB"/>
        </w:rPr>
        <w:t xml:space="preserve">U and </w:t>
      </w:r>
      <w:r w:rsidRPr="00830A35">
        <w:rPr>
          <w:rFonts w:ascii="Times New Roman" w:hAnsi="Times New Roman" w:cs="Times New Roman"/>
          <w:vertAlign w:val="superscript"/>
          <w:lang w:val="en-GB"/>
        </w:rPr>
        <w:t>238</w:t>
      </w:r>
      <w:r w:rsidRPr="00830A35">
        <w:rPr>
          <w:rFonts w:ascii="Times New Roman" w:hAnsi="Times New Roman" w:cs="Times New Roman"/>
          <w:lang w:val="en-GB"/>
        </w:rPr>
        <w:t>U masses m</w:t>
      </w:r>
      <w:r w:rsidRPr="00830A35">
        <w:rPr>
          <w:rFonts w:ascii="Times New Roman" w:hAnsi="Times New Roman" w:cs="Times New Roman"/>
          <w:vertAlign w:val="subscript"/>
          <w:lang w:val="en-GB"/>
        </w:rPr>
        <w:t>5</w:t>
      </w:r>
      <w:r w:rsidRPr="00830A35">
        <w:rPr>
          <w:rFonts w:ascii="Times New Roman" w:hAnsi="Times New Roman" w:cs="Times New Roman"/>
          <w:lang w:val="en-GB"/>
        </w:rPr>
        <w:t xml:space="preserve"> and m</w:t>
      </w:r>
      <w:r w:rsidRPr="00830A35">
        <w:rPr>
          <w:rFonts w:ascii="Times New Roman" w:hAnsi="Times New Roman" w:cs="Times New Roman"/>
          <w:vertAlign w:val="subscript"/>
          <w:lang w:val="en-GB"/>
        </w:rPr>
        <w:t>8</w:t>
      </w:r>
      <w:r w:rsidRPr="00830A35">
        <w:rPr>
          <w:rFonts w:ascii="Times New Roman" w:hAnsi="Times New Roman" w:cs="Times New Roman"/>
          <w:lang w:val="en-GB"/>
        </w:rPr>
        <w:t xml:space="preserve"> for </w:t>
      </w:r>
      <w:r w:rsidRPr="00830A35">
        <w:rPr>
          <w:rFonts w:ascii="Times New Roman" w:hAnsi="Times New Roman" w:cs="Times New Roman"/>
          <w:vertAlign w:val="superscript"/>
          <w:lang w:val="en-GB"/>
        </w:rPr>
        <w:t>235</w:t>
      </w:r>
      <w:r w:rsidRPr="00830A35">
        <w:rPr>
          <w:rFonts w:ascii="Times New Roman" w:hAnsi="Times New Roman" w:cs="Times New Roman"/>
          <w:lang w:val="en-GB"/>
        </w:rPr>
        <w:t xml:space="preserve">U and </w:t>
      </w:r>
      <w:r w:rsidRPr="00830A35">
        <w:rPr>
          <w:rFonts w:ascii="Times New Roman" w:hAnsi="Times New Roman" w:cs="Times New Roman"/>
          <w:vertAlign w:val="superscript"/>
          <w:lang w:val="en-GB"/>
        </w:rPr>
        <w:t>238</w:t>
      </w:r>
      <w:r w:rsidRPr="00830A35">
        <w:rPr>
          <w:rFonts w:ascii="Times New Roman" w:hAnsi="Times New Roman" w:cs="Times New Roman"/>
          <w:lang w:val="en-GB"/>
        </w:rPr>
        <w:t>U in soil samples are calculated</w:t>
      </w:r>
      <w:r w:rsidR="00390428">
        <w:rPr>
          <w:rFonts w:ascii="Times New Roman" w:hAnsi="Times New Roman" w:cs="Times New Roman"/>
          <w:lang w:val="en-GB"/>
        </w:rPr>
        <w:t>. F</w:t>
      </w:r>
      <w:r w:rsidRPr="00830A35">
        <w:rPr>
          <w:rFonts w:ascii="Times New Roman" w:hAnsi="Times New Roman" w:cs="Times New Roman"/>
          <w:lang w:val="en-GB"/>
        </w:rPr>
        <w:t>rom the relation</w:t>
      </w:r>
      <w:r w:rsidR="00390428">
        <w:rPr>
          <w:rFonts w:ascii="Times New Roman" w:hAnsi="Times New Roman" w:cs="Times New Roman"/>
          <w:lang w:val="en-GB"/>
        </w:rPr>
        <w:t>,</w:t>
      </w:r>
      <w:r w:rsidRPr="00830A35">
        <w:rPr>
          <w:rFonts w:ascii="Times New Roman" w:hAnsi="Times New Roman" w:cs="Times New Roman"/>
          <w:lang w:val="en-GB"/>
        </w:rPr>
        <w:t xml:space="preserve"> m</w:t>
      </w:r>
      <w:r w:rsidRPr="00830A35">
        <w:rPr>
          <w:rFonts w:ascii="Times New Roman" w:hAnsi="Times New Roman" w:cs="Times New Roman"/>
          <w:vertAlign w:val="subscript"/>
          <w:lang w:val="en-GB"/>
        </w:rPr>
        <w:t>5</w:t>
      </w:r>
      <w:r w:rsidRPr="00830A35">
        <w:rPr>
          <w:rFonts w:ascii="Times New Roman" w:hAnsi="Times New Roman" w:cs="Times New Roman"/>
          <w:lang w:val="en-GB"/>
        </w:rPr>
        <w:t>/(m</w:t>
      </w:r>
      <w:r w:rsidRPr="00830A35">
        <w:rPr>
          <w:rFonts w:ascii="Times New Roman" w:hAnsi="Times New Roman" w:cs="Times New Roman"/>
          <w:vertAlign w:val="subscript"/>
          <w:lang w:val="en-GB"/>
        </w:rPr>
        <w:t>5</w:t>
      </w:r>
      <w:r w:rsidRPr="00830A35">
        <w:rPr>
          <w:rFonts w:ascii="Times New Roman" w:hAnsi="Times New Roman" w:cs="Times New Roman"/>
          <w:lang w:val="en-GB"/>
        </w:rPr>
        <w:t xml:space="preserve"> + m</w:t>
      </w:r>
      <w:r w:rsidRPr="00830A35">
        <w:rPr>
          <w:rFonts w:ascii="Times New Roman" w:hAnsi="Times New Roman" w:cs="Times New Roman"/>
          <w:vertAlign w:val="subscript"/>
          <w:lang w:val="en-GB"/>
        </w:rPr>
        <w:t>8</w:t>
      </w:r>
      <w:r w:rsidRPr="00830A35">
        <w:rPr>
          <w:rFonts w:ascii="Times New Roman" w:hAnsi="Times New Roman" w:cs="Times New Roman"/>
          <w:lang w:val="en-GB"/>
        </w:rPr>
        <w:t>) enrichment of uranium present in the soil samples is calculated.</w:t>
      </w:r>
    </w:p>
    <w:p w14:paraId="29A5D879" w14:textId="77777777" w:rsidR="0068034B" w:rsidRPr="00830A35" w:rsidRDefault="0068034B" w:rsidP="00342A4C">
      <w:pPr>
        <w:spacing w:after="0" w:line="240" w:lineRule="auto"/>
        <w:ind w:firstLine="284"/>
        <w:jc w:val="both"/>
        <w:rPr>
          <w:rFonts w:ascii="Times New Roman" w:hAnsi="Times New Roman" w:cs="Times New Roman"/>
          <w:lang w:val="en-GB"/>
        </w:rPr>
      </w:pPr>
    </w:p>
    <w:p w14:paraId="5A6E7020" w14:textId="7C7FEFDE" w:rsidR="0068034B" w:rsidRPr="00830A35" w:rsidRDefault="0068034B" w:rsidP="0068034B">
      <w:pPr>
        <w:pStyle w:val="Rtab"/>
        <w:rPr>
          <w:lang w:val="en-GB"/>
        </w:rPr>
      </w:pPr>
      <w:r w:rsidRPr="00830A35">
        <w:rPr>
          <w:b/>
          <w:bCs/>
          <w:lang w:val="en-GB"/>
        </w:rPr>
        <w:t>Table 1.</w:t>
      </w:r>
      <w:r w:rsidRPr="00830A35">
        <w:rPr>
          <w:lang w:val="en-GB"/>
        </w:rPr>
        <w:t xml:space="preserve"> Data on characteristic lines used to determine radionuclide activity A</w:t>
      </w:r>
    </w:p>
    <w:tbl>
      <w:tblPr>
        <w:tblW w:w="7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2534"/>
        <w:gridCol w:w="1541"/>
        <w:gridCol w:w="1542"/>
      </w:tblGrid>
      <w:tr w:rsidR="0068034B" w:rsidRPr="00830A35" w14:paraId="57BC2A73" w14:textId="77777777" w:rsidTr="00114FEF">
        <w:trPr>
          <w:trHeight w:val="397"/>
          <w:jc w:val="center"/>
        </w:trPr>
        <w:tc>
          <w:tcPr>
            <w:tcW w:w="1521" w:type="dxa"/>
            <w:shd w:val="clear" w:color="auto" w:fill="auto"/>
            <w:vAlign w:val="center"/>
          </w:tcPr>
          <w:p w14:paraId="59D0511E"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lang w:val="en-GB"/>
              </w:rPr>
              <w:t>Radionuclide</w:t>
            </w:r>
          </w:p>
        </w:tc>
        <w:tc>
          <w:tcPr>
            <w:tcW w:w="2534" w:type="dxa"/>
            <w:shd w:val="clear" w:color="auto" w:fill="auto"/>
            <w:vAlign w:val="center"/>
          </w:tcPr>
          <w:p w14:paraId="27C4CF68"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lang w:val="en-GB"/>
              </w:rPr>
              <w:t>Gamma radiation emitter</w:t>
            </w:r>
          </w:p>
        </w:tc>
        <w:tc>
          <w:tcPr>
            <w:tcW w:w="1541" w:type="dxa"/>
            <w:shd w:val="clear" w:color="auto" w:fill="auto"/>
            <w:vAlign w:val="center"/>
          </w:tcPr>
          <w:p w14:paraId="445584A6"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lang w:val="en-GB"/>
              </w:rPr>
              <w:t>Energy [keV]</w:t>
            </w:r>
          </w:p>
        </w:tc>
        <w:tc>
          <w:tcPr>
            <w:tcW w:w="1542" w:type="dxa"/>
            <w:shd w:val="clear" w:color="auto" w:fill="auto"/>
            <w:vAlign w:val="center"/>
          </w:tcPr>
          <w:p w14:paraId="1FCEB32B"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lang w:val="en-GB"/>
              </w:rPr>
              <w:t>Yield [%]</w:t>
            </w:r>
          </w:p>
        </w:tc>
      </w:tr>
      <w:tr w:rsidR="0068034B" w:rsidRPr="00830A35" w14:paraId="068900FD" w14:textId="77777777" w:rsidTr="00114FEF">
        <w:trPr>
          <w:trHeight w:val="780"/>
          <w:jc w:val="center"/>
        </w:trPr>
        <w:tc>
          <w:tcPr>
            <w:tcW w:w="1521" w:type="dxa"/>
            <w:vAlign w:val="center"/>
          </w:tcPr>
          <w:p w14:paraId="68B54F99"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235</w:t>
            </w:r>
            <w:r w:rsidRPr="00830A35">
              <w:rPr>
                <w:sz w:val="22"/>
                <w:szCs w:val="22"/>
                <w:lang w:val="en-GB"/>
              </w:rPr>
              <w:t>U</w:t>
            </w:r>
          </w:p>
        </w:tc>
        <w:tc>
          <w:tcPr>
            <w:tcW w:w="2534" w:type="dxa"/>
            <w:vAlign w:val="center"/>
          </w:tcPr>
          <w:p w14:paraId="0EBB87E9"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235</w:t>
            </w:r>
            <w:r w:rsidRPr="00830A35">
              <w:rPr>
                <w:sz w:val="22"/>
                <w:szCs w:val="22"/>
                <w:lang w:val="en-GB"/>
              </w:rPr>
              <w:t>U</w:t>
            </w:r>
          </w:p>
          <w:p w14:paraId="4B59BBA1"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235</w:t>
            </w:r>
            <w:r w:rsidRPr="00830A35">
              <w:rPr>
                <w:sz w:val="22"/>
                <w:szCs w:val="22"/>
                <w:lang w:val="en-GB"/>
              </w:rPr>
              <w:t>U</w:t>
            </w:r>
          </w:p>
          <w:p w14:paraId="4C7FDBFD" w14:textId="77777777" w:rsidR="0068034B" w:rsidRPr="00830A35" w:rsidRDefault="0068034B" w:rsidP="005B2836">
            <w:pPr>
              <w:pStyle w:val="Tekstpodstawowy2"/>
              <w:spacing w:before="0" w:after="0" w:line="240" w:lineRule="auto"/>
              <w:jc w:val="center"/>
              <w:rPr>
                <w:sz w:val="22"/>
                <w:szCs w:val="22"/>
                <w:vertAlign w:val="superscript"/>
                <w:lang w:val="en-GB"/>
              </w:rPr>
            </w:pPr>
            <w:r w:rsidRPr="00830A35">
              <w:rPr>
                <w:sz w:val="22"/>
                <w:szCs w:val="22"/>
                <w:vertAlign w:val="superscript"/>
                <w:lang w:val="en-GB"/>
              </w:rPr>
              <w:t>235</w:t>
            </w:r>
            <w:r w:rsidRPr="00830A35">
              <w:rPr>
                <w:sz w:val="22"/>
                <w:szCs w:val="22"/>
                <w:lang w:val="en-GB"/>
              </w:rPr>
              <w:t>U</w:t>
            </w:r>
          </w:p>
        </w:tc>
        <w:tc>
          <w:tcPr>
            <w:tcW w:w="1541" w:type="dxa"/>
            <w:vAlign w:val="center"/>
          </w:tcPr>
          <w:p w14:paraId="60276435"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143.760</w:t>
            </w:r>
          </w:p>
          <w:p w14:paraId="623C234A"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163.330</w:t>
            </w:r>
          </w:p>
          <w:p w14:paraId="3822A626"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185.715</w:t>
            </w:r>
          </w:p>
        </w:tc>
        <w:tc>
          <w:tcPr>
            <w:tcW w:w="1542" w:type="dxa"/>
            <w:vAlign w:val="center"/>
          </w:tcPr>
          <w:p w14:paraId="244CD899"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10.96</w:t>
            </w:r>
          </w:p>
          <w:p w14:paraId="331E226D"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5.08</w:t>
            </w:r>
          </w:p>
          <w:p w14:paraId="261B75F5"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57.20</w:t>
            </w:r>
          </w:p>
        </w:tc>
      </w:tr>
      <w:tr w:rsidR="0068034B" w:rsidRPr="00830A35" w14:paraId="2A57E52A" w14:textId="77777777" w:rsidTr="00114FEF">
        <w:trPr>
          <w:trHeight w:val="567"/>
          <w:jc w:val="center"/>
        </w:trPr>
        <w:tc>
          <w:tcPr>
            <w:tcW w:w="1521" w:type="dxa"/>
            <w:vAlign w:val="center"/>
          </w:tcPr>
          <w:p w14:paraId="50F79A3D"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238</w:t>
            </w:r>
            <w:r w:rsidRPr="00830A35">
              <w:rPr>
                <w:sz w:val="22"/>
                <w:szCs w:val="22"/>
                <w:lang w:val="en-GB"/>
              </w:rPr>
              <w:t>U</w:t>
            </w:r>
          </w:p>
        </w:tc>
        <w:tc>
          <w:tcPr>
            <w:tcW w:w="2534" w:type="dxa"/>
            <w:vAlign w:val="center"/>
          </w:tcPr>
          <w:p w14:paraId="45E4F611"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234</w:t>
            </w:r>
            <w:r w:rsidRPr="00830A35">
              <w:rPr>
                <w:sz w:val="22"/>
                <w:szCs w:val="22"/>
                <w:lang w:val="en-GB"/>
              </w:rPr>
              <w:t>Th</w:t>
            </w:r>
          </w:p>
          <w:p w14:paraId="7BC0D731" w14:textId="77777777" w:rsidR="0068034B" w:rsidRPr="00830A35" w:rsidRDefault="0068034B" w:rsidP="005B2836">
            <w:pPr>
              <w:pStyle w:val="Tekstpodstawowy2"/>
              <w:spacing w:before="0" w:after="0" w:line="240" w:lineRule="auto"/>
              <w:jc w:val="center"/>
              <w:rPr>
                <w:sz w:val="22"/>
                <w:szCs w:val="22"/>
                <w:vertAlign w:val="superscript"/>
                <w:lang w:val="en-GB"/>
              </w:rPr>
            </w:pPr>
            <w:r w:rsidRPr="00830A35">
              <w:rPr>
                <w:sz w:val="22"/>
                <w:szCs w:val="22"/>
                <w:vertAlign w:val="superscript"/>
                <w:lang w:val="en-GB"/>
              </w:rPr>
              <w:t>234m</w:t>
            </w:r>
            <w:r w:rsidRPr="00830A35">
              <w:rPr>
                <w:sz w:val="22"/>
                <w:szCs w:val="22"/>
                <w:lang w:val="en-GB"/>
              </w:rPr>
              <w:t>Pa</w:t>
            </w:r>
          </w:p>
        </w:tc>
        <w:tc>
          <w:tcPr>
            <w:tcW w:w="1541" w:type="dxa"/>
            <w:vAlign w:val="center"/>
          </w:tcPr>
          <w:p w14:paraId="300C7E05"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63.290</w:t>
            </w:r>
          </w:p>
          <w:p w14:paraId="6A4B4C2C"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1001.033</w:t>
            </w:r>
          </w:p>
        </w:tc>
        <w:tc>
          <w:tcPr>
            <w:tcW w:w="1542" w:type="dxa"/>
            <w:vAlign w:val="center"/>
          </w:tcPr>
          <w:p w14:paraId="65B62353" w14:textId="19D11FCA"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3.72</w:t>
            </w:r>
            <w:r w:rsidR="00114FEF">
              <w:rPr>
                <w:sz w:val="22"/>
                <w:szCs w:val="22"/>
                <w:lang w:val="en-GB"/>
              </w:rPr>
              <w:t>0</w:t>
            </w:r>
          </w:p>
          <w:p w14:paraId="17762436"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0.842</w:t>
            </w:r>
          </w:p>
        </w:tc>
      </w:tr>
      <w:tr w:rsidR="0068034B" w:rsidRPr="00830A35" w14:paraId="60470824" w14:textId="77777777" w:rsidTr="00114FEF">
        <w:trPr>
          <w:trHeight w:val="567"/>
          <w:jc w:val="center"/>
        </w:trPr>
        <w:tc>
          <w:tcPr>
            <w:tcW w:w="1521" w:type="dxa"/>
            <w:vAlign w:val="center"/>
          </w:tcPr>
          <w:p w14:paraId="08FF42EB"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232</w:t>
            </w:r>
            <w:r w:rsidRPr="00830A35">
              <w:rPr>
                <w:sz w:val="22"/>
                <w:szCs w:val="22"/>
                <w:lang w:val="en-GB"/>
              </w:rPr>
              <w:t>Th</w:t>
            </w:r>
          </w:p>
        </w:tc>
        <w:tc>
          <w:tcPr>
            <w:tcW w:w="2534" w:type="dxa"/>
            <w:vAlign w:val="center"/>
          </w:tcPr>
          <w:p w14:paraId="43B6EFDD"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228</w:t>
            </w:r>
            <w:r w:rsidRPr="00830A35">
              <w:rPr>
                <w:sz w:val="22"/>
                <w:szCs w:val="22"/>
                <w:lang w:val="en-GB"/>
              </w:rPr>
              <w:t>Ac</w:t>
            </w:r>
          </w:p>
          <w:p w14:paraId="5C1CB77E"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228</w:t>
            </w:r>
            <w:r w:rsidRPr="00830A35">
              <w:rPr>
                <w:sz w:val="22"/>
                <w:szCs w:val="22"/>
                <w:lang w:val="en-GB"/>
              </w:rPr>
              <w:t>Ac</w:t>
            </w:r>
          </w:p>
        </w:tc>
        <w:tc>
          <w:tcPr>
            <w:tcW w:w="1541" w:type="dxa"/>
            <w:vAlign w:val="center"/>
          </w:tcPr>
          <w:p w14:paraId="54B83E2E"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911.204</w:t>
            </w:r>
          </w:p>
          <w:p w14:paraId="3B3649A5"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968.971</w:t>
            </w:r>
          </w:p>
        </w:tc>
        <w:tc>
          <w:tcPr>
            <w:tcW w:w="1542" w:type="dxa"/>
            <w:vAlign w:val="center"/>
          </w:tcPr>
          <w:p w14:paraId="2CB41E1A"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25.80</w:t>
            </w:r>
          </w:p>
          <w:p w14:paraId="14F39926"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15.80</w:t>
            </w:r>
          </w:p>
        </w:tc>
      </w:tr>
      <w:tr w:rsidR="0068034B" w:rsidRPr="00830A35" w14:paraId="55B4E35A" w14:textId="77777777" w:rsidTr="00114FEF">
        <w:trPr>
          <w:trHeight w:val="283"/>
          <w:jc w:val="center"/>
        </w:trPr>
        <w:tc>
          <w:tcPr>
            <w:tcW w:w="1521" w:type="dxa"/>
            <w:vAlign w:val="center"/>
          </w:tcPr>
          <w:p w14:paraId="201035E8"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226</w:t>
            </w:r>
            <w:r w:rsidRPr="00830A35">
              <w:rPr>
                <w:sz w:val="22"/>
                <w:szCs w:val="22"/>
                <w:lang w:val="en-GB"/>
              </w:rPr>
              <w:t>Ra</w:t>
            </w:r>
          </w:p>
        </w:tc>
        <w:tc>
          <w:tcPr>
            <w:tcW w:w="2534" w:type="dxa"/>
            <w:vAlign w:val="center"/>
          </w:tcPr>
          <w:p w14:paraId="28F0BD2E"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226</w:t>
            </w:r>
            <w:r w:rsidRPr="00830A35">
              <w:rPr>
                <w:sz w:val="22"/>
                <w:szCs w:val="22"/>
                <w:lang w:val="en-GB"/>
              </w:rPr>
              <w:t>Ra</w:t>
            </w:r>
          </w:p>
        </w:tc>
        <w:tc>
          <w:tcPr>
            <w:tcW w:w="1541" w:type="dxa"/>
            <w:vAlign w:val="center"/>
          </w:tcPr>
          <w:p w14:paraId="36965485"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186.211</w:t>
            </w:r>
          </w:p>
        </w:tc>
        <w:tc>
          <w:tcPr>
            <w:tcW w:w="1542" w:type="dxa"/>
            <w:vAlign w:val="center"/>
          </w:tcPr>
          <w:p w14:paraId="40353EBE"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3.64</w:t>
            </w:r>
          </w:p>
        </w:tc>
      </w:tr>
      <w:tr w:rsidR="0068034B" w:rsidRPr="00830A35" w14:paraId="202D9C82" w14:textId="77777777" w:rsidTr="00114FEF">
        <w:trPr>
          <w:trHeight w:val="283"/>
          <w:jc w:val="center"/>
        </w:trPr>
        <w:tc>
          <w:tcPr>
            <w:tcW w:w="1521" w:type="dxa"/>
            <w:vAlign w:val="center"/>
          </w:tcPr>
          <w:p w14:paraId="1782D5DB"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241</w:t>
            </w:r>
            <w:r w:rsidRPr="00830A35">
              <w:rPr>
                <w:sz w:val="22"/>
                <w:szCs w:val="22"/>
                <w:lang w:val="en-GB"/>
              </w:rPr>
              <w:t>Am</w:t>
            </w:r>
          </w:p>
        </w:tc>
        <w:tc>
          <w:tcPr>
            <w:tcW w:w="2534" w:type="dxa"/>
            <w:vAlign w:val="center"/>
          </w:tcPr>
          <w:p w14:paraId="1152E417"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241</w:t>
            </w:r>
            <w:r w:rsidRPr="00830A35">
              <w:rPr>
                <w:sz w:val="22"/>
                <w:szCs w:val="22"/>
                <w:lang w:val="en-GB"/>
              </w:rPr>
              <w:t>Am</w:t>
            </w:r>
          </w:p>
        </w:tc>
        <w:tc>
          <w:tcPr>
            <w:tcW w:w="1541" w:type="dxa"/>
            <w:vAlign w:val="center"/>
          </w:tcPr>
          <w:p w14:paraId="3404FC4E"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59.537</w:t>
            </w:r>
          </w:p>
        </w:tc>
        <w:tc>
          <w:tcPr>
            <w:tcW w:w="1542" w:type="dxa"/>
            <w:vAlign w:val="center"/>
          </w:tcPr>
          <w:p w14:paraId="3E500DC9"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35.90</w:t>
            </w:r>
          </w:p>
        </w:tc>
      </w:tr>
      <w:tr w:rsidR="0068034B" w:rsidRPr="00830A35" w14:paraId="5BF6B157" w14:textId="77777777" w:rsidTr="00114FEF">
        <w:trPr>
          <w:trHeight w:val="283"/>
          <w:jc w:val="center"/>
        </w:trPr>
        <w:tc>
          <w:tcPr>
            <w:tcW w:w="1521" w:type="dxa"/>
            <w:vAlign w:val="center"/>
          </w:tcPr>
          <w:p w14:paraId="10D9DB74"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137</w:t>
            </w:r>
            <w:r w:rsidRPr="00830A35">
              <w:rPr>
                <w:sz w:val="22"/>
                <w:szCs w:val="22"/>
                <w:lang w:val="en-GB"/>
              </w:rPr>
              <w:t>Cs</w:t>
            </w:r>
          </w:p>
        </w:tc>
        <w:tc>
          <w:tcPr>
            <w:tcW w:w="2534" w:type="dxa"/>
            <w:vAlign w:val="center"/>
          </w:tcPr>
          <w:p w14:paraId="10C4BBC6"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137m</w:t>
            </w:r>
            <w:r w:rsidRPr="00830A35">
              <w:rPr>
                <w:sz w:val="22"/>
                <w:szCs w:val="22"/>
                <w:lang w:val="en-GB"/>
              </w:rPr>
              <w:t>Ba</w:t>
            </w:r>
          </w:p>
        </w:tc>
        <w:tc>
          <w:tcPr>
            <w:tcW w:w="1541" w:type="dxa"/>
            <w:vAlign w:val="center"/>
          </w:tcPr>
          <w:p w14:paraId="66644B1B"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661.660</w:t>
            </w:r>
          </w:p>
        </w:tc>
        <w:tc>
          <w:tcPr>
            <w:tcW w:w="1542" w:type="dxa"/>
            <w:vAlign w:val="center"/>
          </w:tcPr>
          <w:p w14:paraId="30A24325"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85.10</w:t>
            </w:r>
          </w:p>
        </w:tc>
      </w:tr>
      <w:tr w:rsidR="0068034B" w:rsidRPr="00830A35" w14:paraId="3B20DF39" w14:textId="77777777" w:rsidTr="00114FEF">
        <w:trPr>
          <w:trHeight w:val="510"/>
          <w:jc w:val="center"/>
        </w:trPr>
        <w:tc>
          <w:tcPr>
            <w:tcW w:w="1521" w:type="dxa"/>
            <w:vAlign w:val="center"/>
          </w:tcPr>
          <w:p w14:paraId="21FE3AB6"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60</w:t>
            </w:r>
            <w:r w:rsidRPr="00830A35">
              <w:rPr>
                <w:sz w:val="22"/>
                <w:szCs w:val="22"/>
                <w:lang w:val="en-GB"/>
              </w:rPr>
              <w:t>Co</w:t>
            </w:r>
          </w:p>
        </w:tc>
        <w:tc>
          <w:tcPr>
            <w:tcW w:w="2534" w:type="dxa"/>
            <w:vAlign w:val="center"/>
          </w:tcPr>
          <w:p w14:paraId="311F255F"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60</w:t>
            </w:r>
            <w:r w:rsidRPr="00830A35">
              <w:rPr>
                <w:sz w:val="22"/>
                <w:szCs w:val="22"/>
                <w:lang w:val="en-GB"/>
              </w:rPr>
              <w:t>Co</w:t>
            </w:r>
          </w:p>
          <w:p w14:paraId="12E96B68"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60</w:t>
            </w:r>
            <w:r w:rsidRPr="00830A35">
              <w:rPr>
                <w:sz w:val="22"/>
                <w:szCs w:val="22"/>
                <w:lang w:val="en-GB"/>
              </w:rPr>
              <w:t>Co</w:t>
            </w:r>
          </w:p>
        </w:tc>
        <w:tc>
          <w:tcPr>
            <w:tcW w:w="1541" w:type="dxa"/>
            <w:vAlign w:val="center"/>
          </w:tcPr>
          <w:p w14:paraId="1FCA299C"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1173.237</w:t>
            </w:r>
          </w:p>
          <w:p w14:paraId="29AAFB52"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1332.501</w:t>
            </w:r>
          </w:p>
        </w:tc>
        <w:tc>
          <w:tcPr>
            <w:tcW w:w="1542" w:type="dxa"/>
            <w:vAlign w:val="center"/>
          </w:tcPr>
          <w:p w14:paraId="1F7854BA" w14:textId="6CDA9D4A"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99.85</w:t>
            </w:r>
            <w:r w:rsidR="00114FEF">
              <w:rPr>
                <w:sz w:val="22"/>
                <w:szCs w:val="22"/>
                <w:lang w:val="en-GB"/>
              </w:rPr>
              <w:t>0</w:t>
            </w:r>
          </w:p>
          <w:p w14:paraId="66573889"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99.983</w:t>
            </w:r>
          </w:p>
        </w:tc>
      </w:tr>
      <w:tr w:rsidR="0068034B" w:rsidRPr="00830A35" w14:paraId="4DCBF75A" w14:textId="77777777" w:rsidTr="00114FEF">
        <w:trPr>
          <w:trHeight w:val="283"/>
          <w:jc w:val="center"/>
        </w:trPr>
        <w:tc>
          <w:tcPr>
            <w:tcW w:w="1521" w:type="dxa"/>
            <w:vAlign w:val="center"/>
          </w:tcPr>
          <w:p w14:paraId="7720666B"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152</w:t>
            </w:r>
            <w:r w:rsidRPr="00830A35">
              <w:rPr>
                <w:sz w:val="22"/>
                <w:szCs w:val="22"/>
                <w:lang w:val="en-GB"/>
              </w:rPr>
              <w:t>Eu</w:t>
            </w:r>
          </w:p>
        </w:tc>
        <w:tc>
          <w:tcPr>
            <w:tcW w:w="2534" w:type="dxa"/>
            <w:vAlign w:val="center"/>
          </w:tcPr>
          <w:p w14:paraId="31061979"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152</w:t>
            </w:r>
            <w:r w:rsidRPr="00830A35">
              <w:rPr>
                <w:sz w:val="22"/>
                <w:szCs w:val="22"/>
                <w:lang w:val="en-GB"/>
              </w:rPr>
              <w:t>Eu</w:t>
            </w:r>
          </w:p>
        </w:tc>
        <w:tc>
          <w:tcPr>
            <w:tcW w:w="1541" w:type="dxa"/>
            <w:vAlign w:val="center"/>
          </w:tcPr>
          <w:p w14:paraId="520C0183"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344.279</w:t>
            </w:r>
          </w:p>
        </w:tc>
        <w:tc>
          <w:tcPr>
            <w:tcW w:w="1542" w:type="dxa"/>
            <w:vAlign w:val="center"/>
          </w:tcPr>
          <w:p w14:paraId="31A2CE2A"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26.60</w:t>
            </w:r>
          </w:p>
        </w:tc>
      </w:tr>
      <w:tr w:rsidR="0068034B" w:rsidRPr="00830A35" w14:paraId="0F9EB5D5" w14:textId="77777777" w:rsidTr="00114FEF">
        <w:trPr>
          <w:trHeight w:val="283"/>
          <w:jc w:val="center"/>
        </w:trPr>
        <w:tc>
          <w:tcPr>
            <w:tcW w:w="1521" w:type="dxa"/>
            <w:vAlign w:val="center"/>
          </w:tcPr>
          <w:p w14:paraId="24DD0639"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154</w:t>
            </w:r>
            <w:r w:rsidRPr="00830A35">
              <w:rPr>
                <w:sz w:val="22"/>
                <w:szCs w:val="22"/>
                <w:lang w:val="en-GB"/>
              </w:rPr>
              <w:t>Eu</w:t>
            </w:r>
          </w:p>
        </w:tc>
        <w:tc>
          <w:tcPr>
            <w:tcW w:w="2534" w:type="dxa"/>
            <w:vAlign w:val="center"/>
          </w:tcPr>
          <w:p w14:paraId="4E4479F8"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154</w:t>
            </w:r>
            <w:r w:rsidRPr="00830A35">
              <w:rPr>
                <w:sz w:val="22"/>
                <w:szCs w:val="22"/>
                <w:lang w:val="en-GB"/>
              </w:rPr>
              <w:t>Eu</w:t>
            </w:r>
          </w:p>
        </w:tc>
        <w:tc>
          <w:tcPr>
            <w:tcW w:w="1541" w:type="dxa"/>
            <w:vAlign w:val="center"/>
          </w:tcPr>
          <w:p w14:paraId="340800F3"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591.755</w:t>
            </w:r>
          </w:p>
        </w:tc>
        <w:tc>
          <w:tcPr>
            <w:tcW w:w="1542" w:type="dxa"/>
            <w:vAlign w:val="center"/>
          </w:tcPr>
          <w:p w14:paraId="32194CA9"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4.95</w:t>
            </w:r>
          </w:p>
        </w:tc>
      </w:tr>
      <w:tr w:rsidR="0068034B" w:rsidRPr="00830A35" w14:paraId="3276A0C9" w14:textId="77777777" w:rsidTr="00114FEF">
        <w:trPr>
          <w:trHeight w:val="283"/>
          <w:jc w:val="center"/>
        </w:trPr>
        <w:tc>
          <w:tcPr>
            <w:tcW w:w="1521" w:type="dxa"/>
            <w:vAlign w:val="center"/>
          </w:tcPr>
          <w:p w14:paraId="56B255F7"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133</w:t>
            </w:r>
            <w:r w:rsidRPr="00830A35">
              <w:rPr>
                <w:sz w:val="22"/>
                <w:szCs w:val="22"/>
                <w:lang w:val="en-GB"/>
              </w:rPr>
              <w:t>Ba</w:t>
            </w:r>
          </w:p>
        </w:tc>
        <w:tc>
          <w:tcPr>
            <w:tcW w:w="2534" w:type="dxa"/>
            <w:vAlign w:val="center"/>
          </w:tcPr>
          <w:p w14:paraId="1298B74E" w14:textId="77777777" w:rsidR="0068034B" w:rsidRPr="00830A35" w:rsidRDefault="0068034B" w:rsidP="005B2836">
            <w:pPr>
              <w:pStyle w:val="Tekstpodstawowy2"/>
              <w:spacing w:before="0" w:after="0" w:line="240" w:lineRule="auto"/>
              <w:jc w:val="center"/>
              <w:rPr>
                <w:sz w:val="22"/>
                <w:szCs w:val="22"/>
                <w:lang w:val="en-GB"/>
              </w:rPr>
            </w:pPr>
            <w:r w:rsidRPr="00830A35">
              <w:rPr>
                <w:sz w:val="22"/>
                <w:szCs w:val="22"/>
                <w:vertAlign w:val="superscript"/>
                <w:lang w:val="en-GB"/>
              </w:rPr>
              <w:t>133</w:t>
            </w:r>
            <w:r w:rsidRPr="00830A35">
              <w:rPr>
                <w:sz w:val="22"/>
                <w:szCs w:val="22"/>
                <w:lang w:val="en-GB"/>
              </w:rPr>
              <w:t>Ba</w:t>
            </w:r>
          </w:p>
        </w:tc>
        <w:tc>
          <w:tcPr>
            <w:tcW w:w="1541" w:type="dxa"/>
            <w:vAlign w:val="center"/>
          </w:tcPr>
          <w:p w14:paraId="07BCE542" w14:textId="77777777" w:rsidR="0068034B" w:rsidRPr="00830A35" w:rsidRDefault="0068034B" w:rsidP="00114FEF">
            <w:pPr>
              <w:pStyle w:val="Tekstpodstawowy2"/>
              <w:spacing w:before="0" w:after="0" w:line="240" w:lineRule="auto"/>
              <w:ind w:right="315"/>
              <w:jc w:val="right"/>
              <w:rPr>
                <w:sz w:val="22"/>
                <w:szCs w:val="22"/>
                <w:lang w:val="en-GB"/>
              </w:rPr>
            </w:pPr>
            <w:r w:rsidRPr="00830A35">
              <w:rPr>
                <w:sz w:val="22"/>
                <w:szCs w:val="22"/>
                <w:lang w:val="en-GB"/>
              </w:rPr>
              <w:t>356.013</w:t>
            </w:r>
          </w:p>
        </w:tc>
        <w:tc>
          <w:tcPr>
            <w:tcW w:w="1542" w:type="dxa"/>
            <w:vAlign w:val="center"/>
          </w:tcPr>
          <w:p w14:paraId="74B3D81C" w14:textId="77777777" w:rsidR="0068034B" w:rsidRPr="00830A35" w:rsidRDefault="0068034B" w:rsidP="00114FEF">
            <w:pPr>
              <w:pStyle w:val="Tekstpodstawowy2"/>
              <w:spacing w:before="0" w:after="0" w:line="240" w:lineRule="auto"/>
              <w:ind w:right="370"/>
              <w:jc w:val="right"/>
              <w:rPr>
                <w:sz w:val="22"/>
                <w:szCs w:val="22"/>
                <w:lang w:val="en-GB"/>
              </w:rPr>
            </w:pPr>
            <w:r w:rsidRPr="00830A35">
              <w:rPr>
                <w:sz w:val="22"/>
                <w:szCs w:val="22"/>
                <w:lang w:val="en-GB"/>
              </w:rPr>
              <w:t>62.05</w:t>
            </w:r>
          </w:p>
        </w:tc>
      </w:tr>
    </w:tbl>
    <w:p w14:paraId="0C03072E" w14:textId="77777777" w:rsidR="0068034B" w:rsidRPr="00830A35" w:rsidRDefault="0068034B" w:rsidP="00342A4C">
      <w:pPr>
        <w:spacing w:after="0" w:line="240" w:lineRule="auto"/>
        <w:ind w:firstLine="284"/>
        <w:jc w:val="both"/>
        <w:rPr>
          <w:rFonts w:ascii="Times New Roman" w:hAnsi="Times New Roman" w:cs="Times New Roman"/>
          <w:lang w:val="en-GB"/>
        </w:rPr>
      </w:pPr>
    </w:p>
    <w:p w14:paraId="1C74030D" w14:textId="04C9B4D9" w:rsidR="0068034B" w:rsidRPr="00830A35" w:rsidRDefault="00A6749F"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 xml:space="preserve">The levels of exemption from regulatory control (CL) are limit values for individual radionuclides set so that under no circumstances the annual dose for one person of an individual radionuclide exceeds a dose of 10 </w:t>
      </w:r>
      <w:proofErr w:type="spellStart"/>
      <w:r w:rsidRPr="00830A35">
        <w:rPr>
          <w:rFonts w:ascii="Times New Roman" w:hAnsi="Times New Roman" w:cs="Times New Roman"/>
          <w:lang w:val="en-GB"/>
        </w:rPr>
        <w:t>μSv</w:t>
      </w:r>
      <w:proofErr w:type="spellEnd"/>
      <w:r w:rsidRPr="00830A35">
        <w:rPr>
          <w:rFonts w:ascii="Times New Roman" w:hAnsi="Times New Roman" w:cs="Times New Roman"/>
          <w:lang w:val="en-GB"/>
        </w:rPr>
        <w:t xml:space="preserve"> which is 10 times less than the annual dose of ionizing radiation allowed for the population. CL values are taken from the international standard IAEA BSS 2014.</w:t>
      </w:r>
    </w:p>
    <w:p w14:paraId="26F06D34" w14:textId="159342C5" w:rsidR="00A6749F" w:rsidRPr="00830A35" w:rsidRDefault="00A6749F" w:rsidP="00A6749F">
      <w:pPr>
        <w:pStyle w:val="Rn1"/>
        <w:rPr>
          <w:lang w:val="en-GB"/>
        </w:rPr>
      </w:pPr>
      <w:r w:rsidRPr="00830A35">
        <w:rPr>
          <w:lang w:val="en-GB"/>
        </w:rPr>
        <w:t xml:space="preserve">3. Results and </w:t>
      </w:r>
      <w:r w:rsidR="00390428">
        <w:rPr>
          <w:lang w:val="en-GB"/>
        </w:rPr>
        <w:t>D</w:t>
      </w:r>
      <w:r w:rsidRPr="00830A35">
        <w:rPr>
          <w:lang w:val="en-GB"/>
        </w:rPr>
        <w:t>iscussion</w:t>
      </w:r>
    </w:p>
    <w:p w14:paraId="500582C9" w14:textId="4D752D32" w:rsidR="00A6749F" w:rsidRPr="00830A35" w:rsidRDefault="00A6749F"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The volume of the water sample was 500 mL, and for the soil samples</w:t>
      </w:r>
      <w:r w:rsidR="00390428">
        <w:rPr>
          <w:rFonts w:ascii="Times New Roman" w:hAnsi="Times New Roman" w:cs="Times New Roman"/>
          <w:lang w:val="en-GB"/>
        </w:rPr>
        <w:t>,</w:t>
      </w:r>
      <w:r w:rsidRPr="00830A35">
        <w:rPr>
          <w:rFonts w:ascii="Times New Roman" w:hAnsi="Times New Roman" w:cs="Times New Roman"/>
          <w:lang w:val="en-GB"/>
        </w:rPr>
        <w:t xml:space="preserve"> the values were different, determined over the calculated volume and the measured net mass, and are given in Table 2.</w:t>
      </w:r>
    </w:p>
    <w:p w14:paraId="7C2EABE3" w14:textId="77777777" w:rsidR="00EB2D9F" w:rsidRPr="00830A35" w:rsidRDefault="00EB2D9F" w:rsidP="00EB2D9F">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The Minimum Detectable Activity (MDA) for radionuclides that can most often be found in the environment from the group of NORM (Naturally Occurring Radioactive Material – radionuclides from the uranium and thorium decay chain) and the group of artificial (</w:t>
      </w:r>
      <w:r w:rsidRPr="00830A35">
        <w:rPr>
          <w:rFonts w:ascii="Times New Roman" w:hAnsi="Times New Roman" w:cs="Times New Roman"/>
          <w:vertAlign w:val="superscript"/>
          <w:lang w:val="en-GB"/>
        </w:rPr>
        <w:t>137</w:t>
      </w:r>
      <w:r w:rsidRPr="00830A35">
        <w:rPr>
          <w:rFonts w:ascii="Times New Roman" w:hAnsi="Times New Roman" w:cs="Times New Roman"/>
          <w:lang w:val="en-GB"/>
        </w:rPr>
        <w:t xml:space="preserve">Cs) radionuclides were determined for the time used to measure the samples. No peaks for all three water samples belonging to </w:t>
      </w:r>
      <w:r>
        <w:rPr>
          <w:rFonts w:ascii="Times New Roman" w:hAnsi="Times New Roman" w:cs="Times New Roman"/>
          <w:lang w:val="en-GB"/>
        </w:rPr>
        <w:t xml:space="preserve">the </w:t>
      </w:r>
      <w:r w:rsidRPr="00830A35">
        <w:rPr>
          <w:rFonts w:ascii="Times New Roman" w:hAnsi="Times New Roman" w:cs="Times New Roman"/>
          <w:lang w:val="en-GB"/>
        </w:rPr>
        <w:t>NORM group or artificial radionuclides were observed on the energy spectra of gamma radiation, and MDA values are given in Table 3.</w:t>
      </w:r>
    </w:p>
    <w:p w14:paraId="5385D8DC" w14:textId="06D6EEDA" w:rsidR="001A1761" w:rsidRPr="00830A35" w:rsidRDefault="001A1761" w:rsidP="005B2836">
      <w:pPr>
        <w:pStyle w:val="Rtab"/>
        <w:rPr>
          <w:lang w:val="en-GB"/>
        </w:rPr>
      </w:pPr>
      <w:r w:rsidRPr="00830A35">
        <w:rPr>
          <w:b/>
          <w:bCs/>
          <w:lang w:val="en-GB"/>
        </w:rPr>
        <w:lastRenderedPageBreak/>
        <w:t>Table 2.</w:t>
      </w:r>
      <w:r w:rsidRPr="00830A35">
        <w:rPr>
          <w:lang w:val="en-GB"/>
        </w:rPr>
        <w:t xml:space="preserve"> Data on soil samples taken at locations </w:t>
      </w:r>
      <w:r w:rsidR="00390428">
        <w:rPr>
          <w:lang w:val="en-GB"/>
        </w:rPr>
        <w:t>i</w:t>
      </w:r>
      <w:r w:rsidRPr="00830A35">
        <w:rPr>
          <w:lang w:val="en-GB"/>
        </w:rPr>
        <w:t xml:space="preserve">n the </w:t>
      </w:r>
      <w:proofErr w:type="spellStart"/>
      <w:r w:rsidRPr="00830A35">
        <w:rPr>
          <w:lang w:val="en-GB"/>
        </w:rPr>
        <w:t>Šar</w:t>
      </w:r>
      <w:proofErr w:type="spellEnd"/>
      <w:r w:rsidRPr="00830A35">
        <w:rPr>
          <w:lang w:val="en-GB"/>
        </w:rPr>
        <w:t xml:space="preserve"> Mountains</w:t>
      </w:r>
    </w:p>
    <w:tbl>
      <w:tblPr>
        <w:tblStyle w:val="Tabela-Siatka"/>
        <w:tblW w:w="0" w:type="auto"/>
        <w:tblLook w:val="04A0" w:firstRow="1" w:lastRow="0" w:firstColumn="1" w:lastColumn="0" w:noHBand="0" w:noVBand="1"/>
      </w:tblPr>
      <w:tblGrid>
        <w:gridCol w:w="2373"/>
        <w:gridCol w:w="2373"/>
        <w:gridCol w:w="2373"/>
        <w:gridCol w:w="2374"/>
      </w:tblGrid>
      <w:tr w:rsidR="001A1761" w:rsidRPr="00830A35" w14:paraId="00758CA2" w14:textId="77777777" w:rsidTr="00EB2D9F">
        <w:trPr>
          <w:trHeight w:val="651"/>
        </w:trPr>
        <w:tc>
          <w:tcPr>
            <w:tcW w:w="2373" w:type="dxa"/>
            <w:vAlign w:val="center"/>
          </w:tcPr>
          <w:p w14:paraId="3785B2B8" w14:textId="1C447D1D"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 xml:space="preserve">Location </w:t>
            </w:r>
            <w:r w:rsidR="00213DC2">
              <w:rPr>
                <w:rFonts w:ascii="Times New Roman" w:hAnsi="Times New Roman" w:cs="Times New Roman"/>
                <w:lang w:val="en-GB"/>
              </w:rPr>
              <w:br/>
            </w:r>
            <w:r w:rsidRPr="00830A35">
              <w:rPr>
                <w:rFonts w:ascii="Times New Roman" w:hAnsi="Times New Roman" w:cs="Times New Roman"/>
                <w:lang w:val="en-GB"/>
              </w:rPr>
              <w:t>of the soil sample</w:t>
            </w:r>
          </w:p>
        </w:tc>
        <w:tc>
          <w:tcPr>
            <w:tcW w:w="2373" w:type="dxa"/>
            <w:vAlign w:val="center"/>
          </w:tcPr>
          <w:p w14:paraId="1F25FBF0" w14:textId="6F07E0B5"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 xml:space="preserve">Net mass </w:t>
            </w:r>
            <w:r w:rsidR="00213DC2">
              <w:rPr>
                <w:rFonts w:ascii="Times New Roman" w:hAnsi="Times New Roman" w:cs="Times New Roman"/>
                <w:lang w:val="en-GB"/>
              </w:rPr>
              <w:br/>
            </w:r>
            <w:r w:rsidRPr="00830A35">
              <w:rPr>
                <w:rFonts w:ascii="Times New Roman" w:hAnsi="Times New Roman" w:cs="Times New Roman"/>
                <w:lang w:val="en-GB"/>
              </w:rPr>
              <w:t>of the sample [g]</w:t>
            </w:r>
          </w:p>
        </w:tc>
        <w:tc>
          <w:tcPr>
            <w:tcW w:w="2373" w:type="dxa"/>
            <w:vAlign w:val="center"/>
          </w:tcPr>
          <w:p w14:paraId="0F3ED76B" w14:textId="6BEDD3EC"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 xml:space="preserve">Height of the sample </w:t>
            </w:r>
            <w:r w:rsidR="00213DC2">
              <w:rPr>
                <w:rFonts w:ascii="Times New Roman" w:hAnsi="Times New Roman" w:cs="Times New Roman"/>
                <w:lang w:val="en-GB"/>
              </w:rPr>
              <w:br/>
            </w:r>
            <w:r w:rsidRPr="00830A35">
              <w:rPr>
                <w:rFonts w:ascii="Times New Roman" w:hAnsi="Times New Roman" w:cs="Times New Roman"/>
                <w:lang w:val="en-GB"/>
              </w:rPr>
              <w:t xml:space="preserve">in </w:t>
            </w:r>
            <w:r w:rsidR="00390428">
              <w:rPr>
                <w:rFonts w:ascii="Times New Roman" w:hAnsi="Times New Roman" w:cs="Times New Roman"/>
                <w:lang w:val="en-GB"/>
              </w:rPr>
              <w:t xml:space="preserve">a </w:t>
            </w:r>
            <w:r w:rsidRPr="00830A35">
              <w:rPr>
                <w:rFonts w:ascii="Times New Roman" w:hAnsi="Times New Roman" w:cs="Times New Roman"/>
                <w:lang w:val="en-GB"/>
              </w:rPr>
              <w:t>bottle [cm]</w:t>
            </w:r>
          </w:p>
        </w:tc>
        <w:tc>
          <w:tcPr>
            <w:tcW w:w="2374" w:type="dxa"/>
            <w:vAlign w:val="center"/>
          </w:tcPr>
          <w:p w14:paraId="78DAE44E" w14:textId="7D32DF5B"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 xml:space="preserve">Sample </w:t>
            </w:r>
            <w:r w:rsidR="00EB2D9F">
              <w:rPr>
                <w:rFonts w:ascii="Times New Roman" w:hAnsi="Times New Roman" w:cs="Times New Roman"/>
                <w:lang w:val="en-GB"/>
              </w:rPr>
              <w:br/>
            </w:r>
            <w:r w:rsidRPr="00830A35">
              <w:rPr>
                <w:rFonts w:ascii="Times New Roman" w:hAnsi="Times New Roman" w:cs="Times New Roman"/>
                <w:lang w:val="en-GB"/>
              </w:rPr>
              <w:t>density [g∙cm</w:t>
            </w:r>
            <w:r w:rsidRPr="00830A35">
              <w:rPr>
                <w:rFonts w:ascii="Times New Roman" w:hAnsi="Times New Roman" w:cs="Times New Roman"/>
                <w:vertAlign w:val="superscript"/>
                <w:lang w:val="en-GB"/>
              </w:rPr>
              <w:t>-3</w:t>
            </w:r>
            <w:r w:rsidRPr="00830A35">
              <w:rPr>
                <w:rFonts w:ascii="Times New Roman" w:hAnsi="Times New Roman" w:cs="Times New Roman"/>
                <w:lang w:val="en-GB"/>
              </w:rPr>
              <w:t>]</w:t>
            </w:r>
          </w:p>
        </w:tc>
      </w:tr>
      <w:tr w:rsidR="001A1761" w:rsidRPr="00830A35" w14:paraId="31235B4D" w14:textId="77777777" w:rsidTr="00EB2D9F">
        <w:tc>
          <w:tcPr>
            <w:tcW w:w="2373" w:type="dxa"/>
            <w:vAlign w:val="center"/>
          </w:tcPr>
          <w:p w14:paraId="38A0E5EA" w14:textId="77777777" w:rsidR="001A1761" w:rsidRPr="00830A35" w:rsidRDefault="001A1761" w:rsidP="00EB2D9F">
            <w:pPr>
              <w:ind w:left="171"/>
              <w:rPr>
                <w:rFonts w:ascii="Times New Roman" w:hAnsi="Times New Roman" w:cs="Times New Roman"/>
                <w:lang w:val="en-GB"/>
              </w:rPr>
            </w:pPr>
            <w:proofErr w:type="spellStart"/>
            <w:r w:rsidRPr="00830A35">
              <w:rPr>
                <w:rFonts w:ascii="Times New Roman" w:hAnsi="Times New Roman" w:cs="Times New Roman"/>
                <w:lang w:val="en-GB"/>
              </w:rPr>
              <w:t>Perebes</w:t>
            </w:r>
            <w:proofErr w:type="spellEnd"/>
            <w:r w:rsidRPr="00830A35">
              <w:rPr>
                <w:rFonts w:ascii="Times New Roman" w:hAnsi="Times New Roman" w:cs="Times New Roman"/>
                <w:lang w:val="en-GB"/>
              </w:rPr>
              <w:t xml:space="preserve">, d = 5 cm </w:t>
            </w:r>
          </w:p>
        </w:tc>
        <w:tc>
          <w:tcPr>
            <w:tcW w:w="2373" w:type="dxa"/>
            <w:vAlign w:val="center"/>
          </w:tcPr>
          <w:p w14:paraId="0FA10B4B" w14:textId="792BA65B"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445.44</w:t>
            </w:r>
          </w:p>
        </w:tc>
        <w:tc>
          <w:tcPr>
            <w:tcW w:w="2373" w:type="dxa"/>
            <w:vAlign w:val="center"/>
          </w:tcPr>
          <w:p w14:paraId="303AED8D" w14:textId="1A99DA7C"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10.0</w:t>
            </w:r>
          </w:p>
        </w:tc>
        <w:tc>
          <w:tcPr>
            <w:tcW w:w="2374" w:type="dxa"/>
            <w:vAlign w:val="center"/>
          </w:tcPr>
          <w:p w14:paraId="5FB801A1" w14:textId="77777777"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0.886</w:t>
            </w:r>
          </w:p>
        </w:tc>
      </w:tr>
      <w:tr w:rsidR="001A1761" w:rsidRPr="00830A35" w14:paraId="7B7957CF" w14:textId="77777777" w:rsidTr="00EB2D9F">
        <w:tc>
          <w:tcPr>
            <w:tcW w:w="2373" w:type="dxa"/>
            <w:vAlign w:val="center"/>
          </w:tcPr>
          <w:p w14:paraId="34725C56" w14:textId="77777777" w:rsidR="001A1761" w:rsidRPr="00830A35" w:rsidRDefault="001A1761" w:rsidP="00EB2D9F">
            <w:pPr>
              <w:ind w:left="171"/>
              <w:rPr>
                <w:rFonts w:ascii="Times New Roman" w:hAnsi="Times New Roman" w:cs="Times New Roman"/>
                <w:lang w:val="en-GB"/>
              </w:rPr>
            </w:pPr>
            <w:proofErr w:type="spellStart"/>
            <w:r w:rsidRPr="00830A35">
              <w:rPr>
                <w:rFonts w:ascii="Times New Roman" w:hAnsi="Times New Roman" w:cs="Times New Roman"/>
                <w:lang w:val="en-GB"/>
              </w:rPr>
              <w:t>Perebes</w:t>
            </w:r>
            <w:proofErr w:type="spellEnd"/>
            <w:r w:rsidRPr="00830A35">
              <w:rPr>
                <w:rFonts w:ascii="Times New Roman" w:hAnsi="Times New Roman" w:cs="Times New Roman"/>
                <w:lang w:val="en-GB"/>
              </w:rPr>
              <w:t xml:space="preserve">, d = 30 cm </w:t>
            </w:r>
          </w:p>
        </w:tc>
        <w:tc>
          <w:tcPr>
            <w:tcW w:w="2373" w:type="dxa"/>
            <w:vAlign w:val="center"/>
          </w:tcPr>
          <w:p w14:paraId="224D0E09" w14:textId="1B5F9067"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680.18</w:t>
            </w:r>
          </w:p>
        </w:tc>
        <w:tc>
          <w:tcPr>
            <w:tcW w:w="2373" w:type="dxa"/>
            <w:vAlign w:val="center"/>
          </w:tcPr>
          <w:p w14:paraId="01202AFE" w14:textId="3C339297"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10.0</w:t>
            </w:r>
          </w:p>
        </w:tc>
        <w:tc>
          <w:tcPr>
            <w:tcW w:w="2374" w:type="dxa"/>
            <w:vAlign w:val="center"/>
          </w:tcPr>
          <w:p w14:paraId="4A1DFCD5" w14:textId="77777777"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1.353</w:t>
            </w:r>
          </w:p>
        </w:tc>
      </w:tr>
      <w:tr w:rsidR="001A1761" w:rsidRPr="00830A35" w14:paraId="7B3E9708" w14:textId="77777777" w:rsidTr="00EB2D9F">
        <w:tc>
          <w:tcPr>
            <w:tcW w:w="2373" w:type="dxa"/>
            <w:vAlign w:val="center"/>
          </w:tcPr>
          <w:p w14:paraId="792AA319" w14:textId="77777777" w:rsidR="001A1761" w:rsidRPr="00830A35" w:rsidRDefault="001A1761" w:rsidP="00EB2D9F">
            <w:pPr>
              <w:ind w:left="171"/>
              <w:rPr>
                <w:rFonts w:ascii="Times New Roman" w:hAnsi="Times New Roman" w:cs="Times New Roman"/>
                <w:lang w:val="en-GB"/>
              </w:rPr>
            </w:pPr>
            <w:proofErr w:type="spellStart"/>
            <w:r w:rsidRPr="00830A35">
              <w:rPr>
                <w:rFonts w:ascii="Times New Roman" w:hAnsi="Times New Roman" w:cs="Times New Roman"/>
                <w:lang w:val="en-GB"/>
              </w:rPr>
              <w:t>Perebes</w:t>
            </w:r>
            <w:proofErr w:type="spellEnd"/>
            <w:r w:rsidRPr="00830A35">
              <w:rPr>
                <w:rFonts w:ascii="Times New Roman" w:hAnsi="Times New Roman" w:cs="Times New Roman"/>
                <w:lang w:val="en-GB"/>
              </w:rPr>
              <w:t xml:space="preserve">, d = 60 cm </w:t>
            </w:r>
          </w:p>
        </w:tc>
        <w:tc>
          <w:tcPr>
            <w:tcW w:w="2373" w:type="dxa"/>
            <w:vAlign w:val="center"/>
          </w:tcPr>
          <w:p w14:paraId="73BFDC82" w14:textId="218B7629"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495.43</w:t>
            </w:r>
          </w:p>
        </w:tc>
        <w:tc>
          <w:tcPr>
            <w:tcW w:w="2373" w:type="dxa"/>
            <w:vAlign w:val="center"/>
          </w:tcPr>
          <w:p w14:paraId="227B4CC2" w14:textId="2814CA4C" w:rsidR="001A1761" w:rsidRPr="00830A35" w:rsidRDefault="005B2836" w:rsidP="005B2836">
            <w:pPr>
              <w:jc w:val="center"/>
              <w:rPr>
                <w:rFonts w:ascii="Times New Roman" w:hAnsi="Times New Roman" w:cs="Times New Roman"/>
                <w:lang w:val="en-GB"/>
              </w:rPr>
            </w:pPr>
            <w:r w:rsidRPr="00830A35">
              <w:rPr>
                <w:rFonts w:ascii="Times New Roman" w:hAnsi="Times New Roman" w:cs="Times New Roman"/>
                <w:lang w:val="en-GB"/>
              </w:rPr>
              <w:t xml:space="preserve">  </w:t>
            </w:r>
            <w:r w:rsidR="001A1761" w:rsidRPr="00830A35">
              <w:rPr>
                <w:rFonts w:ascii="Times New Roman" w:hAnsi="Times New Roman" w:cs="Times New Roman"/>
                <w:lang w:val="en-GB"/>
              </w:rPr>
              <w:t>9.5</w:t>
            </w:r>
          </w:p>
        </w:tc>
        <w:tc>
          <w:tcPr>
            <w:tcW w:w="2374" w:type="dxa"/>
            <w:vAlign w:val="center"/>
          </w:tcPr>
          <w:p w14:paraId="6F3C66BF" w14:textId="77777777"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1.038</w:t>
            </w:r>
          </w:p>
        </w:tc>
      </w:tr>
      <w:tr w:rsidR="001A1761" w:rsidRPr="00830A35" w14:paraId="41D0E1E6" w14:textId="77777777" w:rsidTr="00EB2D9F">
        <w:tc>
          <w:tcPr>
            <w:tcW w:w="2373" w:type="dxa"/>
            <w:vAlign w:val="center"/>
          </w:tcPr>
          <w:p w14:paraId="2B35129B" w14:textId="77777777" w:rsidR="001A1761" w:rsidRPr="00830A35" w:rsidRDefault="001A1761" w:rsidP="00EB2D9F">
            <w:pPr>
              <w:ind w:left="171"/>
              <w:rPr>
                <w:rFonts w:ascii="Times New Roman" w:hAnsi="Times New Roman" w:cs="Times New Roman"/>
                <w:lang w:val="en-GB"/>
              </w:rPr>
            </w:pPr>
            <w:proofErr w:type="spellStart"/>
            <w:r w:rsidRPr="00830A35">
              <w:rPr>
                <w:rFonts w:ascii="Times New Roman" w:hAnsi="Times New Roman" w:cs="Times New Roman"/>
                <w:lang w:val="en-GB"/>
              </w:rPr>
              <w:t>Durlov</w:t>
            </w:r>
            <w:proofErr w:type="spellEnd"/>
            <w:r w:rsidRPr="00830A35">
              <w:rPr>
                <w:rFonts w:ascii="Times New Roman" w:hAnsi="Times New Roman" w:cs="Times New Roman"/>
                <w:lang w:val="en-GB"/>
              </w:rPr>
              <w:t xml:space="preserve"> Creek </w:t>
            </w:r>
          </w:p>
        </w:tc>
        <w:tc>
          <w:tcPr>
            <w:tcW w:w="2373" w:type="dxa"/>
            <w:vAlign w:val="center"/>
          </w:tcPr>
          <w:p w14:paraId="2E179229" w14:textId="16C8E7D9"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526.11</w:t>
            </w:r>
          </w:p>
        </w:tc>
        <w:tc>
          <w:tcPr>
            <w:tcW w:w="2373" w:type="dxa"/>
            <w:vAlign w:val="center"/>
          </w:tcPr>
          <w:p w14:paraId="594EFE2B" w14:textId="34731BD1"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10.0</w:t>
            </w:r>
          </w:p>
        </w:tc>
        <w:tc>
          <w:tcPr>
            <w:tcW w:w="2374" w:type="dxa"/>
            <w:vAlign w:val="center"/>
          </w:tcPr>
          <w:p w14:paraId="46799834" w14:textId="77777777"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1.047</w:t>
            </w:r>
          </w:p>
        </w:tc>
      </w:tr>
      <w:tr w:rsidR="001A1761" w:rsidRPr="00830A35" w14:paraId="337BAAAC" w14:textId="77777777" w:rsidTr="00EB2D9F">
        <w:tc>
          <w:tcPr>
            <w:tcW w:w="2373" w:type="dxa"/>
            <w:vAlign w:val="center"/>
          </w:tcPr>
          <w:p w14:paraId="05771AB0" w14:textId="77777777" w:rsidR="001A1761" w:rsidRPr="00830A35" w:rsidRDefault="001A1761" w:rsidP="00EB2D9F">
            <w:pPr>
              <w:ind w:left="171"/>
              <w:rPr>
                <w:rFonts w:ascii="Times New Roman" w:hAnsi="Times New Roman" w:cs="Times New Roman"/>
                <w:lang w:val="en-GB"/>
              </w:rPr>
            </w:pPr>
            <w:proofErr w:type="spellStart"/>
            <w:r w:rsidRPr="00830A35">
              <w:rPr>
                <w:rFonts w:ascii="Times New Roman" w:hAnsi="Times New Roman" w:cs="Times New Roman"/>
                <w:lang w:val="en-GB"/>
              </w:rPr>
              <w:t>Berevački</w:t>
            </w:r>
            <w:proofErr w:type="spellEnd"/>
            <w:r w:rsidRPr="00830A35">
              <w:rPr>
                <w:rFonts w:ascii="Times New Roman" w:hAnsi="Times New Roman" w:cs="Times New Roman"/>
                <w:lang w:val="en-GB"/>
              </w:rPr>
              <w:t xml:space="preserve"> Creek </w:t>
            </w:r>
          </w:p>
        </w:tc>
        <w:tc>
          <w:tcPr>
            <w:tcW w:w="2373" w:type="dxa"/>
            <w:vAlign w:val="center"/>
          </w:tcPr>
          <w:p w14:paraId="45477527" w14:textId="3EFEEC4E"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608.95</w:t>
            </w:r>
          </w:p>
        </w:tc>
        <w:tc>
          <w:tcPr>
            <w:tcW w:w="2373" w:type="dxa"/>
            <w:vAlign w:val="center"/>
          </w:tcPr>
          <w:p w14:paraId="6166413E" w14:textId="54BC3BD5"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10.0</w:t>
            </w:r>
          </w:p>
        </w:tc>
        <w:tc>
          <w:tcPr>
            <w:tcW w:w="2374" w:type="dxa"/>
            <w:vAlign w:val="center"/>
          </w:tcPr>
          <w:p w14:paraId="2AE1CCD4" w14:textId="77777777" w:rsidR="001A1761" w:rsidRPr="00830A35" w:rsidRDefault="001A1761" w:rsidP="005B2836">
            <w:pPr>
              <w:jc w:val="center"/>
              <w:rPr>
                <w:rFonts w:ascii="Times New Roman" w:hAnsi="Times New Roman" w:cs="Times New Roman"/>
                <w:lang w:val="en-GB"/>
              </w:rPr>
            </w:pPr>
            <w:r w:rsidRPr="00830A35">
              <w:rPr>
                <w:rFonts w:ascii="Times New Roman" w:hAnsi="Times New Roman" w:cs="Times New Roman"/>
                <w:lang w:val="en-GB"/>
              </w:rPr>
              <w:t>1.211</w:t>
            </w:r>
          </w:p>
        </w:tc>
      </w:tr>
    </w:tbl>
    <w:p w14:paraId="3E9D7631" w14:textId="77777777" w:rsidR="001A1761" w:rsidRPr="00830A35" w:rsidRDefault="001A1761" w:rsidP="00342A4C">
      <w:pPr>
        <w:spacing w:after="0" w:line="240" w:lineRule="auto"/>
        <w:ind w:firstLine="284"/>
        <w:jc w:val="both"/>
        <w:rPr>
          <w:rFonts w:ascii="Times New Roman" w:hAnsi="Times New Roman" w:cs="Times New Roman"/>
          <w:lang w:val="en-GB"/>
        </w:rPr>
      </w:pPr>
    </w:p>
    <w:p w14:paraId="1227EB36" w14:textId="5EEB4D14" w:rsidR="001F7BB1" w:rsidRPr="00830A35" w:rsidRDefault="004D4935" w:rsidP="006B242D">
      <w:pPr>
        <w:pStyle w:val="Rtab"/>
        <w:rPr>
          <w:lang w:val="en-GB"/>
        </w:rPr>
      </w:pPr>
      <w:r w:rsidRPr="00830A35">
        <w:rPr>
          <w:b/>
          <w:bCs/>
          <w:lang w:val="en-GB"/>
        </w:rPr>
        <w:t xml:space="preserve">Table </w:t>
      </w:r>
      <w:r w:rsidR="00A6749F" w:rsidRPr="00830A35">
        <w:rPr>
          <w:b/>
          <w:bCs/>
          <w:lang w:val="en-GB"/>
        </w:rPr>
        <w:t>3</w:t>
      </w:r>
      <w:r w:rsidRPr="00830A35">
        <w:rPr>
          <w:b/>
          <w:bCs/>
          <w:lang w:val="en-GB"/>
        </w:rPr>
        <w:t>.</w:t>
      </w:r>
      <w:r w:rsidRPr="00830A35">
        <w:rPr>
          <w:lang w:val="en-GB"/>
        </w:rPr>
        <w:t xml:space="preserve"> MDA values for NORM and artificial radionuclides in water samples during measurement t = 325</w:t>
      </w:r>
      <w:r w:rsidR="00ED47FA" w:rsidRPr="00830A35">
        <w:rPr>
          <w:lang w:val="en-GB"/>
        </w:rPr>
        <w:t>,</w:t>
      </w:r>
      <w:r w:rsidRPr="00830A35">
        <w:rPr>
          <w:lang w:val="en-GB"/>
        </w:rPr>
        <w:t>000 s</w:t>
      </w:r>
    </w:p>
    <w:tbl>
      <w:tblPr>
        <w:tblStyle w:val="Tabela-Siatka"/>
        <w:tblW w:w="0" w:type="auto"/>
        <w:tblInd w:w="846" w:type="dxa"/>
        <w:tblLook w:val="04A0" w:firstRow="1" w:lastRow="0" w:firstColumn="1" w:lastColumn="0" w:noHBand="0" w:noVBand="1"/>
      </w:tblPr>
      <w:tblGrid>
        <w:gridCol w:w="1843"/>
        <w:gridCol w:w="1701"/>
      </w:tblGrid>
      <w:tr w:rsidR="001F7BB1" w:rsidRPr="00830A35" w14:paraId="0177C980" w14:textId="77777777" w:rsidTr="00EB2D9F">
        <w:trPr>
          <w:trHeight w:val="366"/>
        </w:trPr>
        <w:tc>
          <w:tcPr>
            <w:tcW w:w="1843" w:type="dxa"/>
            <w:shd w:val="clear" w:color="auto" w:fill="auto"/>
            <w:vAlign w:val="center"/>
          </w:tcPr>
          <w:p w14:paraId="2077418C" w14:textId="6196AB8B" w:rsidR="001F7BB1" w:rsidRPr="00830A35" w:rsidRDefault="006A3CCA" w:rsidP="002C296A">
            <w:pPr>
              <w:jc w:val="center"/>
              <w:rPr>
                <w:rFonts w:ascii="Times New Roman" w:hAnsi="Times New Roman" w:cs="Times New Roman"/>
                <w:lang w:val="en-GB"/>
              </w:rPr>
            </w:pPr>
            <w:r w:rsidRPr="00830A35">
              <w:rPr>
                <w:rFonts w:ascii="Times New Roman" w:hAnsi="Times New Roman" w:cs="Times New Roman"/>
                <w:lang w:val="en-GB"/>
              </w:rPr>
              <w:t>Radionuclide</w:t>
            </w:r>
          </w:p>
        </w:tc>
        <w:tc>
          <w:tcPr>
            <w:tcW w:w="1701" w:type="dxa"/>
            <w:shd w:val="clear" w:color="auto" w:fill="auto"/>
            <w:vAlign w:val="center"/>
          </w:tcPr>
          <w:p w14:paraId="1A1A63EA" w14:textId="1913A27B" w:rsidR="001F7BB1" w:rsidRPr="00830A35" w:rsidRDefault="006A3CCA" w:rsidP="00A50342">
            <w:pPr>
              <w:jc w:val="center"/>
              <w:rPr>
                <w:rFonts w:ascii="Times New Roman" w:hAnsi="Times New Roman" w:cs="Times New Roman"/>
                <w:lang w:val="en-GB"/>
              </w:rPr>
            </w:pPr>
            <w:r w:rsidRPr="00830A35">
              <w:rPr>
                <w:rFonts w:ascii="Times New Roman" w:hAnsi="Times New Roman" w:cs="Times New Roman"/>
                <w:lang w:val="en-GB"/>
              </w:rPr>
              <w:t xml:space="preserve">MDA </w:t>
            </w:r>
            <w:r w:rsidR="001F7BB1" w:rsidRPr="00830A35">
              <w:rPr>
                <w:rFonts w:ascii="Times New Roman" w:hAnsi="Times New Roman" w:cs="Times New Roman"/>
                <w:lang w:val="en-GB"/>
              </w:rPr>
              <w:t>[Bq·l</w:t>
            </w:r>
            <w:r w:rsidR="001F7BB1" w:rsidRPr="00830A35">
              <w:rPr>
                <w:rFonts w:ascii="Times New Roman" w:hAnsi="Times New Roman" w:cs="Times New Roman"/>
                <w:vertAlign w:val="superscript"/>
                <w:lang w:val="en-GB"/>
              </w:rPr>
              <w:t>-1</w:t>
            </w:r>
            <w:r w:rsidR="001F7BB1" w:rsidRPr="00830A35">
              <w:rPr>
                <w:rFonts w:ascii="Times New Roman" w:hAnsi="Times New Roman" w:cs="Times New Roman"/>
                <w:lang w:val="en-GB"/>
              </w:rPr>
              <w:t>]</w:t>
            </w:r>
          </w:p>
        </w:tc>
      </w:tr>
      <w:tr w:rsidR="001F7BB1" w:rsidRPr="00830A35" w14:paraId="27EF667B" w14:textId="77777777" w:rsidTr="006B242D">
        <w:trPr>
          <w:trHeight w:val="283"/>
        </w:trPr>
        <w:tc>
          <w:tcPr>
            <w:tcW w:w="1843" w:type="dxa"/>
            <w:vAlign w:val="center"/>
          </w:tcPr>
          <w:p w14:paraId="6B79DD88"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vertAlign w:val="superscript"/>
                <w:lang w:val="en-GB"/>
              </w:rPr>
              <w:t>238</w:t>
            </w:r>
            <w:r w:rsidRPr="00830A35">
              <w:rPr>
                <w:rFonts w:ascii="Times New Roman" w:hAnsi="Times New Roman" w:cs="Times New Roman"/>
                <w:lang w:val="en-GB"/>
              </w:rPr>
              <w:t>U</w:t>
            </w:r>
          </w:p>
        </w:tc>
        <w:tc>
          <w:tcPr>
            <w:tcW w:w="1701" w:type="dxa"/>
            <w:vAlign w:val="center"/>
          </w:tcPr>
          <w:p w14:paraId="3D34A6CA"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lang w:val="en-GB"/>
              </w:rPr>
              <w:t>0.3</w:t>
            </w:r>
          </w:p>
        </w:tc>
      </w:tr>
      <w:tr w:rsidR="001F7BB1" w:rsidRPr="00830A35" w14:paraId="3455B377" w14:textId="77777777" w:rsidTr="006B242D">
        <w:trPr>
          <w:trHeight w:val="283"/>
        </w:trPr>
        <w:tc>
          <w:tcPr>
            <w:tcW w:w="1843" w:type="dxa"/>
            <w:vAlign w:val="center"/>
          </w:tcPr>
          <w:p w14:paraId="263B4105" w14:textId="3A253CB2"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vertAlign w:val="superscript"/>
                <w:lang w:val="en-GB"/>
              </w:rPr>
              <w:t>226</w:t>
            </w:r>
            <w:r w:rsidRPr="00830A35">
              <w:rPr>
                <w:rFonts w:ascii="Times New Roman" w:hAnsi="Times New Roman" w:cs="Times New Roman"/>
                <w:lang w:val="en-GB"/>
              </w:rPr>
              <w:t>R</w:t>
            </w:r>
            <w:r w:rsidR="001A1761" w:rsidRPr="00830A35">
              <w:rPr>
                <w:rFonts w:ascii="Times New Roman" w:hAnsi="Times New Roman" w:cs="Times New Roman"/>
                <w:lang w:val="en-GB"/>
              </w:rPr>
              <w:t>a</w:t>
            </w:r>
          </w:p>
        </w:tc>
        <w:tc>
          <w:tcPr>
            <w:tcW w:w="1701" w:type="dxa"/>
            <w:vAlign w:val="center"/>
          </w:tcPr>
          <w:p w14:paraId="4A3A2978"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lang w:val="en-GB"/>
              </w:rPr>
              <w:t>0.3</w:t>
            </w:r>
          </w:p>
        </w:tc>
      </w:tr>
      <w:tr w:rsidR="001F7BB1" w:rsidRPr="00830A35" w14:paraId="004474EA" w14:textId="77777777" w:rsidTr="006B242D">
        <w:trPr>
          <w:trHeight w:val="283"/>
        </w:trPr>
        <w:tc>
          <w:tcPr>
            <w:tcW w:w="1843" w:type="dxa"/>
            <w:vAlign w:val="center"/>
          </w:tcPr>
          <w:p w14:paraId="56D2B206"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vertAlign w:val="superscript"/>
                <w:lang w:val="en-GB"/>
              </w:rPr>
              <w:t>232</w:t>
            </w:r>
            <w:r w:rsidRPr="00830A35">
              <w:rPr>
                <w:rFonts w:ascii="Times New Roman" w:hAnsi="Times New Roman" w:cs="Times New Roman"/>
                <w:lang w:val="en-GB"/>
              </w:rPr>
              <w:t>Th</w:t>
            </w:r>
          </w:p>
        </w:tc>
        <w:tc>
          <w:tcPr>
            <w:tcW w:w="1701" w:type="dxa"/>
            <w:vAlign w:val="center"/>
          </w:tcPr>
          <w:p w14:paraId="6C046931"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lang w:val="en-GB"/>
              </w:rPr>
              <w:t>0.5</w:t>
            </w:r>
          </w:p>
        </w:tc>
      </w:tr>
      <w:tr w:rsidR="001F7BB1" w:rsidRPr="00830A35" w14:paraId="771416FF" w14:textId="77777777" w:rsidTr="006B242D">
        <w:trPr>
          <w:trHeight w:val="283"/>
        </w:trPr>
        <w:tc>
          <w:tcPr>
            <w:tcW w:w="1843" w:type="dxa"/>
            <w:vAlign w:val="center"/>
          </w:tcPr>
          <w:p w14:paraId="5D45EF13"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vertAlign w:val="superscript"/>
                <w:lang w:val="en-GB"/>
              </w:rPr>
              <w:t>40</w:t>
            </w:r>
            <w:r w:rsidRPr="00830A35">
              <w:rPr>
                <w:rFonts w:ascii="Times New Roman" w:hAnsi="Times New Roman" w:cs="Times New Roman"/>
                <w:lang w:val="en-GB"/>
              </w:rPr>
              <w:t>K</w:t>
            </w:r>
          </w:p>
        </w:tc>
        <w:tc>
          <w:tcPr>
            <w:tcW w:w="1701" w:type="dxa"/>
            <w:vAlign w:val="center"/>
          </w:tcPr>
          <w:p w14:paraId="5EF1A357"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lang w:val="en-GB"/>
              </w:rPr>
              <w:t>0.9</w:t>
            </w:r>
          </w:p>
        </w:tc>
      </w:tr>
      <w:tr w:rsidR="001F7BB1" w:rsidRPr="00830A35" w14:paraId="6A7A667F" w14:textId="77777777" w:rsidTr="006B242D">
        <w:trPr>
          <w:trHeight w:val="283"/>
        </w:trPr>
        <w:tc>
          <w:tcPr>
            <w:tcW w:w="1843" w:type="dxa"/>
            <w:vAlign w:val="center"/>
          </w:tcPr>
          <w:p w14:paraId="58C31F09"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vertAlign w:val="superscript"/>
                <w:lang w:val="en-GB"/>
              </w:rPr>
              <w:t>137</w:t>
            </w:r>
            <w:r w:rsidRPr="00830A35">
              <w:rPr>
                <w:rFonts w:ascii="Times New Roman" w:hAnsi="Times New Roman" w:cs="Times New Roman"/>
                <w:lang w:val="en-GB"/>
              </w:rPr>
              <w:t>Cs</w:t>
            </w:r>
          </w:p>
        </w:tc>
        <w:tc>
          <w:tcPr>
            <w:tcW w:w="1701" w:type="dxa"/>
            <w:vAlign w:val="center"/>
          </w:tcPr>
          <w:p w14:paraId="508A7369" w14:textId="77777777" w:rsidR="001F7BB1" w:rsidRPr="00830A35" w:rsidRDefault="001F7BB1" w:rsidP="002C296A">
            <w:pPr>
              <w:jc w:val="center"/>
              <w:rPr>
                <w:rFonts w:ascii="Times New Roman" w:hAnsi="Times New Roman" w:cs="Times New Roman"/>
                <w:lang w:val="en-GB"/>
              </w:rPr>
            </w:pPr>
            <w:r w:rsidRPr="00830A35">
              <w:rPr>
                <w:rFonts w:ascii="Times New Roman" w:hAnsi="Times New Roman" w:cs="Times New Roman"/>
                <w:lang w:val="en-GB"/>
              </w:rPr>
              <w:t>0.1</w:t>
            </w:r>
          </w:p>
        </w:tc>
      </w:tr>
    </w:tbl>
    <w:p w14:paraId="26F41693" w14:textId="77777777" w:rsidR="00EB2D9F" w:rsidRDefault="00EB2D9F" w:rsidP="00342A4C">
      <w:pPr>
        <w:spacing w:after="0" w:line="240" w:lineRule="auto"/>
        <w:ind w:firstLine="284"/>
        <w:jc w:val="both"/>
        <w:rPr>
          <w:rFonts w:ascii="Times New Roman" w:hAnsi="Times New Roman" w:cs="Times New Roman"/>
          <w:lang w:val="en-GB"/>
        </w:rPr>
      </w:pPr>
    </w:p>
    <w:p w14:paraId="2ABA4586" w14:textId="538B6D7C" w:rsidR="00DA7C66" w:rsidRPr="00830A35" w:rsidRDefault="007506A4"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In all three water samples, peaks were observed on 139.9 keV and 198.3 keV, which originate from the activation of the Ge nuclide</w:t>
      </w:r>
      <w:r w:rsidR="00DE429C" w:rsidRPr="00830A35">
        <w:rPr>
          <w:rFonts w:ascii="Times New Roman" w:hAnsi="Times New Roman" w:cs="Times New Roman"/>
          <w:lang w:val="en-GB"/>
        </w:rPr>
        <w:t>s</w:t>
      </w:r>
      <w:r w:rsidRPr="00830A35">
        <w:rPr>
          <w:rFonts w:ascii="Times New Roman" w:hAnsi="Times New Roman" w:cs="Times New Roman"/>
          <w:lang w:val="en-GB"/>
        </w:rPr>
        <w:t xml:space="preserve"> in the detector from nature neutrons.</w:t>
      </w:r>
      <w:r w:rsidR="006A1F99" w:rsidRPr="00830A35">
        <w:rPr>
          <w:rFonts w:ascii="Times New Roman" w:hAnsi="Times New Roman" w:cs="Times New Roman"/>
          <w:lang w:val="en-GB"/>
        </w:rPr>
        <w:t xml:space="preserve"> </w:t>
      </w:r>
      <w:r w:rsidR="00DE429C" w:rsidRPr="00830A35">
        <w:rPr>
          <w:rFonts w:ascii="Times New Roman" w:hAnsi="Times New Roman" w:cs="Times New Roman"/>
          <w:lang w:val="en-GB"/>
        </w:rPr>
        <w:t>Ge nuclides are very susceptible to activation</w:t>
      </w:r>
      <w:r w:rsidR="006A1F99" w:rsidRPr="00830A35">
        <w:rPr>
          <w:rFonts w:ascii="Times New Roman" w:hAnsi="Times New Roman" w:cs="Times New Roman"/>
          <w:lang w:val="en-GB"/>
        </w:rPr>
        <w:t xml:space="preserve">. </w:t>
      </w:r>
      <w:r w:rsidR="00390428">
        <w:rPr>
          <w:rFonts w:ascii="Times New Roman" w:hAnsi="Times New Roman" w:cs="Times New Roman"/>
          <w:lang w:val="en-GB"/>
        </w:rPr>
        <w:t>In addition, p</w:t>
      </w:r>
      <w:r w:rsidR="00AB6847" w:rsidRPr="00830A35">
        <w:rPr>
          <w:rFonts w:ascii="Times New Roman" w:hAnsi="Times New Roman" w:cs="Times New Roman"/>
          <w:lang w:val="en-GB"/>
        </w:rPr>
        <w:t xml:space="preserve">eaks </w:t>
      </w:r>
      <w:r w:rsidR="00AB6847" w:rsidRPr="00830A35">
        <w:rPr>
          <w:rFonts w:ascii="Times New Roman" w:hAnsi="Times New Roman" w:cs="Times New Roman"/>
          <w:vertAlign w:val="superscript"/>
          <w:lang w:val="en-GB"/>
        </w:rPr>
        <w:t>214</w:t>
      </w:r>
      <w:r w:rsidR="00AB6847" w:rsidRPr="00830A35">
        <w:rPr>
          <w:rFonts w:ascii="Times New Roman" w:hAnsi="Times New Roman" w:cs="Times New Roman"/>
          <w:lang w:val="en-GB"/>
        </w:rPr>
        <w:t xml:space="preserve">Pb and </w:t>
      </w:r>
      <w:r w:rsidR="00AB6847" w:rsidRPr="00830A35">
        <w:rPr>
          <w:rFonts w:ascii="Times New Roman" w:hAnsi="Times New Roman" w:cs="Times New Roman"/>
          <w:vertAlign w:val="superscript"/>
          <w:lang w:val="en-GB"/>
        </w:rPr>
        <w:t>214</w:t>
      </w:r>
      <w:r w:rsidR="00AB6847" w:rsidRPr="00830A35">
        <w:rPr>
          <w:rFonts w:ascii="Times New Roman" w:hAnsi="Times New Roman" w:cs="Times New Roman"/>
          <w:lang w:val="en-GB"/>
        </w:rPr>
        <w:t>Bi were also observed</w:t>
      </w:r>
      <w:r w:rsidR="006A1F99" w:rsidRPr="00830A35">
        <w:rPr>
          <w:rFonts w:ascii="Times New Roman" w:hAnsi="Times New Roman" w:cs="Times New Roman"/>
          <w:lang w:val="en-GB"/>
        </w:rPr>
        <w:t xml:space="preserve">. </w:t>
      </w:r>
      <w:r w:rsidR="00390428">
        <w:rPr>
          <w:rFonts w:ascii="Times New Roman" w:hAnsi="Times New Roman" w:cs="Times New Roman"/>
          <w:lang w:val="en-GB"/>
        </w:rPr>
        <w:t>N</w:t>
      </w:r>
      <w:r w:rsidR="00A02359" w:rsidRPr="00830A35">
        <w:rPr>
          <w:rFonts w:ascii="Times New Roman" w:hAnsi="Times New Roman" w:cs="Times New Roman"/>
          <w:lang w:val="en-GB"/>
        </w:rPr>
        <w:t xml:space="preserve">o peak has been identified on line 186.2 keV of </w:t>
      </w:r>
      <w:r w:rsidR="00A02359" w:rsidRPr="00830A35">
        <w:rPr>
          <w:rFonts w:ascii="Times New Roman" w:hAnsi="Times New Roman" w:cs="Times New Roman"/>
          <w:vertAlign w:val="superscript"/>
          <w:lang w:val="en-GB"/>
        </w:rPr>
        <w:t>226</w:t>
      </w:r>
      <w:r w:rsidR="00A02359" w:rsidRPr="00830A35">
        <w:rPr>
          <w:rFonts w:ascii="Times New Roman" w:hAnsi="Times New Roman" w:cs="Times New Roman"/>
          <w:lang w:val="en-GB"/>
        </w:rPr>
        <w:t xml:space="preserve">Ra, </w:t>
      </w:r>
      <w:r w:rsidR="00390428">
        <w:rPr>
          <w:rFonts w:ascii="Times New Roman" w:hAnsi="Times New Roman" w:cs="Times New Roman"/>
          <w:lang w:val="en-GB"/>
        </w:rPr>
        <w:t xml:space="preserve">so </w:t>
      </w:r>
      <w:r w:rsidR="00A02359" w:rsidRPr="00830A35">
        <w:rPr>
          <w:rFonts w:ascii="Times New Roman" w:hAnsi="Times New Roman" w:cs="Times New Roman"/>
          <w:lang w:val="en-GB"/>
        </w:rPr>
        <w:t>lines</w:t>
      </w:r>
      <w:r w:rsidR="000138D8" w:rsidRPr="00830A35">
        <w:rPr>
          <w:rFonts w:ascii="Times New Roman" w:hAnsi="Times New Roman" w:cs="Times New Roman"/>
          <w:lang w:val="en-GB"/>
        </w:rPr>
        <w:t xml:space="preserve"> of </w:t>
      </w:r>
      <w:r w:rsidR="00A02359" w:rsidRPr="00830A35">
        <w:rPr>
          <w:rFonts w:ascii="Times New Roman" w:hAnsi="Times New Roman" w:cs="Times New Roman"/>
          <w:vertAlign w:val="superscript"/>
          <w:lang w:val="en-GB"/>
        </w:rPr>
        <w:t>214</w:t>
      </w:r>
      <w:r w:rsidR="00A02359" w:rsidRPr="00830A35">
        <w:rPr>
          <w:rFonts w:ascii="Times New Roman" w:hAnsi="Times New Roman" w:cs="Times New Roman"/>
          <w:lang w:val="en-GB"/>
        </w:rPr>
        <w:t xml:space="preserve">Pb and </w:t>
      </w:r>
      <w:r w:rsidR="00A02359" w:rsidRPr="00830A35">
        <w:rPr>
          <w:rFonts w:ascii="Times New Roman" w:hAnsi="Times New Roman" w:cs="Times New Roman"/>
          <w:vertAlign w:val="superscript"/>
          <w:lang w:val="en-GB"/>
        </w:rPr>
        <w:t>214</w:t>
      </w:r>
      <w:r w:rsidR="00A02359" w:rsidRPr="00830A35">
        <w:rPr>
          <w:rFonts w:ascii="Times New Roman" w:hAnsi="Times New Roman" w:cs="Times New Roman"/>
          <w:lang w:val="en-GB"/>
        </w:rPr>
        <w:t>Bi are an obvious consequence of their presence on the outside of the bottle</w:t>
      </w:r>
      <w:r w:rsidR="006A1F99" w:rsidRPr="00830A35">
        <w:rPr>
          <w:rFonts w:ascii="Times New Roman" w:hAnsi="Times New Roman" w:cs="Times New Roman"/>
          <w:lang w:val="en-GB"/>
        </w:rPr>
        <w:t>.</w:t>
      </w:r>
    </w:p>
    <w:p w14:paraId="25E79810" w14:textId="3A0A1B14" w:rsidR="001F5CF3" w:rsidRPr="00830A35" w:rsidRDefault="00FC06FC"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The</w:t>
      </w:r>
      <w:r w:rsidRPr="00830A35">
        <w:rPr>
          <w:rFonts w:ascii="Times New Roman" w:hAnsi="Times New Roman" w:cs="Times New Roman"/>
          <w:sz w:val="20"/>
          <w:szCs w:val="20"/>
          <w:lang w:val="en-GB"/>
        </w:rPr>
        <w:t xml:space="preserve"> </w:t>
      </w:r>
      <w:r w:rsidRPr="00830A35">
        <w:rPr>
          <w:rFonts w:ascii="Times New Roman" w:hAnsi="Times New Roman" w:cs="Times New Roman"/>
          <w:lang w:val="en-GB"/>
        </w:rPr>
        <w:t xml:space="preserve">analysis of the energy spectra of gamma radiation from the soil samples revealed the presence of the following radionuclides </w:t>
      </w:r>
      <w:r w:rsidRPr="00830A35">
        <w:rPr>
          <w:rFonts w:ascii="Times New Roman" w:hAnsi="Times New Roman" w:cs="Times New Roman"/>
          <w:vertAlign w:val="superscript"/>
          <w:lang w:val="en-GB"/>
        </w:rPr>
        <w:t>238</w:t>
      </w:r>
      <w:r w:rsidRPr="00830A35">
        <w:rPr>
          <w:rFonts w:ascii="Times New Roman" w:hAnsi="Times New Roman" w:cs="Times New Roman"/>
          <w:lang w:val="en-GB"/>
        </w:rPr>
        <w:t xml:space="preserve">U and </w:t>
      </w:r>
      <w:r w:rsidRPr="00830A35">
        <w:rPr>
          <w:rFonts w:ascii="Times New Roman" w:hAnsi="Times New Roman" w:cs="Times New Roman"/>
          <w:vertAlign w:val="superscript"/>
          <w:lang w:val="en-GB"/>
        </w:rPr>
        <w:t>235</w:t>
      </w:r>
      <w:r w:rsidRPr="00830A35">
        <w:rPr>
          <w:rFonts w:ascii="Times New Roman" w:hAnsi="Times New Roman" w:cs="Times New Roman"/>
          <w:lang w:val="en-GB"/>
        </w:rPr>
        <w:t xml:space="preserve">U (with descendants from the uranium decay chain </w:t>
      </w:r>
      <w:r w:rsidRPr="00830A35">
        <w:rPr>
          <w:rFonts w:ascii="Times New Roman" w:hAnsi="Times New Roman" w:cs="Times New Roman"/>
          <w:vertAlign w:val="superscript"/>
          <w:lang w:val="en-GB"/>
        </w:rPr>
        <w:t>234</w:t>
      </w:r>
      <w:r w:rsidRPr="00830A35">
        <w:rPr>
          <w:rFonts w:ascii="Times New Roman" w:hAnsi="Times New Roman" w:cs="Times New Roman"/>
          <w:lang w:val="en-GB"/>
        </w:rPr>
        <w:t xml:space="preserve">Th, </w:t>
      </w:r>
      <w:r w:rsidRPr="00830A35">
        <w:rPr>
          <w:rFonts w:ascii="Times New Roman" w:hAnsi="Times New Roman" w:cs="Times New Roman"/>
          <w:vertAlign w:val="superscript"/>
          <w:lang w:val="en-GB"/>
        </w:rPr>
        <w:t>234m</w:t>
      </w:r>
      <w:r w:rsidRPr="00830A35">
        <w:rPr>
          <w:rFonts w:ascii="Times New Roman" w:hAnsi="Times New Roman" w:cs="Times New Roman"/>
          <w:lang w:val="en-GB"/>
        </w:rPr>
        <w:t xml:space="preserve">Pa, </w:t>
      </w:r>
      <w:r w:rsidRPr="00830A35">
        <w:rPr>
          <w:rFonts w:ascii="Times New Roman" w:hAnsi="Times New Roman" w:cs="Times New Roman"/>
          <w:vertAlign w:val="superscript"/>
          <w:lang w:val="en-GB"/>
        </w:rPr>
        <w:t>226</w:t>
      </w:r>
      <w:r w:rsidRPr="00830A35">
        <w:rPr>
          <w:rFonts w:ascii="Times New Roman" w:hAnsi="Times New Roman" w:cs="Times New Roman"/>
          <w:lang w:val="en-GB"/>
        </w:rPr>
        <w:t xml:space="preserve">Ra, </w:t>
      </w:r>
      <w:r w:rsidRPr="00830A35">
        <w:rPr>
          <w:rFonts w:ascii="Times New Roman" w:hAnsi="Times New Roman" w:cs="Times New Roman"/>
          <w:vertAlign w:val="superscript"/>
          <w:lang w:val="en-GB"/>
        </w:rPr>
        <w:t>214</w:t>
      </w:r>
      <w:r w:rsidRPr="00830A35">
        <w:rPr>
          <w:rFonts w:ascii="Times New Roman" w:hAnsi="Times New Roman" w:cs="Times New Roman"/>
          <w:lang w:val="en-GB"/>
        </w:rPr>
        <w:t xml:space="preserve">Pb, </w:t>
      </w:r>
      <w:r w:rsidRPr="00830A35">
        <w:rPr>
          <w:rFonts w:ascii="Times New Roman" w:hAnsi="Times New Roman" w:cs="Times New Roman"/>
          <w:vertAlign w:val="superscript"/>
          <w:lang w:val="en-GB"/>
        </w:rPr>
        <w:t>214</w:t>
      </w:r>
      <w:r w:rsidRPr="00830A35">
        <w:rPr>
          <w:rFonts w:ascii="Times New Roman" w:hAnsi="Times New Roman" w:cs="Times New Roman"/>
          <w:lang w:val="en-GB"/>
        </w:rPr>
        <w:t xml:space="preserve">Bi and </w:t>
      </w:r>
      <w:r w:rsidRPr="00830A35">
        <w:rPr>
          <w:rFonts w:ascii="Times New Roman" w:hAnsi="Times New Roman" w:cs="Times New Roman"/>
          <w:vertAlign w:val="superscript"/>
          <w:lang w:val="en-GB"/>
        </w:rPr>
        <w:t>210</w:t>
      </w:r>
      <w:r w:rsidRPr="00830A35">
        <w:rPr>
          <w:rFonts w:ascii="Times New Roman" w:hAnsi="Times New Roman" w:cs="Times New Roman"/>
          <w:lang w:val="en-GB"/>
        </w:rPr>
        <w:t xml:space="preserve">Pb), </w:t>
      </w:r>
      <w:r w:rsidRPr="00830A35">
        <w:rPr>
          <w:rFonts w:ascii="Times New Roman" w:hAnsi="Times New Roman" w:cs="Times New Roman"/>
          <w:vertAlign w:val="superscript"/>
          <w:lang w:val="en-GB"/>
        </w:rPr>
        <w:t>232</w:t>
      </w:r>
      <w:r w:rsidRPr="00830A35">
        <w:rPr>
          <w:rFonts w:ascii="Times New Roman" w:hAnsi="Times New Roman" w:cs="Times New Roman"/>
          <w:lang w:val="en-GB"/>
        </w:rPr>
        <w:t>Th (</w:t>
      </w:r>
      <w:r w:rsidR="00F50FDA" w:rsidRPr="00830A35">
        <w:rPr>
          <w:rFonts w:ascii="Times New Roman" w:hAnsi="Times New Roman" w:cs="Times New Roman"/>
          <w:lang w:val="en-GB"/>
        </w:rPr>
        <w:t xml:space="preserve">with descendants from the decay chain </w:t>
      </w:r>
      <w:r w:rsidR="00F50FDA" w:rsidRPr="00830A35">
        <w:rPr>
          <w:rFonts w:ascii="Times New Roman" w:hAnsi="Times New Roman" w:cs="Times New Roman"/>
          <w:vertAlign w:val="superscript"/>
          <w:lang w:val="en-GB"/>
        </w:rPr>
        <w:t>228</w:t>
      </w:r>
      <w:r w:rsidR="00F50FDA" w:rsidRPr="00830A35">
        <w:rPr>
          <w:rFonts w:ascii="Times New Roman" w:hAnsi="Times New Roman" w:cs="Times New Roman"/>
          <w:lang w:val="en-GB"/>
        </w:rPr>
        <w:t xml:space="preserve">Ac, </w:t>
      </w:r>
      <w:r w:rsidR="00F50FDA" w:rsidRPr="00830A35">
        <w:rPr>
          <w:rFonts w:ascii="Times New Roman" w:hAnsi="Times New Roman" w:cs="Times New Roman"/>
          <w:vertAlign w:val="superscript"/>
          <w:lang w:val="en-GB"/>
        </w:rPr>
        <w:t>212</w:t>
      </w:r>
      <w:r w:rsidR="00F50FDA" w:rsidRPr="00830A35">
        <w:rPr>
          <w:rFonts w:ascii="Times New Roman" w:hAnsi="Times New Roman" w:cs="Times New Roman"/>
          <w:lang w:val="en-GB"/>
        </w:rPr>
        <w:t xml:space="preserve">Pb and </w:t>
      </w:r>
      <w:r w:rsidR="00F50FDA" w:rsidRPr="00830A35">
        <w:rPr>
          <w:rFonts w:ascii="Times New Roman" w:hAnsi="Times New Roman" w:cs="Times New Roman"/>
          <w:vertAlign w:val="superscript"/>
          <w:lang w:val="en-GB"/>
        </w:rPr>
        <w:t>208</w:t>
      </w:r>
      <w:r w:rsidR="00F50FDA" w:rsidRPr="00830A35">
        <w:rPr>
          <w:rFonts w:ascii="Times New Roman" w:hAnsi="Times New Roman" w:cs="Times New Roman"/>
          <w:lang w:val="en-GB"/>
        </w:rPr>
        <w:t>Tl</w:t>
      </w:r>
      <w:r w:rsidR="00D4731F" w:rsidRPr="00830A35">
        <w:rPr>
          <w:rFonts w:ascii="Times New Roman" w:hAnsi="Times New Roman" w:cs="Times New Roman"/>
          <w:lang w:val="en-GB"/>
        </w:rPr>
        <w:t>)</w:t>
      </w:r>
      <w:r w:rsidRPr="00830A35">
        <w:rPr>
          <w:rFonts w:ascii="Times New Roman" w:hAnsi="Times New Roman" w:cs="Times New Roman"/>
          <w:lang w:val="en-GB"/>
        </w:rPr>
        <w:t xml:space="preserve">, </w:t>
      </w:r>
      <w:r w:rsidRPr="00830A35">
        <w:rPr>
          <w:rFonts w:ascii="Times New Roman" w:hAnsi="Times New Roman" w:cs="Times New Roman"/>
          <w:vertAlign w:val="superscript"/>
          <w:lang w:val="en-GB"/>
        </w:rPr>
        <w:t>40</w:t>
      </w:r>
      <w:r w:rsidRPr="00830A35">
        <w:rPr>
          <w:rFonts w:ascii="Times New Roman" w:hAnsi="Times New Roman" w:cs="Times New Roman"/>
          <w:lang w:val="en-GB"/>
        </w:rPr>
        <w:t xml:space="preserve">K, and </w:t>
      </w:r>
      <w:r w:rsidRPr="00830A35">
        <w:rPr>
          <w:rFonts w:ascii="Times New Roman" w:hAnsi="Times New Roman" w:cs="Times New Roman"/>
          <w:vertAlign w:val="superscript"/>
          <w:lang w:val="en-GB"/>
        </w:rPr>
        <w:t>137</w:t>
      </w:r>
      <w:r w:rsidRPr="00830A35">
        <w:rPr>
          <w:rFonts w:ascii="Times New Roman" w:hAnsi="Times New Roman" w:cs="Times New Roman"/>
          <w:lang w:val="en-GB"/>
        </w:rPr>
        <w:t>Cs</w:t>
      </w:r>
      <w:r w:rsidR="00D4731F" w:rsidRPr="00830A35">
        <w:rPr>
          <w:rFonts w:ascii="Times New Roman" w:hAnsi="Times New Roman" w:cs="Times New Roman"/>
          <w:lang w:val="en-GB"/>
        </w:rPr>
        <w:t>.</w:t>
      </w:r>
      <w:r w:rsidR="00B16F7D" w:rsidRPr="00830A35">
        <w:rPr>
          <w:rFonts w:ascii="Times New Roman" w:hAnsi="Times New Roman" w:cs="Times New Roman"/>
          <w:lang w:val="en-GB"/>
        </w:rPr>
        <w:t xml:space="preserve"> </w:t>
      </w:r>
      <w:r w:rsidR="00280741" w:rsidRPr="00830A35">
        <w:rPr>
          <w:rFonts w:ascii="Times New Roman" w:hAnsi="Times New Roman" w:cs="Times New Roman"/>
          <w:lang w:val="en-GB"/>
        </w:rPr>
        <w:t xml:space="preserve">Since the spectra from the </w:t>
      </w:r>
      <w:proofErr w:type="spellStart"/>
      <w:r w:rsidR="00280741" w:rsidRPr="00830A35">
        <w:rPr>
          <w:rFonts w:ascii="Times New Roman" w:hAnsi="Times New Roman" w:cs="Times New Roman"/>
          <w:lang w:val="en-GB"/>
        </w:rPr>
        <w:t>analyzed</w:t>
      </w:r>
      <w:proofErr w:type="spellEnd"/>
      <w:r w:rsidR="00280741" w:rsidRPr="00830A35">
        <w:rPr>
          <w:rFonts w:ascii="Times New Roman" w:hAnsi="Times New Roman" w:cs="Times New Roman"/>
          <w:lang w:val="en-GB"/>
        </w:rPr>
        <w:t xml:space="preserve"> soil samples are similar, </w:t>
      </w:r>
      <w:r w:rsidR="00167367" w:rsidRPr="00830A35">
        <w:rPr>
          <w:rFonts w:ascii="Times New Roman" w:hAnsi="Times New Roman" w:cs="Times New Roman"/>
          <w:lang w:val="en-GB"/>
        </w:rPr>
        <w:t>Figure</w:t>
      </w:r>
      <w:r w:rsidR="00280741" w:rsidRPr="00830A35">
        <w:rPr>
          <w:rFonts w:ascii="Times New Roman" w:hAnsi="Times New Roman" w:cs="Times New Roman"/>
          <w:lang w:val="en-GB"/>
        </w:rPr>
        <w:t xml:space="preserve"> </w:t>
      </w:r>
      <w:r w:rsidR="00FD0210" w:rsidRPr="00830A35">
        <w:rPr>
          <w:rFonts w:ascii="Times New Roman" w:hAnsi="Times New Roman" w:cs="Times New Roman"/>
          <w:lang w:val="en-GB"/>
        </w:rPr>
        <w:t>5</w:t>
      </w:r>
      <w:r w:rsidR="00280741" w:rsidRPr="00830A35">
        <w:rPr>
          <w:rFonts w:ascii="Times New Roman" w:hAnsi="Times New Roman" w:cs="Times New Roman"/>
          <w:lang w:val="en-GB"/>
        </w:rPr>
        <w:t xml:space="preserve"> shows the energy spectrum of gamma radiation for the sample taken from the </w:t>
      </w:r>
      <w:proofErr w:type="spellStart"/>
      <w:r w:rsidR="00280741" w:rsidRPr="00830A35">
        <w:rPr>
          <w:rFonts w:ascii="Times New Roman" w:hAnsi="Times New Roman" w:cs="Times New Roman"/>
          <w:lang w:val="en-GB"/>
        </w:rPr>
        <w:t>Perebes</w:t>
      </w:r>
      <w:proofErr w:type="spellEnd"/>
      <w:r w:rsidR="00280741" w:rsidRPr="00830A35">
        <w:rPr>
          <w:rFonts w:ascii="Times New Roman" w:hAnsi="Times New Roman" w:cs="Times New Roman"/>
          <w:lang w:val="en-GB"/>
        </w:rPr>
        <w:t xml:space="preserve"> location (d = 5 cm)</w:t>
      </w:r>
      <w:r w:rsidR="001F5CF3" w:rsidRPr="00830A35">
        <w:rPr>
          <w:rFonts w:ascii="Times New Roman" w:hAnsi="Times New Roman" w:cs="Times New Roman"/>
          <w:lang w:val="en-GB"/>
        </w:rPr>
        <w:t>.</w:t>
      </w:r>
    </w:p>
    <w:p w14:paraId="762FB42C" w14:textId="77777777" w:rsidR="002943AB" w:rsidRPr="00830A35" w:rsidRDefault="002943AB" w:rsidP="00342A4C">
      <w:pPr>
        <w:tabs>
          <w:tab w:val="left" w:pos="720"/>
        </w:tabs>
        <w:spacing w:after="0" w:line="240" w:lineRule="auto"/>
        <w:ind w:firstLine="284"/>
        <w:jc w:val="both"/>
        <w:rPr>
          <w:rFonts w:ascii="Times New Roman" w:hAnsi="Times New Roman" w:cs="Times New Roman"/>
          <w:lang w:val="en-GB"/>
        </w:rPr>
      </w:pPr>
    </w:p>
    <w:p w14:paraId="56AFE656" w14:textId="5C240070" w:rsidR="00DB1DBE" w:rsidRPr="00830A35" w:rsidRDefault="00DB1DBE" w:rsidP="00C82031">
      <w:pPr>
        <w:jc w:val="center"/>
        <w:rPr>
          <w:rFonts w:ascii="Times New Roman" w:hAnsi="Times New Roman" w:cs="Times New Roman"/>
          <w:sz w:val="24"/>
          <w:szCs w:val="24"/>
          <w:lang w:val="en-GB"/>
        </w:rPr>
      </w:pPr>
      <w:r w:rsidRPr="00830A35">
        <w:rPr>
          <w:rFonts w:ascii="Times New Roman" w:hAnsi="Times New Roman" w:cs="Times New Roman"/>
          <w:noProof/>
          <w:lang w:val="en-GB"/>
        </w:rPr>
        <w:drawing>
          <wp:inline distT="0" distB="0" distL="0" distR="0" wp14:anchorId="2EA5F364" wp14:editId="20F29BFD">
            <wp:extent cx="5414010" cy="312087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59272" cy="3146967"/>
                    </a:xfrm>
                    <a:prstGeom prst="rect">
                      <a:avLst/>
                    </a:prstGeom>
                    <a:noFill/>
                    <a:ln>
                      <a:noFill/>
                    </a:ln>
                  </pic:spPr>
                </pic:pic>
              </a:graphicData>
            </a:graphic>
          </wp:inline>
        </w:drawing>
      </w:r>
    </w:p>
    <w:p w14:paraId="235345BB" w14:textId="7FE8E43F" w:rsidR="00DB1DBE" w:rsidRPr="00830A35" w:rsidRDefault="009E7C3B" w:rsidP="006B242D">
      <w:pPr>
        <w:pStyle w:val="Rrys"/>
        <w:rPr>
          <w:lang w:val="en-GB"/>
        </w:rPr>
      </w:pPr>
      <w:r w:rsidRPr="00830A35">
        <w:rPr>
          <w:b/>
          <w:bCs/>
          <w:lang w:val="en-GB"/>
        </w:rPr>
        <w:t>Fig</w:t>
      </w:r>
      <w:r w:rsidR="006B242D" w:rsidRPr="00830A35">
        <w:rPr>
          <w:b/>
          <w:bCs/>
          <w:lang w:val="en-GB"/>
        </w:rPr>
        <w:t>.</w:t>
      </w:r>
      <w:r w:rsidRPr="00830A35">
        <w:rPr>
          <w:b/>
          <w:bCs/>
          <w:lang w:val="en-GB"/>
        </w:rPr>
        <w:t xml:space="preserve"> 5.</w:t>
      </w:r>
      <w:r w:rsidRPr="00830A35">
        <w:rPr>
          <w:lang w:val="en-GB"/>
        </w:rPr>
        <w:t xml:space="preserve"> Energy spectrum of gamma radiation from the tested soil sample taken from the </w:t>
      </w:r>
      <w:proofErr w:type="spellStart"/>
      <w:r w:rsidRPr="00830A35">
        <w:rPr>
          <w:lang w:val="en-GB"/>
        </w:rPr>
        <w:t>Perebes</w:t>
      </w:r>
      <w:proofErr w:type="spellEnd"/>
      <w:r w:rsidRPr="00830A35">
        <w:rPr>
          <w:lang w:val="en-GB"/>
        </w:rPr>
        <w:t xml:space="preserve"> location (d = 5 cm)</w:t>
      </w:r>
    </w:p>
    <w:p w14:paraId="52129841" w14:textId="77777777" w:rsidR="00706270" w:rsidRPr="00830A35" w:rsidRDefault="00706270" w:rsidP="00342A4C">
      <w:pPr>
        <w:spacing w:after="0" w:line="240" w:lineRule="auto"/>
        <w:ind w:firstLine="284"/>
        <w:jc w:val="both"/>
        <w:rPr>
          <w:rFonts w:ascii="Times New Roman" w:hAnsi="Times New Roman" w:cs="Times New Roman"/>
          <w:sz w:val="24"/>
          <w:szCs w:val="24"/>
          <w:lang w:val="en-GB"/>
        </w:rPr>
      </w:pPr>
    </w:p>
    <w:p w14:paraId="52AB4FD1" w14:textId="3A0C2092" w:rsidR="008D6826" w:rsidRPr="00830A35" w:rsidRDefault="006B7478" w:rsidP="00342A4C">
      <w:pPr>
        <w:spacing w:after="0" w:line="240" w:lineRule="auto"/>
        <w:ind w:firstLine="284"/>
        <w:jc w:val="both"/>
        <w:rPr>
          <w:rFonts w:ascii="Times New Roman" w:hAnsi="Times New Roman" w:cs="Times New Roman"/>
          <w:sz w:val="24"/>
          <w:szCs w:val="24"/>
          <w:lang w:val="en-GB"/>
        </w:rPr>
      </w:pPr>
      <w:r w:rsidRPr="00830A35">
        <w:rPr>
          <w:rFonts w:ascii="Times New Roman" w:hAnsi="Times New Roman" w:cs="Times New Roman"/>
          <w:sz w:val="24"/>
          <w:szCs w:val="24"/>
          <w:lang w:val="en-GB"/>
        </w:rPr>
        <w:t xml:space="preserve">The obtained results for the activity of identified radionuclides, MDA values and the level of exemption from regulatory control (clearance level </w:t>
      </w:r>
      <w:r w:rsidR="00FD0210" w:rsidRPr="00830A35">
        <w:rPr>
          <w:rFonts w:ascii="Times New Roman" w:hAnsi="Times New Roman" w:cs="Times New Roman"/>
          <w:sz w:val="24"/>
          <w:szCs w:val="24"/>
          <w:lang w:val="en-GB"/>
        </w:rPr>
        <w:t>–</w:t>
      </w:r>
      <w:r w:rsidRPr="00830A35">
        <w:rPr>
          <w:rFonts w:ascii="Times New Roman" w:hAnsi="Times New Roman" w:cs="Times New Roman"/>
          <w:sz w:val="24"/>
          <w:szCs w:val="24"/>
          <w:lang w:val="en-GB"/>
        </w:rPr>
        <w:t xml:space="preserve"> CL) in </w:t>
      </w:r>
      <w:r w:rsidR="009F7A62" w:rsidRPr="00830A35">
        <w:rPr>
          <w:rFonts w:ascii="Times New Roman" w:hAnsi="Times New Roman" w:cs="Times New Roman"/>
          <w:sz w:val="24"/>
          <w:szCs w:val="24"/>
          <w:lang w:val="en-GB"/>
        </w:rPr>
        <w:t xml:space="preserve">the </w:t>
      </w:r>
      <w:r w:rsidRPr="00830A35">
        <w:rPr>
          <w:rFonts w:ascii="Times New Roman" w:hAnsi="Times New Roman" w:cs="Times New Roman"/>
          <w:sz w:val="24"/>
          <w:szCs w:val="24"/>
          <w:lang w:val="en-GB"/>
        </w:rPr>
        <w:t xml:space="preserve">soil samples </w:t>
      </w:r>
      <w:r w:rsidR="00124E56" w:rsidRPr="00830A35">
        <w:rPr>
          <w:rFonts w:ascii="Times New Roman" w:hAnsi="Times New Roman" w:cs="Times New Roman"/>
          <w:sz w:val="24"/>
          <w:szCs w:val="24"/>
          <w:lang w:val="en-GB"/>
        </w:rPr>
        <w:t>(for the measurement time of 250</w:t>
      </w:r>
      <w:r w:rsidR="00BC6EE3">
        <w:rPr>
          <w:rFonts w:ascii="Times New Roman" w:hAnsi="Times New Roman" w:cs="Times New Roman"/>
          <w:sz w:val="24"/>
          <w:szCs w:val="24"/>
          <w:lang w:val="en-GB"/>
        </w:rPr>
        <w:t>,</w:t>
      </w:r>
      <w:r w:rsidR="00124E56" w:rsidRPr="00830A35">
        <w:rPr>
          <w:rFonts w:ascii="Times New Roman" w:hAnsi="Times New Roman" w:cs="Times New Roman"/>
          <w:sz w:val="24"/>
          <w:szCs w:val="24"/>
          <w:lang w:val="en-GB"/>
        </w:rPr>
        <w:t xml:space="preserve">000 s) </w:t>
      </w:r>
      <w:r w:rsidRPr="00830A35">
        <w:rPr>
          <w:rFonts w:ascii="Times New Roman" w:hAnsi="Times New Roman" w:cs="Times New Roman"/>
          <w:sz w:val="24"/>
          <w:szCs w:val="24"/>
          <w:lang w:val="en-GB"/>
        </w:rPr>
        <w:t xml:space="preserve">from the locations </w:t>
      </w:r>
      <w:proofErr w:type="spellStart"/>
      <w:r w:rsidRPr="00830A35">
        <w:rPr>
          <w:rFonts w:ascii="Times New Roman" w:hAnsi="Times New Roman" w:cs="Times New Roman"/>
          <w:sz w:val="24"/>
          <w:szCs w:val="24"/>
          <w:lang w:val="en-GB"/>
        </w:rPr>
        <w:t>Perebes</w:t>
      </w:r>
      <w:proofErr w:type="spellEnd"/>
      <w:r w:rsidRPr="00830A35">
        <w:rPr>
          <w:rFonts w:ascii="Times New Roman" w:hAnsi="Times New Roman" w:cs="Times New Roman"/>
          <w:sz w:val="24"/>
          <w:szCs w:val="24"/>
          <w:lang w:val="en-GB"/>
        </w:rPr>
        <w:t xml:space="preserve">, </w:t>
      </w:r>
      <w:proofErr w:type="spellStart"/>
      <w:r w:rsidRPr="00830A35">
        <w:rPr>
          <w:rFonts w:ascii="Times New Roman" w:hAnsi="Times New Roman" w:cs="Times New Roman"/>
          <w:sz w:val="24"/>
          <w:szCs w:val="24"/>
          <w:lang w:val="en-GB"/>
        </w:rPr>
        <w:t>Durlov</w:t>
      </w:r>
      <w:proofErr w:type="spellEnd"/>
      <w:r w:rsidRPr="00830A35">
        <w:rPr>
          <w:rFonts w:ascii="Times New Roman" w:hAnsi="Times New Roman" w:cs="Times New Roman"/>
          <w:sz w:val="24"/>
          <w:szCs w:val="24"/>
          <w:lang w:val="en-GB"/>
        </w:rPr>
        <w:t xml:space="preserve"> Creek and </w:t>
      </w:r>
      <w:proofErr w:type="spellStart"/>
      <w:r w:rsidRPr="00830A35">
        <w:rPr>
          <w:rFonts w:ascii="Times New Roman" w:hAnsi="Times New Roman" w:cs="Times New Roman"/>
          <w:sz w:val="24"/>
          <w:szCs w:val="24"/>
          <w:lang w:val="en-GB"/>
        </w:rPr>
        <w:t>Berevački</w:t>
      </w:r>
      <w:proofErr w:type="spellEnd"/>
      <w:r w:rsidRPr="00830A35">
        <w:rPr>
          <w:rFonts w:ascii="Times New Roman" w:hAnsi="Times New Roman" w:cs="Times New Roman"/>
          <w:sz w:val="24"/>
          <w:szCs w:val="24"/>
          <w:lang w:val="en-GB"/>
        </w:rPr>
        <w:t xml:space="preserve"> Creek on </w:t>
      </w:r>
      <w:proofErr w:type="spellStart"/>
      <w:r w:rsidRPr="00830A35">
        <w:rPr>
          <w:rFonts w:ascii="Times New Roman" w:hAnsi="Times New Roman" w:cs="Times New Roman"/>
          <w:sz w:val="24"/>
          <w:szCs w:val="24"/>
          <w:lang w:val="en-GB"/>
        </w:rPr>
        <w:t>Šar</w:t>
      </w:r>
      <w:proofErr w:type="spellEnd"/>
      <w:r w:rsidRPr="00830A35">
        <w:rPr>
          <w:rFonts w:ascii="Times New Roman" w:hAnsi="Times New Roman" w:cs="Times New Roman"/>
          <w:sz w:val="24"/>
          <w:szCs w:val="24"/>
          <w:lang w:val="en-GB"/>
        </w:rPr>
        <w:t xml:space="preserve"> Mountains are shown in</w:t>
      </w:r>
      <w:r w:rsidR="00167367" w:rsidRPr="00830A35">
        <w:rPr>
          <w:rFonts w:ascii="Times New Roman" w:hAnsi="Times New Roman" w:cs="Times New Roman"/>
          <w:sz w:val="24"/>
          <w:szCs w:val="24"/>
          <w:lang w:val="en-GB"/>
        </w:rPr>
        <w:t xml:space="preserve"> Tables</w:t>
      </w:r>
      <w:r w:rsidRPr="00830A35">
        <w:rPr>
          <w:rFonts w:ascii="Times New Roman" w:hAnsi="Times New Roman" w:cs="Times New Roman"/>
          <w:sz w:val="24"/>
          <w:szCs w:val="24"/>
          <w:lang w:val="en-GB"/>
        </w:rPr>
        <w:t xml:space="preserve"> 4-8</w:t>
      </w:r>
      <w:r w:rsidR="008D6826" w:rsidRPr="00830A35">
        <w:rPr>
          <w:rFonts w:ascii="Times New Roman" w:hAnsi="Times New Roman" w:cs="Times New Roman"/>
          <w:sz w:val="24"/>
          <w:szCs w:val="24"/>
          <w:lang w:val="en-GB"/>
        </w:rPr>
        <w:t>.</w:t>
      </w:r>
    </w:p>
    <w:p w14:paraId="2FE2F781" w14:textId="02052FB5" w:rsidR="00EB2D9F" w:rsidRDefault="00EB2D9F">
      <w:pPr>
        <w:rPr>
          <w:rFonts w:ascii="Times New Roman" w:hAnsi="Times New Roman"/>
          <w:b/>
          <w:bCs/>
          <w:sz w:val="20"/>
          <w:lang w:val="en-GB"/>
        </w:rPr>
      </w:pPr>
    </w:p>
    <w:p w14:paraId="2A0E7866" w14:textId="7EA23548" w:rsidR="003E204E" w:rsidRPr="00830A35" w:rsidRDefault="008B0FFD" w:rsidP="006B242D">
      <w:pPr>
        <w:pStyle w:val="Rtab"/>
        <w:rPr>
          <w:lang w:val="en-GB"/>
        </w:rPr>
      </w:pPr>
      <w:r w:rsidRPr="00830A35">
        <w:rPr>
          <w:b/>
          <w:bCs/>
          <w:lang w:val="en-GB"/>
        </w:rPr>
        <w:lastRenderedPageBreak/>
        <w:t>Table 4.</w:t>
      </w:r>
      <w:r w:rsidRPr="00830A35">
        <w:rPr>
          <w:lang w:val="en-GB"/>
        </w:rPr>
        <w:t xml:space="preserve"> Activities of radionuclides present in the </w:t>
      </w:r>
      <w:proofErr w:type="spellStart"/>
      <w:r w:rsidRPr="00830A35">
        <w:rPr>
          <w:lang w:val="en-GB"/>
        </w:rPr>
        <w:t>Perebes</w:t>
      </w:r>
      <w:proofErr w:type="spellEnd"/>
      <w:r w:rsidRPr="00830A35">
        <w:rPr>
          <w:lang w:val="en-GB"/>
        </w:rPr>
        <w:t xml:space="preserve"> soil sample, d = 5 cm</w:t>
      </w:r>
    </w:p>
    <w:tbl>
      <w:tblPr>
        <w:tblStyle w:val="Tabela-Siatka"/>
        <w:tblW w:w="0" w:type="auto"/>
        <w:jc w:val="center"/>
        <w:tblLook w:val="04A0" w:firstRow="1" w:lastRow="0" w:firstColumn="1" w:lastColumn="0" w:noHBand="0" w:noVBand="1"/>
      </w:tblPr>
      <w:tblGrid>
        <w:gridCol w:w="2127"/>
        <w:gridCol w:w="2126"/>
        <w:gridCol w:w="2065"/>
        <w:gridCol w:w="1331"/>
      </w:tblGrid>
      <w:tr w:rsidR="003E204E" w:rsidRPr="00830A35" w14:paraId="229D1DDA" w14:textId="77777777" w:rsidTr="0023563E">
        <w:trPr>
          <w:trHeight w:val="397"/>
          <w:jc w:val="center"/>
        </w:trPr>
        <w:tc>
          <w:tcPr>
            <w:tcW w:w="2127" w:type="dxa"/>
            <w:shd w:val="clear" w:color="auto" w:fill="auto"/>
            <w:vAlign w:val="center"/>
          </w:tcPr>
          <w:p w14:paraId="082DA432" w14:textId="76D7C689" w:rsidR="003E204E" w:rsidRPr="00830A35" w:rsidRDefault="003255E6" w:rsidP="003E204E">
            <w:pPr>
              <w:jc w:val="center"/>
              <w:rPr>
                <w:rFonts w:ascii="Times New Roman" w:hAnsi="Times New Roman" w:cs="Times New Roman"/>
                <w:lang w:val="en-GB"/>
              </w:rPr>
            </w:pPr>
            <w:r w:rsidRPr="00830A35">
              <w:rPr>
                <w:rFonts w:ascii="Times New Roman" w:hAnsi="Times New Roman" w:cs="Times New Roman"/>
                <w:lang w:val="en-GB"/>
              </w:rPr>
              <w:t>Radionuclide</w:t>
            </w:r>
          </w:p>
        </w:tc>
        <w:tc>
          <w:tcPr>
            <w:tcW w:w="2126" w:type="dxa"/>
            <w:shd w:val="clear" w:color="auto" w:fill="auto"/>
            <w:vAlign w:val="center"/>
          </w:tcPr>
          <w:p w14:paraId="5A00BC0C" w14:textId="20A5DC6C" w:rsidR="003E204E" w:rsidRPr="00830A35" w:rsidRDefault="00A55710" w:rsidP="003255E6">
            <w:pPr>
              <w:jc w:val="center"/>
              <w:rPr>
                <w:rFonts w:ascii="Times New Roman" w:hAnsi="Times New Roman" w:cs="Times New Roman"/>
                <w:lang w:val="en-GB"/>
              </w:rPr>
            </w:pPr>
            <w:r w:rsidRPr="00830A35">
              <w:rPr>
                <w:rFonts w:ascii="Times New Roman" w:hAnsi="Times New Roman" w:cs="Times New Roman"/>
                <w:lang w:val="en-GB"/>
              </w:rPr>
              <w:t>Activity</w:t>
            </w:r>
            <w:r w:rsidR="003255E6" w:rsidRPr="00830A35">
              <w:rPr>
                <w:rFonts w:ascii="Times New Roman" w:hAnsi="Times New Roman" w:cs="Times New Roman"/>
                <w:lang w:val="en-GB"/>
              </w:rPr>
              <w:t xml:space="preserve"> </w:t>
            </w:r>
            <w:r w:rsidR="003E204E" w:rsidRPr="00830A35">
              <w:rPr>
                <w:rFonts w:ascii="Times New Roman" w:hAnsi="Times New Roman" w:cs="Times New Roman"/>
                <w:lang w:val="en-GB"/>
              </w:rPr>
              <w:t>[Bq·g</w:t>
            </w:r>
            <w:r w:rsidR="003E204E" w:rsidRPr="00830A35">
              <w:rPr>
                <w:rFonts w:ascii="Times New Roman" w:hAnsi="Times New Roman" w:cs="Times New Roman"/>
                <w:vertAlign w:val="superscript"/>
                <w:lang w:val="en-GB"/>
              </w:rPr>
              <w:t>-1</w:t>
            </w:r>
            <w:r w:rsidR="003E204E" w:rsidRPr="00830A35">
              <w:rPr>
                <w:rFonts w:ascii="Times New Roman" w:hAnsi="Times New Roman" w:cs="Times New Roman"/>
                <w:lang w:val="en-GB"/>
              </w:rPr>
              <w:t>]</w:t>
            </w:r>
          </w:p>
        </w:tc>
        <w:tc>
          <w:tcPr>
            <w:tcW w:w="2065" w:type="dxa"/>
            <w:shd w:val="clear" w:color="auto" w:fill="auto"/>
            <w:vAlign w:val="center"/>
          </w:tcPr>
          <w:p w14:paraId="693B06CD" w14:textId="4E6817C0" w:rsidR="003E204E" w:rsidRPr="00830A35" w:rsidRDefault="00A55710" w:rsidP="003255E6">
            <w:pPr>
              <w:jc w:val="center"/>
              <w:rPr>
                <w:rFonts w:ascii="Times New Roman" w:hAnsi="Times New Roman" w:cs="Times New Roman"/>
                <w:lang w:val="en-GB"/>
              </w:rPr>
            </w:pPr>
            <w:r w:rsidRPr="00830A35">
              <w:rPr>
                <w:rFonts w:ascii="Times New Roman" w:hAnsi="Times New Roman" w:cs="Times New Roman"/>
                <w:lang w:val="en-GB"/>
              </w:rPr>
              <w:t xml:space="preserve">MDA value </w:t>
            </w:r>
            <w:r w:rsidR="003E204E" w:rsidRPr="00830A35">
              <w:rPr>
                <w:rFonts w:ascii="Times New Roman" w:hAnsi="Times New Roman" w:cs="Times New Roman"/>
                <w:lang w:val="en-GB"/>
              </w:rPr>
              <w:t>[Bq·g</w:t>
            </w:r>
            <w:r w:rsidR="003E204E" w:rsidRPr="00830A35">
              <w:rPr>
                <w:rFonts w:ascii="Times New Roman" w:hAnsi="Times New Roman" w:cs="Times New Roman"/>
                <w:vertAlign w:val="superscript"/>
                <w:lang w:val="en-GB"/>
              </w:rPr>
              <w:t>-1</w:t>
            </w:r>
            <w:r w:rsidR="003E204E" w:rsidRPr="00830A35">
              <w:rPr>
                <w:rFonts w:ascii="Times New Roman" w:hAnsi="Times New Roman" w:cs="Times New Roman"/>
                <w:lang w:val="en-GB"/>
              </w:rPr>
              <w:t>]</w:t>
            </w:r>
          </w:p>
        </w:tc>
        <w:tc>
          <w:tcPr>
            <w:tcW w:w="1331" w:type="dxa"/>
            <w:shd w:val="clear" w:color="auto" w:fill="auto"/>
            <w:vAlign w:val="center"/>
          </w:tcPr>
          <w:p w14:paraId="1880DCA3" w14:textId="47E8D240" w:rsidR="003E204E" w:rsidRPr="00830A35" w:rsidRDefault="003E204E" w:rsidP="003255E6">
            <w:pPr>
              <w:jc w:val="center"/>
              <w:rPr>
                <w:rFonts w:ascii="Times New Roman" w:hAnsi="Times New Roman" w:cs="Times New Roman"/>
                <w:lang w:val="en-GB"/>
              </w:rPr>
            </w:pPr>
            <w:r w:rsidRPr="00830A35">
              <w:rPr>
                <w:rFonts w:ascii="Times New Roman" w:hAnsi="Times New Roman" w:cs="Times New Roman"/>
                <w:lang w:val="en-GB"/>
              </w:rPr>
              <w:t>CL</w:t>
            </w:r>
            <w:r w:rsidR="003255E6" w:rsidRPr="00830A35">
              <w:rPr>
                <w:rFonts w:ascii="Times New Roman" w:hAnsi="Times New Roman" w:cs="Times New Roman"/>
                <w:lang w:val="en-GB"/>
              </w:rPr>
              <w:t xml:space="preserve"> </w:t>
            </w:r>
            <w:r w:rsidRPr="00830A35">
              <w:rPr>
                <w:rFonts w:ascii="Times New Roman" w:hAnsi="Times New Roman" w:cs="Times New Roman"/>
                <w:lang w:val="en-GB"/>
              </w:rPr>
              <w:t>[Bq·g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r>
      <w:tr w:rsidR="003E204E" w:rsidRPr="00830A35" w14:paraId="1493C68F" w14:textId="77777777" w:rsidTr="0023563E">
        <w:trPr>
          <w:trHeight w:val="283"/>
          <w:jc w:val="center"/>
        </w:trPr>
        <w:tc>
          <w:tcPr>
            <w:tcW w:w="2127" w:type="dxa"/>
            <w:vAlign w:val="center"/>
          </w:tcPr>
          <w:p w14:paraId="008EF65C"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235</w:t>
            </w:r>
            <w:r w:rsidRPr="00830A35">
              <w:rPr>
                <w:rFonts w:ascii="Times New Roman" w:hAnsi="Times New Roman" w:cs="Times New Roman"/>
                <w:lang w:val="en-GB"/>
              </w:rPr>
              <w:t>U</w:t>
            </w:r>
          </w:p>
        </w:tc>
        <w:tc>
          <w:tcPr>
            <w:tcW w:w="2126" w:type="dxa"/>
            <w:vAlign w:val="center"/>
          </w:tcPr>
          <w:p w14:paraId="078DE9D0"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0.0012 ± 0.0001</w:t>
            </w:r>
          </w:p>
        </w:tc>
        <w:tc>
          <w:tcPr>
            <w:tcW w:w="2065" w:type="dxa"/>
            <w:vAlign w:val="center"/>
          </w:tcPr>
          <w:p w14:paraId="6A4F817D"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0.0001</w:t>
            </w:r>
          </w:p>
        </w:tc>
        <w:tc>
          <w:tcPr>
            <w:tcW w:w="1331" w:type="dxa"/>
            <w:vAlign w:val="center"/>
          </w:tcPr>
          <w:p w14:paraId="07279535"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6BDE4299" w14:textId="77777777" w:rsidTr="0023563E">
        <w:trPr>
          <w:trHeight w:val="283"/>
          <w:jc w:val="center"/>
        </w:trPr>
        <w:tc>
          <w:tcPr>
            <w:tcW w:w="2127" w:type="dxa"/>
            <w:vAlign w:val="center"/>
          </w:tcPr>
          <w:p w14:paraId="04350730"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238</w:t>
            </w:r>
            <w:r w:rsidRPr="00830A35">
              <w:rPr>
                <w:rFonts w:ascii="Times New Roman" w:hAnsi="Times New Roman" w:cs="Times New Roman"/>
                <w:lang w:val="en-GB"/>
              </w:rPr>
              <w:t>U</w:t>
            </w:r>
          </w:p>
        </w:tc>
        <w:tc>
          <w:tcPr>
            <w:tcW w:w="2126" w:type="dxa"/>
            <w:vAlign w:val="center"/>
          </w:tcPr>
          <w:p w14:paraId="01616880"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0.0258 ± 0.0020</w:t>
            </w:r>
          </w:p>
        </w:tc>
        <w:tc>
          <w:tcPr>
            <w:tcW w:w="2065" w:type="dxa"/>
            <w:vAlign w:val="center"/>
          </w:tcPr>
          <w:p w14:paraId="10F2A27C"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0.0010</w:t>
            </w:r>
          </w:p>
        </w:tc>
        <w:tc>
          <w:tcPr>
            <w:tcW w:w="1331" w:type="dxa"/>
            <w:vAlign w:val="center"/>
          </w:tcPr>
          <w:p w14:paraId="47503A6D"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41CE4280" w14:textId="77777777" w:rsidTr="0023563E">
        <w:trPr>
          <w:trHeight w:val="283"/>
          <w:jc w:val="center"/>
        </w:trPr>
        <w:tc>
          <w:tcPr>
            <w:tcW w:w="2127" w:type="dxa"/>
            <w:vAlign w:val="center"/>
          </w:tcPr>
          <w:p w14:paraId="48ADC564"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226</w:t>
            </w:r>
            <w:r w:rsidRPr="00830A35">
              <w:rPr>
                <w:rFonts w:ascii="Times New Roman" w:hAnsi="Times New Roman" w:cs="Times New Roman"/>
                <w:lang w:val="en-GB"/>
              </w:rPr>
              <w:t>Ra</w:t>
            </w:r>
          </w:p>
        </w:tc>
        <w:tc>
          <w:tcPr>
            <w:tcW w:w="2126" w:type="dxa"/>
            <w:vAlign w:val="center"/>
          </w:tcPr>
          <w:p w14:paraId="4D7A770D"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0.0215 ± 0.0013</w:t>
            </w:r>
          </w:p>
        </w:tc>
        <w:tc>
          <w:tcPr>
            <w:tcW w:w="2065" w:type="dxa"/>
            <w:vAlign w:val="center"/>
          </w:tcPr>
          <w:p w14:paraId="6E3612E0"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0.0012</w:t>
            </w:r>
          </w:p>
        </w:tc>
        <w:tc>
          <w:tcPr>
            <w:tcW w:w="1331" w:type="dxa"/>
            <w:vAlign w:val="center"/>
          </w:tcPr>
          <w:p w14:paraId="2B7EFD75"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77597E96" w14:textId="77777777" w:rsidTr="0023563E">
        <w:trPr>
          <w:trHeight w:val="283"/>
          <w:jc w:val="center"/>
        </w:trPr>
        <w:tc>
          <w:tcPr>
            <w:tcW w:w="2127" w:type="dxa"/>
            <w:vAlign w:val="center"/>
          </w:tcPr>
          <w:p w14:paraId="20DA0FE7"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Pb</w:t>
            </w:r>
          </w:p>
        </w:tc>
        <w:tc>
          <w:tcPr>
            <w:tcW w:w="2126" w:type="dxa"/>
            <w:vAlign w:val="center"/>
          </w:tcPr>
          <w:p w14:paraId="68A0DDDE"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0.0236 ± 0.0007</w:t>
            </w:r>
          </w:p>
        </w:tc>
        <w:tc>
          <w:tcPr>
            <w:tcW w:w="2065" w:type="dxa"/>
            <w:vAlign w:val="center"/>
          </w:tcPr>
          <w:p w14:paraId="7E6C7C64"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0.0002</w:t>
            </w:r>
          </w:p>
        </w:tc>
        <w:tc>
          <w:tcPr>
            <w:tcW w:w="1331" w:type="dxa"/>
            <w:vAlign w:val="center"/>
          </w:tcPr>
          <w:p w14:paraId="22ECF401"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06C00D1D" w14:textId="77777777" w:rsidTr="0023563E">
        <w:trPr>
          <w:trHeight w:val="283"/>
          <w:jc w:val="center"/>
        </w:trPr>
        <w:tc>
          <w:tcPr>
            <w:tcW w:w="2127" w:type="dxa"/>
            <w:vAlign w:val="center"/>
          </w:tcPr>
          <w:p w14:paraId="3F5A317C"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Bi</w:t>
            </w:r>
          </w:p>
        </w:tc>
        <w:tc>
          <w:tcPr>
            <w:tcW w:w="2126" w:type="dxa"/>
            <w:vAlign w:val="center"/>
          </w:tcPr>
          <w:p w14:paraId="02293898"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0.0236 ± 0.0007</w:t>
            </w:r>
          </w:p>
        </w:tc>
        <w:tc>
          <w:tcPr>
            <w:tcW w:w="2065" w:type="dxa"/>
            <w:vAlign w:val="center"/>
          </w:tcPr>
          <w:p w14:paraId="026CCAD5"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0.0002</w:t>
            </w:r>
          </w:p>
        </w:tc>
        <w:tc>
          <w:tcPr>
            <w:tcW w:w="1331" w:type="dxa"/>
            <w:vAlign w:val="center"/>
          </w:tcPr>
          <w:p w14:paraId="22ADF5EB"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205226CC" w14:textId="77777777" w:rsidTr="0023563E">
        <w:trPr>
          <w:trHeight w:val="283"/>
          <w:jc w:val="center"/>
        </w:trPr>
        <w:tc>
          <w:tcPr>
            <w:tcW w:w="2127" w:type="dxa"/>
            <w:vAlign w:val="center"/>
          </w:tcPr>
          <w:p w14:paraId="10C3CE15"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210</w:t>
            </w:r>
            <w:r w:rsidRPr="00830A35">
              <w:rPr>
                <w:rFonts w:ascii="Times New Roman" w:hAnsi="Times New Roman" w:cs="Times New Roman"/>
                <w:lang w:val="en-GB"/>
              </w:rPr>
              <w:t>Pb</w:t>
            </w:r>
          </w:p>
        </w:tc>
        <w:tc>
          <w:tcPr>
            <w:tcW w:w="2126" w:type="dxa"/>
            <w:vAlign w:val="center"/>
          </w:tcPr>
          <w:p w14:paraId="42C5A61D"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0.1090 ± 0.0060</w:t>
            </w:r>
          </w:p>
        </w:tc>
        <w:tc>
          <w:tcPr>
            <w:tcW w:w="2065" w:type="dxa"/>
            <w:vAlign w:val="center"/>
          </w:tcPr>
          <w:p w14:paraId="33828000"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0.0013</w:t>
            </w:r>
          </w:p>
        </w:tc>
        <w:tc>
          <w:tcPr>
            <w:tcW w:w="1331" w:type="dxa"/>
            <w:vAlign w:val="center"/>
          </w:tcPr>
          <w:p w14:paraId="30755532"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71F3F4AA" w14:textId="77777777" w:rsidTr="0023563E">
        <w:trPr>
          <w:trHeight w:val="283"/>
          <w:jc w:val="center"/>
        </w:trPr>
        <w:tc>
          <w:tcPr>
            <w:tcW w:w="2127" w:type="dxa"/>
            <w:vAlign w:val="center"/>
          </w:tcPr>
          <w:p w14:paraId="0AA72C77"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232</w:t>
            </w:r>
            <w:r w:rsidRPr="00830A35">
              <w:rPr>
                <w:rFonts w:ascii="Times New Roman" w:hAnsi="Times New Roman" w:cs="Times New Roman"/>
                <w:lang w:val="en-GB"/>
              </w:rPr>
              <w:t>Th</w:t>
            </w:r>
          </w:p>
        </w:tc>
        <w:tc>
          <w:tcPr>
            <w:tcW w:w="2126" w:type="dxa"/>
            <w:vAlign w:val="center"/>
          </w:tcPr>
          <w:p w14:paraId="4A61883A"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0.0379 ± 0.0011</w:t>
            </w:r>
          </w:p>
        </w:tc>
        <w:tc>
          <w:tcPr>
            <w:tcW w:w="2065" w:type="dxa"/>
            <w:vAlign w:val="center"/>
          </w:tcPr>
          <w:p w14:paraId="1AB3FF5A"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0.0003</w:t>
            </w:r>
          </w:p>
        </w:tc>
        <w:tc>
          <w:tcPr>
            <w:tcW w:w="1331" w:type="dxa"/>
            <w:vAlign w:val="center"/>
          </w:tcPr>
          <w:p w14:paraId="0657D0DA"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0AEBC33D" w14:textId="77777777" w:rsidTr="0023563E">
        <w:trPr>
          <w:trHeight w:val="283"/>
          <w:jc w:val="center"/>
        </w:trPr>
        <w:tc>
          <w:tcPr>
            <w:tcW w:w="2127" w:type="dxa"/>
            <w:vAlign w:val="center"/>
          </w:tcPr>
          <w:p w14:paraId="36FE03D0"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212</w:t>
            </w:r>
            <w:r w:rsidRPr="00830A35">
              <w:rPr>
                <w:rFonts w:ascii="Times New Roman" w:hAnsi="Times New Roman" w:cs="Times New Roman"/>
                <w:lang w:val="en-GB"/>
              </w:rPr>
              <w:t>Pb</w:t>
            </w:r>
          </w:p>
        </w:tc>
        <w:tc>
          <w:tcPr>
            <w:tcW w:w="2126" w:type="dxa"/>
            <w:vAlign w:val="center"/>
          </w:tcPr>
          <w:p w14:paraId="49E50553"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0.0380 ± 0.0019</w:t>
            </w:r>
          </w:p>
        </w:tc>
        <w:tc>
          <w:tcPr>
            <w:tcW w:w="2065" w:type="dxa"/>
            <w:vAlign w:val="center"/>
          </w:tcPr>
          <w:p w14:paraId="720A14EB"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0.0001</w:t>
            </w:r>
          </w:p>
        </w:tc>
        <w:tc>
          <w:tcPr>
            <w:tcW w:w="1331" w:type="dxa"/>
            <w:vAlign w:val="center"/>
          </w:tcPr>
          <w:p w14:paraId="07D17E6D"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08895261" w14:textId="77777777" w:rsidTr="0023563E">
        <w:trPr>
          <w:trHeight w:val="283"/>
          <w:jc w:val="center"/>
        </w:trPr>
        <w:tc>
          <w:tcPr>
            <w:tcW w:w="2127" w:type="dxa"/>
            <w:vAlign w:val="center"/>
          </w:tcPr>
          <w:p w14:paraId="11ADB203"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40</w:t>
            </w:r>
            <w:r w:rsidRPr="00830A35">
              <w:rPr>
                <w:rFonts w:ascii="Times New Roman" w:hAnsi="Times New Roman" w:cs="Times New Roman"/>
                <w:lang w:val="en-GB"/>
              </w:rPr>
              <w:t>K</w:t>
            </w:r>
          </w:p>
        </w:tc>
        <w:tc>
          <w:tcPr>
            <w:tcW w:w="2126" w:type="dxa"/>
            <w:vAlign w:val="center"/>
          </w:tcPr>
          <w:p w14:paraId="4F92CF11"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0.5285 ± 0.0084</w:t>
            </w:r>
          </w:p>
        </w:tc>
        <w:tc>
          <w:tcPr>
            <w:tcW w:w="2065" w:type="dxa"/>
            <w:vAlign w:val="center"/>
          </w:tcPr>
          <w:p w14:paraId="4E1E9EEF"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0.0009</w:t>
            </w:r>
          </w:p>
        </w:tc>
        <w:tc>
          <w:tcPr>
            <w:tcW w:w="1331" w:type="dxa"/>
            <w:vAlign w:val="center"/>
          </w:tcPr>
          <w:p w14:paraId="07C415E9"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10</w:t>
            </w:r>
          </w:p>
        </w:tc>
      </w:tr>
      <w:tr w:rsidR="003E204E" w:rsidRPr="00830A35" w14:paraId="038153AA" w14:textId="77777777" w:rsidTr="0023563E">
        <w:trPr>
          <w:trHeight w:val="283"/>
          <w:jc w:val="center"/>
        </w:trPr>
        <w:tc>
          <w:tcPr>
            <w:tcW w:w="2127" w:type="dxa"/>
            <w:vAlign w:val="center"/>
          </w:tcPr>
          <w:p w14:paraId="172A18B3"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vertAlign w:val="superscript"/>
                <w:lang w:val="en-GB"/>
              </w:rPr>
              <w:t>137</w:t>
            </w:r>
            <w:r w:rsidRPr="00830A35">
              <w:rPr>
                <w:rFonts w:ascii="Times New Roman" w:hAnsi="Times New Roman" w:cs="Times New Roman"/>
                <w:lang w:val="en-GB"/>
              </w:rPr>
              <w:t>Cs</w:t>
            </w:r>
          </w:p>
        </w:tc>
        <w:tc>
          <w:tcPr>
            <w:tcW w:w="2126" w:type="dxa"/>
            <w:vAlign w:val="center"/>
          </w:tcPr>
          <w:p w14:paraId="45024D1D"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0.0176 ± 0.0084</w:t>
            </w:r>
          </w:p>
        </w:tc>
        <w:tc>
          <w:tcPr>
            <w:tcW w:w="2065" w:type="dxa"/>
            <w:vAlign w:val="center"/>
          </w:tcPr>
          <w:p w14:paraId="04553352"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0.0001</w:t>
            </w:r>
          </w:p>
        </w:tc>
        <w:tc>
          <w:tcPr>
            <w:tcW w:w="1331" w:type="dxa"/>
            <w:vAlign w:val="center"/>
          </w:tcPr>
          <w:p w14:paraId="539E85D6"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0.1</w:t>
            </w:r>
          </w:p>
        </w:tc>
      </w:tr>
      <w:tr w:rsidR="003E204E" w:rsidRPr="00830A35" w14:paraId="4AD9D4FE" w14:textId="77777777" w:rsidTr="00420490">
        <w:trPr>
          <w:trHeight w:val="737"/>
          <w:jc w:val="center"/>
        </w:trPr>
        <w:tc>
          <w:tcPr>
            <w:tcW w:w="2127" w:type="dxa"/>
            <w:vAlign w:val="center"/>
          </w:tcPr>
          <w:p w14:paraId="48E98530" w14:textId="0DE36554" w:rsidR="003E204E" w:rsidRPr="00830A35" w:rsidRDefault="00B85A97" w:rsidP="002C16D0">
            <w:pPr>
              <w:jc w:val="center"/>
              <w:rPr>
                <w:rFonts w:ascii="Times New Roman" w:hAnsi="Times New Roman" w:cs="Times New Roman"/>
                <w:lang w:val="en-GB"/>
              </w:rPr>
            </w:pPr>
            <w:r w:rsidRPr="00830A35">
              <w:rPr>
                <w:rFonts w:ascii="Times New Roman" w:hAnsi="Times New Roman" w:cs="Times New Roman"/>
                <w:lang w:val="en-GB"/>
              </w:rPr>
              <w:t>Uranium enrichment</w:t>
            </w:r>
            <w:r w:rsidR="003E204E" w:rsidRPr="00830A35">
              <w:rPr>
                <w:rFonts w:ascii="Times New Roman" w:hAnsi="Times New Roman" w:cs="Times New Roman"/>
                <w:lang w:val="en-GB"/>
              </w:rPr>
              <w:br/>
            </w:r>
            <m:oMath>
              <m:d>
                <m:dPr>
                  <m:ctrlPr>
                    <w:rPr>
                      <w:rFonts w:ascii="Cambria Math" w:hAnsi="Cambria Math" w:cs="Times New Roman"/>
                      <w:i/>
                      <w:lang w:val="en-GB"/>
                    </w:rPr>
                  </m:ctrlPr>
                </m:dPr>
                <m:e>
                  <m:f>
                    <m:fPr>
                      <m:ctrlPr>
                        <w:rPr>
                          <w:rFonts w:ascii="Cambria Math" w:hAnsi="Cambria Math" w:cs="Times New Roman"/>
                          <w:i/>
                          <w:lang w:val="en-GB"/>
                        </w:rPr>
                      </m:ctrlPr>
                    </m:fPr>
                    <m:num>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num>
                    <m:den>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r>
                        <m:rPr>
                          <m:nor/>
                        </m:rPr>
                        <w:rPr>
                          <w:rFonts w:ascii="Times New Roman" w:hAnsi="Times New Roman" w:cs="Times New Roman"/>
                          <w:lang w:val="en-GB"/>
                        </w:rPr>
                        <m:t>+</m:t>
                      </m:r>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8</m:t>
                          </m:r>
                        </m:sub>
                      </m:sSub>
                    </m:den>
                  </m:f>
                </m:e>
              </m:d>
              <m:r>
                <w:rPr>
                  <w:rFonts w:ascii="Cambria Math" w:hAnsi="Cambria Math" w:cs="Times New Roman"/>
                  <w:lang w:val="en-GB"/>
                </w:rPr>
                <m:t xml:space="preserve"> </m:t>
              </m:r>
            </m:oMath>
            <w:r w:rsidR="003E204E" w:rsidRPr="00830A35">
              <w:rPr>
                <w:rFonts w:ascii="Times New Roman" w:hAnsi="Times New Roman" w:cs="Times New Roman"/>
                <w:lang w:val="en-GB"/>
              </w:rPr>
              <w:t>[%]</w:t>
            </w:r>
          </w:p>
        </w:tc>
        <w:tc>
          <w:tcPr>
            <w:tcW w:w="5522" w:type="dxa"/>
            <w:gridSpan w:val="3"/>
            <w:vAlign w:val="center"/>
          </w:tcPr>
          <w:p w14:paraId="41A750F6" w14:textId="77777777" w:rsidR="003E204E" w:rsidRPr="00830A35" w:rsidRDefault="003E204E" w:rsidP="003E204E">
            <w:pPr>
              <w:jc w:val="center"/>
              <w:rPr>
                <w:rFonts w:ascii="Times New Roman" w:hAnsi="Times New Roman" w:cs="Times New Roman"/>
                <w:lang w:val="en-GB"/>
              </w:rPr>
            </w:pPr>
            <w:r w:rsidRPr="00830A35">
              <w:rPr>
                <w:rFonts w:ascii="Times New Roman" w:hAnsi="Times New Roman" w:cs="Times New Roman"/>
                <w:lang w:val="en-GB"/>
              </w:rPr>
              <w:t>0.7084</w:t>
            </w:r>
          </w:p>
        </w:tc>
      </w:tr>
    </w:tbl>
    <w:p w14:paraId="6209F032" w14:textId="77777777" w:rsidR="00BC6EE3" w:rsidRPr="00830A35" w:rsidRDefault="00BC6EE3" w:rsidP="006B242D">
      <w:pPr>
        <w:pStyle w:val="Tekstpodstawowy2"/>
        <w:spacing w:before="0" w:after="0" w:line="240" w:lineRule="auto"/>
        <w:rPr>
          <w:sz w:val="22"/>
          <w:szCs w:val="22"/>
          <w:lang w:val="en-GB"/>
        </w:rPr>
      </w:pPr>
    </w:p>
    <w:p w14:paraId="7B982CF1" w14:textId="2A89D3C2" w:rsidR="003E204E" w:rsidRPr="00830A35" w:rsidRDefault="00E47DC7" w:rsidP="006B242D">
      <w:pPr>
        <w:pStyle w:val="Rtab"/>
        <w:rPr>
          <w:lang w:val="en-GB"/>
        </w:rPr>
      </w:pPr>
      <w:r w:rsidRPr="00830A35">
        <w:rPr>
          <w:b/>
          <w:bCs/>
          <w:lang w:val="en-GB"/>
        </w:rPr>
        <w:t>Table 5.</w:t>
      </w:r>
      <w:r w:rsidRPr="00830A35">
        <w:rPr>
          <w:lang w:val="en-GB"/>
        </w:rPr>
        <w:t xml:space="preserve"> </w:t>
      </w:r>
      <w:r w:rsidR="00F0430B" w:rsidRPr="00830A35">
        <w:rPr>
          <w:lang w:val="en-GB"/>
        </w:rPr>
        <w:t xml:space="preserve">Activities of radionuclides present in the </w:t>
      </w:r>
      <w:proofErr w:type="spellStart"/>
      <w:r w:rsidR="00F0430B" w:rsidRPr="00830A35">
        <w:rPr>
          <w:lang w:val="en-GB"/>
        </w:rPr>
        <w:t>Perebes</w:t>
      </w:r>
      <w:proofErr w:type="spellEnd"/>
      <w:r w:rsidR="00F0430B" w:rsidRPr="00830A35">
        <w:rPr>
          <w:lang w:val="en-GB"/>
        </w:rPr>
        <w:t xml:space="preserve"> soil sample, d = </w:t>
      </w:r>
      <w:r w:rsidR="00980DB5" w:rsidRPr="00830A35">
        <w:rPr>
          <w:lang w:val="en-GB"/>
        </w:rPr>
        <w:t>30</w:t>
      </w:r>
      <w:r w:rsidR="00F0430B" w:rsidRPr="00830A35">
        <w:rPr>
          <w:lang w:val="en-GB"/>
        </w:rPr>
        <w:t xml:space="preserve"> </w:t>
      </w:r>
      <w:r w:rsidR="00980DB5" w:rsidRPr="00830A35">
        <w:rPr>
          <w:lang w:val="en-GB"/>
        </w:rPr>
        <w:t>cm</w:t>
      </w:r>
    </w:p>
    <w:tbl>
      <w:tblPr>
        <w:tblStyle w:val="Tabela-Siatka"/>
        <w:tblW w:w="0" w:type="auto"/>
        <w:jc w:val="center"/>
        <w:tblLook w:val="04A0" w:firstRow="1" w:lastRow="0" w:firstColumn="1" w:lastColumn="0" w:noHBand="0" w:noVBand="1"/>
      </w:tblPr>
      <w:tblGrid>
        <w:gridCol w:w="2107"/>
        <w:gridCol w:w="2142"/>
        <w:gridCol w:w="2027"/>
        <w:gridCol w:w="1373"/>
      </w:tblGrid>
      <w:tr w:rsidR="00980DB5" w:rsidRPr="00830A35" w14:paraId="7399FF80" w14:textId="77777777" w:rsidTr="0023563E">
        <w:trPr>
          <w:trHeight w:val="397"/>
          <w:jc w:val="center"/>
        </w:trPr>
        <w:tc>
          <w:tcPr>
            <w:tcW w:w="2107" w:type="dxa"/>
            <w:shd w:val="clear" w:color="auto" w:fill="auto"/>
            <w:vAlign w:val="center"/>
          </w:tcPr>
          <w:p w14:paraId="18010FDE" w14:textId="65E02317" w:rsidR="00980DB5" w:rsidRPr="00830A35" w:rsidRDefault="005E4BEA" w:rsidP="00873DB7">
            <w:pPr>
              <w:jc w:val="center"/>
              <w:rPr>
                <w:rFonts w:ascii="Times New Roman" w:hAnsi="Times New Roman" w:cs="Times New Roman"/>
                <w:lang w:val="en-GB"/>
              </w:rPr>
            </w:pPr>
            <w:r w:rsidRPr="00830A35">
              <w:rPr>
                <w:rFonts w:ascii="Times New Roman" w:hAnsi="Times New Roman" w:cs="Times New Roman"/>
                <w:lang w:val="en-GB"/>
              </w:rPr>
              <w:t>Radionuclide</w:t>
            </w:r>
          </w:p>
        </w:tc>
        <w:tc>
          <w:tcPr>
            <w:tcW w:w="2142" w:type="dxa"/>
            <w:shd w:val="clear" w:color="auto" w:fill="auto"/>
            <w:vAlign w:val="center"/>
          </w:tcPr>
          <w:p w14:paraId="7BCA63EE" w14:textId="034C42A3" w:rsidR="00980DB5" w:rsidRPr="00830A35" w:rsidRDefault="005E4BEA" w:rsidP="005E4BEA">
            <w:pPr>
              <w:jc w:val="center"/>
              <w:rPr>
                <w:rFonts w:ascii="Times New Roman" w:hAnsi="Times New Roman" w:cs="Times New Roman"/>
                <w:lang w:val="en-GB"/>
              </w:rPr>
            </w:pPr>
            <w:r w:rsidRPr="00830A35">
              <w:rPr>
                <w:rFonts w:ascii="Times New Roman" w:hAnsi="Times New Roman" w:cs="Times New Roman"/>
                <w:lang w:val="en-GB"/>
              </w:rPr>
              <w:t xml:space="preserve">Activity </w:t>
            </w:r>
            <w:r w:rsidR="00980DB5" w:rsidRPr="00830A35">
              <w:rPr>
                <w:rFonts w:ascii="Times New Roman" w:hAnsi="Times New Roman" w:cs="Times New Roman"/>
                <w:lang w:val="en-GB"/>
              </w:rPr>
              <w:t>[Bq·g</w:t>
            </w:r>
            <w:r w:rsidR="00980DB5" w:rsidRPr="00830A35">
              <w:rPr>
                <w:rFonts w:ascii="Times New Roman" w:hAnsi="Times New Roman" w:cs="Times New Roman"/>
                <w:vertAlign w:val="superscript"/>
                <w:lang w:val="en-GB"/>
              </w:rPr>
              <w:t>-1</w:t>
            </w:r>
            <w:r w:rsidR="00980DB5" w:rsidRPr="00830A35">
              <w:rPr>
                <w:rFonts w:ascii="Times New Roman" w:hAnsi="Times New Roman" w:cs="Times New Roman"/>
                <w:lang w:val="en-GB"/>
              </w:rPr>
              <w:t>]</w:t>
            </w:r>
          </w:p>
        </w:tc>
        <w:tc>
          <w:tcPr>
            <w:tcW w:w="2027" w:type="dxa"/>
            <w:shd w:val="clear" w:color="auto" w:fill="auto"/>
            <w:vAlign w:val="center"/>
          </w:tcPr>
          <w:p w14:paraId="1E6888B7" w14:textId="3E100F34" w:rsidR="00980DB5" w:rsidRPr="00830A35" w:rsidRDefault="005E4BEA" w:rsidP="005E4BEA">
            <w:pPr>
              <w:jc w:val="center"/>
              <w:rPr>
                <w:rFonts w:ascii="Times New Roman" w:hAnsi="Times New Roman" w:cs="Times New Roman"/>
                <w:lang w:val="en-GB"/>
              </w:rPr>
            </w:pPr>
            <w:r w:rsidRPr="00830A35">
              <w:rPr>
                <w:rFonts w:ascii="Times New Roman" w:hAnsi="Times New Roman" w:cs="Times New Roman"/>
                <w:lang w:val="en-GB"/>
              </w:rPr>
              <w:t xml:space="preserve">MDA value </w:t>
            </w:r>
            <w:r w:rsidR="00980DB5" w:rsidRPr="00830A35">
              <w:rPr>
                <w:rFonts w:ascii="Times New Roman" w:hAnsi="Times New Roman" w:cs="Times New Roman"/>
                <w:lang w:val="en-GB"/>
              </w:rPr>
              <w:t>[Bq·g</w:t>
            </w:r>
            <w:r w:rsidR="00980DB5" w:rsidRPr="00830A35">
              <w:rPr>
                <w:rFonts w:ascii="Times New Roman" w:hAnsi="Times New Roman" w:cs="Times New Roman"/>
                <w:vertAlign w:val="superscript"/>
                <w:lang w:val="en-GB"/>
              </w:rPr>
              <w:t>-1</w:t>
            </w:r>
            <w:r w:rsidR="00980DB5" w:rsidRPr="00830A35">
              <w:rPr>
                <w:rFonts w:ascii="Times New Roman" w:hAnsi="Times New Roman" w:cs="Times New Roman"/>
                <w:lang w:val="en-GB"/>
              </w:rPr>
              <w:t>]</w:t>
            </w:r>
          </w:p>
        </w:tc>
        <w:tc>
          <w:tcPr>
            <w:tcW w:w="1373" w:type="dxa"/>
            <w:shd w:val="clear" w:color="auto" w:fill="auto"/>
            <w:vAlign w:val="center"/>
          </w:tcPr>
          <w:p w14:paraId="2B5193A6" w14:textId="4142B520" w:rsidR="00980DB5" w:rsidRPr="00830A35" w:rsidRDefault="00980DB5" w:rsidP="005E4BEA">
            <w:pPr>
              <w:jc w:val="center"/>
              <w:rPr>
                <w:rFonts w:ascii="Times New Roman" w:hAnsi="Times New Roman" w:cs="Times New Roman"/>
                <w:lang w:val="en-GB"/>
              </w:rPr>
            </w:pPr>
            <w:r w:rsidRPr="00830A35">
              <w:rPr>
                <w:rFonts w:ascii="Times New Roman" w:hAnsi="Times New Roman" w:cs="Times New Roman"/>
                <w:lang w:val="en-GB"/>
              </w:rPr>
              <w:t>CL</w:t>
            </w:r>
            <w:r w:rsidR="005E4BEA" w:rsidRPr="00830A35">
              <w:rPr>
                <w:rFonts w:ascii="Times New Roman" w:hAnsi="Times New Roman" w:cs="Times New Roman"/>
                <w:lang w:val="en-GB"/>
              </w:rPr>
              <w:t xml:space="preserve"> </w:t>
            </w:r>
            <w:r w:rsidRPr="00830A35">
              <w:rPr>
                <w:rFonts w:ascii="Times New Roman" w:hAnsi="Times New Roman" w:cs="Times New Roman"/>
                <w:lang w:val="en-GB"/>
              </w:rPr>
              <w:t>[Bq·g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r>
      <w:tr w:rsidR="003E204E" w:rsidRPr="00830A35" w14:paraId="75C4113A" w14:textId="77777777" w:rsidTr="0023563E">
        <w:trPr>
          <w:trHeight w:val="283"/>
          <w:jc w:val="center"/>
        </w:trPr>
        <w:tc>
          <w:tcPr>
            <w:tcW w:w="2107" w:type="dxa"/>
            <w:vAlign w:val="center"/>
          </w:tcPr>
          <w:p w14:paraId="75EBB42D"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235</w:t>
            </w:r>
            <w:r w:rsidRPr="00830A35">
              <w:rPr>
                <w:rFonts w:ascii="Times New Roman" w:hAnsi="Times New Roman" w:cs="Times New Roman"/>
                <w:lang w:val="en-GB"/>
              </w:rPr>
              <w:t>U</w:t>
            </w:r>
          </w:p>
        </w:tc>
        <w:tc>
          <w:tcPr>
            <w:tcW w:w="2142" w:type="dxa"/>
            <w:vAlign w:val="center"/>
          </w:tcPr>
          <w:p w14:paraId="6E6C2B17"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0.0012 ± 0.0002</w:t>
            </w:r>
          </w:p>
        </w:tc>
        <w:tc>
          <w:tcPr>
            <w:tcW w:w="2027" w:type="dxa"/>
            <w:vAlign w:val="center"/>
          </w:tcPr>
          <w:p w14:paraId="46BDFE3A"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0.0001</w:t>
            </w:r>
          </w:p>
        </w:tc>
        <w:tc>
          <w:tcPr>
            <w:tcW w:w="1373" w:type="dxa"/>
            <w:vAlign w:val="center"/>
          </w:tcPr>
          <w:p w14:paraId="01CECE11"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3585D145" w14:textId="77777777" w:rsidTr="0023563E">
        <w:trPr>
          <w:trHeight w:val="283"/>
          <w:jc w:val="center"/>
        </w:trPr>
        <w:tc>
          <w:tcPr>
            <w:tcW w:w="2107" w:type="dxa"/>
            <w:vAlign w:val="center"/>
          </w:tcPr>
          <w:p w14:paraId="7DD5E0F8"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238</w:t>
            </w:r>
            <w:r w:rsidRPr="00830A35">
              <w:rPr>
                <w:rFonts w:ascii="Times New Roman" w:hAnsi="Times New Roman" w:cs="Times New Roman"/>
                <w:lang w:val="en-GB"/>
              </w:rPr>
              <w:t>U</w:t>
            </w:r>
          </w:p>
        </w:tc>
        <w:tc>
          <w:tcPr>
            <w:tcW w:w="2142" w:type="dxa"/>
            <w:vAlign w:val="center"/>
          </w:tcPr>
          <w:p w14:paraId="11248774"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0.0271 ± 0.0016</w:t>
            </w:r>
          </w:p>
        </w:tc>
        <w:tc>
          <w:tcPr>
            <w:tcW w:w="2027" w:type="dxa"/>
            <w:vAlign w:val="center"/>
          </w:tcPr>
          <w:p w14:paraId="416D1C45"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0.0010</w:t>
            </w:r>
          </w:p>
        </w:tc>
        <w:tc>
          <w:tcPr>
            <w:tcW w:w="1373" w:type="dxa"/>
            <w:vAlign w:val="center"/>
          </w:tcPr>
          <w:p w14:paraId="11E26693"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00676EE8" w14:textId="77777777" w:rsidTr="0023563E">
        <w:trPr>
          <w:trHeight w:val="283"/>
          <w:jc w:val="center"/>
        </w:trPr>
        <w:tc>
          <w:tcPr>
            <w:tcW w:w="2107" w:type="dxa"/>
            <w:vAlign w:val="center"/>
          </w:tcPr>
          <w:p w14:paraId="69BA22EC"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226</w:t>
            </w:r>
            <w:r w:rsidRPr="00830A35">
              <w:rPr>
                <w:rFonts w:ascii="Times New Roman" w:hAnsi="Times New Roman" w:cs="Times New Roman"/>
                <w:lang w:val="en-GB"/>
              </w:rPr>
              <w:t>Ra</w:t>
            </w:r>
          </w:p>
        </w:tc>
        <w:tc>
          <w:tcPr>
            <w:tcW w:w="2142" w:type="dxa"/>
            <w:vAlign w:val="center"/>
          </w:tcPr>
          <w:p w14:paraId="24DAB64A"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0.0249 ± 0.0014</w:t>
            </w:r>
          </w:p>
        </w:tc>
        <w:tc>
          <w:tcPr>
            <w:tcW w:w="2027" w:type="dxa"/>
            <w:vAlign w:val="center"/>
          </w:tcPr>
          <w:p w14:paraId="759006B4"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0.0010</w:t>
            </w:r>
          </w:p>
        </w:tc>
        <w:tc>
          <w:tcPr>
            <w:tcW w:w="1373" w:type="dxa"/>
            <w:vAlign w:val="center"/>
          </w:tcPr>
          <w:p w14:paraId="315E0EB8"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0E74E0BA" w14:textId="77777777" w:rsidTr="0023563E">
        <w:trPr>
          <w:trHeight w:val="283"/>
          <w:jc w:val="center"/>
        </w:trPr>
        <w:tc>
          <w:tcPr>
            <w:tcW w:w="2107" w:type="dxa"/>
            <w:vAlign w:val="center"/>
          </w:tcPr>
          <w:p w14:paraId="1B166764"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Pb</w:t>
            </w:r>
          </w:p>
        </w:tc>
        <w:tc>
          <w:tcPr>
            <w:tcW w:w="2142" w:type="dxa"/>
            <w:vAlign w:val="center"/>
          </w:tcPr>
          <w:p w14:paraId="45892824"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0.0260 ± 0.0007</w:t>
            </w:r>
          </w:p>
        </w:tc>
        <w:tc>
          <w:tcPr>
            <w:tcW w:w="2027" w:type="dxa"/>
            <w:vAlign w:val="center"/>
          </w:tcPr>
          <w:p w14:paraId="39D5D9E0"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0.0001</w:t>
            </w:r>
          </w:p>
        </w:tc>
        <w:tc>
          <w:tcPr>
            <w:tcW w:w="1373" w:type="dxa"/>
            <w:vAlign w:val="center"/>
          </w:tcPr>
          <w:p w14:paraId="5C143652"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57D9E93A" w14:textId="77777777" w:rsidTr="0023563E">
        <w:trPr>
          <w:trHeight w:val="283"/>
          <w:jc w:val="center"/>
        </w:trPr>
        <w:tc>
          <w:tcPr>
            <w:tcW w:w="2107" w:type="dxa"/>
            <w:vAlign w:val="center"/>
          </w:tcPr>
          <w:p w14:paraId="34DDF97E"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Bi</w:t>
            </w:r>
          </w:p>
        </w:tc>
        <w:tc>
          <w:tcPr>
            <w:tcW w:w="2142" w:type="dxa"/>
            <w:vAlign w:val="center"/>
          </w:tcPr>
          <w:p w14:paraId="42B919E9"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0.0260 ± 0.0007</w:t>
            </w:r>
          </w:p>
        </w:tc>
        <w:tc>
          <w:tcPr>
            <w:tcW w:w="2027" w:type="dxa"/>
            <w:vAlign w:val="center"/>
          </w:tcPr>
          <w:p w14:paraId="5223CFE4"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0.0001</w:t>
            </w:r>
          </w:p>
        </w:tc>
        <w:tc>
          <w:tcPr>
            <w:tcW w:w="1373" w:type="dxa"/>
            <w:vAlign w:val="center"/>
          </w:tcPr>
          <w:p w14:paraId="42EB4C46"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3927D26C" w14:textId="77777777" w:rsidTr="0023563E">
        <w:trPr>
          <w:trHeight w:val="283"/>
          <w:jc w:val="center"/>
        </w:trPr>
        <w:tc>
          <w:tcPr>
            <w:tcW w:w="2107" w:type="dxa"/>
            <w:vAlign w:val="center"/>
          </w:tcPr>
          <w:p w14:paraId="5DD54111"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210</w:t>
            </w:r>
            <w:r w:rsidRPr="00830A35">
              <w:rPr>
                <w:rFonts w:ascii="Times New Roman" w:hAnsi="Times New Roman" w:cs="Times New Roman"/>
                <w:lang w:val="en-GB"/>
              </w:rPr>
              <w:t>Pb</w:t>
            </w:r>
          </w:p>
        </w:tc>
        <w:tc>
          <w:tcPr>
            <w:tcW w:w="2142" w:type="dxa"/>
            <w:vAlign w:val="center"/>
          </w:tcPr>
          <w:p w14:paraId="592E11B3"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0.0283 ± 0.0021</w:t>
            </w:r>
          </w:p>
        </w:tc>
        <w:tc>
          <w:tcPr>
            <w:tcW w:w="2027" w:type="dxa"/>
            <w:vAlign w:val="center"/>
          </w:tcPr>
          <w:p w14:paraId="5769E8C7"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0.0011</w:t>
            </w:r>
          </w:p>
        </w:tc>
        <w:tc>
          <w:tcPr>
            <w:tcW w:w="1373" w:type="dxa"/>
            <w:vAlign w:val="center"/>
          </w:tcPr>
          <w:p w14:paraId="1513F196"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0609FA51" w14:textId="77777777" w:rsidTr="0023563E">
        <w:trPr>
          <w:trHeight w:val="283"/>
          <w:jc w:val="center"/>
        </w:trPr>
        <w:tc>
          <w:tcPr>
            <w:tcW w:w="2107" w:type="dxa"/>
            <w:vAlign w:val="center"/>
          </w:tcPr>
          <w:p w14:paraId="47C04549"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232</w:t>
            </w:r>
            <w:r w:rsidRPr="00830A35">
              <w:rPr>
                <w:rFonts w:ascii="Times New Roman" w:hAnsi="Times New Roman" w:cs="Times New Roman"/>
                <w:lang w:val="en-GB"/>
              </w:rPr>
              <w:t>Th</w:t>
            </w:r>
          </w:p>
        </w:tc>
        <w:tc>
          <w:tcPr>
            <w:tcW w:w="2142" w:type="dxa"/>
            <w:vAlign w:val="center"/>
          </w:tcPr>
          <w:p w14:paraId="362EE95F"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0.0454 ± 0.0013</w:t>
            </w:r>
          </w:p>
        </w:tc>
        <w:tc>
          <w:tcPr>
            <w:tcW w:w="2027" w:type="dxa"/>
            <w:vAlign w:val="center"/>
          </w:tcPr>
          <w:p w14:paraId="40BBB1E9"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0.0002</w:t>
            </w:r>
          </w:p>
        </w:tc>
        <w:tc>
          <w:tcPr>
            <w:tcW w:w="1373" w:type="dxa"/>
            <w:vAlign w:val="center"/>
          </w:tcPr>
          <w:p w14:paraId="7BA50DA9"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44110CD9" w14:textId="77777777" w:rsidTr="0023563E">
        <w:trPr>
          <w:trHeight w:val="283"/>
          <w:jc w:val="center"/>
        </w:trPr>
        <w:tc>
          <w:tcPr>
            <w:tcW w:w="2107" w:type="dxa"/>
            <w:vAlign w:val="center"/>
          </w:tcPr>
          <w:p w14:paraId="47D4BAE2"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212</w:t>
            </w:r>
            <w:r w:rsidRPr="00830A35">
              <w:rPr>
                <w:rFonts w:ascii="Times New Roman" w:hAnsi="Times New Roman" w:cs="Times New Roman"/>
                <w:lang w:val="en-GB"/>
              </w:rPr>
              <w:t>Pb</w:t>
            </w:r>
          </w:p>
        </w:tc>
        <w:tc>
          <w:tcPr>
            <w:tcW w:w="2142" w:type="dxa"/>
            <w:vAlign w:val="center"/>
          </w:tcPr>
          <w:p w14:paraId="4712588D"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0.0453 ± 0.0018</w:t>
            </w:r>
          </w:p>
        </w:tc>
        <w:tc>
          <w:tcPr>
            <w:tcW w:w="2027" w:type="dxa"/>
            <w:vAlign w:val="center"/>
          </w:tcPr>
          <w:p w14:paraId="25DBFB02"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0.0001</w:t>
            </w:r>
          </w:p>
        </w:tc>
        <w:tc>
          <w:tcPr>
            <w:tcW w:w="1373" w:type="dxa"/>
            <w:vAlign w:val="center"/>
          </w:tcPr>
          <w:p w14:paraId="033930C8"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75FED5D0" w14:textId="77777777" w:rsidTr="0023563E">
        <w:trPr>
          <w:trHeight w:val="283"/>
          <w:jc w:val="center"/>
        </w:trPr>
        <w:tc>
          <w:tcPr>
            <w:tcW w:w="2107" w:type="dxa"/>
            <w:vAlign w:val="center"/>
          </w:tcPr>
          <w:p w14:paraId="5D26B068"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40</w:t>
            </w:r>
            <w:r w:rsidRPr="00830A35">
              <w:rPr>
                <w:rFonts w:ascii="Times New Roman" w:hAnsi="Times New Roman" w:cs="Times New Roman"/>
                <w:lang w:val="en-GB"/>
              </w:rPr>
              <w:t>K</w:t>
            </w:r>
          </w:p>
        </w:tc>
        <w:tc>
          <w:tcPr>
            <w:tcW w:w="2142" w:type="dxa"/>
            <w:vAlign w:val="center"/>
          </w:tcPr>
          <w:p w14:paraId="304A72E1"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0.7851 ± 0.0124</w:t>
            </w:r>
          </w:p>
        </w:tc>
        <w:tc>
          <w:tcPr>
            <w:tcW w:w="2027" w:type="dxa"/>
            <w:vAlign w:val="center"/>
          </w:tcPr>
          <w:p w14:paraId="3325E733"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0.0006</w:t>
            </w:r>
          </w:p>
        </w:tc>
        <w:tc>
          <w:tcPr>
            <w:tcW w:w="1373" w:type="dxa"/>
            <w:vAlign w:val="center"/>
          </w:tcPr>
          <w:p w14:paraId="5023519D"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10</w:t>
            </w:r>
          </w:p>
        </w:tc>
      </w:tr>
      <w:tr w:rsidR="003E204E" w:rsidRPr="00830A35" w14:paraId="0208C177" w14:textId="77777777" w:rsidTr="0023563E">
        <w:trPr>
          <w:trHeight w:val="283"/>
          <w:jc w:val="center"/>
        </w:trPr>
        <w:tc>
          <w:tcPr>
            <w:tcW w:w="2107" w:type="dxa"/>
            <w:vAlign w:val="center"/>
          </w:tcPr>
          <w:p w14:paraId="4C5D8E56"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137</w:t>
            </w:r>
            <w:r w:rsidRPr="00830A35">
              <w:rPr>
                <w:rFonts w:ascii="Times New Roman" w:hAnsi="Times New Roman" w:cs="Times New Roman"/>
                <w:lang w:val="en-GB"/>
              </w:rPr>
              <w:t>Cs</w:t>
            </w:r>
          </w:p>
        </w:tc>
        <w:tc>
          <w:tcPr>
            <w:tcW w:w="2142" w:type="dxa"/>
            <w:vAlign w:val="center"/>
          </w:tcPr>
          <w:p w14:paraId="3C2A6A29"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0.0017 ± 0.0001</w:t>
            </w:r>
          </w:p>
        </w:tc>
        <w:tc>
          <w:tcPr>
            <w:tcW w:w="2027" w:type="dxa"/>
            <w:vAlign w:val="center"/>
          </w:tcPr>
          <w:p w14:paraId="42377678"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0.0001</w:t>
            </w:r>
          </w:p>
        </w:tc>
        <w:tc>
          <w:tcPr>
            <w:tcW w:w="1373" w:type="dxa"/>
            <w:vAlign w:val="center"/>
          </w:tcPr>
          <w:p w14:paraId="64C8AFAF"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0.1</w:t>
            </w:r>
          </w:p>
        </w:tc>
      </w:tr>
      <w:tr w:rsidR="003E204E" w:rsidRPr="00830A35" w14:paraId="12DAFDBF" w14:textId="77777777" w:rsidTr="00420490">
        <w:trPr>
          <w:trHeight w:val="737"/>
          <w:jc w:val="center"/>
        </w:trPr>
        <w:tc>
          <w:tcPr>
            <w:tcW w:w="2107" w:type="dxa"/>
            <w:vAlign w:val="center"/>
          </w:tcPr>
          <w:p w14:paraId="0DDCCAA3" w14:textId="6FE91613" w:rsidR="003E204E" w:rsidRPr="00830A35" w:rsidRDefault="008F3A59" w:rsidP="002C16D0">
            <w:pPr>
              <w:jc w:val="center"/>
              <w:rPr>
                <w:rFonts w:ascii="Times New Roman" w:hAnsi="Times New Roman" w:cs="Times New Roman"/>
                <w:lang w:val="en-GB"/>
              </w:rPr>
            </w:pPr>
            <w:r w:rsidRPr="00830A35">
              <w:rPr>
                <w:rFonts w:ascii="Times New Roman" w:hAnsi="Times New Roman" w:cs="Times New Roman"/>
                <w:lang w:val="en-GB"/>
              </w:rPr>
              <w:t>Uranium enrichment</w:t>
            </w:r>
            <w:r w:rsidR="003E204E" w:rsidRPr="00830A35">
              <w:rPr>
                <w:rFonts w:ascii="Times New Roman" w:hAnsi="Times New Roman" w:cs="Times New Roman"/>
                <w:lang w:val="en-GB"/>
              </w:rPr>
              <w:br/>
            </w:r>
            <m:oMath>
              <m:d>
                <m:dPr>
                  <m:ctrlPr>
                    <w:rPr>
                      <w:rFonts w:ascii="Cambria Math" w:hAnsi="Cambria Math" w:cs="Times New Roman"/>
                      <w:i/>
                      <w:lang w:val="en-GB"/>
                    </w:rPr>
                  </m:ctrlPr>
                </m:dPr>
                <m:e>
                  <m:f>
                    <m:fPr>
                      <m:ctrlPr>
                        <w:rPr>
                          <w:rFonts w:ascii="Cambria Math" w:hAnsi="Cambria Math" w:cs="Times New Roman"/>
                          <w:i/>
                          <w:lang w:val="en-GB"/>
                        </w:rPr>
                      </m:ctrlPr>
                    </m:fPr>
                    <m:num>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num>
                    <m:den>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r>
                        <m:rPr>
                          <m:nor/>
                        </m:rPr>
                        <w:rPr>
                          <w:rFonts w:ascii="Times New Roman" w:hAnsi="Times New Roman" w:cs="Times New Roman"/>
                          <w:lang w:val="en-GB"/>
                        </w:rPr>
                        <m:t>+</m:t>
                      </m:r>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8</m:t>
                          </m:r>
                        </m:sub>
                      </m:sSub>
                    </m:den>
                  </m:f>
                </m:e>
              </m:d>
              <m:r>
                <w:rPr>
                  <w:rFonts w:ascii="Cambria Math" w:hAnsi="Cambria Math" w:cs="Times New Roman"/>
                  <w:lang w:val="en-GB"/>
                </w:rPr>
                <m:t xml:space="preserve"> </m:t>
              </m:r>
            </m:oMath>
            <w:r w:rsidR="003E204E" w:rsidRPr="00830A35">
              <w:rPr>
                <w:rFonts w:ascii="Times New Roman" w:hAnsi="Times New Roman" w:cs="Times New Roman"/>
                <w:lang w:val="en-GB"/>
              </w:rPr>
              <w:t>[%]</w:t>
            </w:r>
          </w:p>
        </w:tc>
        <w:tc>
          <w:tcPr>
            <w:tcW w:w="5542" w:type="dxa"/>
            <w:gridSpan w:val="3"/>
            <w:vAlign w:val="center"/>
          </w:tcPr>
          <w:p w14:paraId="6A567BDF"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0.7083</w:t>
            </w:r>
          </w:p>
        </w:tc>
      </w:tr>
    </w:tbl>
    <w:p w14:paraId="3F1578E0" w14:textId="286F268C" w:rsidR="0023563E" w:rsidRDefault="0023563E" w:rsidP="00420490">
      <w:pPr>
        <w:spacing w:after="0" w:line="240" w:lineRule="auto"/>
        <w:rPr>
          <w:rFonts w:ascii="Times New Roman" w:hAnsi="Times New Roman"/>
          <w:b/>
          <w:bCs/>
          <w:sz w:val="20"/>
          <w:lang w:val="en-GB"/>
        </w:rPr>
      </w:pPr>
    </w:p>
    <w:p w14:paraId="31D69D8A" w14:textId="7C78BDC7" w:rsidR="00873DB7" w:rsidRPr="00830A35" w:rsidRDefault="00A13BD4" w:rsidP="006B242D">
      <w:pPr>
        <w:pStyle w:val="Rtab"/>
        <w:rPr>
          <w:lang w:val="en-GB"/>
        </w:rPr>
      </w:pPr>
      <w:r w:rsidRPr="00830A35">
        <w:rPr>
          <w:b/>
          <w:bCs/>
          <w:lang w:val="en-GB"/>
        </w:rPr>
        <w:t>Table 6.</w:t>
      </w:r>
      <w:r w:rsidRPr="00830A35">
        <w:rPr>
          <w:lang w:val="en-GB"/>
        </w:rPr>
        <w:t xml:space="preserve"> Activities of radionuclides present in the </w:t>
      </w:r>
      <w:proofErr w:type="spellStart"/>
      <w:r w:rsidRPr="00830A35">
        <w:rPr>
          <w:lang w:val="en-GB"/>
        </w:rPr>
        <w:t>Perebes</w:t>
      </w:r>
      <w:proofErr w:type="spellEnd"/>
      <w:r w:rsidRPr="00830A35">
        <w:rPr>
          <w:lang w:val="en-GB"/>
        </w:rPr>
        <w:t xml:space="preserve"> soil sample, d = </w:t>
      </w:r>
      <w:r w:rsidR="00873DB7" w:rsidRPr="00830A35">
        <w:rPr>
          <w:lang w:val="en-GB"/>
        </w:rPr>
        <w:t>60</w:t>
      </w:r>
      <w:r w:rsidRPr="00830A35">
        <w:rPr>
          <w:lang w:val="en-GB"/>
        </w:rPr>
        <w:t xml:space="preserve"> </w:t>
      </w:r>
      <w:r w:rsidR="00873DB7" w:rsidRPr="00830A35">
        <w:rPr>
          <w:lang w:val="en-GB"/>
        </w:rPr>
        <w:t>cm</w:t>
      </w:r>
    </w:p>
    <w:tbl>
      <w:tblPr>
        <w:tblStyle w:val="Tabela-Siatka"/>
        <w:tblW w:w="0" w:type="auto"/>
        <w:jc w:val="center"/>
        <w:tblLook w:val="04A0" w:firstRow="1" w:lastRow="0" w:firstColumn="1" w:lastColumn="0" w:noHBand="0" w:noVBand="1"/>
      </w:tblPr>
      <w:tblGrid>
        <w:gridCol w:w="2127"/>
        <w:gridCol w:w="2126"/>
        <w:gridCol w:w="2023"/>
        <w:gridCol w:w="1373"/>
      </w:tblGrid>
      <w:tr w:rsidR="00980DB5" w:rsidRPr="00830A35" w14:paraId="08DC75A9" w14:textId="77777777" w:rsidTr="00420490">
        <w:trPr>
          <w:trHeight w:val="397"/>
          <w:jc w:val="center"/>
        </w:trPr>
        <w:tc>
          <w:tcPr>
            <w:tcW w:w="2127" w:type="dxa"/>
            <w:shd w:val="clear" w:color="auto" w:fill="auto"/>
            <w:vAlign w:val="center"/>
          </w:tcPr>
          <w:p w14:paraId="2AFDA9B3" w14:textId="71F3FC5A" w:rsidR="00980DB5" w:rsidRPr="00830A35" w:rsidRDefault="004C6242" w:rsidP="00873DB7">
            <w:pPr>
              <w:jc w:val="center"/>
              <w:rPr>
                <w:rFonts w:ascii="Times New Roman" w:hAnsi="Times New Roman" w:cs="Times New Roman"/>
                <w:lang w:val="en-GB"/>
              </w:rPr>
            </w:pPr>
            <w:r w:rsidRPr="00830A35">
              <w:rPr>
                <w:rFonts w:ascii="Times New Roman" w:hAnsi="Times New Roman" w:cs="Times New Roman"/>
                <w:lang w:val="en-GB"/>
              </w:rPr>
              <w:t>Radionuclide</w:t>
            </w:r>
          </w:p>
        </w:tc>
        <w:tc>
          <w:tcPr>
            <w:tcW w:w="2126" w:type="dxa"/>
            <w:shd w:val="clear" w:color="auto" w:fill="auto"/>
            <w:vAlign w:val="center"/>
          </w:tcPr>
          <w:p w14:paraId="60640640" w14:textId="359F14E6" w:rsidR="00980DB5" w:rsidRPr="00830A35" w:rsidRDefault="0019425A" w:rsidP="0019425A">
            <w:pPr>
              <w:jc w:val="center"/>
              <w:rPr>
                <w:rFonts w:ascii="Times New Roman" w:hAnsi="Times New Roman" w:cs="Times New Roman"/>
                <w:lang w:val="en-GB"/>
              </w:rPr>
            </w:pPr>
            <w:r w:rsidRPr="00830A35">
              <w:rPr>
                <w:rFonts w:ascii="Times New Roman" w:hAnsi="Times New Roman" w:cs="Times New Roman"/>
                <w:lang w:val="en-GB"/>
              </w:rPr>
              <w:t xml:space="preserve">Activity </w:t>
            </w:r>
            <w:r w:rsidR="00980DB5" w:rsidRPr="00830A35">
              <w:rPr>
                <w:rFonts w:ascii="Times New Roman" w:hAnsi="Times New Roman" w:cs="Times New Roman"/>
                <w:lang w:val="en-GB"/>
              </w:rPr>
              <w:t>[Bq·g</w:t>
            </w:r>
            <w:r w:rsidR="00980DB5" w:rsidRPr="00830A35">
              <w:rPr>
                <w:rFonts w:ascii="Times New Roman" w:hAnsi="Times New Roman" w:cs="Times New Roman"/>
                <w:vertAlign w:val="superscript"/>
                <w:lang w:val="en-GB"/>
              </w:rPr>
              <w:t>-1</w:t>
            </w:r>
            <w:r w:rsidR="00980DB5" w:rsidRPr="00830A35">
              <w:rPr>
                <w:rFonts w:ascii="Times New Roman" w:hAnsi="Times New Roman" w:cs="Times New Roman"/>
                <w:lang w:val="en-GB"/>
              </w:rPr>
              <w:t>]</w:t>
            </w:r>
          </w:p>
        </w:tc>
        <w:tc>
          <w:tcPr>
            <w:tcW w:w="2023" w:type="dxa"/>
            <w:shd w:val="clear" w:color="auto" w:fill="auto"/>
            <w:vAlign w:val="center"/>
          </w:tcPr>
          <w:p w14:paraId="7850B75D" w14:textId="7BCCFB8C" w:rsidR="00980DB5" w:rsidRPr="00830A35" w:rsidRDefault="0019425A" w:rsidP="0019425A">
            <w:pPr>
              <w:jc w:val="center"/>
              <w:rPr>
                <w:rFonts w:ascii="Times New Roman" w:hAnsi="Times New Roman" w:cs="Times New Roman"/>
                <w:lang w:val="en-GB"/>
              </w:rPr>
            </w:pPr>
            <w:r w:rsidRPr="00830A35">
              <w:rPr>
                <w:rFonts w:ascii="Times New Roman" w:hAnsi="Times New Roman" w:cs="Times New Roman"/>
                <w:lang w:val="en-GB"/>
              </w:rPr>
              <w:t xml:space="preserve">MDA value </w:t>
            </w:r>
            <w:r w:rsidR="00980DB5" w:rsidRPr="00830A35">
              <w:rPr>
                <w:rFonts w:ascii="Times New Roman" w:hAnsi="Times New Roman" w:cs="Times New Roman"/>
                <w:lang w:val="en-GB"/>
              </w:rPr>
              <w:t>[Bq·g</w:t>
            </w:r>
            <w:r w:rsidR="00980DB5" w:rsidRPr="00830A35">
              <w:rPr>
                <w:rFonts w:ascii="Times New Roman" w:hAnsi="Times New Roman" w:cs="Times New Roman"/>
                <w:vertAlign w:val="superscript"/>
                <w:lang w:val="en-GB"/>
              </w:rPr>
              <w:t>-1</w:t>
            </w:r>
            <w:r w:rsidR="00980DB5" w:rsidRPr="00830A35">
              <w:rPr>
                <w:rFonts w:ascii="Times New Roman" w:hAnsi="Times New Roman" w:cs="Times New Roman"/>
                <w:lang w:val="en-GB"/>
              </w:rPr>
              <w:t>]</w:t>
            </w:r>
          </w:p>
        </w:tc>
        <w:tc>
          <w:tcPr>
            <w:tcW w:w="1373" w:type="dxa"/>
            <w:shd w:val="clear" w:color="auto" w:fill="auto"/>
            <w:vAlign w:val="center"/>
          </w:tcPr>
          <w:p w14:paraId="4B975D20" w14:textId="1547CC7C" w:rsidR="00980DB5" w:rsidRPr="00830A35" w:rsidRDefault="00980DB5" w:rsidP="0019425A">
            <w:pPr>
              <w:jc w:val="center"/>
              <w:rPr>
                <w:rFonts w:ascii="Times New Roman" w:hAnsi="Times New Roman" w:cs="Times New Roman"/>
                <w:lang w:val="en-GB"/>
              </w:rPr>
            </w:pPr>
            <w:r w:rsidRPr="00830A35">
              <w:rPr>
                <w:rFonts w:ascii="Times New Roman" w:hAnsi="Times New Roman" w:cs="Times New Roman"/>
                <w:lang w:val="en-GB"/>
              </w:rPr>
              <w:t>CL</w:t>
            </w:r>
            <w:r w:rsidR="0019425A" w:rsidRPr="00830A35">
              <w:rPr>
                <w:rFonts w:ascii="Times New Roman" w:hAnsi="Times New Roman" w:cs="Times New Roman"/>
                <w:lang w:val="en-GB"/>
              </w:rPr>
              <w:t xml:space="preserve"> </w:t>
            </w:r>
            <w:r w:rsidRPr="00830A35">
              <w:rPr>
                <w:rFonts w:ascii="Times New Roman" w:hAnsi="Times New Roman" w:cs="Times New Roman"/>
                <w:lang w:val="en-GB"/>
              </w:rPr>
              <w:t>[Bq·g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r>
      <w:tr w:rsidR="003E204E" w:rsidRPr="00830A35" w14:paraId="64C8B430" w14:textId="77777777" w:rsidTr="00420490">
        <w:trPr>
          <w:trHeight w:val="283"/>
          <w:jc w:val="center"/>
        </w:trPr>
        <w:tc>
          <w:tcPr>
            <w:tcW w:w="2127" w:type="dxa"/>
            <w:vAlign w:val="center"/>
          </w:tcPr>
          <w:p w14:paraId="0C9A907E"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235</w:t>
            </w:r>
            <w:r w:rsidRPr="00830A35">
              <w:rPr>
                <w:rFonts w:ascii="Times New Roman" w:hAnsi="Times New Roman" w:cs="Times New Roman"/>
                <w:lang w:val="en-GB"/>
              </w:rPr>
              <w:t>U</w:t>
            </w:r>
          </w:p>
        </w:tc>
        <w:tc>
          <w:tcPr>
            <w:tcW w:w="2126" w:type="dxa"/>
            <w:vAlign w:val="center"/>
          </w:tcPr>
          <w:p w14:paraId="20A5D8D0"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0.0013 ± 0.0002</w:t>
            </w:r>
          </w:p>
        </w:tc>
        <w:tc>
          <w:tcPr>
            <w:tcW w:w="2023" w:type="dxa"/>
            <w:vAlign w:val="center"/>
          </w:tcPr>
          <w:p w14:paraId="157B6F65"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0.0001</w:t>
            </w:r>
          </w:p>
        </w:tc>
        <w:tc>
          <w:tcPr>
            <w:tcW w:w="1373" w:type="dxa"/>
            <w:vAlign w:val="center"/>
          </w:tcPr>
          <w:p w14:paraId="3B6D2246"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1A430B99" w14:textId="77777777" w:rsidTr="00420490">
        <w:trPr>
          <w:trHeight w:val="283"/>
          <w:jc w:val="center"/>
        </w:trPr>
        <w:tc>
          <w:tcPr>
            <w:tcW w:w="2127" w:type="dxa"/>
            <w:vAlign w:val="center"/>
          </w:tcPr>
          <w:p w14:paraId="02B590B3"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238</w:t>
            </w:r>
            <w:r w:rsidRPr="00830A35">
              <w:rPr>
                <w:rFonts w:ascii="Times New Roman" w:hAnsi="Times New Roman" w:cs="Times New Roman"/>
                <w:lang w:val="en-GB"/>
              </w:rPr>
              <w:t>U</w:t>
            </w:r>
          </w:p>
        </w:tc>
        <w:tc>
          <w:tcPr>
            <w:tcW w:w="2126" w:type="dxa"/>
            <w:vAlign w:val="center"/>
          </w:tcPr>
          <w:p w14:paraId="0A7CCECA"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0.0282 ± 0.0016</w:t>
            </w:r>
          </w:p>
        </w:tc>
        <w:tc>
          <w:tcPr>
            <w:tcW w:w="2023" w:type="dxa"/>
            <w:vAlign w:val="center"/>
          </w:tcPr>
          <w:p w14:paraId="7115D1DB"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0.0010</w:t>
            </w:r>
          </w:p>
        </w:tc>
        <w:tc>
          <w:tcPr>
            <w:tcW w:w="1373" w:type="dxa"/>
            <w:vAlign w:val="center"/>
          </w:tcPr>
          <w:p w14:paraId="6D20B169"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5E63A6F6" w14:textId="77777777" w:rsidTr="00420490">
        <w:trPr>
          <w:trHeight w:val="283"/>
          <w:jc w:val="center"/>
        </w:trPr>
        <w:tc>
          <w:tcPr>
            <w:tcW w:w="2127" w:type="dxa"/>
            <w:vAlign w:val="center"/>
          </w:tcPr>
          <w:p w14:paraId="1920A934"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226</w:t>
            </w:r>
            <w:r w:rsidRPr="00830A35">
              <w:rPr>
                <w:rFonts w:ascii="Times New Roman" w:hAnsi="Times New Roman" w:cs="Times New Roman"/>
                <w:lang w:val="en-GB"/>
              </w:rPr>
              <w:t>Ra</w:t>
            </w:r>
          </w:p>
        </w:tc>
        <w:tc>
          <w:tcPr>
            <w:tcW w:w="2126" w:type="dxa"/>
            <w:vAlign w:val="center"/>
          </w:tcPr>
          <w:p w14:paraId="1507E159"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0.0382 ± 0.0023</w:t>
            </w:r>
          </w:p>
        </w:tc>
        <w:tc>
          <w:tcPr>
            <w:tcW w:w="2023" w:type="dxa"/>
            <w:vAlign w:val="center"/>
          </w:tcPr>
          <w:p w14:paraId="6A5CC24F"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0.0011</w:t>
            </w:r>
          </w:p>
        </w:tc>
        <w:tc>
          <w:tcPr>
            <w:tcW w:w="1373" w:type="dxa"/>
            <w:vAlign w:val="center"/>
          </w:tcPr>
          <w:p w14:paraId="03974CA2"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2BB9D600" w14:textId="77777777" w:rsidTr="00420490">
        <w:trPr>
          <w:trHeight w:val="283"/>
          <w:jc w:val="center"/>
        </w:trPr>
        <w:tc>
          <w:tcPr>
            <w:tcW w:w="2127" w:type="dxa"/>
            <w:vAlign w:val="center"/>
          </w:tcPr>
          <w:p w14:paraId="3009097A"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Pb</w:t>
            </w:r>
          </w:p>
        </w:tc>
        <w:tc>
          <w:tcPr>
            <w:tcW w:w="2126" w:type="dxa"/>
            <w:vAlign w:val="center"/>
          </w:tcPr>
          <w:p w14:paraId="65BD6C8D"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0.0330 ± 0.0009</w:t>
            </w:r>
          </w:p>
        </w:tc>
        <w:tc>
          <w:tcPr>
            <w:tcW w:w="2023" w:type="dxa"/>
            <w:vAlign w:val="center"/>
          </w:tcPr>
          <w:p w14:paraId="2EFA5842"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0.0002</w:t>
            </w:r>
          </w:p>
        </w:tc>
        <w:tc>
          <w:tcPr>
            <w:tcW w:w="1373" w:type="dxa"/>
            <w:vAlign w:val="center"/>
          </w:tcPr>
          <w:p w14:paraId="55189931"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6794DEA7" w14:textId="77777777" w:rsidTr="00420490">
        <w:trPr>
          <w:trHeight w:val="283"/>
          <w:jc w:val="center"/>
        </w:trPr>
        <w:tc>
          <w:tcPr>
            <w:tcW w:w="2127" w:type="dxa"/>
            <w:vAlign w:val="center"/>
          </w:tcPr>
          <w:p w14:paraId="135398BE"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Bi</w:t>
            </w:r>
          </w:p>
        </w:tc>
        <w:tc>
          <w:tcPr>
            <w:tcW w:w="2126" w:type="dxa"/>
            <w:vAlign w:val="center"/>
          </w:tcPr>
          <w:p w14:paraId="0917633B"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0.0330 ± 0.0009</w:t>
            </w:r>
          </w:p>
        </w:tc>
        <w:tc>
          <w:tcPr>
            <w:tcW w:w="2023" w:type="dxa"/>
            <w:vAlign w:val="center"/>
          </w:tcPr>
          <w:p w14:paraId="6146765E"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0.0002</w:t>
            </w:r>
          </w:p>
        </w:tc>
        <w:tc>
          <w:tcPr>
            <w:tcW w:w="1373" w:type="dxa"/>
            <w:vAlign w:val="center"/>
          </w:tcPr>
          <w:p w14:paraId="6737ED3B"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34E1B65D" w14:textId="77777777" w:rsidTr="00420490">
        <w:trPr>
          <w:trHeight w:val="283"/>
          <w:jc w:val="center"/>
        </w:trPr>
        <w:tc>
          <w:tcPr>
            <w:tcW w:w="2127" w:type="dxa"/>
            <w:vAlign w:val="center"/>
          </w:tcPr>
          <w:p w14:paraId="552E8DED"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210</w:t>
            </w:r>
            <w:r w:rsidRPr="00830A35">
              <w:rPr>
                <w:rFonts w:ascii="Times New Roman" w:hAnsi="Times New Roman" w:cs="Times New Roman"/>
                <w:lang w:val="en-GB"/>
              </w:rPr>
              <w:t>Pb</w:t>
            </w:r>
          </w:p>
        </w:tc>
        <w:tc>
          <w:tcPr>
            <w:tcW w:w="2126" w:type="dxa"/>
            <w:vAlign w:val="center"/>
          </w:tcPr>
          <w:p w14:paraId="76078E18"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0.0282 ± 0.0030</w:t>
            </w:r>
          </w:p>
        </w:tc>
        <w:tc>
          <w:tcPr>
            <w:tcW w:w="2023" w:type="dxa"/>
            <w:vAlign w:val="center"/>
          </w:tcPr>
          <w:p w14:paraId="1AE3161F"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0.0012</w:t>
            </w:r>
          </w:p>
        </w:tc>
        <w:tc>
          <w:tcPr>
            <w:tcW w:w="1373" w:type="dxa"/>
            <w:vAlign w:val="center"/>
          </w:tcPr>
          <w:p w14:paraId="14D47037"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5EC94537" w14:textId="77777777" w:rsidTr="00420490">
        <w:trPr>
          <w:trHeight w:val="283"/>
          <w:jc w:val="center"/>
        </w:trPr>
        <w:tc>
          <w:tcPr>
            <w:tcW w:w="2127" w:type="dxa"/>
            <w:vAlign w:val="center"/>
          </w:tcPr>
          <w:p w14:paraId="521DD318"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232</w:t>
            </w:r>
            <w:r w:rsidRPr="00830A35">
              <w:rPr>
                <w:rFonts w:ascii="Times New Roman" w:hAnsi="Times New Roman" w:cs="Times New Roman"/>
                <w:lang w:val="en-GB"/>
              </w:rPr>
              <w:t>Th</w:t>
            </w:r>
          </w:p>
        </w:tc>
        <w:tc>
          <w:tcPr>
            <w:tcW w:w="2126" w:type="dxa"/>
            <w:vAlign w:val="center"/>
          </w:tcPr>
          <w:p w14:paraId="5D381A3B"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0.0569 ± 0.0016</w:t>
            </w:r>
          </w:p>
        </w:tc>
        <w:tc>
          <w:tcPr>
            <w:tcW w:w="2023" w:type="dxa"/>
            <w:vAlign w:val="center"/>
          </w:tcPr>
          <w:p w14:paraId="4C533375"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0.0003</w:t>
            </w:r>
          </w:p>
        </w:tc>
        <w:tc>
          <w:tcPr>
            <w:tcW w:w="1373" w:type="dxa"/>
            <w:vAlign w:val="center"/>
          </w:tcPr>
          <w:p w14:paraId="2EE9EA2B"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72DE9389" w14:textId="77777777" w:rsidTr="00420490">
        <w:trPr>
          <w:trHeight w:val="283"/>
          <w:jc w:val="center"/>
        </w:trPr>
        <w:tc>
          <w:tcPr>
            <w:tcW w:w="2127" w:type="dxa"/>
            <w:vAlign w:val="center"/>
          </w:tcPr>
          <w:p w14:paraId="6A7147C3"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212</w:t>
            </w:r>
            <w:r w:rsidRPr="00830A35">
              <w:rPr>
                <w:rFonts w:ascii="Times New Roman" w:hAnsi="Times New Roman" w:cs="Times New Roman"/>
                <w:lang w:val="en-GB"/>
              </w:rPr>
              <w:t>Pb</w:t>
            </w:r>
          </w:p>
        </w:tc>
        <w:tc>
          <w:tcPr>
            <w:tcW w:w="2126" w:type="dxa"/>
            <w:vAlign w:val="center"/>
          </w:tcPr>
          <w:p w14:paraId="16DAFC8D"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0.0553 ± 0.0022</w:t>
            </w:r>
          </w:p>
        </w:tc>
        <w:tc>
          <w:tcPr>
            <w:tcW w:w="2023" w:type="dxa"/>
            <w:vAlign w:val="center"/>
          </w:tcPr>
          <w:p w14:paraId="6A177899"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0.0001</w:t>
            </w:r>
          </w:p>
        </w:tc>
        <w:tc>
          <w:tcPr>
            <w:tcW w:w="1373" w:type="dxa"/>
            <w:vAlign w:val="center"/>
          </w:tcPr>
          <w:p w14:paraId="217A7B72"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w:t>
            </w:r>
          </w:p>
        </w:tc>
      </w:tr>
      <w:tr w:rsidR="003E204E" w:rsidRPr="00830A35" w14:paraId="550723C3" w14:textId="77777777" w:rsidTr="00420490">
        <w:trPr>
          <w:trHeight w:val="283"/>
          <w:jc w:val="center"/>
        </w:trPr>
        <w:tc>
          <w:tcPr>
            <w:tcW w:w="2127" w:type="dxa"/>
            <w:vAlign w:val="center"/>
          </w:tcPr>
          <w:p w14:paraId="5FCEE7C7"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40</w:t>
            </w:r>
            <w:r w:rsidRPr="00830A35">
              <w:rPr>
                <w:rFonts w:ascii="Times New Roman" w:hAnsi="Times New Roman" w:cs="Times New Roman"/>
                <w:lang w:val="en-GB"/>
              </w:rPr>
              <w:t>K</w:t>
            </w:r>
          </w:p>
        </w:tc>
        <w:tc>
          <w:tcPr>
            <w:tcW w:w="2126" w:type="dxa"/>
            <w:vAlign w:val="center"/>
          </w:tcPr>
          <w:p w14:paraId="1F9EA49F"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1.0592 ± 0.0168</w:t>
            </w:r>
          </w:p>
        </w:tc>
        <w:tc>
          <w:tcPr>
            <w:tcW w:w="2023" w:type="dxa"/>
            <w:vAlign w:val="center"/>
          </w:tcPr>
          <w:p w14:paraId="241E2DBF"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0.0008</w:t>
            </w:r>
          </w:p>
        </w:tc>
        <w:tc>
          <w:tcPr>
            <w:tcW w:w="1373" w:type="dxa"/>
            <w:vAlign w:val="center"/>
          </w:tcPr>
          <w:p w14:paraId="34CDC4E4"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10</w:t>
            </w:r>
          </w:p>
        </w:tc>
      </w:tr>
      <w:tr w:rsidR="003E204E" w:rsidRPr="00830A35" w14:paraId="6A70146A" w14:textId="77777777" w:rsidTr="00420490">
        <w:trPr>
          <w:trHeight w:val="283"/>
          <w:jc w:val="center"/>
        </w:trPr>
        <w:tc>
          <w:tcPr>
            <w:tcW w:w="2127" w:type="dxa"/>
            <w:vAlign w:val="center"/>
          </w:tcPr>
          <w:p w14:paraId="0DF3CDE1"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vertAlign w:val="superscript"/>
                <w:lang w:val="en-GB"/>
              </w:rPr>
              <w:t>137</w:t>
            </w:r>
            <w:r w:rsidRPr="00830A35">
              <w:rPr>
                <w:rFonts w:ascii="Times New Roman" w:hAnsi="Times New Roman" w:cs="Times New Roman"/>
                <w:lang w:val="en-GB"/>
              </w:rPr>
              <w:t>Cs</w:t>
            </w:r>
          </w:p>
        </w:tc>
        <w:tc>
          <w:tcPr>
            <w:tcW w:w="2126" w:type="dxa"/>
            <w:vAlign w:val="center"/>
          </w:tcPr>
          <w:p w14:paraId="5D2DE2A4"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0.0014 ± 0.0001</w:t>
            </w:r>
          </w:p>
        </w:tc>
        <w:tc>
          <w:tcPr>
            <w:tcW w:w="2023" w:type="dxa"/>
            <w:vAlign w:val="center"/>
          </w:tcPr>
          <w:p w14:paraId="445C865E"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0.0001</w:t>
            </w:r>
          </w:p>
        </w:tc>
        <w:tc>
          <w:tcPr>
            <w:tcW w:w="1373" w:type="dxa"/>
            <w:vAlign w:val="center"/>
          </w:tcPr>
          <w:p w14:paraId="2C9BA75B"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0.1</w:t>
            </w:r>
          </w:p>
        </w:tc>
      </w:tr>
      <w:tr w:rsidR="003E204E" w:rsidRPr="00830A35" w14:paraId="6A57AF88" w14:textId="77777777" w:rsidTr="00420490">
        <w:trPr>
          <w:trHeight w:val="737"/>
          <w:jc w:val="center"/>
        </w:trPr>
        <w:tc>
          <w:tcPr>
            <w:tcW w:w="2127" w:type="dxa"/>
            <w:vAlign w:val="center"/>
          </w:tcPr>
          <w:p w14:paraId="786F22E2" w14:textId="4F9D6EFB" w:rsidR="003E204E" w:rsidRPr="00830A35" w:rsidRDefault="008F3A59" w:rsidP="002C16D0">
            <w:pPr>
              <w:jc w:val="center"/>
              <w:rPr>
                <w:rFonts w:ascii="Times New Roman" w:hAnsi="Times New Roman" w:cs="Times New Roman"/>
                <w:lang w:val="en-GB"/>
              </w:rPr>
            </w:pPr>
            <w:r w:rsidRPr="00830A35">
              <w:rPr>
                <w:rFonts w:ascii="Times New Roman" w:hAnsi="Times New Roman" w:cs="Times New Roman"/>
                <w:lang w:val="en-GB"/>
              </w:rPr>
              <w:t>Uranium enrichment</w:t>
            </w:r>
            <w:r w:rsidR="003E204E" w:rsidRPr="00830A35">
              <w:rPr>
                <w:rFonts w:ascii="Times New Roman" w:hAnsi="Times New Roman" w:cs="Times New Roman"/>
                <w:lang w:val="en-GB"/>
              </w:rPr>
              <w:br/>
            </w:r>
            <m:oMath>
              <m:d>
                <m:dPr>
                  <m:ctrlPr>
                    <w:rPr>
                      <w:rFonts w:ascii="Cambria Math" w:hAnsi="Cambria Math" w:cs="Times New Roman"/>
                      <w:i/>
                      <w:lang w:val="en-GB"/>
                    </w:rPr>
                  </m:ctrlPr>
                </m:dPr>
                <m:e>
                  <m:f>
                    <m:fPr>
                      <m:ctrlPr>
                        <w:rPr>
                          <w:rFonts w:ascii="Cambria Math" w:hAnsi="Cambria Math" w:cs="Times New Roman"/>
                          <w:i/>
                          <w:lang w:val="en-GB"/>
                        </w:rPr>
                      </m:ctrlPr>
                    </m:fPr>
                    <m:num>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num>
                    <m:den>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r>
                        <m:rPr>
                          <m:nor/>
                        </m:rPr>
                        <w:rPr>
                          <w:rFonts w:ascii="Times New Roman" w:hAnsi="Times New Roman" w:cs="Times New Roman"/>
                          <w:lang w:val="en-GB"/>
                        </w:rPr>
                        <m:t>+</m:t>
                      </m:r>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8</m:t>
                          </m:r>
                        </m:sub>
                      </m:sSub>
                    </m:den>
                  </m:f>
                </m:e>
              </m:d>
              <m:r>
                <w:rPr>
                  <w:rFonts w:ascii="Cambria Math" w:hAnsi="Cambria Math" w:cs="Times New Roman"/>
                  <w:lang w:val="en-GB"/>
                </w:rPr>
                <m:t xml:space="preserve"> </m:t>
              </m:r>
            </m:oMath>
            <w:r w:rsidR="003E204E" w:rsidRPr="00830A35">
              <w:rPr>
                <w:rFonts w:ascii="Times New Roman" w:hAnsi="Times New Roman" w:cs="Times New Roman"/>
                <w:lang w:val="en-GB"/>
              </w:rPr>
              <w:t>[%]</w:t>
            </w:r>
          </w:p>
        </w:tc>
        <w:tc>
          <w:tcPr>
            <w:tcW w:w="5522" w:type="dxa"/>
            <w:gridSpan w:val="3"/>
            <w:vAlign w:val="center"/>
          </w:tcPr>
          <w:p w14:paraId="5A9A3E5F" w14:textId="77777777" w:rsidR="003E204E" w:rsidRPr="00830A35" w:rsidRDefault="003E204E" w:rsidP="00873DB7">
            <w:pPr>
              <w:jc w:val="center"/>
              <w:rPr>
                <w:rFonts w:ascii="Times New Roman" w:hAnsi="Times New Roman" w:cs="Times New Roman"/>
                <w:lang w:val="en-GB"/>
              </w:rPr>
            </w:pPr>
            <w:r w:rsidRPr="00830A35">
              <w:rPr>
                <w:rFonts w:ascii="Times New Roman" w:hAnsi="Times New Roman" w:cs="Times New Roman"/>
                <w:lang w:val="en-GB"/>
              </w:rPr>
              <w:t>0.7114</w:t>
            </w:r>
          </w:p>
        </w:tc>
      </w:tr>
    </w:tbl>
    <w:p w14:paraId="46D22560" w14:textId="77777777" w:rsidR="002140DD" w:rsidRDefault="002140DD" w:rsidP="002140DD">
      <w:pPr>
        <w:pStyle w:val="Rtab"/>
        <w:spacing w:after="0"/>
        <w:rPr>
          <w:b/>
          <w:bCs/>
          <w:lang w:val="en-GB"/>
        </w:rPr>
      </w:pPr>
    </w:p>
    <w:p w14:paraId="2D4186D3" w14:textId="77777777" w:rsidR="00EB2D9F" w:rsidRDefault="00EB2D9F">
      <w:pPr>
        <w:rPr>
          <w:rFonts w:ascii="Times New Roman" w:hAnsi="Times New Roman"/>
          <w:b/>
          <w:bCs/>
          <w:sz w:val="20"/>
          <w:lang w:val="en-GB"/>
        </w:rPr>
      </w:pPr>
      <w:r>
        <w:rPr>
          <w:b/>
          <w:bCs/>
          <w:lang w:val="en-GB"/>
        </w:rPr>
        <w:br w:type="page"/>
      </w:r>
    </w:p>
    <w:p w14:paraId="6B79ECDB" w14:textId="313DDC84" w:rsidR="00F953AA" w:rsidRPr="00830A35" w:rsidRDefault="00C60809" w:rsidP="006B242D">
      <w:pPr>
        <w:pStyle w:val="Rtab"/>
        <w:rPr>
          <w:lang w:val="en-GB"/>
        </w:rPr>
      </w:pPr>
      <w:r w:rsidRPr="00830A35">
        <w:rPr>
          <w:b/>
          <w:bCs/>
          <w:lang w:val="en-GB"/>
        </w:rPr>
        <w:lastRenderedPageBreak/>
        <w:t>Table 7.</w:t>
      </w:r>
      <w:r w:rsidRPr="00830A35">
        <w:rPr>
          <w:lang w:val="en-GB"/>
        </w:rPr>
        <w:t xml:space="preserve"> Activities of radionuclides present in the </w:t>
      </w:r>
      <w:proofErr w:type="spellStart"/>
      <w:r w:rsidRPr="00830A35">
        <w:rPr>
          <w:lang w:val="en-GB"/>
        </w:rPr>
        <w:t>Durlov</w:t>
      </w:r>
      <w:proofErr w:type="spellEnd"/>
      <w:r w:rsidRPr="00830A35">
        <w:rPr>
          <w:lang w:val="en-GB"/>
        </w:rPr>
        <w:t xml:space="preserve"> Creek soil sample</w:t>
      </w:r>
    </w:p>
    <w:tbl>
      <w:tblPr>
        <w:tblStyle w:val="Tabela-Siatka"/>
        <w:tblW w:w="0" w:type="auto"/>
        <w:jc w:val="center"/>
        <w:tblLook w:val="04A0" w:firstRow="1" w:lastRow="0" w:firstColumn="1" w:lastColumn="0" w:noHBand="0" w:noVBand="1"/>
      </w:tblPr>
      <w:tblGrid>
        <w:gridCol w:w="2269"/>
        <w:gridCol w:w="2066"/>
        <w:gridCol w:w="2044"/>
        <w:gridCol w:w="1412"/>
      </w:tblGrid>
      <w:tr w:rsidR="003B33F5" w:rsidRPr="00830A35" w14:paraId="641220ED" w14:textId="77777777" w:rsidTr="00420490">
        <w:trPr>
          <w:trHeight w:val="397"/>
          <w:jc w:val="center"/>
        </w:trPr>
        <w:tc>
          <w:tcPr>
            <w:tcW w:w="2269" w:type="dxa"/>
            <w:shd w:val="clear" w:color="auto" w:fill="auto"/>
            <w:vAlign w:val="center"/>
          </w:tcPr>
          <w:p w14:paraId="5D034F69" w14:textId="3C906934" w:rsidR="003B33F5" w:rsidRPr="00830A35" w:rsidRDefault="003B33F5" w:rsidP="003B33F5">
            <w:pPr>
              <w:jc w:val="center"/>
              <w:rPr>
                <w:rFonts w:ascii="Times New Roman" w:hAnsi="Times New Roman" w:cs="Times New Roman"/>
                <w:lang w:val="en-GB"/>
              </w:rPr>
            </w:pPr>
            <w:r w:rsidRPr="00830A35">
              <w:rPr>
                <w:rFonts w:ascii="Times New Roman" w:hAnsi="Times New Roman" w:cs="Times New Roman"/>
                <w:lang w:val="en-GB"/>
              </w:rPr>
              <w:t>Radionuclide</w:t>
            </w:r>
          </w:p>
        </w:tc>
        <w:tc>
          <w:tcPr>
            <w:tcW w:w="2066" w:type="dxa"/>
            <w:shd w:val="clear" w:color="auto" w:fill="auto"/>
            <w:vAlign w:val="center"/>
          </w:tcPr>
          <w:p w14:paraId="630A69A7" w14:textId="05F30512" w:rsidR="003B33F5" w:rsidRPr="00830A35" w:rsidRDefault="003B33F5" w:rsidP="003B33F5">
            <w:pPr>
              <w:jc w:val="center"/>
              <w:rPr>
                <w:rFonts w:ascii="Times New Roman" w:hAnsi="Times New Roman" w:cs="Times New Roman"/>
                <w:lang w:val="en-GB"/>
              </w:rPr>
            </w:pPr>
            <w:r w:rsidRPr="00830A35">
              <w:rPr>
                <w:rFonts w:ascii="Times New Roman" w:hAnsi="Times New Roman" w:cs="Times New Roman"/>
                <w:lang w:val="en-GB"/>
              </w:rPr>
              <w:t>Activity [Bq·g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c>
          <w:tcPr>
            <w:tcW w:w="2044" w:type="dxa"/>
            <w:shd w:val="clear" w:color="auto" w:fill="auto"/>
            <w:vAlign w:val="center"/>
          </w:tcPr>
          <w:p w14:paraId="218404D6" w14:textId="0CCD4929" w:rsidR="003B33F5" w:rsidRPr="00830A35" w:rsidRDefault="003B33F5" w:rsidP="003B33F5">
            <w:pPr>
              <w:jc w:val="center"/>
              <w:rPr>
                <w:rFonts w:ascii="Times New Roman" w:hAnsi="Times New Roman" w:cs="Times New Roman"/>
                <w:lang w:val="en-GB"/>
              </w:rPr>
            </w:pPr>
            <w:r w:rsidRPr="00830A35">
              <w:rPr>
                <w:rFonts w:ascii="Times New Roman" w:hAnsi="Times New Roman" w:cs="Times New Roman"/>
                <w:lang w:val="en-GB"/>
              </w:rPr>
              <w:t>MDA value [Bq·g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c>
          <w:tcPr>
            <w:tcW w:w="1412" w:type="dxa"/>
            <w:shd w:val="clear" w:color="auto" w:fill="auto"/>
            <w:vAlign w:val="center"/>
          </w:tcPr>
          <w:p w14:paraId="60BA3F10" w14:textId="4FA99C19" w:rsidR="003B33F5" w:rsidRPr="00830A35" w:rsidRDefault="003B33F5" w:rsidP="003B33F5">
            <w:pPr>
              <w:jc w:val="center"/>
              <w:rPr>
                <w:rFonts w:ascii="Times New Roman" w:hAnsi="Times New Roman" w:cs="Times New Roman"/>
                <w:lang w:val="en-GB"/>
              </w:rPr>
            </w:pPr>
            <w:r w:rsidRPr="00830A35">
              <w:rPr>
                <w:rFonts w:ascii="Times New Roman" w:hAnsi="Times New Roman" w:cs="Times New Roman"/>
                <w:lang w:val="en-GB"/>
              </w:rPr>
              <w:t>CL [Bq·g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r>
      <w:tr w:rsidR="00F953AA" w:rsidRPr="00830A35" w14:paraId="46EAB643" w14:textId="77777777" w:rsidTr="00420490">
        <w:trPr>
          <w:trHeight w:val="283"/>
          <w:jc w:val="center"/>
        </w:trPr>
        <w:tc>
          <w:tcPr>
            <w:tcW w:w="2269" w:type="dxa"/>
            <w:vAlign w:val="center"/>
          </w:tcPr>
          <w:p w14:paraId="26861551"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235</w:t>
            </w:r>
            <w:r w:rsidRPr="00830A35">
              <w:rPr>
                <w:rFonts w:ascii="Times New Roman" w:hAnsi="Times New Roman" w:cs="Times New Roman"/>
                <w:lang w:val="en-GB"/>
              </w:rPr>
              <w:t>U</w:t>
            </w:r>
          </w:p>
        </w:tc>
        <w:tc>
          <w:tcPr>
            <w:tcW w:w="2066" w:type="dxa"/>
            <w:vAlign w:val="center"/>
          </w:tcPr>
          <w:p w14:paraId="00EC898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0.0010 ± 0.0004</w:t>
            </w:r>
          </w:p>
        </w:tc>
        <w:tc>
          <w:tcPr>
            <w:tcW w:w="2044" w:type="dxa"/>
            <w:vAlign w:val="center"/>
          </w:tcPr>
          <w:p w14:paraId="0D642C3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412" w:type="dxa"/>
            <w:vAlign w:val="center"/>
          </w:tcPr>
          <w:p w14:paraId="5700708D"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7A249103" w14:textId="77777777" w:rsidTr="00420490">
        <w:trPr>
          <w:trHeight w:val="283"/>
          <w:jc w:val="center"/>
        </w:trPr>
        <w:tc>
          <w:tcPr>
            <w:tcW w:w="2269" w:type="dxa"/>
            <w:vAlign w:val="center"/>
          </w:tcPr>
          <w:p w14:paraId="355F1330"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238</w:t>
            </w:r>
            <w:r w:rsidRPr="00830A35">
              <w:rPr>
                <w:rFonts w:ascii="Times New Roman" w:hAnsi="Times New Roman" w:cs="Times New Roman"/>
                <w:lang w:val="en-GB"/>
              </w:rPr>
              <w:t>U</w:t>
            </w:r>
          </w:p>
        </w:tc>
        <w:tc>
          <w:tcPr>
            <w:tcW w:w="2066" w:type="dxa"/>
            <w:vAlign w:val="center"/>
          </w:tcPr>
          <w:p w14:paraId="1B6FF307"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0.0212 ± 0.0008</w:t>
            </w:r>
          </w:p>
        </w:tc>
        <w:tc>
          <w:tcPr>
            <w:tcW w:w="2044" w:type="dxa"/>
            <w:vAlign w:val="center"/>
          </w:tcPr>
          <w:p w14:paraId="30CB1E2C"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412" w:type="dxa"/>
            <w:vAlign w:val="center"/>
          </w:tcPr>
          <w:p w14:paraId="7B515486"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7BBC0F9B" w14:textId="77777777" w:rsidTr="00420490">
        <w:trPr>
          <w:trHeight w:val="283"/>
          <w:jc w:val="center"/>
        </w:trPr>
        <w:tc>
          <w:tcPr>
            <w:tcW w:w="2269" w:type="dxa"/>
            <w:vAlign w:val="center"/>
          </w:tcPr>
          <w:p w14:paraId="67DC1580"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226</w:t>
            </w:r>
            <w:r w:rsidRPr="00830A35">
              <w:rPr>
                <w:rFonts w:ascii="Times New Roman" w:hAnsi="Times New Roman" w:cs="Times New Roman"/>
                <w:lang w:val="en-GB"/>
              </w:rPr>
              <w:t>Ra</w:t>
            </w:r>
          </w:p>
        </w:tc>
        <w:tc>
          <w:tcPr>
            <w:tcW w:w="2066" w:type="dxa"/>
            <w:vAlign w:val="center"/>
          </w:tcPr>
          <w:p w14:paraId="0131C19F"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0.0381 ± 0.0014</w:t>
            </w:r>
          </w:p>
        </w:tc>
        <w:tc>
          <w:tcPr>
            <w:tcW w:w="2044" w:type="dxa"/>
            <w:vAlign w:val="center"/>
          </w:tcPr>
          <w:p w14:paraId="6CDD9660"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412" w:type="dxa"/>
            <w:vAlign w:val="center"/>
          </w:tcPr>
          <w:p w14:paraId="0BDEC1C3"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1DC30F6F" w14:textId="77777777" w:rsidTr="00420490">
        <w:trPr>
          <w:trHeight w:val="283"/>
          <w:jc w:val="center"/>
        </w:trPr>
        <w:tc>
          <w:tcPr>
            <w:tcW w:w="2269" w:type="dxa"/>
            <w:vAlign w:val="center"/>
          </w:tcPr>
          <w:p w14:paraId="78AFAF3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Pb</w:t>
            </w:r>
          </w:p>
        </w:tc>
        <w:tc>
          <w:tcPr>
            <w:tcW w:w="2066" w:type="dxa"/>
            <w:vAlign w:val="center"/>
          </w:tcPr>
          <w:p w14:paraId="06E26971"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0.0316 ± 0.0010</w:t>
            </w:r>
          </w:p>
        </w:tc>
        <w:tc>
          <w:tcPr>
            <w:tcW w:w="2044" w:type="dxa"/>
            <w:vAlign w:val="center"/>
          </w:tcPr>
          <w:p w14:paraId="36F3C308"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412" w:type="dxa"/>
            <w:vAlign w:val="center"/>
          </w:tcPr>
          <w:p w14:paraId="408DDF7A"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6155AD18" w14:textId="77777777" w:rsidTr="00420490">
        <w:trPr>
          <w:trHeight w:val="283"/>
          <w:jc w:val="center"/>
        </w:trPr>
        <w:tc>
          <w:tcPr>
            <w:tcW w:w="2269" w:type="dxa"/>
            <w:vAlign w:val="center"/>
          </w:tcPr>
          <w:p w14:paraId="5F33CD12"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Bi</w:t>
            </w:r>
          </w:p>
        </w:tc>
        <w:tc>
          <w:tcPr>
            <w:tcW w:w="2066" w:type="dxa"/>
            <w:vAlign w:val="center"/>
          </w:tcPr>
          <w:p w14:paraId="614F0AC5"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0.0316 ± 0.0010</w:t>
            </w:r>
          </w:p>
        </w:tc>
        <w:tc>
          <w:tcPr>
            <w:tcW w:w="2044" w:type="dxa"/>
            <w:vAlign w:val="center"/>
          </w:tcPr>
          <w:p w14:paraId="305D229A"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412" w:type="dxa"/>
            <w:vAlign w:val="center"/>
          </w:tcPr>
          <w:p w14:paraId="00052B2A"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27469563" w14:textId="77777777" w:rsidTr="00420490">
        <w:trPr>
          <w:trHeight w:val="283"/>
          <w:jc w:val="center"/>
        </w:trPr>
        <w:tc>
          <w:tcPr>
            <w:tcW w:w="2269" w:type="dxa"/>
            <w:vAlign w:val="center"/>
          </w:tcPr>
          <w:p w14:paraId="2EDE4C76"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210</w:t>
            </w:r>
            <w:r w:rsidRPr="00830A35">
              <w:rPr>
                <w:rFonts w:ascii="Times New Roman" w:hAnsi="Times New Roman" w:cs="Times New Roman"/>
                <w:lang w:val="en-GB"/>
              </w:rPr>
              <w:t>Pb</w:t>
            </w:r>
          </w:p>
        </w:tc>
        <w:tc>
          <w:tcPr>
            <w:tcW w:w="2066" w:type="dxa"/>
            <w:vAlign w:val="center"/>
          </w:tcPr>
          <w:p w14:paraId="21280AEF"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0.0400 ± 0.0016</w:t>
            </w:r>
          </w:p>
        </w:tc>
        <w:tc>
          <w:tcPr>
            <w:tcW w:w="2044" w:type="dxa"/>
            <w:vAlign w:val="center"/>
          </w:tcPr>
          <w:p w14:paraId="183831E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412" w:type="dxa"/>
            <w:vAlign w:val="center"/>
          </w:tcPr>
          <w:p w14:paraId="3EDFB599"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185AC7CE" w14:textId="77777777" w:rsidTr="00420490">
        <w:trPr>
          <w:trHeight w:val="283"/>
          <w:jc w:val="center"/>
        </w:trPr>
        <w:tc>
          <w:tcPr>
            <w:tcW w:w="2269" w:type="dxa"/>
            <w:vAlign w:val="center"/>
          </w:tcPr>
          <w:p w14:paraId="59DDB288"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232</w:t>
            </w:r>
            <w:r w:rsidRPr="00830A35">
              <w:rPr>
                <w:rFonts w:ascii="Times New Roman" w:hAnsi="Times New Roman" w:cs="Times New Roman"/>
                <w:lang w:val="en-GB"/>
              </w:rPr>
              <w:t>Th</w:t>
            </w:r>
          </w:p>
        </w:tc>
        <w:tc>
          <w:tcPr>
            <w:tcW w:w="2066" w:type="dxa"/>
            <w:vAlign w:val="center"/>
          </w:tcPr>
          <w:p w14:paraId="2916F4C2"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0.0336 ± 0.0010</w:t>
            </w:r>
          </w:p>
        </w:tc>
        <w:tc>
          <w:tcPr>
            <w:tcW w:w="2044" w:type="dxa"/>
            <w:vAlign w:val="center"/>
          </w:tcPr>
          <w:p w14:paraId="70B878C9"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412" w:type="dxa"/>
            <w:vAlign w:val="center"/>
          </w:tcPr>
          <w:p w14:paraId="6FFEADB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0110945A" w14:textId="77777777" w:rsidTr="00420490">
        <w:trPr>
          <w:trHeight w:val="283"/>
          <w:jc w:val="center"/>
        </w:trPr>
        <w:tc>
          <w:tcPr>
            <w:tcW w:w="2269" w:type="dxa"/>
            <w:vAlign w:val="center"/>
          </w:tcPr>
          <w:p w14:paraId="6DAFF596"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212</w:t>
            </w:r>
            <w:r w:rsidRPr="00830A35">
              <w:rPr>
                <w:rFonts w:ascii="Times New Roman" w:hAnsi="Times New Roman" w:cs="Times New Roman"/>
                <w:lang w:val="en-GB"/>
              </w:rPr>
              <w:t>Pb</w:t>
            </w:r>
          </w:p>
        </w:tc>
        <w:tc>
          <w:tcPr>
            <w:tcW w:w="2066" w:type="dxa"/>
            <w:vAlign w:val="center"/>
          </w:tcPr>
          <w:p w14:paraId="126D6DD6"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0.0336 ± 0.0010</w:t>
            </w:r>
          </w:p>
        </w:tc>
        <w:tc>
          <w:tcPr>
            <w:tcW w:w="2044" w:type="dxa"/>
            <w:vAlign w:val="center"/>
          </w:tcPr>
          <w:p w14:paraId="0B1B656A"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412" w:type="dxa"/>
            <w:vAlign w:val="center"/>
          </w:tcPr>
          <w:p w14:paraId="350E4F9A"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33C525AC" w14:textId="77777777" w:rsidTr="00420490">
        <w:trPr>
          <w:trHeight w:val="283"/>
          <w:jc w:val="center"/>
        </w:trPr>
        <w:tc>
          <w:tcPr>
            <w:tcW w:w="2269" w:type="dxa"/>
            <w:vAlign w:val="center"/>
          </w:tcPr>
          <w:p w14:paraId="7417E628"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40</w:t>
            </w:r>
            <w:r w:rsidRPr="00830A35">
              <w:rPr>
                <w:rFonts w:ascii="Times New Roman" w:hAnsi="Times New Roman" w:cs="Times New Roman"/>
                <w:lang w:val="en-GB"/>
              </w:rPr>
              <w:t>K</w:t>
            </w:r>
          </w:p>
        </w:tc>
        <w:tc>
          <w:tcPr>
            <w:tcW w:w="2066" w:type="dxa"/>
            <w:vAlign w:val="center"/>
          </w:tcPr>
          <w:p w14:paraId="53E585D7"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0.9338 ± 0.0282</w:t>
            </w:r>
          </w:p>
        </w:tc>
        <w:tc>
          <w:tcPr>
            <w:tcW w:w="2044" w:type="dxa"/>
            <w:vAlign w:val="center"/>
          </w:tcPr>
          <w:p w14:paraId="274C717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0.0009</w:t>
            </w:r>
          </w:p>
        </w:tc>
        <w:tc>
          <w:tcPr>
            <w:tcW w:w="1412" w:type="dxa"/>
            <w:vAlign w:val="center"/>
          </w:tcPr>
          <w:p w14:paraId="3AAA567F"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10</w:t>
            </w:r>
          </w:p>
        </w:tc>
      </w:tr>
      <w:tr w:rsidR="00F953AA" w:rsidRPr="00830A35" w14:paraId="429E0457" w14:textId="77777777" w:rsidTr="00420490">
        <w:trPr>
          <w:trHeight w:val="283"/>
          <w:jc w:val="center"/>
        </w:trPr>
        <w:tc>
          <w:tcPr>
            <w:tcW w:w="2269" w:type="dxa"/>
            <w:vAlign w:val="center"/>
          </w:tcPr>
          <w:p w14:paraId="2D4301AA"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137</w:t>
            </w:r>
            <w:r w:rsidRPr="00830A35">
              <w:rPr>
                <w:rFonts w:ascii="Times New Roman" w:hAnsi="Times New Roman" w:cs="Times New Roman"/>
                <w:lang w:val="en-GB"/>
              </w:rPr>
              <w:t>Cs</w:t>
            </w:r>
          </w:p>
        </w:tc>
        <w:tc>
          <w:tcPr>
            <w:tcW w:w="2066" w:type="dxa"/>
            <w:vAlign w:val="center"/>
          </w:tcPr>
          <w:p w14:paraId="7EA3A9DA"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0.0197 ± 0.0006</w:t>
            </w:r>
          </w:p>
        </w:tc>
        <w:tc>
          <w:tcPr>
            <w:tcW w:w="2044" w:type="dxa"/>
            <w:vAlign w:val="center"/>
          </w:tcPr>
          <w:p w14:paraId="67B7FAE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0.0001</w:t>
            </w:r>
          </w:p>
        </w:tc>
        <w:tc>
          <w:tcPr>
            <w:tcW w:w="1412" w:type="dxa"/>
            <w:vAlign w:val="center"/>
          </w:tcPr>
          <w:p w14:paraId="1820EFD9"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0.1</w:t>
            </w:r>
          </w:p>
        </w:tc>
      </w:tr>
      <w:tr w:rsidR="00F953AA" w:rsidRPr="00830A35" w14:paraId="6F7D0949" w14:textId="77777777" w:rsidTr="00420490">
        <w:trPr>
          <w:trHeight w:val="737"/>
          <w:jc w:val="center"/>
        </w:trPr>
        <w:tc>
          <w:tcPr>
            <w:tcW w:w="2269" w:type="dxa"/>
            <w:vAlign w:val="center"/>
          </w:tcPr>
          <w:p w14:paraId="43195366" w14:textId="7A83A583" w:rsidR="00F953AA" w:rsidRPr="00830A35" w:rsidRDefault="008F3A59" w:rsidP="002C16D0">
            <w:pPr>
              <w:jc w:val="center"/>
              <w:rPr>
                <w:rFonts w:ascii="Times New Roman" w:hAnsi="Times New Roman" w:cs="Times New Roman"/>
                <w:lang w:val="en-GB"/>
              </w:rPr>
            </w:pPr>
            <w:r w:rsidRPr="00830A35">
              <w:rPr>
                <w:rFonts w:ascii="Times New Roman" w:hAnsi="Times New Roman" w:cs="Times New Roman"/>
                <w:lang w:val="en-GB"/>
              </w:rPr>
              <w:t>Uranium enrichment</w:t>
            </w:r>
            <w:r w:rsidR="00F953AA" w:rsidRPr="00830A35">
              <w:rPr>
                <w:rFonts w:ascii="Times New Roman" w:hAnsi="Times New Roman" w:cs="Times New Roman"/>
                <w:lang w:val="en-GB"/>
              </w:rPr>
              <w:br/>
            </w:r>
            <m:oMath>
              <m:d>
                <m:dPr>
                  <m:ctrlPr>
                    <w:rPr>
                      <w:rFonts w:ascii="Cambria Math" w:hAnsi="Cambria Math" w:cs="Times New Roman"/>
                      <w:i/>
                      <w:lang w:val="en-GB"/>
                    </w:rPr>
                  </m:ctrlPr>
                </m:dPr>
                <m:e>
                  <m:f>
                    <m:fPr>
                      <m:ctrlPr>
                        <w:rPr>
                          <w:rFonts w:ascii="Cambria Math" w:hAnsi="Cambria Math" w:cs="Times New Roman"/>
                          <w:i/>
                          <w:lang w:val="en-GB"/>
                        </w:rPr>
                      </m:ctrlPr>
                    </m:fPr>
                    <m:num>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num>
                    <m:den>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r>
                        <m:rPr>
                          <m:nor/>
                        </m:rPr>
                        <w:rPr>
                          <w:rFonts w:ascii="Times New Roman" w:hAnsi="Times New Roman" w:cs="Times New Roman"/>
                          <w:lang w:val="en-GB"/>
                        </w:rPr>
                        <m:t>+</m:t>
                      </m:r>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8</m:t>
                          </m:r>
                        </m:sub>
                      </m:sSub>
                    </m:den>
                  </m:f>
                </m:e>
              </m:d>
              <m:r>
                <w:rPr>
                  <w:rFonts w:ascii="Cambria Math" w:hAnsi="Cambria Math" w:cs="Times New Roman"/>
                  <w:lang w:val="en-GB"/>
                </w:rPr>
                <m:t xml:space="preserve"> </m:t>
              </m:r>
            </m:oMath>
            <w:r w:rsidR="00F953AA" w:rsidRPr="00830A35">
              <w:rPr>
                <w:rFonts w:ascii="Times New Roman" w:hAnsi="Times New Roman" w:cs="Times New Roman"/>
                <w:lang w:val="en-GB"/>
              </w:rPr>
              <w:t>[%]</w:t>
            </w:r>
          </w:p>
        </w:tc>
        <w:tc>
          <w:tcPr>
            <w:tcW w:w="5522" w:type="dxa"/>
            <w:gridSpan w:val="3"/>
            <w:vAlign w:val="center"/>
          </w:tcPr>
          <w:p w14:paraId="3DA14912" w14:textId="6C7944B4"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0.7103</w:t>
            </w:r>
          </w:p>
        </w:tc>
      </w:tr>
    </w:tbl>
    <w:p w14:paraId="7B2AB0DD" w14:textId="325086F5" w:rsidR="00F953AA" w:rsidRDefault="00F953AA" w:rsidP="00564190">
      <w:pPr>
        <w:spacing w:after="0" w:line="240" w:lineRule="auto"/>
        <w:jc w:val="both"/>
        <w:rPr>
          <w:rFonts w:ascii="Times New Roman" w:hAnsi="Times New Roman" w:cs="Times New Roman"/>
          <w:lang w:val="en-GB"/>
        </w:rPr>
      </w:pPr>
    </w:p>
    <w:p w14:paraId="2ADA15E1" w14:textId="380ED5B6" w:rsidR="00F953AA" w:rsidRPr="00830A35" w:rsidRDefault="00C60809" w:rsidP="00564190">
      <w:pPr>
        <w:pStyle w:val="Rtab"/>
        <w:rPr>
          <w:lang w:val="en-GB"/>
        </w:rPr>
      </w:pPr>
      <w:r w:rsidRPr="00830A35">
        <w:rPr>
          <w:b/>
          <w:bCs/>
          <w:lang w:val="en-GB"/>
        </w:rPr>
        <w:t>Table 8.</w:t>
      </w:r>
      <w:r w:rsidRPr="00830A35">
        <w:rPr>
          <w:lang w:val="en-GB"/>
        </w:rPr>
        <w:t xml:space="preserve"> Activities of radionuclides present in the </w:t>
      </w:r>
      <w:proofErr w:type="spellStart"/>
      <w:r w:rsidRPr="00830A35">
        <w:rPr>
          <w:lang w:val="en-GB"/>
        </w:rPr>
        <w:t>Berevački</w:t>
      </w:r>
      <w:proofErr w:type="spellEnd"/>
      <w:r w:rsidRPr="00830A35">
        <w:rPr>
          <w:lang w:val="en-GB"/>
        </w:rPr>
        <w:t xml:space="preserve"> Creek soil sample</w:t>
      </w:r>
    </w:p>
    <w:tbl>
      <w:tblPr>
        <w:tblStyle w:val="Tabela-Siatka"/>
        <w:tblW w:w="0" w:type="auto"/>
        <w:jc w:val="center"/>
        <w:tblLook w:val="04A0" w:firstRow="1" w:lastRow="0" w:firstColumn="1" w:lastColumn="0" w:noHBand="0" w:noVBand="1"/>
      </w:tblPr>
      <w:tblGrid>
        <w:gridCol w:w="2135"/>
        <w:gridCol w:w="2058"/>
        <w:gridCol w:w="2057"/>
        <w:gridCol w:w="1399"/>
      </w:tblGrid>
      <w:tr w:rsidR="00780623" w:rsidRPr="00830A35" w14:paraId="210E28C7" w14:textId="77777777" w:rsidTr="00420490">
        <w:trPr>
          <w:trHeight w:val="397"/>
          <w:jc w:val="center"/>
        </w:trPr>
        <w:tc>
          <w:tcPr>
            <w:tcW w:w="2135" w:type="dxa"/>
            <w:shd w:val="clear" w:color="auto" w:fill="auto"/>
            <w:vAlign w:val="center"/>
          </w:tcPr>
          <w:p w14:paraId="0B8622FF" w14:textId="323F2FA2" w:rsidR="00780623" w:rsidRPr="00830A35" w:rsidRDefault="00780623" w:rsidP="00780623">
            <w:pPr>
              <w:jc w:val="center"/>
              <w:rPr>
                <w:rFonts w:ascii="Times New Roman" w:hAnsi="Times New Roman" w:cs="Times New Roman"/>
                <w:lang w:val="en-GB"/>
              </w:rPr>
            </w:pPr>
            <w:r w:rsidRPr="00830A35">
              <w:rPr>
                <w:rFonts w:ascii="Times New Roman" w:hAnsi="Times New Roman" w:cs="Times New Roman"/>
                <w:lang w:val="en-GB"/>
              </w:rPr>
              <w:t>Radionuclide</w:t>
            </w:r>
          </w:p>
        </w:tc>
        <w:tc>
          <w:tcPr>
            <w:tcW w:w="2058" w:type="dxa"/>
            <w:shd w:val="clear" w:color="auto" w:fill="auto"/>
            <w:vAlign w:val="center"/>
          </w:tcPr>
          <w:p w14:paraId="33F94457" w14:textId="210F88E0" w:rsidR="00780623" w:rsidRPr="00830A35" w:rsidRDefault="00780623" w:rsidP="00780623">
            <w:pPr>
              <w:jc w:val="center"/>
              <w:rPr>
                <w:rFonts w:ascii="Times New Roman" w:hAnsi="Times New Roman" w:cs="Times New Roman"/>
                <w:lang w:val="en-GB"/>
              </w:rPr>
            </w:pPr>
            <w:r w:rsidRPr="00830A35">
              <w:rPr>
                <w:rFonts w:ascii="Times New Roman" w:hAnsi="Times New Roman" w:cs="Times New Roman"/>
                <w:lang w:val="en-GB"/>
              </w:rPr>
              <w:t>Activity [Bq·g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c>
          <w:tcPr>
            <w:tcW w:w="2057" w:type="dxa"/>
            <w:shd w:val="clear" w:color="auto" w:fill="auto"/>
            <w:vAlign w:val="center"/>
          </w:tcPr>
          <w:p w14:paraId="7CBF7DD1" w14:textId="423D045C" w:rsidR="00780623" w:rsidRPr="00830A35" w:rsidRDefault="00780623" w:rsidP="00780623">
            <w:pPr>
              <w:jc w:val="center"/>
              <w:rPr>
                <w:rFonts w:ascii="Times New Roman" w:hAnsi="Times New Roman" w:cs="Times New Roman"/>
                <w:lang w:val="en-GB"/>
              </w:rPr>
            </w:pPr>
            <w:r w:rsidRPr="00830A35">
              <w:rPr>
                <w:rFonts w:ascii="Times New Roman" w:hAnsi="Times New Roman" w:cs="Times New Roman"/>
                <w:lang w:val="en-GB"/>
              </w:rPr>
              <w:t>MDA value [Bq·g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c>
          <w:tcPr>
            <w:tcW w:w="1399" w:type="dxa"/>
            <w:shd w:val="clear" w:color="auto" w:fill="auto"/>
            <w:vAlign w:val="center"/>
          </w:tcPr>
          <w:p w14:paraId="594AAE50" w14:textId="73FA1E2E" w:rsidR="00780623" w:rsidRPr="00830A35" w:rsidRDefault="00780623" w:rsidP="00780623">
            <w:pPr>
              <w:jc w:val="center"/>
              <w:rPr>
                <w:rFonts w:ascii="Times New Roman" w:hAnsi="Times New Roman" w:cs="Times New Roman"/>
                <w:lang w:val="en-GB"/>
              </w:rPr>
            </w:pPr>
            <w:r w:rsidRPr="00830A35">
              <w:rPr>
                <w:rFonts w:ascii="Times New Roman" w:hAnsi="Times New Roman" w:cs="Times New Roman"/>
                <w:lang w:val="en-GB"/>
              </w:rPr>
              <w:t>CL [Bq·g</w:t>
            </w:r>
            <w:r w:rsidRPr="00830A35">
              <w:rPr>
                <w:rFonts w:ascii="Times New Roman" w:hAnsi="Times New Roman" w:cs="Times New Roman"/>
                <w:vertAlign w:val="superscript"/>
                <w:lang w:val="en-GB"/>
              </w:rPr>
              <w:t>-1</w:t>
            </w:r>
            <w:r w:rsidRPr="00830A35">
              <w:rPr>
                <w:rFonts w:ascii="Times New Roman" w:hAnsi="Times New Roman" w:cs="Times New Roman"/>
                <w:lang w:val="en-GB"/>
              </w:rPr>
              <w:t>]</w:t>
            </w:r>
          </w:p>
        </w:tc>
      </w:tr>
      <w:tr w:rsidR="00F953AA" w:rsidRPr="00830A35" w14:paraId="6972C40E" w14:textId="77777777" w:rsidTr="00420490">
        <w:trPr>
          <w:trHeight w:val="283"/>
          <w:jc w:val="center"/>
        </w:trPr>
        <w:tc>
          <w:tcPr>
            <w:tcW w:w="2135" w:type="dxa"/>
            <w:vAlign w:val="center"/>
          </w:tcPr>
          <w:p w14:paraId="373F1B7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235</w:t>
            </w:r>
            <w:r w:rsidRPr="00830A35">
              <w:rPr>
                <w:rFonts w:ascii="Times New Roman" w:hAnsi="Times New Roman" w:cs="Times New Roman"/>
                <w:lang w:val="en-GB"/>
              </w:rPr>
              <w:t>U</w:t>
            </w:r>
          </w:p>
        </w:tc>
        <w:tc>
          <w:tcPr>
            <w:tcW w:w="2058" w:type="dxa"/>
            <w:vAlign w:val="center"/>
          </w:tcPr>
          <w:p w14:paraId="0B0E1893"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0.0017 ± 0.0004</w:t>
            </w:r>
          </w:p>
        </w:tc>
        <w:tc>
          <w:tcPr>
            <w:tcW w:w="2057" w:type="dxa"/>
            <w:vAlign w:val="center"/>
          </w:tcPr>
          <w:p w14:paraId="36D17F8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399" w:type="dxa"/>
            <w:vAlign w:val="center"/>
          </w:tcPr>
          <w:p w14:paraId="1E16BD8E"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026E10D1" w14:textId="77777777" w:rsidTr="00420490">
        <w:trPr>
          <w:trHeight w:val="283"/>
          <w:jc w:val="center"/>
        </w:trPr>
        <w:tc>
          <w:tcPr>
            <w:tcW w:w="2135" w:type="dxa"/>
            <w:vAlign w:val="center"/>
          </w:tcPr>
          <w:p w14:paraId="72D83442"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238</w:t>
            </w:r>
            <w:r w:rsidRPr="00830A35">
              <w:rPr>
                <w:rFonts w:ascii="Times New Roman" w:hAnsi="Times New Roman" w:cs="Times New Roman"/>
                <w:lang w:val="en-GB"/>
              </w:rPr>
              <w:t>U</w:t>
            </w:r>
          </w:p>
        </w:tc>
        <w:tc>
          <w:tcPr>
            <w:tcW w:w="2058" w:type="dxa"/>
            <w:vAlign w:val="center"/>
          </w:tcPr>
          <w:p w14:paraId="6B59CCBF"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0.0219 ± 0.0007</w:t>
            </w:r>
          </w:p>
        </w:tc>
        <w:tc>
          <w:tcPr>
            <w:tcW w:w="2057" w:type="dxa"/>
            <w:vAlign w:val="center"/>
          </w:tcPr>
          <w:p w14:paraId="6F10B67E"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399" w:type="dxa"/>
            <w:vAlign w:val="center"/>
          </w:tcPr>
          <w:p w14:paraId="6F35EA65"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331611E3" w14:textId="77777777" w:rsidTr="00420490">
        <w:trPr>
          <w:trHeight w:val="283"/>
          <w:jc w:val="center"/>
        </w:trPr>
        <w:tc>
          <w:tcPr>
            <w:tcW w:w="2135" w:type="dxa"/>
            <w:vAlign w:val="center"/>
          </w:tcPr>
          <w:p w14:paraId="5387D999"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226</w:t>
            </w:r>
            <w:r w:rsidRPr="00830A35">
              <w:rPr>
                <w:rFonts w:ascii="Times New Roman" w:hAnsi="Times New Roman" w:cs="Times New Roman"/>
                <w:lang w:val="en-GB"/>
              </w:rPr>
              <w:t>Ra</w:t>
            </w:r>
          </w:p>
        </w:tc>
        <w:tc>
          <w:tcPr>
            <w:tcW w:w="2058" w:type="dxa"/>
            <w:vAlign w:val="center"/>
          </w:tcPr>
          <w:p w14:paraId="1DB39ADA"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0.0237 ± 0.0009</w:t>
            </w:r>
          </w:p>
        </w:tc>
        <w:tc>
          <w:tcPr>
            <w:tcW w:w="2057" w:type="dxa"/>
            <w:vAlign w:val="center"/>
          </w:tcPr>
          <w:p w14:paraId="0E4866A1"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399" w:type="dxa"/>
            <w:vAlign w:val="center"/>
          </w:tcPr>
          <w:p w14:paraId="0A95E24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21B4C9FD" w14:textId="77777777" w:rsidTr="00420490">
        <w:trPr>
          <w:trHeight w:val="283"/>
          <w:jc w:val="center"/>
        </w:trPr>
        <w:tc>
          <w:tcPr>
            <w:tcW w:w="2135" w:type="dxa"/>
            <w:vAlign w:val="center"/>
          </w:tcPr>
          <w:p w14:paraId="70B8FA5E"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Pb</w:t>
            </w:r>
          </w:p>
        </w:tc>
        <w:tc>
          <w:tcPr>
            <w:tcW w:w="2058" w:type="dxa"/>
            <w:vAlign w:val="center"/>
          </w:tcPr>
          <w:p w14:paraId="0369DE3D"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0.0206 ± 0.0006</w:t>
            </w:r>
          </w:p>
        </w:tc>
        <w:tc>
          <w:tcPr>
            <w:tcW w:w="2057" w:type="dxa"/>
            <w:vAlign w:val="center"/>
          </w:tcPr>
          <w:p w14:paraId="0F7F87D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399" w:type="dxa"/>
            <w:vAlign w:val="center"/>
          </w:tcPr>
          <w:p w14:paraId="2A8A964D"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43FEA652" w14:textId="77777777" w:rsidTr="00420490">
        <w:trPr>
          <w:trHeight w:val="283"/>
          <w:jc w:val="center"/>
        </w:trPr>
        <w:tc>
          <w:tcPr>
            <w:tcW w:w="2135" w:type="dxa"/>
            <w:vAlign w:val="center"/>
          </w:tcPr>
          <w:p w14:paraId="2FB5A35C"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214</w:t>
            </w:r>
            <w:r w:rsidRPr="00830A35">
              <w:rPr>
                <w:rFonts w:ascii="Times New Roman" w:hAnsi="Times New Roman" w:cs="Times New Roman"/>
                <w:lang w:val="en-GB"/>
              </w:rPr>
              <w:t>Bi</w:t>
            </w:r>
          </w:p>
        </w:tc>
        <w:tc>
          <w:tcPr>
            <w:tcW w:w="2058" w:type="dxa"/>
            <w:vAlign w:val="center"/>
          </w:tcPr>
          <w:p w14:paraId="6648DFF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0.0206 ± 0.0006</w:t>
            </w:r>
          </w:p>
        </w:tc>
        <w:tc>
          <w:tcPr>
            <w:tcW w:w="2057" w:type="dxa"/>
            <w:vAlign w:val="center"/>
          </w:tcPr>
          <w:p w14:paraId="14C48430"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399" w:type="dxa"/>
            <w:vAlign w:val="center"/>
          </w:tcPr>
          <w:p w14:paraId="520FD22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73E3C931" w14:textId="77777777" w:rsidTr="00420490">
        <w:trPr>
          <w:trHeight w:val="283"/>
          <w:jc w:val="center"/>
        </w:trPr>
        <w:tc>
          <w:tcPr>
            <w:tcW w:w="2135" w:type="dxa"/>
            <w:vAlign w:val="center"/>
          </w:tcPr>
          <w:p w14:paraId="1B3F6471"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210</w:t>
            </w:r>
            <w:r w:rsidRPr="00830A35">
              <w:rPr>
                <w:rFonts w:ascii="Times New Roman" w:hAnsi="Times New Roman" w:cs="Times New Roman"/>
                <w:lang w:val="en-GB"/>
              </w:rPr>
              <w:t>Pb</w:t>
            </w:r>
          </w:p>
        </w:tc>
        <w:tc>
          <w:tcPr>
            <w:tcW w:w="2058" w:type="dxa"/>
            <w:vAlign w:val="center"/>
          </w:tcPr>
          <w:p w14:paraId="69FD15E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0.0238 ± 0.0013</w:t>
            </w:r>
          </w:p>
        </w:tc>
        <w:tc>
          <w:tcPr>
            <w:tcW w:w="2057" w:type="dxa"/>
            <w:vAlign w:val="center"/>
          </w:tcPr>
          <w:p w14:paraId="2D3ED487"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399" w:type="dxa"/>
            <w:vAlign w:val="center"/>
          </w:tcPr>
          <w:p w14:paraId="5E6C180E"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7AB77505" w14:textId="77777777" w:rsidTr="00420490">
        <w:trPr>
          <w:trHeight w:val="283"/>
          <w:jc w:val="center"/>
        </w:trPr>
        <w:tc>
          <w:tcPr>
            <w:tcW w:w="2135" w:type="dxa"/>
            <w:vAlign w:val="center"/>
          </w:tcPr>
          <w:p w14:paraId="04AA6387"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232</w:t>
            </w:r>
            <w:r w:rsidRPr="00830A35">
              <w:rPr>
                <w:rFonts w:ascii="Times New Roman" w:hAnsi="Times New Roman" w:cs="Times New Roman"/>
                <w:lang w:val="en-GB"/>
              </w:rPr>
              <w:t>Th</w:t>
            </w:r>
          </w:p>
        </w:tc>
        <w:tc>
          <w:tcPr>
            <w:tcW w:w="2058" w:type="dxa"/>
            <w:vAlign w:val="center"/>
          </w:tcPr>
          <w:p w14:paraId="17B8D5F0"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0.0349 ± 0.0011</w:t>
            </w:r>
          </w:p>
        </w:tc>
        <w:tc>
          <w:tcPr>
            <w:tcW w:w="2057" w:type="dxa"/>
            <w:vAlign w:val="center"/>
          </w:tcPr>
          <w:p w14:paraId="28F40BE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399" w:type="dxa"/>
            <w:vAlign w:val="center"/>
          </w:tcPr>
          <w:p w14:paraId="3578EA0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6750595D" w14:textId="77777777" w:rsidTr="00420490">
        <w:trPr>
          <w:trHeight w:val="283"/>
          <w:jc w:val="center"/>
        </w:trPr>
        <w:tc>
          <w:tcPr>
            <w:tcW w:w="2135" w:type="dxa"/>
            <w:vAlign w:val="center"/>
          </w:tcPr>
          <w:p w14:paraId="6B113687"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212</w:t>
            </w:r>
            <w:r w:rsidRPr="00830A35">
              <w:rPr>
                <w:rFonts w:ascii="Times New Roman" w:hAnsi="Times New Roman" w:cs="Times New Roman"/>
                <w:lang w:val="en-GB"/>
              </w:rPr>
              <w:t>Pb</w:t>
            </w:r>
          </w:p>
        </w:tc>
        <w:tc>
          <w:tcPr>
            <w:tcW w:w="2058" w:type="dxa"/>
            <w:vAlign w:val="center"/>
          </w:tcPr>
          <w:p w14:paraId="0E65C0AC"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0.0349 ± 0.0011</w:t>
            </w:r>
          </w:p>
        </w:tc>
        <w:tc>
          <w:tcPr>
            <w:tcW w:w="2057" w:type="dxa"/>
            <w:vAlign w:val="center"/>
          </w:tcPr>
          <w:p w14:paraId="709D420D"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0.0003</w:t>
            </w:r>
          </w:p>
        </w:tc>
        <w:tc>
          <w:tcPr>
            <w:tcW w:w="1399" w:type="dxa"/>
            <w:vAlign w:val="center"/>
          </w:tcPr>
          <w:p w14:paraId="5BFBD612"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w:t>
            </w:r>
          </w:p>
        </w:tc>
      </w:tr>
      <w:tr w:rsidR="00F953AA" w:rsidRPr="00830A35" w14:paraId="38225219" w14:textId="77777777" w:rsidTr="00420490">
        <w:trPr>
          <w:trHeight w:val="283"/>
          <w:jc w:val="center"/>
        </w:trPr>
        <w:tc>
          <w:tcPr>
            <w:tcW w:w="2135" w:type="dxa"/>
            <w:vAlign w:val="center"/>
          </w:tcPr>
          <w:p w14:paraId="1081230C"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40</w:t>
            </w:r>
            <w:r w:rsidRPr="00830A35">
              <w:rPr>
                <w:rFonts w:ascii="Times New Roman" w:hAnsi="Times New Roman" w:cs="Times New Roman"/>
                <w:lang w:val="en-GB"/>
              </w:rPr>
              <w:t>K</w:t>
            </w:r>
          </w:p>
        </w:tc>
        <w:tc>
          <w:tcPr>
            <w:tcW w:w="2058" w:type="dxa"/>
            <w:vAlign w:val="center"/>
          </w:tcPr>
          <w:p w14:paraId="452A4A2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0.7213 ± 0.0218</w:t>
            </w:r>
          </w:p>
        </w:tc>
        <w:tc>
          <w:tcPr>
            <w:tcW w:w="2057" w:type="dxa"/>
            <w:vAlign w:val="center"/>
          </w:tcPr>
          <w:p w14:paraId="026C200D"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0.0008</w:t>
            </w:r>
          </w:p>
        </w:tc>
        <w:tc>
          <w:tcPr>
            <w:tcW w:w="1399" w:type="dxa"/>
            <w:vAlign w:val="center"/>
          </w:tcPr>
          <w:p w14:paraId="091650B1"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10</w:t>
            </w:r>
          </w:p>
        </w:tc>
      </w:tr>
      <w:tr w:rsidR="00F953AA" w:rsidRPr="00830A35" w14:paraId="34B8B5F4" w14:textId="77777777" w:rsidTr="00420490">
        <w:trPr>
          <w:trHeight w:val="283"/>
          <w:jc w:val="center"/>
        </w:trPr>
        <w:tc>
          <w:tcPr>
            <w:tcW w:w="2135" w:type="dxa"/>
            <w:vAlign w:val="center"/>
          </w:tcPr>
          <w:p w14:paraId="17B4519B"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vertAlign w:val="superscript"/>
                <w:lang w:val="en-GB"/>
              </w:rPr>
              <w:t>137</w:t>
            </w:r>
            <w:r w:rsidRPr="00830A35">
              <w:rPr>
                <w:rFonts w:ascii="Times New Roman" w:hAnsi="Times New Roman" w:cs="Times New Roman"/>
                <w:lang w:val="en-GB"/>
              </w:rPr>
              <w:t>Cs</w:t>
            </w:r>
          </w:p>
        </w:tc>
        <w:tc>
          <w:tcPr>
            <w:tcW w:w="2058" w:type="dxa"/>
            <w:vAlign w:val="center"/>
          </w:tcPr>
          <w:p w14:paraId="7BAB6B44"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0.0041 ± 0.0001</w:t>
            </w:r>
          </w:p>
        </w:tc>
        <w:tc>
          <w:tcPr>
            <w:tcW w:w="2057" w:type="dxa"/>
            <w:vAlign w:val="center"/>
          </w:tcPr>
          <w:p w14:paraId="7A3F063D"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0.0001</w:t>
            </w:r>
          </w:p>
        </w:tc>
        <w:tc>
          <w:tcPr>
            <w:tcW w:w="1399" w:type="dxa"/>
            <w:vAlign w:val="center"/>
          </w:tcPr>
          <w:p w14:paraId="5EDF39C9" w14:textId="77777777"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0.1</w:t>
            </w:r>
          </w:p>
        </w:tc>
      </w:tr>
      <w:tr w:rsidR="00F953AA" w:rsidRPr="00830A35" w14:paraId="262256CC" w14:textId="77777777" w:rsidTr="00420490">
        <w:trPr>
          <w:trHeight w:val="737"/>
          <w:jc w:val="center"/>
        </w:trPr>
        <w:tc>
          <w:tcPr>
            <w:tcW w:w="2135" w:type="dxa"/>
            <w:vAlign w:val="center"/>
          </w:tcPr>
          <w:p w14:paraId="2D2914A1" w14:textId="38092944" w:rsidR="00F953AA" w:rsidRPr="00830A35" w:rsidRDefault="008F3A59" w:rsidP="002C16D0">
            <w:pPr>
              <w:jc w:val="center"/>
              <w:rPr>
                <w:rFonts w:ascii="Times New Roman" w:hAnsi="Times New Roman" w:cs="Times New Roman"/>
                <w:lang w:val="en-GB"/>
              </w:rPr>
            </w:pPr>
            <w:r w:rsidRPr="00830A35">
              <w:rPr>
                <w:rFonts w:ascii="Times New Roman" w:hAnsi="Times New Roman" w:cs="Times New Roman"/>
                <w:lang w:val="en-GB"/>
              </w:rPr>
              <w:t>Uranium enrichment</w:t>
            </w:r>
            <w:r w:rsidR="00F953AA" w:rsidRPr="00830A35">
              <w:rPr>
                <w:rFonts w:ascii="Times New Roman" w:hAnsi="Times New Roman" w:cs="Times New Roman"/>
                <w:lang w:val="en-GB"/>
              </w:rPr>
              <w:br/>
            </w:r>
            <m:oMath>
              <m:d>
                <m:dPr>
                  <m:ctrlPr>
                    <w:rPr>
                      <w:rFonts w:ascii="Cambria Math" w:hAnsi="Cambria Math" w:cs="Times New Roman"/>
                      <w:i/>
                      <w:lang w:val="en-GB"/>
                    </w:rPr>
                  </m:ctrlPr>
                </m:dPr>
                <m:e>
                  <m:f>
                    <m:fPr>
                      <m:ctrlPr>
                        <w:rPr>
                          <w:rFonts w:ascii="Cambria Math" w:hAnsi="Cambria Math" w:cs="Times New Roman"/>
                          <w:i/>
                          <w:lang w:val="en-GB"/>
                        </w:rPr>
                      </m:ctrlPr>
                    </m:fPr>
                    <m:num>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num>
                    <m:den>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5</m:t>
                          </m:r>
                        </m:sub>
                      </m:sSub>
                      <m:r>
                        <m:rPr>
                          <m:nor/>
                        </m:rPr>
                        <w:rPr>
                          <w:rFonts w:ascii="Times New Roman" w:hAnsi="Times New Roman" w:cs="Times New Roman"/>
                          <w:lang w:val="en-GB"/>
                        </w:rPr>
                        <m:t>+</m:t>
                      </m:r>
                      <m:sSub>
                        <m:sSubPr>
                          <m:ctrlPr>
                            <w:rPr>
                              <w:rFonts w:ascii="Cambria Math" w:hAnsi="Cambria Math" w:cs="Times New Roman"/>
                              <w:i/>
                              <w:lang w:val="en-GB"/>
                            </w:rPr>
                          </m:ctrlPr>
                        </m:sSubPr>
                        <m:e>
                          <m:r>
                            <m:rPr>
                              <m:nor/>
                            </m:rPr>
                            <w:rPr>
                              <w:rFonts w:ascii="Times New Roman" w:hAnsi="Times New Roman" w:cs="Times New Roman"/>
                              <w:lang w:val="en-GB"/>
                            </w:rPr>
                            <m:t>m</m:t>
                          </m:r>
                        </m:e>
                        <m:sub>
                          <m:r>
                            <m:rPr>
                              <m:nor/>
                            </m:rPr>
                            <w:rPr>
                              <w:rFonts w:ascii="Times New Roman" w:hAnsi="Times New Roman" w:cs="Times New Roman"/>
                              <w:lang w:val="en-GB"/>
                            </w:rPr>
                            <m:t>8</m:t>
                          </m:r>
                        </m:sub>
                      </m:sSub>
                    </m:den>
                  </m:f>
                </m:e>
              </m:d>
              <m:r>
                <w:rPr>
                  <w:rFonts w:ascii="Cambria Math" w:hAnsi="Cambria Math" w:cs="Times New Roman"/>
                  <w:lang w:val="en-GB"/>
                </w:rPr>
                <m:t xml:space="preserve"> </m:t>
              </m:r>
            </m:oMath>
            <w:r w:rsidR="00F953AA" w:rsidRPr="00830A35">
              <w:rPr>
                <w:rFonts w:ascii="Times New Roman" w:hAnsi="Times New Roman" w:cs="Times New Roman"/>
                <w:lang w:val="en-GB"/>
              </w:rPr>
              <w:t>[%]</w:t>
            </w:r>
          </w:p>
        </w:tc>
        <w:tc>
          <w:tcPr>
            <w:tcW w:w="5514" w:type="dxa"/>
            <w:gridSpan w:val="3"/>
            <w:vAlign w:val="center"/>
          </w:tcPr>
          <w:p w14:paraId="1C0926CD" w14:textId="55517A3E" w:rsidR="00F953AA" w:rsidRPr="00830A35" w:rsidRDefault="00F953AA" w:rsidP="00F953AA">
            <w:pPr>
              <w:jc w:val="center"/>
              <w:rPr>
                <w:rFonts w:ascii="Times New Roman" w:hAnsi="Times New Roman" w:cs="Times New Roman"/>
                <w:lang w:val="en-GB"/>
              </w:rPr>
            </w:pPr>
            <w:r w:rsidRPr="00830A35">
              <w:rPr>
                <w:rFonts w:ascii="Times New Roman" w:hAnsi="Times New Roman" w:cs="Times New Roman"/>
                <w:lang w:val="en-GB"/>
              </w:rPr>
              <w:t>0.7110</w:t>
            </w:r>
          </w:p>
        </w:tc>
      </w:tr>
    </w:tbl>
    <w:p w14:paraId="5C4A4097" w14:textId="27013B9B" w:rsidR="006A1F99" w:rsidRPr="00830A35" w:rsidRDefault="006A1F99" w:rsidP="00342A4C">
      <w:pPr>
        <w:spacing w:after="0" w:line="240" w:lineRule="auto"/>
        <w:ind w:firstLine="284"/>
        <w:jc w:val="both"/>
        <w:rPr>
          <w:rFonts w:ascii="Times New Roman" w:hAnsi="Times New Roman" w:cs="Times New Roman"/>
          <w:lang w:val="en-GB"/>
        </w:rPr>
      </w:pPr>
    </w:p>
    <w:p w14:paraId="755877D5" w14:textId="3C4CDFA5" w:rsidR="00124E56" w:rsidRPr="00830A35" w:rsidRDefault="00124E56"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 xml:space="preserve">Similar values of uranium soil concentration obtained here were used by the authors Durante and Pugliese (Durante </w:t>
      </w:r>
      <w:r w:rsidR="00114FEF">
        <w:rPr>
          <w:rFonts w:ascii="Times New Roman" w:hAnsi="Times New Roman" w:cs="Times New Roman"/>
          <w:lang w:val="en-GB"/>
        </w:rPr>
        <w:t>&amp;</w:t>
      </w:r>
      <w:r w:rsidRPr="00830A35">
        <w:rPr>
          <w:rFonts w:ascii="Times New Roman" w:hAnsi="Times New Roman" w:cs="Times New Roman"/>
          <w:lang w:val="en-GB"/>
        </w:rPr>
        <w:t xml:space="preserve"> Pugliese 2003) in their mathematical </w:t>
      </w:r>
      <w:r w:rsidR="00390428">
        <w:rPr>
          <w:rFonts w:ascii="Times New Roman" w:hAnsi="Times New Roman" w:cs="Times New Roman"/>
          <w:lang w:val="en-GB"/>
        </w:rPr>
        <w:t>calculation model</w:t>
      </w:r>
      <w:r w:rsidRPr="00830A35">
        <w:rPr>
          <w:rFonts w:ascii="Times New Roman" w:hAnsi="Times New Roman" w:cs="Times New Roman"/>
          <w:lang w:val="en-GB"/>
        </w:rPr>
        <w:t>.</w:t>
      </w:r>
    </w:p>
    <w:p w14:paraId="65CAD37C" w14:textId="6CB425EC" w:rsidR="00F953AA" w:rsidRPr="00830A35" w:rsidRDefault="005562F8" w:rsidP="00564190">
      <w:pPr>
        <w:pStyle w:val="Rn1"/>
        <w:rPr>
          <w:lang w:val="en-GB"/>
        </w:rPr>
      </w:pPr>
      <w:r w:rsidRPr="00830A35">
        <w:rPr>
          <w:lang w:val="en-GB"/>
        </w:rPr>
        <w:t xml:space="preserve">4. </w:t>
      </w:r>
      <w:r w:rsidR="00806123" w:rsidRPr="00830A35">
        <w:rPr>
          <w:lang w:val="en-GB"/>
        </w:rPr>
        <w:t>Conclusion</w:t>
      </w:r>
    </w:p>
    <w:p w14:paraId="449FD162" w14:textId="79EDF872" w:rsidR="00F13AA2" w:rsidRPr="00830A35" w:rsidRDefault="00CB41BE"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t xml:space="preserve">The </w:t>
      </w:r>
      <w:r w:rsidR="00334CD0" w:rsidRPr="00830A35">
        <w:rPr>
          <w:rFonts w:ascii="Times New Roman" w:hAnsi="Times New Roman" w:cs="Times New Roman"/>
          <w:lang w:val="en-GB"/>
        </w:rPr>
        <w:t xml:space="preserve">presented </w:t>
      </w:r>
      <w:r w:rsidRPr="00830A35">
        <w:rPr>
          <w:rFonts w:ascii="Times New Roman" w:hAnsi="Times New Roman" w:cs="Times New Roman"/>
          <w:lang w:val="en-GB"/>
        </w:rPr>
        <w:t>study, based on a limited number of samples, show</w:t>
      </w:r>
      <w:r w:rsidR="001C7871" w:rsidRPr="00830A35">
        <w:rPr>
          <w:rFonts w:ascii="Times New Roman" w:hAnsi="Times New Roman" w:cs="Times New Roman"/>
          <w:lang w:val="en-GB"/>
        </w:rPr>
        <w:t>s</w:t>
      </w:r>
      <w:r w:rsidRPr="00830A35">
        <w:rPr>
          <w:rFonts w:ascii="Times New Roman" w:hAnsi="Times New Roman" w:cs="Times New Roman"/>
          <w:lang w:val="en-GB"/>
        </w:rPr>
        <w:t xml:space="preserve"> </w:t>
      </w:r>
      <w:r w:rsidR="001C7871" w:rsidRPr="00830A35">
        <w:rPr>
          <w:rFonts w:ascii="Times New Roman" w:hAnsi="Times New Roman" w:cs="Times New Roman"/>
          <w:lang w:val="en-GB"/>
        </w:rPr>
        <w:t xml:space="preserve">that the presence of uranium from production was not determined, i.e. there is no uranium from depleted uranium ammunition in </w:t>
      </w:r>
      <w:r w:rsidRPr="00830A35">
        <w:rPr>
          <w:rFonts w:ascii="Times New Roman" w:hAnsi="Times New Roman" w:cs="Times New Roman"/>
          <w:lang w:val="en-GB"/>
        </w:rPr>
        <w:t xml:space="preserve">the samples </w:t>
      </w:r>
      <w:r w:rsidR="001C7871" w:rsidRPr="00830A35">
        <w:rPr>
          <w:rFonts w:ascii="Times New Roman" w:hAnsi="Times New Roman" w:cs="Times New Roman"/>
          <w:lang w:val="en-GB"/>
        </w:rPr>
        <w:t>from</w:t>
      </w:r>
      <w:r w:rsidRPr="00830A35">
        <w:rPr>
          <w:rFonts w:ascii="Times New Roman" w:hAnsi="Times New Roman" w:cs="Times New Roman"/>
          <w:lang w:val="en-GB"/>
        </w:rPr>
        <w:t xml:space="preserve"> the locations </w:t>
      </w:r>
      <w:proofErr w:type="spellStart"/>
      <w:r w:rsidRPr="00830A35">
        <w:rPr>
          <w:rFonts w:ascii="Times New Roman" w:hAnsi="Times New Roman" w:cs="Times New Roman"/>
          <w:lang w:val="en-GB"/>
        </w:rPr>
        <w:t>Perebes</w:t>
      </w:r>
      <w:proofErr w:type="spellEnd"/>
      <w:r w:rsidRPr="00830A35">
        <w:rPr>
          <w:rFonts w:ascii="Times New Roman" w:hAnsi="Times New Roman" w:cs="Times New Roman"/>
          <w:lang w:val="en-GB"/>
        </w:rPr>
        <w:t xml:space="preserve">, </w:t>
      </w:r>
      <w:proofErr w:type="spellStart"/>
      <w:r w:rsidRPr="00830A35">
        <w:rPr>
          <w:rFonts w:ascii="Times New Roman" w:hAnsi="Times New Roman" w:cs="Times New Roman"/>
          <w:lang w:val="en-GB"/>
        </w:rPr>
        <w:t>Durlov</w:t>
      </w:r>
      <w:proofErr w:type="spellEnd"/>
      <w:r w:rsidRPr="00830A35">
        <w:rPr>
          <w:rFonts w:ascii="Times New Roman" w:hAnsi="Times New Roman" w:cs="Times New Roman"/>
          <w:lang w:val="en-GB"/>
        </w:rPr>
        <w:t xml:space="preserve"> Creek and </w:t>
      </w:r>
      <w:proofErr w:type="spellStart"/>
      <w:r w:rsidRPr="00830A35">
        <w:rPr>
          <w:rFonts w:ascii="Times New Roman" w:hAnsi="Times New Roman" w:cs="Times New Roman"/>
          <w:lang w:val="en-GB"/>
        </w:rPr>
        <w:t>Berevački</w:t>
      </w:r>
      <w:proofErr w:type="spellEnd"/>
      <w:r w:rsidRPr="00830A35">
        <w:rPr>
          <w:rFonts w:ascii="Times New Roman" w:hAnsi="Times New Roman" w:cs="Times New Roman"/>
          <w:lang w:val="en-GB"/>
        </w:rPr>
        <w:t xml:space="preserve"> Creek on </w:t>
      </w:r>
      <w:proofErr w:type="spellStart"/>
      <w:r w:rsidRPr="00830A35">
        <w:rPr>
          <w:rFonts w:ascii="Times New Roman" w:hAnsi="Times New Roman" w:cs="Times New Roman"/>
          <w:lang w:val="en-GB"/>
        </w:rPr>
        <w:t>Šar</w:t>
      </w:r>
      <w:proofErr w:type="spellEnd"/>
      <w:r w:rsidRPr="00830A35">
        <w:rPr>
          <w:rFonts w:ascii="Times New Roman" w:hAnsi="Times New Roman" w:cs="Times New Roman"/>
          <w:lang w:val="en-GB"/>
        </w:rPr>
        <w:t xml:space="preserve"> Mountains</w:t>
      </w:r>
      <w:r w:rsidR="001C7871" w:rsidRPr="00830A35">
        <w:rPr>
          <w:rFonts w:ascii="Times New Roman" w:hAnsi="Times New Roman" w:cs="Times New Roman"/>
          <w:lang w:val="en-GB"/>
        </w:rPr>
        <w:t>, Kosovo</w:t>
      </w:r>
      <w:r w:rsidR="00B45B88" w:rsidRPr="00830A35">
        <w:rPr>
          <w:rFonts w:ascii="Times New Roman" w:hAnsi="Times New Roman" w:cs="Times New Roman"/>
          <w:lang w:val="en-GB"/>
        </w:rPr>
        <w:t xml:space="preserve">. </w:t>
      </w:r>
      <w:r w:rsidR="00334CD0" w:rsidRPr="00830A35">
        <w:rPr>
          <w:rFonts w:ascii="Times New Roman" w:hAnsi="Times New Roman" w:cs="Times New Roman"/>
          <w:lang w:val="en-GB"/>
        </w:rPr>
        <w:t>In the water samples, the activities of uranium radionuclides are below the minimum detectable values that are significantly lower than the CL limit values for these radionuclides</w:t>
      </w:r>
      <w:r w:rsidR="003C77E9" w:rsidRPr="00830A35">
        <w:rPr>
          <w:rFonts w:ascii="Times New Roman" w:hAnsi="Times New Roman" w:cs="Times New Roman"/>
          <w:lang w:val="en-GB"/>
        </w:rPr>
        <w:t>.</w:t>
      </w:r>
      <w:r w:rsidR="00854E03" w:rsidRPr="00830A35">
        <w:rPr>
          <w:rFonts w:ascii="Times New Roman" w:hAnsi="Times New Roman" w:cs="Times New Roman"/>
          <w:sz w:val="20"/>
          <w:szCs w:val="20"/>
          <w:lang w:val="en-GB"/>
        </w:rPr>
        <w:t xml:space="preserve"> </w:t>
      </w:r>
      <w:r w:rsidR="00854E03" w:rsidRPr="00830A35">
        <w:rPr>
          <w:rFonts w:ascii="Times New Roman" w:hAnsi="Times New Roman" w:cs="Times New Roman"/>
          <w:lang w:val="en-GB"/>
        </w:rPr>
        <w:t>The radionuclides present from the uranium decay chain in all soil samples are in equilibrium</w:t>
      </w:r>
      <w:r w:rsidR="00390428">
        <w:rPr>
          <w:rFonts w:ascii="Times New Roman" w:hAnsi="Times New Roman" w:cs="Times New Roman"/>
          <w:lang w:val="en-GB"/>
        </w:rPr>
        <w:t>. The obtained activity values correspond to the mean value for these radionuclides in the earth's crust, which is</w:t>
      </w:r>
      <w:r w:rsidR="00854E03" w:rsidRPr="00830A35">
        <w:rPr>
          <w:rFonts w:ascii="Times New Roman" w:hAnsi="Times New Roman" w:cs="Times New Roman"/>
          <w:lang w:val="en-GB"/>
        </w:rPr>
        <w:t xml:space="preserve"> </w:t>
      </w:r>
      <w:r w:rsidR="00390428" w:rsidRPr="00830A35">
        <w:rPr>
          <w:rFonts w:ascii="Times New Roman" w:hAnsi="Times New Roman" w:cs="Times New Roman"/>
          <w:lang w:val="en-GB"/>
        </w:rPr>
        <w:t>about 0.0330 Bq∙g</w:t>
      </w:r>
      <w:r w:rsidR="00390428" w:rsidRPr="00830A35">
        <w:rPr>
          <w:rFonts w:ascii="Times New Roman" w:hAnsi="Times New Roman" w:cs="Times New Roman"/>
          <w:vertAlign w:val="superscript"/>
          <w:lang w:val="en-GB"/>
        </w:rPr>
        <w:t>-1</w:t>
      </w:r>
      <w:r w:rsidR="00390428" w:rsidRPr="00390428">
        <w:rPr>
          <w:rFonts w:ascii="Times New Roman" w:hAnsi="Times New Roman" w:cs="Times New Roman"/>
          <w:lang w:val="en-GB"/>
        </w:rPr>
        <w:t xml:space="preserve"> </w:t>
      </w:r>
      <w:r w:rsidR="00854E03" w:rsidRPr="00830A35">
        <w:rPr>
          <w:rFonts w:ascii="Times New Roman" w:hAnsi="Times New Roman" w:cs="Times New Roman"/>
          <w:lang w:val="en-GB"/>
        </w:rPr>
        <w:t xml:space="preserve">for uranium </w:t>
      </w:r>
      <w:r w:rsidR="00854E03" w:rsidRPr="00830A35">
        <w:rPr>
          <w:rFonts w:ascii="Times New Roman" w:hAnsi="Times New Roman" w:cs="Times New Roman"/>
          <w:vertAlign w:val="superscript"/>
          <w:lang w:val="en-GB"/>
        </w:rPr>
        <w:t>238</w:t>
      </w:r>
      <w:r w:rsidR="00854E03" w:rsidRPr="00830A35">
        <w:rPr>
          <w:rFonts w:ascii="Times New Roman" w:hAnsi="Times New Roman" w:cs="Times New Roman"/>
          <w:lang w:val="en-GB"/>
        </w:rPr>
        <w:t xml:space="preserve">U. </w:t>
      </w:r>
      <w:r w:rsidR="00390428">
        <w:rPr>
          <w:rFonts w:ascii="Times New Roman" w:hAnsi="Times New Roman" w:cs="Times New Roman"/>
          <w:lang w:val="en-GB"/>
        </w:rPr>
        <w:t>Minor</w:t>
      </w:r>
      <w:r w:rsidR="00820F50" w:rsidRPr="00830A35">
        <w:rPr>
          <w:rFonts w:ascii="Times New Roman" w:hAnsi="Times New Roman" w:cs="Times New Roman"/>
          <w:lang w:val="en-GB"/>
        </w:rPr>
        <w:t xml:space="preserve"> differences between </w:t>
      </w:r>
      <w:r w:rsidR="00820F50" w:rsidRPr="00830A35">
        <w:rPr>
          <w:rFonts w:ascii="Times New Roman" w:hAnsi="Times New Roman" w:cs="Times New Roman"/>
          <w:vertAlign w:val="superscript"/>
          <w:lang w:val="en-GB"/>
        </w:rPr>
        <w:t>238</w:t>
      </w:r>
      <w:r w:rsidR="00820F50" w:rsidRPr="00830A35">
        <w:rPr>
          <w:rFonts w:ascii="Times New Roman" w:hAnsi="Times New Roman" w:cs="Times New Roman"/>
          <w:lang w:val="en-GB"/>
        </w:rPr>
        <w:t xml:space="preserve">U and </w:t>
      </w:r>
      <w:r w:rsidR="00820F50" w:rsidRPr="00830A35">
        <w:rPr>
          <w:rFonts w:ascii="Times New Roman" w:hAnsi="Times New Roman" w:cs="Times New Roman"/>
          <w:vertAlign w:val="superscript"/>
          <w:lang w:val="en-GB"/>
        </w:rPr>
        <w:t>226</w:t>
      </w:r>
      <w:r w:rsidR="00820F50" w:rsidRPr="00830A35">
        <w:rPr>
          <w:rFonts w:ascii="Times New Roman" w:hAnsi="Times New Roman" w:cs="Times New Roman"/>
          <w:lang w:val="en-GB"/>
        </w:rPr>
        <w:t>Ra are due to differences in the</w:t>
      </w:r>
      <w:r w:rsidR="00390428">
        <w:rPr>
          <w:rFonts w:ascii="Times New Roman" w:hAnsi="Times New Roman" w:cs="Times New Roman"/>
          <w:lang w:val="en-GB"/>
        </w:rPr>
        <w:t>se radionuclides' chemical properties in conditions where</w:t>
      </w:r>
      <w:r w:rsidR="00820F50" w:rsidRPr="00830A35">
        <w:rPr>
          <w:rFonts w:ascii="Times New Roman" w:hAnsi="Times New Roman" w:cs="Times New Roman"/>
          <w:lang w:val="en-GB"/>
        </w:rPr>
        <w:t xml:space="preserve"> precipitation is pronounced (primarily from the aspect of solubility in water)</w:t>
      </w:r>
      <w:r w:rsidR="00FB465C" w:rsidRPr="00830A35">
        <w:rPr>
          <w:rFonts w:ascii="Times New Roman" w:hAnsi="Times New Roman" w:cs="Times New Roman"/>
          <w:lang w:val="en-GB"/>
        </w:rPr>
        <w:t>.</w:t>
      </w:r>
      <w:r w:rsidR="00FB465C" w:rsidRPr="00BC6EE3">
        <w:rPr>
          <w:rFonts w:ascii="Times New Roman" w:hAnsi="Times New Roman" w:cs="Times New Roman"/>
          <w:spacing w:val="-2"/>
          <w:lang w:val="en-GB"/>
        </w:rPr>
        <w:t xml:space="preserve"> </w:t>
      </w:r>
      <w:r w:rsidR="0097175A" w:rsidRPr="00BC6EE3">
        <w:rPr>
          <w:rFonts w:ascii="Times New Roman" w:hAnsi="Times New Roman" w:cs="Times New Roman"/>
          <w:spacing w:val="-2"/>
          <w:lang w:val="en-GB"/>
        </w:rPr>
        <w:t>Hence</w:t>
      </w:r>
      <w:r w:rsidR="00390428">
        <w:rPr>
          <w:rFonts w:ascii="Times New Roman" w:hAnsi="Times New Roman" w:cs="Times New Roman"/>
          <w:spacing w:val="-2"/>
          <w:lang w:val="en-GB"/>
        </w:rPr>
        <w:t>, in the soil samples, radionuclides from the thorium decay chain are in equilibrium, and the values obtained correspond to the mean activity value</w:t>
      </w:r>
      <w:r w:rsidR="0071767A" w:rsidRPr="00BC6EE3">
        <w:rPr>
          <w:rFonts w:ascii="Times New Roman" w:hAnsi="Times New Roman" w:cs="Times New Roman"/>
          <w:spacing w:val="-2"/>
          <w:lang w:val="en-GB"/>
        </w:rPr>
        <w:t xml:space="preserve"> for the presence of </w:t>
      </w:r>
      <w:r w:rsidR="0071767A" w:rsidRPr="00BC6EE3">
        <w:rPr>
          <w:rFonts w:ascii="Times New Roman" w:hAnsi="Times New Roman" w:cs="Times New Roman"/>
          <w:spacing w:val="-2"/>
          <w:vertAlign w:val="superscript"/>
          <w:lang w:val="en-GB"/>
        </w:rPr>
        <w:t>232</w:t>
      </w:r>
      <w:r w:rsidR="0071767A" w:rsidRPr="00BC6EE3">
        <w:rPr>
          <w:rFonts w:ascii="Times New Roman" w:hAnsi="Times New Roman" w:cs="Times New Roman"/>
          <w:spacing w:val="-2"/>
          <w:lang w:val="en-GB"/>
        </w:rPr>
        <w:t xml:space="preserve">Th in the earth's crust, which is about </w:t>
      </w:r>
      <w:r w:rsidR="00A24AE0" w:rsidRPr="00BC6EE3">
        <w:rPr>
          <w:rFonts w:ascii="Times New Roman" w:hAnsi="Times New Roman" w:cs="Times New Roman"/>
          <w:spacing w:val="-2"/>
          <w:lang w:val="en-GB"/>
        </w:rPr>
        <w:t>0.045 Bq∙g</w:t>
      </w:r>
      <w:r w:rsidR="00A24AE0" w:rsidRPr="00BC6EE3">
        <w:rPr>
          <w:rFonts w:ascii="Times New Roman" w:hAnsi="Times New Roman" w:cs="Times New Roman"/>
          <w:spacing w:val="-2"/>
          <w:vertAlign w:val="superscript"/>
          <w:lang w:val="en-GB"/>
        </w:rPr>
        <w:t>-1</w:t>
      </w:r>
      <w:r w:rsidR="0071767A" w:rsidRPr="00BC6EE3">
        <w:rPr>
          <w:rFonts w:ascii="Times New Roman" w:hAnsi="Times New Roman" w:cs="Times New Roman"/>
          <w:spacing w:val="-2"/>
          <w:lang w:val="en-GB"/>
        </w:rPr>
        <w:t>.</w:t>
      </w:r>
      <w:r w:rsidR="00A11FCE" w:rsidRPr="00BC6EE3">
        <w:rPr>
          <w:rFonts w:ascii="Times New Roman" w:hAnsi="Times New Roman" w:cs="Times New Roman"/>
          <w:spacing w:val="-2"/>
          <w:lang w:val="en-GB"/>
        </w:rPr>
        <w:t xml:space="preserve"> Of the artificial radionuclides, the presence of only </w:t>
      </w:r>
      <w:r w:rsidR="00A11FCE" w:rsidRPr="00BC6EE3">
        <w:rPr>
          <w:rFonts w:ascii="Times New Roman" w:hAnsi="Times New Roman" w:cs="Times New Roman"/>
          <w:spacing w:val="-2"/>
          <w:vertAlign w:val="superscript"/>
          <w:lang w:val="en-GB"/>
        </w:rPr>
        <w:t>137</w:t>
      </w:r>
      <w:r w:rsidR="00A11FCE" w:rsidRPr="00BC6EE3">
        <w:rPr>
          <w:rFonts w:ascii="Times New Roman" w:hAnsi="Times New Roman" w:cs="Times New Roman"/>
          <w:spacing w:val="-2"/>
          <w:lang w:val="en-GB"/>
        </w:rPr>
        <w:t xml:space="preserve">Cs radionuclides was determined at the level of typical values of the activity </w:t>
      </w:r>
      <w:r w:rsidR="00E5279F" w:rsidRPr="00BC6EE3">
        <w:rPr>
          <w:rFonts w:ascii="Times New Roman" w:hAnsi="Times New Roman" w:cs="Times New Roman"/>
          <w:spacing w:val="-2"/>
          <w:lang w:val="en-GB"/>
        </w:rPr>
        <w:t>for</w:t>
      </w:r>
      <w:r w:rsidR="00A11FCE" w:rsidRPr="00BC6EE3">
        <w:rPr>
          <w:rFonts w:ascii="Times New Roman" w:hAnsi="Times New Roman" w:cs="Times New Roman"/>
          <w:spacing w:val="-2"/>
          <w:lang w:val="en-GB"/>
        </w:rPr>
        <w:t xml:space="preserve"> this radionuclide in the soil on the territory of the Republic of Serbia, which amounts to 10-20 Bq∙kg</w:t>
      </w:r>
      <w:r w:rsidR="00A11FCE" w:rsidRPr="00BC6EE3">
        <w:rPr>
          <w:rFonts w:ascii="Times New Roman" w:hAnsi="Times New Roman" w:cs="Times New Roman"/>
          <w:spacing w:val="-2"/>
          <w:vertAlign w:val="superscript"/>
          <w:lang w:val="en-GB"/>
        </w:rPr>
        <w:t>-1</w:t>
      </w:r>
      <w:r w:rsidR="00A11FCE" w:rsidRPr="00BC6EE3">
        <w:rPr>
          <w:rFonts w:ascii="Times New Roman" w:hAnsi="Times New Roman" w:cs="Times New Roman"/>
          <w:spacing w:val="-2"/>
          <w:lang w:val="en-GB"/>
        </w:rPr>
        <w:t>.</w:t>
      </w:r>
    </w:p>
    <w:p w14:paraId="51456109" w14:textId="5FE7C3FA" w:rsidR="00B1513A" w:rsidRPr="00830A35" w:rsidRDefault="003676EF" w:rsidP="00342A4C">
      <w:pPr>
        <w:spacing w:after="0" w:line="240" w:lineRule="auto"/>
        <w:ind w:firstLine="284"/>
        <w:jc w:val="both"/>
        <w:rPr>
          <w:rFonts w:ascii="Times New Roman" w:hAnsi="Times New Roman" w:cs="Times New Roman"/>
          <w:lang w:val="en-GB"/>
        </w:rPr>
      </w:pPr>
      <w:r w:rsidRPr="00830A35">
        <w:rPr>
          <w:rFonts w:ascii="Times New Roman" w:hAnsi="Times New Roman" w:cs="Times New Roman"/>
          <w:lang w:val="en-GB"/>
        </w:rPr>
        <w:lastRenderedPageBreak/>
        <w:t>Based on results</w:t>
      </w:r>
      <w:r w:rsidR="00390428">
        <w:rPr>
          <w:rFonts w:ascii="Times New Roman" w:hAnsi="Times New Roman" w:cs="Times New Roman"/>
          <w:lang w:val="en-GB"/>
        </w:rPr>
        <w:t xml:space="preserve"> and</w:t>
      </w:r>
      <w:r w:rsidRPr="00830A35">
        <w:rPr>
          <w:rFonts w:ascii="Times New Roman" w:hAnsi="Times New Roman" w:cs="Times New Roman"/>
          <w:lang w:val="en-GB"/>
        </w:rPr>
        <w:t xml:space="preserve"> the time between the war and sampling, it can be reliably claimed that there is no contamination of land and water with depleted uranium in the </w:t>
      </w:r>
      <w:r w:rsidR="00390428">
        <w:rPr>
          <w:rFonts w:ascii="Times New Roman" w:hAnsi="Times New Roman" w:cs="Times New Roman"/>
          <w:lang w:val="en-GB"/>
        </w:rPr>
        <w:t>broa</w:t>
      </w:r>
      <w:r w:rsidRPr="00830A35">
        <w:rPr>
          <w:rFonts w:ascii="Times New Roman" w:hAnsi="Times New Roman" w:cs="Times New Roman"/>
          <w:lang w:val="en-GB"/>
        </w:rPr>
        <w:t xml:space="preserve">der region of the </w:t>
      </w:r>
      <w:proofErr w:type="spellStart"/>
      <w:r w:rsidRPr="00830A35">
        <w:rPr>
          <w:rFonts w:ascii="Times New Roman" w:hAnsi="Times New Roman" w:cs="Times New Roman"/>
          <w:lang w:val="en-GB"/>
        </w:rPr>
        <w:t>Šar</w:t>
      </w:r>
      <w:proofErr w:type="spellEnd"/>
      <w:r w:rsidRPr="00830A35">
        <w:rPr>
          <w:rFonts w:ascii="Times New Roman" w:hAnsi="Times New Roman" w:cs="Times New Roman"/>
          <w:lang w:val="en-GB"/>
        </w:rPr>
        <w:t xml:space="preserve"> Mountains</w:t>
      </w:r>
      <w:r w:rsidR="00973EDC" w:rsidRPr="00830A35">
        <w:rPr>
          <w:rFonts w:ascii="Times New Roman" w:hAnsi="Times New Roman" w:cs="Times New Roman"/>
          <w:lang w:val="en-GB"/>
        </w:rPr>
        <w:t>, i.e. environmental and health risk</w:t>
      </w:r>
      <w:r w:rsidR="00390428">
        <w:rPr>
          <w:rFonts w:ascii="Times New Roman" w:hAnsi="Times New Roman" w:cs="Times New Roman"/>
          <w:lang w:val="en-GB"/>
        </w:rPr>
        <w:t>s</w:t>
      </w:r>
      <w:r w:rsidR="00973EDC" w:rsidRPr="00830A35">
        <w:rPr>
          <w:rFonts w:ascii="Times New Roman" w:hAnsi="Times New Roman" w:cs="Times New Roman"/>
          <w:lang w:val="en-GB"/>
        </w:rPr>
        <w:t xml:space="preserve"> are contained to acceptable levels</w:t>
      </w:r>
      <w:r w:rsidRPr="00830A35">
        <w:rPr>
          <w:rFonts w:ascii="Times New Roman" w:hAnsi="Times New Roman" w:cs="Times New Roman"/>
          <w:lang w:val="en-GB"/>
        </w:rPr>
        <w:t>.</w:t>
      </w:r>
      <w:r w:rsidR="00B1513A" w:rsidRPr="00830A35">
        <w:rPr>
          <w:rFonts w:ascii="Times New Roman" w:hAnsi="Times New Roman" w:cs="Times New Roman"/>
          <w:lang w:val="en-GB"/>
        </w:rPr>
        <w:t xml:space="preserve"> </w:t>
      </w:r>
      <w:r w:rsidR="002D7B13" w:rsidRPr="00830A35">
        <w:rPr>
          <w:rFonts w:ascii="Times New Roman" w:hAnsi="Times New Roman" w:cs="Times New Roman"/>
          <w:lang w:val="en-GB"/>
        </w:rPr>
        <w:t xml:space="preserve">This can be claimed with some reservations for the parts of the territory of Kosovo that gravitate to the </w:t>
      </w:r>
      <w:proofErr w:type="spellStart"/>
      <w:r w:rsidR="002D7B13" w:rsidRPr="00830A35">
        <w:rPr>
          <w:rFonts w:ascii="Times New Roman" w:hAnsi="Times New Roman" w:cs="Times New Roman"/>
          <w:lang w:val="en-GB"/>
        </w:rPr>
        <w:t>Šar</w:t>
      </w:r>
      <w:proofErr w:type="spellEnd"/>
      <w:r w:rsidR="002D7B13" w:rsidRPr="00830A35">
        <w:rPr>
          <w:rFonts w:ascii="Times New Roman" w:hAnsi="Times New Roman" w:cs="Times New Roman"/>
          <w:lang w:val="en-GB"/>
        </w:rPr>
        <w:t xml:space="preserve"> Mountains and its </w:t>
      </w:r>
      <w:proofErr w:type="spellStart"/>
      <w:r w:rsidR="002D7B13" w:rsidRPr="00830A35">
        <w:rPr>
          <w:rFonts w:ascii="Times New Roman" w:hAnsi="Times New Roman" w:cs="Times New Roman"/>
          <w:lang w:val="en-GB"/>
        </w:rPr>
        <w:t>aquatorium</w:t>
      </w:r>
      <w:proofErr w:type="spellEnd"/>
      <w:r w:rsidR="00B1513A" w:rsidRPr="00830A35">
        <w:rPr>
          <w:rFonts w:ascii="Times New Roman" w:hAnsi="Times New Roman" w:cs="Times New Roman"/>
          <w:lang w:val="en-GB"/>
        </w:rPr>
        <w:t>.</w:t>
      </w:r>
    </w:p>
    <w:p w14:paraId="01D2BA77" w14:textId="705F190E" w:rsidR="00C412F2" w:rsidRPr="00830A35" w:rsidRDefault="00C412F2" w:rsidP="00124E56">
      <w:pPr>
        <w:pStyle w:val="Rn2"/>
        <w:rPr>
          <w:lang w:val="en-GB"/>
        </w:rPr>
      </w:pPr>
      <w:r w:rsidRPr="00830A35">
        <w:rPr>
          <w:lang w:val="en-GB"/>
        </w:rPr>
        <w:t>References</w:t>
      </w:r>
    </w:p>
    <w:p w14:paraId="554117F8" w14:textId="40202EF2" w:rsidR="00124E56" w:rsidRPr="00830A35" w:rsidRDefault="00124E56" w:rsidP="00746FEF">
      <w:pPr>
        <w:pStyle w:val="Rlit"/>
        <w:spacing w:line="235" w:lineRule="auto"/>
        <w:jc w:val="left"/>
        <w:rPr>
          <w:lang w:val="en-GB"/>
        </w:rPr>
      </w:pPr>
      <w:proofErr w:type="spellStart"/>
      <w:r w:rsidRPr="00830A35">
        <w:rPr>
          <w:lang w:val="en-GB"/>
        </w:rPr>
        <w:t>Antić</w:t>
      </w:r>
      <w:proofErr w:type="spellEnd"/>
      <w:r w:rsidR="00BC6EE3">
        <w:rPr>
          <w:lang w:val="en-GB"/>
        </w:rPr>
        <w:t>,</w:t>
      </w:r>
      <w:r w:rsidRPr="00830A35">
        <w:rPr>
          <w:lang w:val="en-GB"/>
        </w:rPr>
        <w:t xml:space="preserve"> V</w:t>
      </w:r>
      <w:r w:rsidR="00DA28A3">
        <w:rPr>
          <w:lang w:val="en-GB"/>
        </w:rPr>
        <w:t>.</w:t>
      </w:r>
      <w:r w:rsidRPr="00830A35">
        <w:rPr>
          <w:lang w:val="en-GB"/>
        </w:rPr>
        <w:t xml:space="preserve">M. </w:t>
      </w:r>
      <w:r w:rsidR="00BC6EE3">
        <w:rPr>
          <w:lang w:val="en-GB"/>
        </w:rPr>
        <w:t>(</w:t>
      </w:r>
      <w:r w:rsidRPr="00830A35">
        <w:rPr>
          <w:lang w:val="en-GB"/>
        </w:rPr>
        <w:t>2021</w:t>
      </w:r>
      <w:r w:rsidR="00BC6EE3">
        <w:rPr>
          <w:lang w:val="en-GB"/>
        </w:rPr>
        <w:t>)</w:t>
      </w:r>
      <w:r w:rsidRPr="00830A35">
        <w:rPr>
          <w:lang w:val="en-GB"/>
        </w:rPr>
        <w:t xml:space="preserve">. Semi-automatic positioning of the protective screen based on integration with C-arm X-ray device. </w:t>
      </w:r>
      <w:proofErr w:type="spellStart"/>
      <w:r w:rsidRPr="00BC6EE3">
        <w:rPr>
          <w:i/>
          <w:iCs/>
          <w:lang w:val="en-GB"/>
        </w:rPr>
        <w:t>Nucl</w:t>
      </w:r>
      <w:proofErr w:type="spellEnd"/>
      <w:r w:rsidRPr="00BC6EE3">
        <w:rPr>
          <w:i/>
          <w:iCs/>
          <w:lang w:val="en-GB"/>
        </w:rPr>
        <w:t xml:space="preserve"> </w:t>
      </w:r>
      <w:proofErr w:type="spellStart"/>
      <w:r w:rsidRPr="00BC6EE3">
        <w:rPr>
          <w:i/>
          <w:iCs/>
          <w:lang w:val="en-GB"/>
        </w:rPr>
        <w:t>Technol</w:t>
      </w:r>
      <w:proofErr w:type="spellEnd"/>
      <w:r w:rsidRPr="00BC6EE3">
        <w:rPr>
          <w:i/>
          <w:iCs/>
          <w:lang w:val="en-GB"/>
        </w:rPr>
        <w:t xml:space="preserve"> </w:t>
      </w:r>
      <w:proofErr w:type="spellStart"/>
      <w:r w:rsidRPr="00BC6EE3">
        <w:rPr>
          <w:i/>
          <w:iCs/>
          <w:lang w:val="en-GB"/>
        </w:rPr>
        <w:t>Radiat</w:t>
      </w:r>
      <w:proofErr w:type="spellEnd"/>
      <w:r w:rsidRPr="00830A35">
        <w:rPr>
          <w:lang w:val="en-GB"/>
        </w:rPr>
        <w:t xml:space="preserve">. </w:t>
      </w:r>
      <w:r w:rsidRPr="00BC6EE3">
        <w:rPr>
          <w:i/>
          <w:iCs/>
          <w:lang w:val="en-GB"/>
        </w:rPr>
        <w:t>36</w:t>
      </w:r>
      <w:r w:rsidRPr="00830A35">
        <w:rPr>
          <w:lang w:val="en-GB"/>
        </w:rPr>
        <w:t>(1)</w:t>
      </w:r>
      <w:r w:rsidR="00BC6EE3">
        <w:rPr>
          <w:lang w:val="en-GB"/>
        </w:rPr>
        <w:t xml:space="preserve">, </w:t>
      </w:r>
      <w:r w:rsidRPr="00830A35">
        <w:rPr>
          <w:lang w:val="en-GB"/>
        </w:rPr>
        <w:t xml:space="preserve">85-90. </w:t>
      </w:r>
      <w:r w:rsidR="00746FEF" w:rsidRPr="00746FEF">
        <w:t>https://doi.org/</w:t>
      </w:r>
      <w:hyperlink r:id="rId14" w:history="1">
        <w:r w:rsidRPr="00830A35">
          <w:rPr>
            <w:rStyle w:val="Hipercze"/>
            <w:color w:val="auto"/>
            <w:u w:val="none"/>
            <w:lang w:val="en-GB"/>
          </w:rPr>
          <w:t>10.2298/NTRP201210002A</w:t>
        </w:r>
      </w:hyperlink>
    </w:p>
    <w:p w14:paraId="3D416FB8" w14:textId="43467736" w:rsidR="00124E56" w:rsidRPr="00830A35" w:rsidRDefault="00124E56" w:rsidP="00746FEF">
      <w:pPr>
        <w:pStyle w:val="Rlit"/>
        <w:spacing w:line="235" w:lineRule="auto"/>
        <w:jc w:val="left"/>
        <w:rPr>
          <w:lang w:val="en-GB"/>
        </w:rPr>
      </w:pPr>
      <w:r w:rsidRPr="00830A35">
        <w:rPr>
          <w:lang w:val="en-GB"/>
        </w:rPr>
        <w:t xml:space="preserve">Depleted Uranium in Kosovo, Post-Conflict Environmental Assessment, United Nations Environment Programme 2001. </w:t>
      </w:r>
      <w:r w:rsidR="00BC6EE3">
        <w:rPr>
          <w:lang w:val="en-GB"/>
        </w:rPr>
        <w:t>(o</w:t>
      </w:r>
      <w:r w:rsidRPr="00830A35">
        <w:rPr>
          <w:lang w:val="en-GB"/>
        </w:rPr>
        <w:t>nline</w:t>
      </w:r>
      <w:r w:rsidR="00BC6EE3">
        <w:rPr>
          <w:lang w:val="en-GB"/>
        </w:rPr>
        <w:t>)</w:t>
      </w:r>
      <w:r w:rsidRPr="00830A35">
        <w:rPr>
          <w:lang w:val="en-GB"/>
        </w:rPr>
        <w:t xml:space="preserve">. </w:t>
      </w:r>
      <w:r w:rsidR="00BC6EE3">
        <w:rPr>
          <w:lang w:val="en-GB"/>
        </w:rPr>
        <w:t>(</w:t>
      </w:r>
      <w:r w:rsidRPr="00830A35">
        <w:rPr>
          <w:lang w:val="en-GB"/>
        </w:rPr>
        <w:t>accessed 2022 October 15</w:t>
      </w:r>
      <w:r w:rsidR="00BC6EE3">
        <w:rPr>
          <w:lang w:val="en-GB"/>
        </w:rPr>
        <w:t>)</w:t>
      </w:r>
      <w:r w:rsidRPr="00830A35">
        <w:rPr>
          <w:lang w:val="en-GB"/>
        </w:rPr>
        <w:t xml:space="preserve">. </w:t>
      </w:r>
      <w:hyperlink r:id="rId15" w:history="1">
        <w:r w:rsidRPr="00830A35">
          <w:rPr>
            <w:rStyle w:val="Hipercze"/>
            <w:color w:val="auto"/>
            <w:u w:val="none"/>
            <w:lang w:val="en-GB"/>
          </w:rPr>
          <w:t>https://postconflict.unep.ch/publications/uranium.pdf</w:t>
        </w:r>
      </w:hyperlink>
      <w:r w:rsidRPr="00830A35">
        <w:rPr>
          <w:rStyle w:val="Hipercze"/>
          <w:color w:val="auto"/>
          <w:u w:val="none"/>
          <w:lang w:val="en-GB"/>
        </w:rPr>
        <w:t>.</w:t>
      </w:r>
    </w:p>
    <w:p w14:paraId="1267AB88" w14:textId="2DB5C837" w:rsidR="00124E56" w:rsidRPr="00830A35" w:rsidRDefault="00124E56" w:rsidP="00746FEF">
      <w:pPr>
        <w:pStyle w:val="Rlit"/>
        <w:spacing w:line="235" w:lineRule="auto"/>
        <w:jc w:val="left"/>
        <w:rPr>
          <w:lang w:val="en-GB"/>
        </w:rPr>
      </w:pPr>
      <w:r w:rsidRPr="00830A35">
        <w:rPr>
          <w:lang w:val="en-GB"/>
        </w:rPr>
        <w:t>Durante</w:t>
      </w:r>
      <w:r w:rsidR="00BC6EE3">
        <w:rPr>
          <w:lang w:val="en-GB"/>
        </w:rPr>
        <w:t>,</w:t>
      </w:r>
      <w:r w:rsidRPr="00830A35">
        <w:rPr>
          <w:lang w:val="en-GB"/>
        </w:rPr>
        <w:t xml:space="preserve"> M</w:t>
      </w:r>
      <w:r w:rsidR="00DA28A3">
        <w:rPr>
          <w:lang w:val="en-GB"/>
        </w:rPr>
        <w:t>.</w:t>
      </w:r>
      <w:r w:rsidRPr="00830A35">
        <w:rPr>
          <w:lang w:val="en-GB"/>
        </w:rPr>
        <w:t>, Pugliese</w:t>
      </w:r>
      <w:r w:rsidR="00BC6EE3">
        <w:rPr>
          <w:lang w:val="en-GB"/>
        </w:rPr>
        <w:t>,</w:t>
      </w:r>
      <w:r w:rsidRPr="00830A35">
        <w:rPr>
          <w:lang w:val="en-GB"/>
        </w:rPr>
        <w:t xml:space="preserve"> M. </w:t>
      </w:r>
      <w:r w:rsidR="00BC6EE3">
        <w:rPr>
          <w:lang w:val="en-GB"/>
        </w:rPr>
        <w:t>(</w:t>
      </w:r>
      <w:r w:rsidRPr="00830A35">
        <w:rPr>
          <w:lang w:val="en-GB"/>
        </w:rPr>
        <w:t>2003</w:t>
      </w:r>
      <w:r w:rsidR="00BC6EE3">
        <w:rPr>
          <w:lang w:val="en-GB"/>
        </w:rPr>
        <w:t>)</w:t>
      </w:r>
      <w:r w:rsidRPr="00830A35">
        <w:rPr>
          <w:lang w:val="en-GB"/>
        </w:rPr>
        <w:t xml:space="preserve">. Depleted uranium residual radiological risk assessment for Kosovo sites. </w:t>
      </w:r>
      <w:r w:rsidR="00746FEF">
        <w:rPr>
          <w:lang w:val="en-GB"/>
        </w:rPr>
        <w:br/>
      </w:r>
      <w:r w:rsidRPr="00BC6EE3">
        <w:rPr>
          <w:i/>
          <w:iCs/>
          <w:lang w:val="en-GB"/>
        </w:rPr>
        <w:t>Journal of Environmental Radioactivity</w:t>
      </w:r>
      <w:r w:rsidRPr="00830A35">
        <w:rPr>
          <w:lang w:val="en-GB"/>
        </w:rPr>
        <w:t xml:space="preserve">, </w:t>
      </w:r>
      <w:r w:rsidRPr="00BC6EE3">
        <w:rPr>
          <w:i/>
          <w:iCs/>
          <w:lang w:val="en-GB"/>
        </w:rPr>
        <w:t>64</w:t>
      </w:r>
      <w:r w:rsidRPr="00830A35">
        <w:rPr>
          <w:lang w:val="en-GB"/>
        </w:rPr>
        <w:t>(2</w:t>
      </w:r>
      <w:r w:rsidR="00BC6EE3">
        <w:rPr>
          <w:lang w:val="en-GB"/>
        </w:rPr>
        <w:t>-</w:t>
      </w:r>
      <w:r w:rsidRPr="00830A35">
        <w:rPr>
          <w:lang w:val="en-GB"/>
        </w:rPr>
        <w:t>3)</w:t>
      </w:r>
      <w:r w:rsidR="00BC6EE3">
        <w:rPr>
          <w:lang w:val="en-GB"/>
        </w:rPr>
        <w:t>,</w:t>
      </w:r>
      <w:r w:rsidRPr="00830A35">
        <w:rPr>
          <w:lang w:val="en-GB"/>
        </w:rPr>
        <w:t xml:space="preserve"> 237-245. </w:t>
      </w:r>
      <w:r w:rsidR="00746FEF" w:rsidRPr="00746FEF">
        <w:t>https://doi.org/</w:t>
      </w:r>
      <w:hyperlink r:id="rId16" w:history="1">
        <w:r w:rsidRPr="00830A35">
          <w:rPr>
            <w:rStyle w:val="Hipercze"/>
            <w:color w:val="auto"/>
            <w:u w:val="none"/>
            <w:lang w:val="en-GB"/>
          </w:rPr>
          <w:t>10.1016/S0265-931X(02)00052-8</w:t>
        </w:r>
      </w:hyperlink>
    </w:p>
    <w:p w14:paraId="2E2C3109" w14:textId="31CEB8B4" w:rsidR="00124E56" w:rsidRPr="00830A35" w:rsidRDefault="00124E56" w:rsidP="00746FEF">
      <w:pPr>
        <w:pStyle w:val="Rlit"/>
        <w:spacing w:line="235" w:lineRule="auto"/>
        <w:jc w:val="left"/>
        <w:rPr>
          <w:lang w:val="en-GB"/>
        </w:rPr>
      </w:pPr>
      <w:proofErr w:type="spellStart"/>
      <w:r w:rsidRPr="00830A35">
        <w:rPr>
          <w:lang w:val="en-GB"/>
        </w:rPr>
        <w:t>Kartalovic</w:t>
      </w:r>
      <w:proofErr w:type="spellEnd"/>
      <w:r w:rsidR="00BC6EE3">
        <w:rPr>
          <w:lang w:val="en-GB"/>
        </w:rPr>
        <w:t>,</w:t>
      </w:r>
      <w:r w:rsidRPr="00830A35">
        <w:rPr>
          <w:lang w:val="en-GB"/>
        </w:rPr>
        <w:t xml:space="preserve"> N</w:t>
      </w:r>
      <w:r w:rsidR="00DA28A3">
        <w:rPr>
          <w:lang w:val="en-GB"/>
        </w:rPr>
        <w:t>.</w:t>
      </w:r>
      <w:r w:rsidRPr="00830A35">
        <w:rPr>
          <w:lang w:val="en-GB"/>
        </w:rPr>
        <w:t>M</w:t>
      </w:r>
      <w:r w:rsidR="00DA28A3">
        <w:rPr>
          <w:lang w:val="en-GB"/>
        </w:rPr>
        <w:t>.</w:t>
      </w:r>
      <w:r w:rsidRPr="00830A35">
        <w:rPr>
          <w:lang w:val="en-GB"/>
        </w:rPr>
        <w:t xml:space="preserve">, </w:t>
      </w:r>
      <w:proofErr w:type="spellStart"/>
      <w:r w:rsidRPr="00830A35">
        <w:rPr>
          <w:lang w:val="en-GB"/>
        </w:rPr>
        <w:t>Djekic</w:t>
      </w:r>
      <w:proofErr w:type="spellEnd"/>
      <w:r w:rsidR="00BC6EE3">
        <w:rPr>
          <w:lang w:val="en-GB"/>
        </w:rPr>
        <w:t>,</w:t>
      </w:r>
      <w:r w:rsidRPr="00830A35">
        <w:rPr>
          <w:lang w:val="en-GB"/>
        </w:rPr>
        <w:t xml:space="preserve"> S</w:t>
      </w:r>
      <w:r w:rsidR="00DA28A3">
        <w:rPr>
          <w:lang w:val="en-GB"/>
        </w:rPr>
        <w:t>.</w:t>
      </w:r>
      <w:r w:rsidRPr="00830A35">
        <w:rPr>
          <w:lang w:val="en-GB"/>
        </w:rPr>
        <w:t>D</w:t>
      </w:r>
      <w:r w:rsidR="00DA28A3">
        <w:rPr>
          <w:lang w:val="en-GB"/>
        </w:rPr>
        <w:t>.</w:t>
      </w:r>
      <w:r w:rsidRPr="00830A35">
        <w:rPr>
          <w:lang w:val="en-GB"/>
        </w:rPr>
        <w:t xml:space="preserve">, </w:t>
      </w:r>
      <w:proofErr w:type="spellStart"/>
      <w:r w:rsidRPr="00830A35">
        <w:rPr>
          <w:lang w:val="en-GB"/>
        </w:rPr>
        <w:t>Djekic</w:t>
      </w:r>
      <w:proofErr w:type="spellEnd"/>
      <w:r w:rsidR="00BC6EE3">
        <w:rPr>
          <w:lang w:val="en-GB"/>
        </w:rPr>
        <w:t>,</w:t>
      </w:r>
      <w:r w:rsidRPr="00830A35">
        <w:rPr>
          <w:lang w:val="en-GB"/>
        </w:rPr>
        <w:t xml:space="preserve"> S</w:t>
      </w:r>
      <w:r w:rsidR="00DA28A3">
        <w:rPr>
          <w:lang w:val="en-GB"/>
        </w:rPr>
        <w:t>.</w:t>
      </w:r>
      <w:r w:rsidRPr="00830A35">
        <w:rPr>
          <w:lang w:val="en-GB"/>
        </w:rPr>
        <w:t>B</w:t>
      </w:r>
      <w:r w:rsidR="00DA28A3">
        <w:rPr>
          <w:lang w:val="en-GB"/>
        </w:rPr>
        <w:t>.</w:t>
      </w:r>
      <w:r w:rsidRPr="00830A35">
        <w:rPr>
          <w:lang w:val="en-GB"/>
        </w:rPr>
        <w:t xml:space="preserve">, </w:t>
      </w:r>
      <w:proofErr w:type="spellStart"/>
      <w:r w:rsidRPr="00830A35">
        <w:rPr>
          <w:lang w:val="en-GB"/>
        </w:rPr>
        <w:t>Nikezic</w:t>
      </w:r>
      <w:proofErr w:type="spellEnd"/>
      <w:r w:rsidR="00BC6EE3">
        <w:rPr>
          <w:lang w:val="en-GB"/>
        </w:rPr>
        <w:t>,</w:t>
      </w:r>
      <w:r w:rsidRPr="00830A35">
        <w:rPr>
          <w:lang w:val="en-GB"/>
        </w:rPr>
        <w:t xml:space="preserve"> D</w:t>
      </w:r>
      <w:r w:rsidR="00DA28A3">
        <w:rPr>
          <w:lang w:val="en-GB"/>
        </w:rPr>
        <w:t>.</w:t>
      </w:r>
      <w:r w:rsidRPr="00830A35">
        <w:rPr>
          <w:lang w:val="en-GB"/>
        </w:rPr>
        <w:t>P</w:t>
      </w:r>
      <w:r w:rsidR="00DA28A3">
        <w:rPr>
          <w:lang w:val="en-GB"/>
        </w:rPr>
        <w:t>.</w:t>
      </w:r>
      <w:r w:rsidRPr="00830A35">
        <w:rPr>
          <w:lang w:val="en-GB"/>
        </w:rPr>
        <w:t xml:space="preserve">, </w:t>
      </w:r>
      <w:proofErr w:type="spellStart"/>
      <w:r w:rsidRPr="00830A35">
        <w:rPr>
          <w:lang w:val="en-GB"/>
        </w:rPr>
        <w:t>Ramadani</w:t>
      </w:r>
      <w:proofErr w:type="spellEnd"/>
      <w:r w:rsidR="00BC6EE3">
        <w:rPr>
          <w:lang w:val="en-GB"/>
        </w:rPr>
        <w:t>,</w:t>
      </w:r>
      <w:r w:rsidRPr="00830A35">
        <w:rPr>
          <w:lang w:val="en-GB"/>
        </w:rPr>
        <w:t xml:space="preserve"> U</w:t>
      </w:r>
      <w:r w:rsidR="00DA28A3">
        <w:rPr>
          <w:lang w:val="en-GB"/>
        </w:rPr>
        <w:t>.</w:t>
      </w:r>
      <w:r w:rsidRPr="00830A35">
        <w:rPr>
          <w:lang w:val="en-GB"/>
        </w:rPr>
        <w:t>R</w:t>
      </w:r>
      <w:r w:rsidR="00DA28A3">
        <w:rPr>
          <w:lang w:val="en-GB"/>
        </w:rPr>
        <w:t>.</w:t>
      </w:r>
      <w:r w:rsidRPr="00830A35">
        <w:rPr>
          <w:lang w:val="en-GB"/>
        </w:rPr>
        <w:t xml:space="preserve"> </w:t>
      </w:r>
      <w:r w:rsidR="00BC6EE3">
        <w:rPr>
          <w:lang w:val="en-GB"/>
        </w:rPr>
        <w:t>(</w:t>
      </w:r>
      <w:r w:rsidRPr="00830A35">
        <w:rPr>
          <w:lang w:val="en-GB"/>
        </w:rPr>
        <w:t>2021</w:t>
      </w:r>
      <w:r w:rsidR="00BC6EE3">
        <w:rPr>
          <w:lang w:val="en-GB"/>
        </w:rPr>
        <w:t>)</w:t>
      </w:r>
      <w:r w:rsidRPr="00830A35">
        <w:rPr>
          <w:lang w:val="en-GB"/>
        </w:rPr>
        <w:t xml:space="preserve">. Possibility of application nuclear magnetic resonance for measurement of fluid-flow. </w:t>
      </w:r>
      <w:proofErr w:type="spellStart"/>
      <w:r w:rsidRPr="00BC6EE3">
        <w:rPr>
          <w:i/>
          <w:iCs/>
          <w:lang w:val="en-GB"/>
        </w:rPr>
        <w:t>Nucl</w:t>
      </w:r>
      <w:proofErr w:type="spellEnd"/>
      <w:r w:rsidRPr="00BC6EE3">
        <w:rPr>
          <w:i/>
          <w:iCs/>
          <w:lang w:val="en-GB"/>
        </w:rPr>
        <w:t xml:space="preserve"> </w:t>
      </w:r>
      <w:proofErr w:type="spellStart"/>
      <w:r w:rsidRPr="00BC6EE3">
        <w:rPr>
          <w:i/>
          <w:iCs/>
          <w:lang w:val="en-GB"/>
        </w:rPr>
        <w:t>Technol</w:t>
      </w:r>
      <w:proofErr w:type="spellEnd"/>
      <w:r w:rsidRPr="00BC6EE3">
        <w:rPr>
          <w:i/>
          <w:iCs/>
          <w:lang w:val="en-GB"/>
        </w:rPr>
        <w:t xml:space="preserve"> </w:t>
      </w:r>
      <w:proofErr w:type="spellStart"/>
      <w:r w:rsidRPr="00BC6EE3">
        <w:rPr>
          <w:i/>
          <w:iCs/>
          <w:lang w:val="en-GB"/>
        </w:rPr>
        <w:t>Radiat</w:t>
      </w:r>
      <w:proofErr w:type="spellEnd"/>
      <w:r w:rsidRPr="00830A35">
        <w:rPr>
          <w:lang w:val="en-GB"/>
        </w:rPr>
        <w:t xml:space="preserve">. </w:t>
      </w:r>
      <w:r w:rsidRPr="00BC6EE3">
        <w:rPr>
          <w:i/>
          <w:iCs/>
          <w:lang w:val="en-GB"/>
        </w:rPr>
        <w:t>36</w:t>
      </w:r>
      <w:r w:rsidRPr="00830A35">
        <w:rPr>
          <w:lang w:val="en-GB"/>
        </w:rPr>
        <w:t>(2)</w:t>
      </w:r>
      <w:r w:rsidR="00BC6EE3">
        <w:rPr>
          <w:lang w:val="en-GB"/>
        </w:rPr>
        <w:t xml:space="preserve">, </w:t>
      </w:r>
      <w:r w:rsidRPr="00830A35">
        <w:rPr>
          <w:lang w:val="en-GB"/>
        </w:rPr>
        <w:t xml:space="preserve">168-173. </w:t>
      </w:r>
      <w:r w:rsidR="002D0EBC">
        <w:rPr>
          <w:lang w:val="en-GB"/>
        </w:rPr>
        <w:br/>
      </w:r>
      <w:r w:rsidR="00746FEF" w:rsidRPr="00746FEF">
        <w:t>https://doi.org/</w:t>
      </w:r>
      <w:hyperlink r:id="rId17" w:history="1">
        <w:r w:rsidRPr="00830A35">
          <w:rPr>
            <w:rStyle w:val="Hipercze"/>
            <w:color w:val="auto"/>
            <w:u w:val="none"/>
            <w:lang w:val="en-GB"/>
          </w:rPr>
          <w:t>10.2298/NTRP210614017K</w:t>
        </w:r>
      </w:hyperlink>
    </w:p>
    <w:p w14:paraId="7061FBAF" w14:textId="6053E724" w:rsidR="00124E56" w:rsidRPr="00830A35" w:rsidRDefault="00124E56" w:rsidP="00746FEF">
      <w:pPr>
        <w:pStyle w:val="Rlit"/>
        <w:spacing w:line="235" w:lineRule="auto"/>
        <w:jc w:val="left"/>
        <w:rPr>
          <w:lang w:val="en-GB"/>
        </w:rPr>
      </w:pPr>
      <w:proofErr w:type="spellStart"/>
      <w:r w:rsidRPr="00830A35">
        <w:rPr>
          <w:lang w:val="en-GB"/>
        </w:rPr>
        <w:t>Nedic</w:t>
      </w:r>
      <w:proofErr w:type="spellEnd"/>
      <w:r w:rsidR="00BC6EE3">
        <w:rPr>
          <w:lang w:val="en-GB"/>
        </w:rPr>
        <w:t>,</w:t>
      </w:r>
      <w:r w:rsidRPr="00830A35">
        <w:rPr>
          <w:lang w:val="en-GB"/>
        </w:rPr>
        <w:t xml:space="preserve"> T</w:t>
      </w:r>
      <w:r w:rsidR="00DA28A3">
        <w:rPr>
          <w:lang w:val="en-GB"/>
        </w:rPr>
        <w:t>.</w:t>
      </w:r>
      <w:r w:rsidRPr="00830A35">
        <w:rPr>
          <w:lang w:val="en-GB"/>
        </w:rPr>
        <w:t>M</w:t>
      </w:r>
      <w:r w:rsidR="00DA28A3">
        <w:rPr>
          <w:lang w:val="en-GB"/>
        </w:rPr>
        <w:t>.</w:t>
      </w:r>
      <w:r w:rsidRPr="00830A35">
        <w:rPr>
          <w:lang w:val="en-GB"/>
        </w:rPr>
        <w:t>, Lazarevic</w:t>
      </w:r>
      <w:r w:rsidR="00BC6EE3">
        <w:rPr>
          <w:lang w:val="en-GB"/>
        </w:rPr>
        <w:t>,</w:t>
      </w:r>
      <w:r w:rsidRPr="00830A35">
        <w:rPr>
          <w:lang w:val="en-GB"/>
        </w:rPr>
        <w:t xml:space="preserve"> </w:t>
      </w:r>
      <w:proofErr w:type="spellStart"/>
      <w:r w:rsidRPr="00830A35">
        <w:rPr>
          <w:lang w:val="en-GB"/>
        </w:rPr>
        <w:t>Dj</w:t>
      </w:r>
      <w:r w:rsidR="00DA28A3">
        <w:rPr>
          <w:lang w:val="en-GB"/>
        </w:rPr>
        <w:t>.</w:t>
      </w:r>
      <w:r w:rsidRPr="00830A35">
        <w:rPr>
          <w:lang w:val="en-GB"/>
        </w:rPr>
        <w:t>R</w:t>
      </w:r>
      <w:proofErr w:type="spellEnd"/>
      <w:r w:rsidR="00DA28A3">
        <w:rPr>
          <w:lang w:val="en-GB"/>
        </w:rPr>
        <w:t>.</w:t>
      </w:r>
      <w:r w:rsidRPr="00830A35">
        <w:rPr>
          <w:lang w:val="en-GB"/>
        </w:rPr>
        <w:t>, Stankovic</w:t>
      </w:r>
      <w:r w:rsidR="00BC6EE3">
        <w:rPr>
          <w:lang w:val="en-GB"/>
        </w:rPr>
        <w:t>,</w:t>
      </w:r>
      <w:r w:rsidRPr="00830A35">
        <w:rPr>
          <w:lang w:val="en-GB"/>
        </w:rPr>
        <w:t xml:space="preserve"> K</w:t>
      </w:r>
      <w:r w:rsidR="00DA28A3">
        <w:rPr>
          <w:lang w:val="en-GB"/>
        </w:rPr>
        <w:t>.</w:t>
      </w:r>
      <w:r w:rsidRPr="00830A35">
        <w:rPr>
          <w:lang w:val="en-GB"/>
        </w:rPr>
        <w:t>D</w:t>
      </w:r>
      <w:r w:rsidR="00DA28A3">
        <w:rPr>
          <w:lang w:val="en-GB"/>
        </w:rPr>
        <w:t>.</w:t>
      </w:r>
      <w:r w:rsidRPr="00830A35">
        <w:rPr>
          <w:lang w:val="en-GB"/>
        </w:rPr>
        <w:t xml:space="preserve">, </w:t>
      </w:r>
      <w:proofErr w:type="spellStart"/>
      <w:r w:rsidRPr="00830A35">
        <w:rPr>
          <w:lang w:val="en-GB"/>
        </w:rPr>
        <w:t>Kartalovic</w:t>
      </w:r>
      <w:proofErr w:type="spellEnd"/>
      <w:r w:rsidR="00BC6EE3">
        <w:rPr>
          <w:lang w:val="en-GB"/>
        </w:rPr>
        <w:t>,</w:t>
      </w:r>
      <w:r w:rsidRPr="00830A35">
        <w:rPr>
          <w:lang w:val="en-GB"/>
        </w:rPr>
        <w:t xml:space="preserve"> N</w:t>
      </w:r>
      <w:r w:rsidR="00DA28A3">
        <w:rPr>
          <w:lang w:val="en-GB"/>
        </w:rPr>
        <w:t>.</w:t>
      </w:r>
      <w:r w:rsidRPr="00830A35">
        <w:rPr>
          <w:lang w:val="en-GB"/>
        </w:rPr>
        <w:t>M</w:t>
      </w:r>
      <w:r w:rsidR="00DA28A3">
        <w:rPr>
          <w:lang w:val="en-GB"/>
        </w:rPr>
        <w:t>.</w:t>
      </w:r>
      <w:r w:rsidRPr="00830A35">
        <w:rPr>
          <w:lang w:val="en-GB"/>
        </w:rPr>
        <w:t xml:space="preserve"> </w:t>
      </w:r>
      <w:r w:rsidR="00BC6EE3">
        <w:rPr>
          <w:lang w:val="en-GB"/>
        </w:rPr>
        <w:t>(</w:t>
      </w:r>
      <w:r w:rsidRPr="00830A35">
        <w:rPr>
          <w:lang w:val="en-GB"/>
        </w:rPr>
        <w:t>2021</w:t>
      </w:r>
      <w:r w:rsidR="00BC6EE3">
        <w:rPr>
          <w:lang w:val="en-GB"/>
        </w:rPr>
        <w:t>)</w:t>
      </w:r>
      <w:r w:rsidRPr="00830A35">
        <w:rPr>
          <w:lang w:val="en-GB"/>
        </w:rPr>
        <w:t>. Optimization of fast three-electrode spark gaps isolated with a SF</w:t>
      </w:r>
      <w:r w:rsidRPr="00830A35">
        <w:rPr>
          <w:vertAlign w:val="subscript"/>
          <w:lang w:val="en-GB"/>
        </w:rPr>
        <w:t>6</w:t>
      </w:r>
      <w:r w:rsidRPr="00830A35">
        <w:rPr>
          <w:lang w:val="en-GB"/>
        </w:rPr>
        <w:t xml:space="preserve"> and He mixture. </w:t>
      </w:r>
      <w:proofErr w:type="spellStart"/>
      <w:r w:rsidRPr="00BC6EE3">
        <w:rPr>
          <w:i/>
          <w:iCs/>
          <w:lang w:val="en-GB"/>
        </w:rPr>
        <w:t>Nucl</w:t>
      </w:r>
      <w:proofErr w:type="spellEnd"/>
      <w:r w:rsidRPr="00BC6EE3">
        <w:rPr>
          <w:i/>
          <w:iCs/>
          <w:lang w:val="en-GB"/>
        </w:rPr>
        <w:t xml:space="preserve"> </w:t>
      </w:r>
      <w:proofErr w:type="spellStart"/>
      <w:r w:rsidRPr="00BC6EE3">
        <w:rPr>
          <w:i/>
          <w:iCs/>
          <w:lang w:val="en-GB"/>
        </w:rPr>
        <w:t>Technol</w:t>
      </w:r>
      <w:proofErr w:type="spellEnd"/>
      <w:r w:rsidRPr="00BC6EE3">
        <w:rPr>
          <w:i/>
          <w:iCs/>
          <w:lang w:val="en-GB"/>
        </w:rPr>
        <w:t xml:space="preserve"> </w:t>
      </w:r>
      <w:proofErr w:type="spellStart"/>
      <w:r w:rsidRPr="00BC6EE3">
        <w:rPr>
          <w:i/>
          <w:iCs/>
          <w:lang w:val="en-GB"/>
        </w:rPr>
        <w:t>Radiat</w:t>
      </w:r>
      <w:proofErr w:type="spellEnd"/>
      <w:r w:rsidRPr="00830A35">
        <w:rPr>
          <w:lang w:val="en-GB"/>
        </w:rPr>
        <w:t xml:space="preserve">. </w:t>
      </w:r>
      <w:r w:rsidRPr="00BC6EE3">
        <w:rPr>
          <w:i/>
          <w:iCs/>
          <w:lang w:val="en-GB"/>
        </w:rPr>
        <w:t>36</w:t>
      </w:r>
      <w:r w:rsidRPr="00830A35">
        <w:rPr>
          <w:lang w:val="en-GB"/>
        </w:rPr>
        <w:t>(3)</w:t>
      </w:r>
      <w:r w:rsidR="00BC6EE3">
        <w:rPr>
          <w:lang w:val="en-GB"/>
        </w:rPr>
        <w:t xml:space="preserve">, </w:t>
      </w:r>
      <w:r w:rsidRPr="00830A35">
        <w:rPr>
          <w:lang w:val="en-GB"/>
        </w:rPr>
        <w:t xml:space="preserve">234-242. </w:t>
      </w:r>
      <w:r w:rsidR="00746FEF" w:rsidRPr="00746FEF">
        <w:t>https://doi.org/</w:t>
      </w:r>
      <w:hyperlink r:id="rId18" w:history="1">
        <w:r w:rsidRPr="00830A35">
          <w:rPr>
            <w:rStyle w:val="Hipercze"/>
            <w:color w:val="auto"/>
            <w:u w:val="none"/>
            <w:lang w:val="en-GB"/>
          </w:rPr>
          <w:t>10.2298/NTRP2103234N</w:t>
        </w:r>
      </w:hyperlink>
    </w:p>
    <w:p w14:paraId="7A016B79" w14:textId="0DD74771" w:rsidR="00124E56" w:rsidRPr="00830A35" w:rsidRDefault="00124E56" w:rsidP="00746FEF">
      <w:pPr>
        <w:pStyle w:val="Rlit"/>
        <w:spacing w:line="235" w:lineRule="auto"/>
        <w:jc w:val="left"/>
        <w:rPr>
          <w:lang w:val="en-GB"/>
        </w:rPr>
      </w:pPr>
      <w:proofErr w:type="spellStart"/>
      <w:r w:rsidRPr="00830A35">
        <w:rPr>
          <w:lang w:val="en-GB"/>
        </w:rPr>
        <w:t>Ninković</w:t>
      </w:r>
      <w:proofErr w:type="spellEnd"/>
      <w:r w:rsidR="00BC6EE3">
        <w:rPr>
          <w:lang w:val="en-GB"/>
        </w:rPr>
        <w:t>,</w:t>
      </w:r>
      <w:r w:rsidRPr="00830A35">
        <w:rPr>
          <w:lang w:val="en-GB"/>
        </w:rPr>
        <w:t xml:space="preserve"> M</w:t>
      </w:r>
      <w:r w:rsidR="00DA28A3">
        <w:rPr>
          <w:lang w:val="en-GB"/>
        </w:rPr>
        <w:t>.</w:t>
      </w:r>
      <w:r w:rsidRPr="00830A35">
        <w:rPr>
          <w:lang w:val="en-GB"/>
        </w:rPr>
        <w:t>M</w:t>
      </w:r>
      <w:r w:rsidR="00DA28A3">
        <w:rPr>
          <w:lang w:val="en-GB"/>
        </w:rPr>
        <w:t>.</w:t>
      </w:r>
      <w:r w:rsidRPr="00830A35">
        <w:rPr>
          <w:lang w:val="en-GB"/>
        </w:rPr>
        <w:t xml:space="preserve">, </w:t>
      </w:r>
      <w:proofErr w:type="spellStart"/>
      <w:r w:rsidRPr="00830A35">
        <w:rPr>
          <w:lang w:val="en-GB"/>
        </w:rPr>
        <w:t>Glišić</w:t>
      </w:r>
      <w:proofErr w:type="spellEnd"/>
      <w:r w:rsidR="00BC6EE3">
        <w:rPr>
          <w:lang w:val="en-GB"/>
        </w:rPr>
        <w:t>,</w:t>
      </w:r>
      <w:r w:rsidRPr="00830A35">
        <w:rPr>
          <w:lang w:val="en-GB"/>
        </w:rPr>
        <w:t xml:space="preserve"> R. </w:t>
      </w:r>
      <w:r w:rsidR="00BC6EE3">
        <w:rPr>
          <w:lang w:val="en-GB"/>
        </w:rPr>
        <w:t>(</w:t>
      </w:r>
      <w:r w:rsidRPr="00830A35">
        <w:rPr>
          <w:lang w:val="en-GB"/>
        </w:rPr>
        <w:t>2005</w:t>
      </w:r>
      <w:r w:rsidR="00BC6EE3">
        <w:rPr>
          <w:lang w:val="en-GB"/>
        </w:rPr>
        <w:t>)</w:t>
      </w:r>
      <w:r w:rsidRPr="00830A35">
        <w:rPr>
          <w:lang w:val="en-GB"/>
        </w:rPr>
        <w:t xml:space="preserve">. A critical look at UNEP reports concerning depleted uranium on Yugoslav territory. </w:t>
      </w:r>
      <w:proofErr w:type="spellStart"/>
      <w:r w:rsidRPr="00BC6EE3">
        <w:rPr>
          <w:i/>
          <w:iCs/>
          <w:lang w:val="en-GB"/>
        </w:rPr>
        <w:t>Nucl</w:t>
      </w:r>
      <w:proofErr w:type="spellEnd"/>
      <w:r w:rsidRPr="00BC6EE3">
        <w:rPr>
          <w:i/>
          <w:iCs/>
          <w:lang w:val="en-GB"/>
        </w:rPr>
        <w:t xml:space="preserve"> </w:t>
      </w:r>
      <w:proofErr w:type="spellStart"/>
      <w:r w:rsidRPr="00BC6EE3">
        <w:rPr>
          <w:i/>
          <w:iCs/>
          <w:lang w:val="en-GB"/>
        </w:rPr>
        <w:t>Technol</w:t>
      </w:r>
      <w:proofErr w:type="spellEnd"/>
      <w:r w:rsidRPr="00BC6EE3">
        <w:rPr>
          <w:i/>
          <w:iCs/>
          <w:lang w:val="en-GB"/>
        </w:rPr>
        <w:t xml:space="preserve"> </w:t>
      </w:r>
      <w:proofErr w:type="spellStart"/>
      <w:r w:rsidRPr="00BC6EE3">
        <w:rPr>
          <w:i/>
          <w:iCs/>
          <w:lang w:val="en-GB"/>
        </w:rPr>
        <w:t>Radiat</w:t>
      </w:r>
      <w:proofErr w:type="spellEnd"/>
      <w:r w:rsidRPr="00830A35">
        <w:rPr>
          <w:lang w:val="en-GB"/>
        </w:rPr>
        <w:t xml:space="preserve">. </w:t>
      </w:r>
      <w:r w:rsidRPr="00BC6EE3">
        <w:rPr>
          <w:i/>
          <w:iCs/>
          <w:lang w:val="en-GB"/>
        </w:rPr>
        <w:t>20</w:t>
      </w:r>
      <w:r w:rsidRPr="00830A35">
        <w:rPr>
          <w:lang w:val="en-GB"/>
        </w:rPr>
        <w:t>(1)</w:t>
      </w:r>
      <w:r w:rsidR="00BC6EE3">
        <w:rPr>
          <w:lang w:val="en-GB"/>
        </w:rPr>
        <w:t xml:space="preserve">, </w:t>
      </w:r>
      <w:r w:rsidRPr="00830A35">
        <w:rPr>
          <w:lang w:val="en-GB"/>
        </w:rPr>
        <w:t xml:space="preserve">86-90. </w:t>
      </w:r>
      <w:r w:rsidR="00746FEF" w:rsidRPr="00746FEF">
        <w:t>https://doi.org/</w:t>
      </w:r>
      <w:hyperlink r:id="rId19" w:history="1">
        <w:r w:rsidRPr="00830A35">
          <w:rPr>
            <w:rStyle w:val="Hipercze"/>
            <w:color w:val="auto"/>
            <w:u w:val="none"/>
            <w:lang w:val="en-GB"/>
          </w:rPr>
          <w:t>10.2298/NTRP0501086N</w:t>
        </w:r>
      </w:hyperlink>
    </w:p>
    <w:p w14:paraId="2384E763" w14:textId="16DC7B17" w:rsidR="00124E56" w:rsidRPr="00830A35" w:rsidRDefault="00124E56" w:rsidP="00746FEF">
      <w:pPr>
        <w:pStyle w:val="Rlit"/>
        <w:spacing w:line="235" w:lineRule="auto"/>
        <w:jc w:val="left"/>
        <w:rPr>
          <w:lang w:val="en-GB"/>
        </w:rPr>
      </w:pPr>
      <w:r w:rsidRPr="00830A35">
        <w:rPr>
          <w:lang w:val="en-GB"/>
        </w:rPr>
        <w:t>Sahoo</w:t>
      </w:r>
      <w:r w:rsidR="00BC6EE3">
        <w:rPr>
          <w:lang w:val="en-GB"/>
        </w:rPr>
        <w:t>,</w:t>
      </w:r>
      <w:r w:rsidRPr="00830A35">
        <w:rPr>
          <w:lang w:val="en-GB"/>
        </w:rPr>
        <w:t xml:space="preserve"> S</w:t>
      </w:r>
      <w:r w:rsidR="00DA28A3">
        <w:rPr>
          <w:lang w:val="en-GB"/>
        </w:rPr>
        <w:t>.</w:t>
      </w:r>
      <w:r w:rsidRPr="00830A35">
        <w:rPr>
          <w:lang w:val="en-GB"/>
        </w:rPr>
        <w:t>K</w:t>
      </w:r>
      <w:r w:rsidR="00DA28A3">
        <w:rPr>
          <w:lang w:val="en-GB"/>
        </w:rPr>
        <w:t>.</w:t>
      </w:r>
      <w:r w:rsidRPr="00830A35">
        <w:rPr>
          <w:lang w:val="en-GB"/>
        </w:rPr>
        <w:t>, Fujimoto</w:t>
      </w:r>
      <w:r w:rsidR="00BC6EE3">
        <w:rPr>
          <w:lang w:val="en-GB"/>
        </w:rPr>
        <w:t>,</w:t>
      </w:r>
      <w:r w:rsidRPr="00830A35">
        <w:rPr>
          <w:lang w:val="en-GB"/>
        </w:rPr>
        <w:t xml:space="preserve"> K</w:t>
      </w:r>
      <w:r w:rsidR="00DA28A3">
        <w:rPr>
          <w:lang w:val="en-GB"/>
        </w:rPr>
        <w:t>.</w:t>
      </w:r>
      <w:r w:rsidRPr="00830A35">
        <w:rPr>
          <w:lang w:val="en-GB"/>
        </w:rPr>
        <w:t xml:space="preserve">, </w:t>
      </w:r>
      <w:proofErr w:type="spellStart"/>
      <w:r w:rsidRPr="00830A35">
        <w:rPr>
          <w:lang w:val="en-GB"/>
        </w:rPr>
        <w:t>Čeliković</w:t>
      </w:r>
      <w:proofErr w:type="spellEnd"/>
      <w:r w:rsidR="00DA28A3">
        <w:rPr>
          <w:lang w:val="en-GB"/>
        </w:rPr>
        <w:t>,</w:t>
      </w:r>
      <w:r w:rsidRPr="00830A35">
        <w:rPr>
          <w:lang w:val="en-GB"/>
        </w:rPr>
        <w:t xml:space="preserve"> I</w:t>
      </w:r>
      <w:r w:rsidR="00DA28A3">
        <w:rPr>
          <w:lang w:val="en-GB"/>
        </w:rPr>
        <w:t>.</w:t>
      </w:r>
      <w:r w:rsidRPr="00830A35">
        <w:rPr>
          <w:lang w:val="en-GB"/>
        </w:rPr>
        <w:t xml:space="preserve">, </w:t>
      </w:r>
      <w:proofErr w:type="spellStart"/>
      <w:r w:rsidRPr="00830A35">
        <w:rPr>
          <w:lang w:val="en-GB"/>
        </w:rPr>
        <w:t>Ujić</w:t>
      </w:r>
      <w:proofErr w:type="spellEnd"/>
      <w:r w:rsidR="00DA28A3">
        <w:rPr>
          <w:lang w:val="en-GB"/>
        </w:rPr>
        <w:t>,</w:t>
      </w:r>
      <w:r w:rsidRPr="00830A35">
        <w:rPr>
          <w:lang w:val="en-GB"/>
        </w:rPr>
        <w:t xml:space="preserve"> P</w:t>
      </w:r>
      <w:r w:rsidR="00DA28A3">
        <w:rPr>
          <w:lang w:val="en-GB"/>
        </w:rPr>
        <w:t>.</w:t>
      </w:r>
      <w:r w:rsidRPr="00830A35">
        <w:rPr>
          <w:lang w:val="en-GB"/>
        </w:rPr>
        <w:t xml:space="preserve">, </w:t>
      </w:r>
      <w:proofErr w:type="spellStart"/>
      <w:r w:rsidRPr="00830A35">
        <w:rPr>
          <w:lang w:val="en-GB"/>
        </w:rPr>
        <w:t>Žunić</w:t>
      </w:r>
      <w:proofErr w:type="spellEnd"/>
      <w:r w:rsidR="00DA28A3">
        <w:rPr>
          <w:lang w:val="en-GB"/>
        </w:rPr>
        <w:t>,</w:t>
      </w:r>
      <w:r w:rsidRPr="00830A35">
        <w:rPr>
          <w:lang w:val="en-GB"/>
        </w:rPr>
        <w:t xml:space="preserve"> Z</w:t>
      </w:r>
      <w:r w:rsidR="00DA28A3">
        <w:rPr>
          <w:lang w:val="en-GB"/>
        </w:rPr>
        <w:t>.</w:t>
      </w:r>
      <w:r w:rsidRPr="00830A35">
        <w:rPr>
          <w:lang w:val="en-GB"/>
        </w:rPr>
        <w:t>S</w:t>
      </w:r>
      <w:r w:rsidR="00DA28A3">
        <w:rPr>
          <w:lang w:val="en-GB"/>
        </w:rPr>
        <w:t>.</w:t>
      </w:r>
      <w:r w:rsidRPr="00830A35">
        <w:rPr>
          <w:lang w:val="en-GB"/>
        </w:rPr>
        <w:t xml:space="preserve"> </w:t>
      </w:r>
      <w:r w:rsidR="00DA28A3">
        <w:rPr>
          <w:lang w:val="en-GB"/>
        </w:rPr>
        <w:t>(</w:t>
      </w:r>
      <w:r w:rsidRPr="00830A35">
        <w:rPr>
          <w:lang w:val="en-GB"/>
        </w:rPr>
        <w:t>2004</w:t>
      </w:r>
      <w:r w:rsidR="00DA28A3">
        <w:rPr>
          <w:lang w:val="en-GB"/>
        </w:rPr>
        <w:t>)</w:t>
      </w:r>
      <w:r w:rsidRPr="00830A35">
        <w:rPr>
          <w:lang w:val="en-GB"/>
        </w:rPr>
        <w:t xml:space="preserve">. Distribution of uranium, thorium, and isotopic composition of uranium in soil samples of south Serbia: Evidence of depleted uranium. </w:t>
      </w:r>
      <w:proofErr w:type="spellStart"/>
      <w:r w:rsidRPr="00DA28A3">
        <w:rPr>
          <w:i/>
          <w:iCs/>
          <w:lang w:val="en-GB"/>
        </w:rPr>
        <w:t>Nucl</w:t>
      </w:r>
      <w:proofErr w:type="spellEnd"/>
      <w:r w:rsidRPr="00DA28A3">
        <w:rPr>
          <w:i/>
          <w:iCs/>
          <w:lang w:val="en-GB"/>
        </w:rPr>
        <w:t xml:space="preserve"> </w:t>
      </w:r>
      <w:proofErr w:type="spellStart"/>
      <w:r w:rsidRPr="00DA28A3">
        <w:rPr>
          <w:i/>
          <w:iCs/>
          <w:lang w:val="en-GB"/>
        </w:rPr>
        <w:t>Technol</w:t>
      </w:r>
      <w:proofErr w:type="spellEnd"/>
      <w:r w:rsidRPr="00DA28A3">
        <w:rPr>
          <w:i/>
          <w:iCs/>
          <w:lang w:val="en-GB"/>
        </w:rPr>
        <w:t xml:space="preserve"> </w:t>
      </w:r>
      <w:proofErr w:type="spellStart"/>
      <w:r w:rsidRPr="00DA28A3">
        <w:rPr>
          <w:i/>
          <w:iCs/>
          <w:lang w:val="en-GB"/>
        </w:rPr>
        <w:t>Radiat</w:t>
      </w:r>
      <w:proofErr w:type="spellEnd"/>
      <w:r w:rsidRPr="00830A35">
        <w:rPr>
          <w:lang w:val="en-GB"/>
        </w:rPr>
        <w:t xml:space="preserve">. </w:t>
      </w:r>
      <w:r w:rsidRPr="00DA28A3">
        <w:rPr>
          <w:i/>
          <w:iCs/>
          <w:lang w:val="en-GB"/>
        </w:rPr>
        <w:t>19</w:t>
      </w:r>
      <w:r w:rsidRPr="00830A35">
        <w:rPr>
          <w:lang w:val="en-GB"/>
        </w:rPr>
        <w:t>(1)</w:t>
      </w:r>
      <w:r w:rsidR="00DA28A3">
        <w:rPr>
          <w:lang w:val="en-GB"/>
        </w:rPr>
        <w:t xml:space="preserve">, </w:t>
      </w:r>
      <w:r w:rsidRPr="00830A35">
        <w:rPr>
          <w:lang w:val="en-GB"/>
        </w:rPr>
        <w:t xml:space="preserve">26-30. </w:t>
      </w:r>
      <w:r w:rsidR="00746FEF" w:rsidRPr="00746FEF">
        <w:t>https://doi.org/</w:t>
      </w:r>
      <w:hyperlink r:id="rId20" w:history="1">
        <w:r w:rsidRPr="00830A35">
          <w:rPr>
            <w:rStyle w:val="Hipercze"/>
            <w:color w:val="auto"/>
            <w:u w:val="none"/>
            <w:lang w:val="en-GB"/>
          </w:rPr>
          <w:t>10.2298/NTRP0401026S</w:t>
        </w:r>
      </w:hyperlink>
    </w:p>
    <w:p w14:paraId="3CAD8021" w14:textId="236AEE4F" w:rsidR="00124E56" w:rsidRPr="00830A35" w:rsidRDefault="00124E56" w:rsidP="00746FEF">
      <w:pPr>
        <w:pStyle w:val="Rlit"/>
        <w:spacing w:line="235" w:lineRule="auto"/>
        <w:jc w:val="left"/>
        <w:rPr>
          <w:lang w:val="en-GB"/>
        </w:rPr>
      </w:pPr>
      <w:proofErr w:type="spellStart"/>
      <w:r w:rsidRPr="00830A35">
        <w:rPr>
          <w:lang w:val="en-GB"/>
        </w:rPr>
        <w:t>Stanojević</w:t>
      </w:r>
      <w:proofErr w:type="spellEnd"/>
      <w:r w:rsidR="00DA28A3">
        <w:rPr>
          <w:lang w:val="en-GB"/>
        </w:rPr>
        <w:t>,</w:t>
      </w:r>
      <w:r w:rsidRPr="00830A35">
        <w:rPr>
          <w:lang w:val="en-GB"/>
        </w:rPr>
        <w:t xml:space="preserve"> N</w:t>
      </w:r>
      <w:r w:rsidR="00DA28A3">
        <w:rPr>
          <w:lang w:val="en-GB"/>
        </w:rPr>
        <w:t>.</w:t>
      </w:r>
      <w:r w:rsidRPr="00830A35">
        <w:rPr>
          <w:lang w:val="en-GB"/>
        </w:rPr>
        <w:t>Z</w:t>
      </w:r>
      <w:r w:rsidR="00DA28A3">
        <w:rPr>
          <w:lang w:val="en-GB"/>
        </w:rPr>
        <w:t>.</w:t>
      </w:r>
      <w:r w:rsidRPr="00830A35">
        <w:rPr>
          <w:lang w:val="en-GB"/>
        </w:rPr>
        <w:t xml:space="preserve">, </w:t>
      </w:r>
      <w:proofErr w:type="spellStart"/>
      <w:r w:rsidRPr="00830A35">
        <w:rPr>
          <w:lang w:val="en-GB"/>
        </w:rPr>
        <w:t>Đokić</w:t>
      </w:r>
      <w:proofErr w:type="spellEnd"/>
      <w:r w:rsidR="00DA28A3">
        <w:rPr>
          <w:lang w:val="en-GB"/>
        </w:rPr>
        <w:t>,</w:t>
      </w:r>
      <w:r w:rsidRPr="00830A35">
        <w:rPr>
          <w:lang w:val="en-GB"/>
        </w:rPr>
        <w:t xml:space="preserve"> J</w:t>
      </w:r>
      <w:r w:rsidR="00DA28A3">
        <w:rPr>
          <w:lang w:val="en-GB"/>
        </w:rPr>
        <w:t>.</w:t>
      </w:r>
      <w:r w:rsidRPr="00830A35">
        <w:rPr>
          <w:lang w:val="en-GB"/>
        </w:rPr>
        <w:t>V</w:t>
      </w:r>
      <w:r w:rsidR="00DA28A3">
        <w:rPr>
          <w:lang w:val="en-GB"/>
        </w:rPr>
        <w:t>.</w:t>
      </w:r>
      <w:r w:rsidRPr="00830A35">
        <w:rPr>
          <w:lang w:val="en-GB"/>
        </w:rPr>
        <w:t xml:space="preserve">, </w:t>
      </w:r>
      <w:proofErr w:type="spellStart"/>
      <w:r w:rsidRPr="00830A35">
        <w:rPr>
          <w:lang w:val="en-GB"/>
        </w:rPr>
        <w:t>Nikezić</w:t>
      </w:r>
      <w:proofErr w:type="spellEnd"/>
      <w:r w:rsidR="00DA28A3">
        <w:rPr>
          <w:lang w:val="en-GB"/>
        </w:rPr>
        <w:t>,</w:t>
      </w:r>
      <w:r w:rsidRPr="00830A35">
        <w:rPr>
          <w:lang w:val="en-GB"/>
        </w:rPr>
        <w:t xml:space="preserve"> D</w:t>
      </w:r>
      <w:r w:rsidR="00DA28A3">
        <w:rPr>
          <w:lang w:val="en-GB"/>
        </w:rPr>
        <w:t>.</w:t>
      </w:r>
      <w:r w:rsidRPr="00830A35">
        <w:rPr>
          <w:lang w:val="en-GB"/>
        </w:rPr>
        <w:t>P</w:t>
      </w:r>
      <w:r w:rsidR="00DA28A3">
        <w:rPr>
          <w:lang w:val="en-GB"/>
        </w:rPr>
        <w:t>.</w:t>
      </w:r>
      <w:r w:rsidRPr="00830A35">
        <w:rPr>
          <w:lang w:val="en-GB"/>
        </w:rPr>
        <w:t xml:space="preserve">, </w:t>
      </w:r>
      <w:proofErr w:type="spellStart"/>
      <w:r w:rsidRPr="00830A35">
        <w:rPr>
          <w:lang w:val="en-GB"/>
        </w:rPr>
        <w:t>Osmokrović</w:t>
      </w:r>
      <w:proofErr w:type="spellEnd"/>
      <w:r w:rsidR="00DA28A3">
        <w:rPr>
          <w:lang w:val="en-GB"/>
        </w:rPr>
        <w:t>,</w:t>
      </w:r>
      <w:r w:rsidRPr="00830A35">
        <w:rPr>
          <w:lang w:val="en-GB"/>
        </w:rPr>
        <w:t xml:space="preserve"> P</w:t>
      </w:r>
      <w:r w:rsidR="00DA28A3">
        <w:rPr>
          <w:lang w:val="en-GB"/>
        </w:rPr>
        <w:t>.</w:t>
      </w:r>
      <w:r w:rsidRPr="00830A35">
        <w:rPr>
          <w:lang w:val="en-GB"/>
        </w:rPr>
        <w:t>V</w:t>
      </w:r>
      <w:r w:rsidR="00DA28A3">
        <w:rPr>
          <w:lang w:val="en-GB"/>
        </w:rPr>
        <w:t>.</w:t>
      </w:r>
      <w:r w:rsidRPr="00830A35">
        <w:rPr>
          <w:lang w:val="en-GB"/>
        </w:rPr>
        <w:t xml:space="preserve"> </w:t>
      </w:r>
      <w:r w:rsidR="00DA28A3">
        <w:rPr>
          <w:lang w:val="en-GB"/>
        </w:rPr>
        <w:t>(</w:t>
      </w:r>
      <w:r w:rsidRPr="00830A35">
        <w:rPr>
          <w:lang w:val="en-GB"/>
        </w:rPr>
        <w:t>2020</w:t>
      </w:r>
      <w:r w:rsidR="00DA28A3">
        <w:rPr>
          <w:lang w:val="en-GB"/>
        </w:rPr>
        <w:t>)</w:t>
      </w:r>
      <w:r w:rsidRPr="00830A35">
        <w:rPr>
          <w:lang w:val="en-GB"/>
        </w:rPr>
        <w:t xml:space="preserve">. Application of complex statistical distributions and natural isotopes of hydrogen and oxygen for assessment of water origin in </w:t>
      </w:r>
      <w:proofErr w:type="spellStart"/>
      <w:r w:rsidRPr="00830A35">
        <w:rPr>
          <w:lang w:val="en-GB"/>
        </w:rPr>
        <w:t>Šar</w:t>
      </w:r>
      <w:proofErr w:type="spellEnd"/>
      <w:r w:rsidRPr="00830A35">
        <w:rPr>
          <w:lang w:val="en-GB"/>
        </w:rPr>
        <w:t xml:space="preserve"> mountains </w:t>
      </w:r>
      <w:proofErr w:type="spellStart"/>
      <w:r w:rsidRPr="00830A35">
        <w:rPr>
          <w:lang w:val="en-GB"/>
        </w:rPr>
        <w:t>aquatorium</w:t>
      </w:r>
      <w:proofErr w:type="spellEnd"/>
      <w:r w:rsidRPr="00830A35">
        <w:rPr>
          <w:lang w:val="en-GB"/>
        </w:rPr>
        <w:t xml:space="preserve">. </w:t>
      </w:r>
      <w:r w:rsidR="00746FEF">
        <w:rPr>
          <w:lang w:val="en-GB"/>
        </w:rPr>
        <w:br/>
      </w:r>
      <w:proofErr w:type="spellStart"/>
      <w:r w:rsidRPr="00DA28A3">
        <w:rPr>
          <w:i/>
          <w:iCs/>
          <w:lang w:val="en-GB"/>
        </w:rPr>
        <w:t>Nucl</w:t>
      </w:r>
      <w:proofErr w:type="spellEnd"/>
      <w:r w:rsidRPr="00DA28A3">
        <w:rPr>
          <w:i/>
          <w:iCs/>
          <w:lang w:val="en-GB"/>
        </w:rPr>
        <w:t xml:space="preserve"> </w:t>
      </w:r>
      <w:proofErr w:type="spellStart"/>
      <w:r w:rsidRPr="00DA28A3">
        <w:rPr>
          <w:i/>
          <w:iCs/>
          <w:lang w:val="en-GB"/>
        </w:rPr>
        <w:t>Technol</w:t>
      </w:r>
      <w:proofErr w:type="spellEnd"/>
      <w:r w:rsidRPr="00DA28A3">
        <w:rPr>
          <w:i/>
          <w:iCs/>
          <w:lang w:val="en-GB"/>
        </w:rPr>
        <w:t xml:space="preserve"> </w:t>
      </w:r>
      <w:proofErr w:type="spellStart"/>
      <w:r w:rsidRPr="00DA28A3">
        <w:rPr>
          <w:i/>
          <w:iCs/>
          <w:lang w:val="en-GB"/>
        </w:rPr>
        <w:t>Radiat</w:t>
      </w:r>
      <w:proofErr w:type="spellEnd"/>
      <w:r w:rsidRPr="00830A35">
        <w:rPr>
          <w:lang w:val="en-GB"/>
        </w:rPr>
        <w:t xml:space="preserve">. </w:t>
      </w:r>
      <w:r w:rsidRPr="00DA28A3">
        <w:rPr>
          <w:i/>
          <w:iCs/>
          <w:lang w:val="en-GB"/>
        </w:rPr>
        <w:t>35</w:t>
      </w:r>
      <w:r w:rsidRPr="00830A35">
        <w:rPr>
          <w:lang w:val="en-GB"/>
        </w:rPr>
        <w:t>(2)</w:t>
      </w:r>
      <w:r w:rsidR="00DA28A3">
        <w:rPr>
          <w:lang w:val="en-GB"/>
        </w:rPr>
        <w:t xml:space="preserve">, </w:t>
      </w:r>
      <w:r w:rsidRPr="00830A35">
        <w:rPr>
          <w:lang w:val="en-GB"/>
        </w:rPr>
        <w:t xml:space="preserve">172-180. </w:t>
      </w:r>
      <w:r w:rsidR="00746FEF" w:rsidRPr="00746FEF">
        <w:t>https://doi.org/</w:t>
      </w:r>
      <w:hyperlink r:id="rId21" w:history="1">
        <w:r w:rsidRPr="00830A35">
          <w:rPr>
            <w:rStyle w:val="Hipercze"/>
            <w:color w:val="auto"/>
            <w:u w:val="none"/>
            <w:lang w:val="en-GB"/>
          </w:rPr>
          <w:t>10.2298/NTRP2002172S</w:t>
        </w:r>
      </w:hyperlink>
    </w:p>
    <w:p w14:paraId="6719508C" w14:textId="58451514" w:rsidR="00124E56" w:rsidRPr="00830A35" w:rsidRDefault="00124E56" w:rsidP="00746FEF">
      <w:pPr>
        <w:pStyle w:val="Rlit"/>
        <w:spacing w:line="235" w:lineRule="auto"/>
        <w:jc w:val="left"/>
        <w:rPr>
          <w:lang w:val="en-GB"/>
        </w:rPr>
      </w:pPr>
      <w:proofErr w:type="spellStart"/>
      <w:r w:rsidRPr="00830A35">
        <w:rPr>
          <w:lang w:val="en-GB"/>
        </w:rPr>
        <w:t>Stanojević</w:t>
      </w:r>
      <w:proofErr w:type="spellEnd"/>
      <w:r w:rsidR="00DA28A3">
        <w:rPr>
          <w:lang w:val="en-GB"/>
        </w:rPr>
        <w:t>,</w:t>
      </w:r>
      <w:r w:rsidRPr="00830A35">
        <w:rPr>
          <w:lang w:val="en-GB"/>
        </w:rPr>
        <w:t xml:space="preserve"> N</w:t>
      </w:r>
      <w:r w:rsidR="00DA28A3">
        <w:rPr>
          <w:lang w:val="en-GB"/>
        </w:rPr>
        <w:t>.</w:t>
      </w:r>
      <w:r w:rsidRPr="00830A35">
        <w:rPr>
          <w:lang w:val="en-GB"/>
        </w:rPr>
        <w:t>Z</w:t>
      </w:r>
      <w:r w:rsidR="00DA28A3">
        <w:rPr>
          <w:lang w:val="en-GB"/>
        </w:rPr>
        <w:t>.</w:t>
      </w:r>
      <w:r w:rsidRPr="00830A35">
        <w:rPr>
          <w:lang w:val="en-GB"/>
        </w:rPr>
        <w:t xml:space="preserve">, </w:t>
      </w:r>
      <w:proofErr w:type="spellStart"/>
      <w:r w:rsidRPr="00830A35">
        <w:rPr>
          <w:lang w:val="en-GB"/>
        </w:rPr>
        <w:t>Đokić</w:t>
      </w:r>
      <w:proofErr w:type="spellEnd"/>
      <w:r w:rsidR="00DA28A3">
        <w:rPr>
          <w:lang w:val="en-GB"/>
        </w:rPr>
        <w:t>,</w:t>
      </w:r>
      <w:r w:rsidRPr="00830A35">
        <w:rPr>
          <w:lang w:val="en-GB"/>
        </w:rPr>
        <w:t xml:space="preserve"> J</w:t>
      </w:r>
      <w:r w:rsidR="00DA28A3">
        <w:rPr>
          <w:lang w:val="en-GB"/>
        </w:rPr>
        <w:t>.</w:t>
      </w:r>
      <w:r w:rsidRPr="00830A35">
        <w:rPr>
          <w:lang w:val="en-GB"/>
        </w:rPr>
        <w:t>V</w:t>
      </w:r>
      <w:r w:rsidR="00DA28A3">
        <w:rPr>
          <w:lang w:val="en-GB"/>
        </w:rPr>
        <w:t>.</w:t>
      </w:r>
      <w:r w:rsidRPr="00830A35">
        <w:rPr>
          <w:lang w:val="en-GB"/>
        </w:rPr>
        <w:t xml:space="preserve">, </w:t>
      </w:r>
      <w:proofErr w:type="spellStart"/>
      <w:r w:rsidRPr="00830A35">
        <w:rPr>
          <w:lang w:val="en-GB"/>
        </w:rPr>
        <w:t>Osmokrović</w:t>
      </w:r>
      <w:proofErr w:type="spellEnd"/>
      <w:r w:rsidR="00DA28A3">
        <w:rPr>
          <w:lang w:val="en-GB"/>
        </w:rPr>
        <w:t>,</w:t>
      </w:r>
      <w:r w:rsidRPr="00830A35">
        <w:rPr>
          <w:lang w:val="en-GB"/>
        </w:rPr>
        <w:t xml:space="preserve"> P</w:t>
      </w:r>
      <w:r w:rsidR="00DA28A3">
        <w:rPr>
          <w:lang w:val="en-GB"/>
        </w:rPr>
        <w:t>.</w:t>
      </w:r>
      <w:r w:rsidRPr="00830A35">
        <w:rPr>
          <w:lang w:val="en-GB"/>
        </w:rPr>
        <w:t>V</w:t>
      </w:r>
      <w:r w:rsidR="00DA28A3">
        <w:rPr>
          <w:lang w:val="en-GB"/>
        </w:rPr>
        <w:t>.</w:t>
      </w:r>
      <w:r w:rsidRPr="00830A35">
        <w:rPr>
          <w:lang w:val="en-GB"/>
        </w:rPr>
        <w:t xml:space="preserve"> </w:t>
      </w:r>
      <w:r w:rsidR="00DA28A3">
        <w:rPr>
          <w:lang w:val="en-GB"/>
        </w:rPr>
        <w:t>(</w:t>
      </w:r>
      <w:r w:rsidRPr="00830A35">
        <w:rPr>
          <w:lang w:val="en-GB"/>
        </w:rPr>
        <w:t>2019</w:t>
      </w:r>
      <w:r w:rsidR="00DA28A3">
        <w:rPr>
          <w:lang w:val="en-GB"/>
        </w:rPr>
        <w:t>)</w:t>
      </w:r>
      <w:r w:rsidRPr="00830A35">
        <w:rPr>
          <w:lang w:val="en-GB"/>
        </w:rPr>
        <w:t xml:space="preserve">. Research on water interconnections within the </w:t>
      </w:r>
      <w:proofErr w:type="spellStart"/>
      <w:r w:rsidRPr="00830A35">
        <w:rPr>
          <w:lang w:val="en-GB"/>
        </w:rPr>
        <w:t>Šar</w:t>
      </w:r>
      <w:proofErr w:type="spellEnd"/>
      <w:r w:rsidRPr="00830A35">
        <w:rPr>
          <w:lang w:val="en-GB"/>
        </w:rPr>
        <w:t xml:space="preserve"> mountains </w:t>
      </w:r>
      <w:proofErr w:type="spellStart"/>
      <w:r w:rsidRPr="00830A35">
        <w:rPr>
          <w:lang w:val="en-GB"/>
        </w:rPr>
        <w:t>aquatorium</w:t>
      </w:r>
      <w:proofErr w:type="spellEnd"/>
      <w:r w:rsidRPr="00830A35">
        <w:rPr>
          <w:lang w:val="en-GB"/>
        </w:rPr>
        <w:t xml:space="preserve"> by radioactive hydrogen isotope tritium. </w:t>
      </w:r>
      <w:proofErr w:type="spellStart"/>
      <w:r w:rsidRPr="00DA28A3">
        <w:rPr>
          <w:i/>
          <w:iCs/>
          <w:lang w:val="en-GB"/>
        </w:rPr>
        <w:t>Nucl</w:t>
      </w:r>
      <w:proofErr w:type="spellEnd"/>
      <w:r w:rsidRPr="00DA28A3">
        <w:rPr>
          <w:i/>
          <w:iCs/>
          <w:lang w:val="en-GB"/>
        </w:rPr>
        <w:t xml:space="preserve"> </w:t>
      </w:r>
      <w:proofErr w:type="spellStart"/>
      <w:r w:rsidRPr="00DA28A3">
        <w:rPr>
          <w:i/>
          <w:iCs/>
          <w:lang w:val="en-GB"/>
        </w:rPr>
        <w:t>Technol</w:t>
      </w:r>
      <w:proofErr w:type="spellEnd"/>
      <w:r w:rsidRPr="00DA28A3">
        <w:rPr>
          <w:i/>
          <w:iCs/>
          <w:lang w:val="en-GB"/>
        </w:rPr>
        <w:t xml:space="preserve"> </w:t>
      </w:r>
      <w:proofErr w:type="spellStart"/>
      <w:r w:rsidRPr="00DA28A3">
        <w:rPr>
          <w:i/>
          <w:iCs/>
          <w:lang w:val="en-GB"/>
        </w:rPr>
        <w:t>Radiat</w:t>
      </w:r>
      <w:proofErr w:type="spellEnd"/>
      <w:r w:rsidRPr="00830A35">
        <w:rPr>
          <w:lang w:val="en-GB"/>
        </w:rPr>
        <w:t xml:space="preserve">. </w:t>
      </w:r>
      <w:r w:rsidRPr="00DA28A3">
        <w:rPr>
          <w:i/>
          <w:iCs/>
          <w:lang w:val="en-GB"/>
        </w:rPr>
        <w:t>34</w:t>
      </w:r>
      <w:r w:rsidRPr="00830A35">
        <w:rPr>
          <w:lang w:val="en-GB"/>
        </w:rPr>
        <w:t>(4)</w:t>
      </w:r>
      <w:r w:rsidR="00DA28A3">
        <w:rPr>
          <w:lang w:val="en-GB"/>
        </w:rPr>
        <w:t xml:space="preserve">, </w:t>
      </w:r>
      <w:r w:rsidRPr="00830A35">
        <w:rPr>
          <w:lang w:val="en-GB"/>
        </w:rPr>
        <w:t xml:space="preserve">392-398. </w:t>
      </w:r>
      <w:r w:rsidR="00342A4C">
        <w:rPr>
          <w:lang w:val="en-GB"/>
        </w:rPr>
        <w:br/>
      </w:r>
      <w:r w:rsidR="00746FEF" w:rsidRPr="00746FEF">
        <w:t>https://doi.org/</w:t>
      </w:r>
      <w:hyperlink r:id="rId22" w:history="1">
        <w:r w:rsidRPr="00830A35">
          <w:rPr>
            <w:rStyle w:val="Hipercze"/>
            <w:color w:val="auto"/>
            <w:u w:val="none"/>
            <w:lang w:val="en-GB"/>
          </w:rPr>
          <w:t>10.2298/NTRP191029040S</w:t>
        </w:r>
      </w:hyperlink>
    </w:p>
    <w:p w14:paraId="5133ED8A" w14:textId="1ADDC788" w:rsidR="00124E56" w:rsidRPr="00830A35" w:rsidRDefault="00124E56" w:rsidP="00746FEF">
      <w:pPr>
        <w:pStyle w:val="Rlit"/>
        <w:spacing w:line="235" w:lineRule="auto"/>
        <w:jc w:val="left"/>
        <w:rPr>
          <w:lang w:val="en-GB"/>
        </w:rPr>
      </w:pPr>
      <w:r w:rsidRPr="00830A35">
        <w:rPr>
          <w:lang w:val="en-GB"/>
        </w:rPr>
        <w:t xml:space="preserve">Use of depleted uranium weapons in Kosovo: map 2. 2000. </w:t>
      </w:r>
      <w:r w:rsidR="00BC6EE3">
        <w:rPr>
          <w:lang w:val="en-GB"/>
        </w:rPr>
        <w:t>(</w:t>
      </w:r>
      <w:r w:rsidRPr="00830A35">
        <w:rPr>
          <w:lang w:val="en-GB"/>
        </w:rPr>
        <w:t>Online</w:t>
      </w:r>
      <w:r w:rsidR="00BC6EE3">
        <w:rPr>
          <w:lang w:val="en-GB"/>
        </w:rPr>
        <w:t>)</w:t>
      </w:r>
      <w:r w:rsidRPr="00830A35">
        <w:rPr>
          <w:lang w:val="en-GB"/>
        </w:rPr>
        <w:t xml:space="preserve">. </w:t>
      </w:r>
      <w:r w:rsidR="00BC6EE3">
        <w:rPr>
          <w:lang w:val="en-GB"/>
        </w:rPr>
        <w:t>(</w:t>
      </w:r>
      <w:r w:rsidRPr="00830A35">
        <w:rPr>
          <w:lang w:val="en-GB"/>
        </w:rPr>
        <w:t>accessed 2022 October 15</w:t>
      </w:r>
      <w:r w:rsidR="00BC6EE3">
        <w:rPr>
          <w:lang w:val="en-GB"/>
        </w:rPr>
        <w:t>)</w:t>
      </w:r>
      <w:r w:rsidRPr="00830A35">
        <w:rPr>
          <w:lang w:val="en-GB"/>
        </w:rPr>
        <w:t xml:space="preserve">. </w:t>
      </w:r>
      <w:r w:rsidR="002D0EBC">
        <w:rPr>
          <w:lang w:val="en-GB"/>
        </w:rPr>
        <w:br/>
      </w:r>
      <w:hyperlink r:id="rId23" w:history="1">
        <w:r w:rsidRPr="00830A35">
          <w:rPr>
            <w:rStyle w:val="Hipercze"/>
            <w:color w:val="auto"/>
            <w:u w:val="none"/>
            <w:lang w:val="en-GB"/>
          </w:rPr>
          <w:t>https://mondediplo.com/maps/uakosovo2</w:t>
        </w:r>
      </w:hyperlink>
      <w:r w:rsidRPr="00830A35">
        <w:rPr>
          <w:rStyle w:val="Hipercze"/>
          <w:color w:val="auto"/>
          <w:u w:val="none"/>
          <w:lang w:val="en-GB"/>
        </w:rPr>
        <w:t>.</w:t>
      </w:r>
    </w:p>
    <w:p w14:paraId="01DBE3DC" w14:textId="467350B3" w:rsidR="001927E6" w:rsidRPr="00830A35" w:rsidRDefault="00124E56" w:rsidP="00746FEF">
      <w:pPr>
        <w:pStyle w:val="Rlit"/>
        <w:spacing w:line="235" w:lineRule="auto"/>
        <w:jc w:val="left"/>
        <w:rPr>
          <w:lang w:val="en-GB"/>
        </w:rPr>
      </w:pPr>
      <w:proofErr w:type="spellStart"/>
      <w:r w:rsidRPr="00830A35">
        <w:rPr>
          <w:lang w:val="en-GB"/>
        </w:rPr>
        <w:t>Vukotić</w:t>
      </w:r>
      <w:proofErr w:type="spellEnd"/>
      <w:r w:rsidR="00DA28A3">
        <w:rPr>
          <w:lang w:val="en-GB"/>
        </w:rPr>
        <w:t>,</w:t>
      </w:r>
      <w:r w:rsidRPr="00830A35">
        <w:rPr>
          <w:lang w:val="en-GB"/>
        </w:rPr>
        <w:t xml:space="preserve"> P</w:t>
      </w:r>
      <w:r w:rsidR="00DA28A3">
        <w:rPr>
          <w:lang w:val="en-GB"/>
        </w:rPr>
        <w:t>.</w:t>
      </w:r>
      <w:r w:rsidRPr="00830A35">
        <w:rPr>
          <w:lang w:val="en-GB"/>
        </w:rPr>
        <w:t xml:space="preserve">, </w:t>
      </w:r>
      <w:proofErr w:type="spellStart"/>
      <w:r w:rsidRPr="00830A35">
        <w:rPr>
          <w:lang w:val="en-GB"/>
        </w:rPr>
        <w:t>Andjelić</w:t>
      </w:r>
      <w:proofErr w:type="spellEnd"/>
      <w:r w:rsidR="00DA28A3">
        <w:rPr>
          <w:lang w:val="en-GB"/>
        </w:rPr>
        <w:t>,</w:t>
      </w:r>
      <w:r w:rsidRPr="00830A35">
        <w:rPr>
          <w:lang w:val="en-GB"/>
        </w:rPr>
        <w:t xml:space="preserve"> T</w:t>
      </w:r>
      <w:r w:rsidR="00DA28A3">
        <w:rPr>
          <w:lang w:val="en-GB"/>
        </w:rPr>
        <w:t>.</w:t>
      </w:r>
      <w:r w:rsidRPr="00830A35">
        <w:rPr>
          <w:lang w:val="en-GB"/>
        </w:rPr>
        <w:t xml:space="preserve">, </w:t>
      </w:r>
      <w:proofErr w:type="spellStart"/>
      <w:r w:rsidRPr="00830A35">
        <w:rPr>
          <w:lang w:val="en-GB"/>
        </w:rPr>
        <w:t>Zekić</w:t>
      </w:r>
      <w:proofErr w:type="spellEnd"/>
      <w:r w:rsidR="00DA28A3">
        <w:rPr>
          <w:lang w:val="en-GB"/>
        </w:rPr>
        <w:t>,</w:t>
      </w:r>
      <w:r w:rsidRPr="00830A35">
        <w:rPr>
          <w:lang w:val="en-GB"/>
        </w:rPr>
        <w:t xml:space="preserve"> R</w:t>
      </w:r>
      <w:r w:rsidR="00DA28A3">
        <w:rPr>
          <w:lang w:val="en-GB"/>
        </w:rPr>
        <w:t>.</w:t>
      </w:r>
      <w:r w:rsidRPr="00830A35">
        <w:rPr>
          <w:lang w:val="en-GB"/>
        </w:rPr>
        <w:t xml:space="preserve">, </w:t>
      </w:r>
      <w:proofErr w:type="spellStart"/>
      <w:r w:rsidRPr="00830A35">
        <w:rPr>
          <w:lang w:val="en-GB"/>
        </w:rPr>
        <w:t>Kovačević</w:t>
      </w:r>
      <w:proofErr w:type="spellEnd"/>
      <w:r w:rsidR="00DA28A3">
        <w:rPr>
          <w:lang w:val="en-GB"/>
        </w:rPr>
        <w:t>,</w:t>
      </w:r>
      <w:r w:rsidRPr="00830A35">
        <w:rPr>
          <w:lang w:val="en-GB"/>
        </w:rPr>
        <w:t xml:space="preserve"> M</w:t>
      </w:r>
      <w:r w:rsidR="00DA28A3">
        <w:rPr>
          <w:lang w:val="en-GB"/>
        </w:rPr>
        <w:t>.</w:t>
      </w:r>
      <w:r w:rsidRPr="00830A35">
        <w:rPr>
          <w:lang w:val="en-GB"/>
        </w:rPr>
        <w:t xml:space="preserve">, </w:t>
      </w:r>
      <w:proofErr w:type="spellStart"/>
      <w:r w:rsidRPr="00830A35">
        <w:rPr>
          <w:lang w:val="en-GB"/>
        </w:rPr>
        <w:t>Vasić</w:t>
      </w:r>
      <w:proofErr w:type="spellEnd"/>
      <w:r w:rsidR="00DA28A3">
        <w:rPr>
          <w:lang w:val="en-GB"/>
        </w:rPr>
        <w:t>,</w:t>
      </w:r>
      <w:r w:rsidRPr="00830A35">
        <w:rPr>
          <w:lang w:val="en-GB"/>
        </w:rPr>
        <w:t xml:space="preserve"> V</w:t>
      </w:r>
      <w:r w:rsidR="00DA28A3">
        <w:rPr>
          <w:lang w:val="en-GB"/>
        </w:rPr>
        <w:t>.</w:t>
      </w:r>
      <w:r w:rsidRPr="00830A35">
        <w:rPr>
          <w:lang w:val="en-GB"/>
        </w:rPr>
        <w:t xml:space="preserve">, </w:t>
      </w:r>
      <w:proofErr w:type="spellStart"/>
      <w:r w:rsidRPr="00830A35">
        <w:rPr>
          <w:lang w:val="en-GB"/>
        </w:rPr>
        <w:t>Savić</w:t>
      </w:r>
      <w:proofErr w:type="spellEnd"/>
      <w:r w:rsidR="00DA28A3">
        <w:rPr>
          <w:lang w:val="en-GB"/>
        </w:rPr>
        <w:t>,</w:t>
      </w:r>
      <w:r w:rsidRPr="00830A35">
        <w:rPr>
          <w:lang w:val="en-GB"/>
        </w:rPr>
        <w:t xml:space="preserve"> S. </w:t>
      </w:r>
      <w:r w:rsidR="00DA28A3">
        <w:rPr>
          <w:lang w:val="en-GB"/>
        </w:rPr>
        <w:t>(</w:t>
      </w:r>
      <w:r w:rsidRPr="00830A35">
        <w:rPr>
          <w:lang w:val="en-GB"/>
        </w:rPr>
        <w:t>2003</w:t>
      </w:r>
      <w:r w:rsidR="00DA28A3">
        <w:rPr>
          <w:lang w:val="en-GB"/>
        </w:rPr>
        <w:t>)</w:t>
      </w:r>
      <w:r w:rsidRPr="00830A35">
        <w:rPr>
          <w:lang w:val="en-GB"/>
        </w:rPr>
        <w:t xml:space="preserve">. Radiation survey and decontamination of Cape </w:t>
      </w:r>
      <w:proofErr w:type="spellStart"/>
      <w:r w:rsidRPr="00830A35">
        <w:rPr>
          <w:lang w:val="en-GB"/>
        </w:rPr>
        <w:t>Arza</w:t>
      </w:r>
      <w:proofErr w:type="spellEnd"/>
      <w:r w:rsidRPr="00830A35">
        <w:rPr>
          <w:lang w:val="en-GB"/>
        </w:rPr>
        <w:t xml:space="preserve"> from depleted uranium. </w:t>
      </w:r>
      <w:proofErr w:type="spellStart"/>
      <w:r w:rsidRPr="00DA28A3">
        <w:rPr>
          <w:i/>
          <w:iCs/>
          <w:lang w:val="en-GB"/>
        </w:rPr>
        <w:t>Nucl</w:t>
      </w:r>
      <w:proofErr w:type="spellEnd"/>
      <w:r w:rsidRPr="00DA28A3">
        <w:rPr>
          <w:i/>
          <w:iCs/>
          <w:lang w:val="en-GB"/>
        </w:rPr>
        <w:t xml:space="preserve"> </w:t>
      </w:r>
      <w:proofErr w:type="spellStart"/>
      <w:r w:rsidRPr="00DA28A3">
        <w:rPr>
          <w:i/>
          <w:iCs/>
          <w:lang w:val="en-GB"/>
        </w:rPr>
        <w:t>Technol</w:t>
      </w:r>
      <w:proofErr w:type="spellEnd"/>
      <w:r w:rsidRPr="00DA28A3">
        <w:rPr>
          <w:i/>
          <w:iCs/>
          <w:lang w:val="en-GB"/>
        </w:rPr>
        <w:t xml:space="preserve"> </w:t>
      </w:r>
      <w:proofErr w:type="spellStart"/>
      <w:r w:rsidRPr="00DA28A3">
        <w:rPr>
          <w:i/>
          <w:iCs/>
          <w:lang w:val="en-GB"/>
        </w:rPr>
        <w:t>Radiat</w:t>
      </w:r>
      <w:proofErr w:type="spellEnd"/>
      <w:r w:rsidRPr="00830A35">
        <w:rPr>
          <w:lang w:val="en-GB"/>
        </w:rPr>
        <w:t xml:space="preserve">. </w:t>
      </w:r>
      <w:r w:rsidRPr="00DA28A3">
        <w:rPr>
          <w:i/>
          <w:iCs/>
          <w:lang w:val="en-GB"/>
        </w:rPr>
        <w:t>18</w:t>
      </w:r>
      <w:r w:rsidRPr="00830A35">
        <w:rPr>
          <w:lang w:val="en-GB"/>
        </w:rPr>
        <w:t>(2)</w:t>
      </w:r>
      <w:r w:rsidR="00DA28A3">
        <w:rPr>
          <w:lang w:val="en-GB"/>
        </w:rPr>
        <w:t xml:space="preserve">, </w:t>
      </w:r>
      <w:r w:rsidRPr="00830A35">
        <w:rPr>
          <w:lang w:val="en-GB"/>
        </w:rPr>
        <w:t xml:space="preserve">51-56. </w:t>
      </w:r>
      <w:r w:rsidR="00746FEF" w:rsidRPr="00746FEF">
        <w:t>https://doi.org/</w:t>
      </w:r>
      <w:hyperlink r:id="rId24" w:history="1">
        <w:r w:rsidRPr="00830A35">
          <w:rPr>
            <w:rStyle w:val="Hipercze"/>
            <w:color w:val="auto"/>
            <w:u w:val="none"/>
            <w:lang w:val="en-GB"/>
          </w:rPr>
          <w:t>10.2298/NTRP0302051V</w:t>
        </w:r>
      </w:hyperlink>
    </w:p>
    <w:sectPr w:rsidR="001927E6" w:rsidRPr="00830A35" w:rsidSect="002A0460">
      <w:headerReference w:type="even" r:id="rId25"/>
      <w:headerReference w:type="default" r:id="rId26"/>
      <w:footerReference w:type="default" r:id="rId27"/>
      <w:footerReference w:type="first" r:id="rId28"/>
      <w:pgSz w:w="11907" w:h="16840" w:code="9"/>
      <w:pgMar w:top="1134" w:right="1134" w:bottom="1134"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E6956" w14:textId="77777777" w:rsidR="009C5A51" w:rsidRDefault="009C5A51" w:rsidP="00233B69">
      <w:pPr>
        <w:spacing w:after="0" w:line="240" w:lineRule="auto"/>
      </w:pPr>
      <w:r>
        <w:separator/>
      </w:r>
    </w:p>
  </w:endnote>
  <w:endnote w:type="continuationSeparator" w:id="0">
    <w:p w14:paraId="46CF95E6" w14:textId="77777777" w:rsidR="009C5A51" w:rsidRDefault="009C5A51" w:rsidP="00233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7B29" w14:textId="77777777" w:rsidR="006E085E" w:rsidRPr="006920EB" w:rsidRDefault="006E085E" w:rsidP="006920EB">
    <w:pPr>
      <w:pStyle w:val="Stopka"/>
      <w:tabs>
        <w:tab w:val="clear" w:pos="46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384"/>
      <w:gridCol w:w="5387"/>
    </w:tblGrid>
    <w:tr w:rsidR="00EC5E10" w:rsidRPr="008F22CF" w14:paraId="207E8A38" w14:textId="77777777" w:rsidTr="001C3A83">
      <w:trPr>
        <w:trHeight w:val="198"/>
      </w:trPr>
      <w:tc>
        <w:tcPr>
          <w:tcW w:w="1384" w:type="dxa"/>
          <w:shd w:val="clear" w:color="auto" w:fill="auto"/>
          <w:vAlign w:val="center"/>
        </w:tcPr>
        <w:p w14:paraId="637339CD" w14:textId="77777777" w:rsidR="00EC5E10" w:rsidRPr="008F22CF" w:rsidRDefault="00EC5E10" w:rsidP="00EC5E10">
          <w:pPr>
            <w:spacing w:after="0" w:line="240" w:lineRule="auto"/>
            <w:ind w:left="-107"/>
            <w:rPr>
              <w:rFonts w:ascii="Times New Roman" w:hAnsi="Times New Roman" w:cs="Times New Roman"/>
            </w:rPr>
          </w:pPr>
          <w:bookmarkStart w:id="2" w:name="_Hlk104286226"/>
          <w:bookmarkStart w:id="3" w:name="_Hlk104286227"/>
          <w:r w:rsidRPr="008F22CF">
            <w:rPr>
              <w:rFonts w:ascii="Times New Roman" w:hAnsi="Times New Roman" w:cs="Times New Roman"/>
              <w:noProof/>
            </w:rPr>
            <w:drawing>
              <wp:inline distT="0" distB="0" distL="0" distR="0" wp14:anchorId="790BB87E" wp14:editId="51B1AB4A">
                <wp:extent cx="684530" cy="235585"/>
                <wp:effectExtent l="0" t="0" r="127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235585"/>
                        </a:xfrm>
                        <a:prstGeom prst="rect">
                          <a:avLst/>
                        </a:prstGeom>
                        <a:noFill/>
                        <a:ln>
                          <a:noFill/>
                        </a:ln>
                      </pic:spPr>
                    </pic:pic>
                  </a:graphicData>
                </a:graphic>
              </wp:inline>
            </w:drawing>
          </w:r>
        </w:p>
      </w:tc>
      <w:tc>
        <w:tcPr>
          <w:tcW w:w="5387" w:type="dxa"/>
          <w:shd w:val="clear" w:color="auto" w:fill="auto"/>
          <w:vAlign w:val="center"/>
        </w:tcPr>
        <w:p w14:paraId="567D504D" w14:textId="11D71C45" w:rsidR="00EC5E10" w:rsidRPr="008F22CF" w:rsidRDefault="00EC5E10" w:rsidP="00EC5E10">
          <w:pPr>
            <w:suppressAutoHyphens/>
            <w:spacing w:after="0" w:line="240" w:lineRule="auto"/>
            <w:ind w:left="-74"/>
            <w:rPr>
              <w:rFonts w:ascii="Times New Roman" w:hAnsi="Times New Roman" w:cs="Times New Roman"/>
              <w:sz w:val="18"/>
              <w:szCs w:val="18"/>
            </w:rPr>
          </w:pPr>
          <w:r w:rsidRPr="008F22CF">
            <w:rPr>
              <w:rFonts w:ascii="Times New Roman" w:hAnsi="Times New Roman" w:cs="Times New Roman"/>
              <w:sz w:val="18"/>
              <w:szCs w:val="18"/>
            </w:rPr>
            <w:t>© 202</w:t>
          </w:r>
          <w:r w:rsidR="002140DD">
            <w:rPr>
              <w:rFonts w:ascii="Times New Roman" w:hAnsi="Times New Roman" w:cs="Times New Roman"/>
              <w:sz w:val="18"/>
              <w:szCs w:val="18"/>
            </w:rPr>
            <w:t>3</w:t>
          </w:r>
          <w:r w:rsidRPr="008F22CF">
            <w:rPr>
              <w:rFonts w:ascii="Times New Roman" w:hAnsi="Times New Roman" w:cs="Times New Roman"/>
              <w:sz w:val="18"/>
              <w:szCs w:val="18"/>
            </w:rPr>
            <w:t>. Author(s). This work is licensed under a Creative Commons Attribution 4.0 International License (CC BY-SA)</w:t>
          </w:r>
        </w:p>
      </w:tc>
    </w:tr>
    <w:bookmarkEnd w:id="2"/>
    <w:bookmarkEnd w:id="3"/>
  </w:tbl>
  <w:p w14:paraId="31893D91" w14:textId="77777777" w:rsidR="00EC5E10" w:rsidRPr="008F22CF" w:rsidRDefault="00EC5E10" w:rsidP="00EC5E10">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09A9" w14:textId="77777777" w:rsidR="009C5A51" w:rsidRDefault="009C5A51" w:rsidP="00233B69">
      <w:pPr>
        <w:spacing w:after="0" w:line="240" w:lineRule="auto"/>
      </w:pPr>
      <w:r>
        <w:separator/>
      </w:r>
    </w:p>
  </w:footnote>
  <w:footnote w:type="continuationSeparator" w:id="0">
    <w:p w14:paraId="287B40A8" w14:textId="77777777" w:rsidR="009C5A51" w:rsidRDefault="009C5A51" w:rsidP="00233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bottom w:val="single" w:sz="8" w:space="0" w:color="auto"/>
      </w:tblBorders>
      <w:tblCellMar>
        <w:left w:w="0" w:type="dxa"/>
        <w:right w:w="0" w:type="dxa"/>
      </w:tblCellMar>
      <w:tblLook w:val="04A0" w:firstRow="1" w:lastRow="0" w:firstColumn="1" w:lastColumn="0" w:noHBand="0" w:noVBand="1"/>
    </w:tblPr>
    <w:tblGrid>
      <w:gridCol w:w="397"/>
      <w:gridCol w:w="9384"/>
    </w:tblGrid>
    <w:tr w:rsidR="00EC5E10" w:rsidRPr="00911802" w14:paraId="4F0A769A" w14:textId="77777777" w:rsidTr="0023563E">
      <w:trPr>
        <w:trHeight w:hRule="exact" w:val="284"/>
      </w:trPr>
      <w:tc>
        <w:tcPr>
          <w:tcW w:w="397" w:type="dxa"/>
          <w:shd w:val="clear" w:color="auto" w:fill="auto"/>
          <w:vAlign w:val="center"/>
        </w:tcPr>
        <w:p w14:paraId="54006C32" w14:textId="77777777" w:rsidR="00EC5E10" w:rsidRPr="00911802" w:rsidRDefault="00EC5E10" w:rsidP="00EC5E10">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506</w:t>
          </w:r>
          <w:r w:rsidRPr="00911802">
            <w:rPr>
              <w:rFonts w:ascii="Arial" w:hAnsi="Arial" w:cs="Arial"/>
              <w:sz w:val="20"/>
              <w:szCs w:val="18"/>
            </w:rPr>
            <w:fldChar w:fldCharType="end"/>
          </w:r>
        </w:p>
      </w:tc>
      <w:tc>
        <w:tcPr>
          <w:tcW w:w="9384" w:type="dxa"/>
          <w:shd w:val="clear" w:color="auto" w:fill="auto"/>
          <w:vAlign w:val="center"/>
        </w:tcPr>
        <w:p w14:paraId="2F439727" w14:textId="72224430" w:rsidR="00EC5E10" w:rsidRPr="00F23232" w:rsidRDefault="00114FEF" w:rsidP="00EC5E10">
          <w:pPr>
            <w:pStyle w:val="Nagwek"/>
            <w:jc w:val="center"/>
            <w:rPr>
              <w:rFonts w:ascii="Arial" w:hAnsi="Arial" w:cs="Arial"/>
              <w:i/>
              <w:sz w:val="20"/>
              <w:szCs w:val="18"/>
            </w:rPr>
          </w:pPr>
          <w:proofErr w:type="spellStart"/>
          <w:r w:rsidRPr="00114FEF">
            <w:rPr>
              <w:rFonts w:ascii="Arial" w:hAnsi="Arial" w:cs="Arial"/>
              <w:i/>
              <w:sz w:val="20"/>
              <w:szCs w:val="18"/>
            </w:rPr>
            <w:t>Nenad</w:t>
          </w:r>
          <w:proofErr w:type="spellEnd"/>
          <w:r w:rsidRPr="00114FEF">
            <w:rPr>
              <w:rFonts w:ascii="Arial" w:hAnsi="Arial" w:cs="Arial"/>
              <w:i/>
              <w:sz w:val="20"/>
              <w:szCs w:val="18"/>
            </w:rPr>
            <w:t xml:space="preserve"> Z. </w:t>
          </w:r>
          <w:proofErr w:type="spellStart"/>
          <w:r w:rsidRPr="00114FEF">
            <w:rPr>
              <w:rFonts w:ascii="Arial" w:hAnsi="Arial" w:cs="Arial"/>
              <w:i/>
              <w:sz w:val="20"/>
              <w:szCs w:val="18"/>
            </w:rPr>
            <w:t>Stanojević</w:t>
          </w:r>
          <w:proofErr w:type="spellEnd"/>
          <w:r>
            <w:rPr>
              <w:rFonts w:ascii="Arial" w:hAnsi="Arial" w:cs="Arial"/>
              <w:i/>
              <w:sz w:val="20"/>
              <w:szCs w:val="18"/>
            </w:rPr>
            <w:t xml:space="preserve"> et al.</w:t>
          </w:r>
        </w:p>
      </w:tc>
    </w:tr>
  </w:tbl>
  <w:p w14:paraId="5F74DE11" w14:textId="77777777" w:rsidR="00EC5E10" w:rsidRPr="00911802" w:rsidRDefault="00EC5E10" w:rsidP="00EC5E10">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EC5E10" w:rsidRPr="00911802" w14:paraId="4459EA19" w14:textId="77777777" w:rsidTr="0023563E">
      <w:trPr>
        <w:trHeight w:hRule="exact" w:val="284"/>
        <w:jc w:val="right"/>
      </w:trPr>
      <w:tc>
        <w:tcPr>
          <w:tcW w:w="9243" w:type="dxa"/>
          <w:shd w:val="clear" w:color="auto" w:fill="auto"/>
          <w:vAlign w:val="center"/>
        </w:tcPr>
        <w:p w14:paraId="76EF1726" w14:textId="560C2EF5" w:rsidR="00EC5E10" w:rsidRPr="00911802" w:rsidRDefault="00114FEF" w:rsidP="00EC5E10">
          <w:pPr>
            <w:pStyle w:val="Nagwek"/>
            <w:jc w:val="center"/>
            <w:rPr>
              <w:rFonts w:ascii="Arial" w:hAnsi="Arial" w:cs="Arial"/>
              <w:i/>
              <w:sz w:val="20"/>
              <w:szCs w:val="18"/>
            </w:rPr>
          </w:pPr>
          <w:r w:rsidRPr="00114FEF">
            <w:rPr>
              <w:rFonts w:ascii="Arial" w:hAnsi="Arial" w:cs="Arial"/>
              <w:i/>
              <w:sz w:val="20"/>
              <w:szCs w:val="18"/>
            </w:rPr>
            <w:t xml:space="preserve">Contamination of the </w:t>
          </w:r>
          <w:proofErr w:type="spellStart"/>
          <w:r w:rsidRPr="00114FEF">
            <w:rPr>
              <w:rFonts w:ascii="Arial" w:hAnsi="Arial" w:cs="Arial"/>
              <w:i/>
              <w:sz w:val="20"/>
              <w:szCs w:val="18"/>
            </w:rPr>
            <w:t>Šar</w:t>
          </w:r>
          <w:proofErr w:type="spellEnd"/>
          <w:r w:rsidRPr="00114FEF">
            <w:rPr>
              <w:rFonts w:ascii="Arial" w:hAnsi="Arial" w:cs="Arial"/>
              <w:i/>
              <w:sz w:val="20"/>
              <w:szCs w:val="18"/>
            </w:rPr>
            <w:t xml:space="preserve"> Mountains </w:t>
          </w:r>
          <w:proofErr w:type="spellStart"/>
          <w:r w:rsidRPr="00114FEF">
            <w:rPr>
              <w:rFonts w:ascii="Arial" w:hAnsi="Arial" w:cs="Arial"/>
              <w:i/>
              <w:sz w:val="20"/>
              <w:szCs w:val="18"/>
            </w:rPr>
            <w:t>Aquatorium</w:t>
          </w:r>
          <w:proofErr w:type="spellEnd"/>
          <w:r w:rsidRPr="00114FEF">
            <w:rPr>
              <w:rFonts w:ascii="Arial" w:hAnsi="Arial" w:cs="Arial"/>
              <w:i/>
              <w:sz w:val="20"/>
              <w:szCs w:val="18"/>
            </w:rPr>
            <w:t xml:space="preserve"> – Kosovo</w:t>
          </w:r>
          <w:r w:rsidR="00EC5E10">
            <w:rPr>
              <w:rFonts w:ascii="Arial" w:hAnsi="Arial" w:cs="Arial"/>
              <w:i/>
              <w:sz w:val="20"/>
              <w:szCs w:val="18"/>
            </w:rPr>
            <w:t>…</w:t>
          </w:r>
        </w:p>
      </w:tc>
      <w:tc>
        <w:tcPr>
          <w:tcW w:w="397" w:type="dxa"/>
          <w:shd w:val="clear" w:color="auto" w:fill="auto"/>
          <w:vAlign w:val="center"/>
        </w:tcPr>
        <w:p w14:paraId="4D580238" w14:textId="77777777" w:rsidR="00EC5E10" w:rsidRPr="00911802" w:rsidRDefault="00EC5E10" w:rsidP="00EC5E10">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507</w:t>
          </w:r>
          <w:r w:rsidRPr="00911802">
            <w:rPr>
              <w:rFonts w:ascii="Arial" w:hAnsi="Arial" w:cs="Arial"/>
              <w:sz w:val="20"/>
              <w:szCs w:val="18"/>
            </w:rPr>
            <w:fldChar w:fldCharType="end"/>
          </w:r>
        </w:p>
      </w:tc>
    </w:tr>
  </w:tbl>
  <w:p w14:paraId="48768D0F" w14:textId="77777777" w:rsidR="00EC5E10" w:rsidRPr="00911802" w:rsidRDefault="00EC5E10" w:rsidP="00EC5E10">
    <w:pPr>
      <w:pStyle w:val="Nagwek"/>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C0795"/>
    <w:multiLevelType w:val="hybridMultilevel"/>
    <w:tmpl w:val="40DC8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032A6D"/>
    <w:multiLevelType w:val="hybridMultilevel"/>
    <w:tmpl w:val="71380A58"/>
    <w:lvl w:ilvl="0" w:tplc="23A84B8A">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A240F8"/>
    <w:multiLevelType w:val="hybridMultilevel"/>
    <w:tmpl w:val="49CA5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AE87AD6"/>
    <w:multiLevelType w:val="singleLevel"/>
    <w:tmpl w:val="584A61A2"/>
    <w:lvl w:ilvl="0">
      <w:start w:val="1"/>
      <w:numFmt w:val="bullet"/>
      <w:lvlText w:val=""/>
      <w:lvlJc w:val="left"/>
      <w:pPr>
        <w:tabs>
          <w:tab w:val="num" w:pos="360"/>
        </w:tabs>
        <w:ind w:left="360" w:hanging="360"/>
      </w:pPr>
      <w:rPr>
        <w:rFonts w:ascii="Symbol" w:hAnsi="Symbol" w:hint="default"/>
      </w:rPr>
    </w:lvl>
  </w:abstractNum>
  <w:num w:numId="1" w16cid:durableId="220681214">
    <w:abstractNumId w:val="3"/>
  </w:num>
  <w:num w:numId="2" w16cid:durableId="617105770">
    <w:abstractNumId w:val="0"/>
  </w:num>
  <w:num w:numId="3" w16cid:durableId="351612433">
    <w:abstractNumId w:val="2"/>
  </w:num>
  <w:num w:numId="4" w16cid:durableId="159011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mirrorMargins/>
  <w:hideSpellingErrors/>
  <w:hideGrammaticalErrors/>
  <w:proofState w:spelling="clean"/>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3NjUzM7Q0MTMwNTVR0lEKTi0uzszPAykwqgUA9nAKGCwAAAA="/>
  </w:docVars>
  <w:rsids>
    <w:rsidRoot w:val="007C6C74"/>
    <w:rsid w:val="000032EE"/>
    <w:rsid w:val="000044CC"/>
    <w:rsid w:val="000133CA"/>
    <w:rsid w:val="000138D8"/>
    <w:rsid w:val="00013BD5"/>
    <w:rsid w:val="00017C1A"/>
    <w:rsid w:val="0002109C"/>
    <w:rsid w:val="000317B3"/>
    <w:rsid w:val="00034349"/>
    <w:rsid w:val="000354C1"/>
    <w:rsid w:val="00041075"/>
    <w:rsid w:val="00050867"/>
    <w:rsid w:val="000611AB"/>
    <w:rsid w:val="00064F30"/>
    <w:rsid w:val="00067ED4"/>
    <w:rsid w:val="00077309"/>
    <w:rsid w:val="00082C1E"/>
    <w:rsid w:val="000C2656"/>
    <w:rsid w:val="000C2B64"/>
    <w:rsid w:val="000D59A2"/>
    <w:rsid w:val="000E28C5"/>
    <w:rsid w:val="000E4100"/>
    <w:rsid w:val="000E5296"/>
    <w:rsid w:val="000E6AF1"/>
    <w:rsid w:val="000F1962"/>
    <w:rsid w:val="000F36CF"/>
    <w:rsid w:val="000F6765"/>
    <w:rsid w:val="000F6E1D"/>
    <w:rsid w:val="000F7FA5"/>
    <w:rsid w:val="001001AE"/>
    <w:rsid w:val="0011090C"/>
    <w:rsid w:val="00114FEF"/>
    <w:rsid w:val="00117667"/>
    <w:rsid w:val="0012112D"/>
    <w:rsid w:val="001243E0"/>
    <w:rsid w:val="00124E56"/>
    <w:rsid w:val="00131495"/>
    <w:rsid w:val="00136705"/>
    <w:rsid w:val="00140300"/>
    <w:rsid w:val="00140B45"/>
    <w:rsid w:val="00163D1E"/>
    <w:rsid w:val="00166A56"/>
    <w:rsid w:val="00167367"/>
    <w:rsid w:val="001719AF"/>
    <w:rsid w:val="00185D90"/>
    <w:rsid w:val="001927E6"/>
    <w:rsid w:val="0019425A"/>
    <w:rsid w:val="001A1761"/>
    <w:rsid w:val="001A4D43"/>
    <w:rsid w:val="001B0E2B"/>
    <w:rsid w:val="001B4C20"/>
    <w:rsid w:val="001B63B4"/>
    <w:rsid w:val="001B7DB4"/>
    <w:rsid w:val="001C61C6"/>
    <w:rsid w:val="001C7871"/>
    <w:rsid w:val="001E068C"/>
    <w:rsid w:val="001E6584"/>
    <w:rsid w:val="001E7C49"/>
    <w:rsid w:val="001F5400"/>
    <w:rsid w:val="001F5CF3"/>
    <w:rsid w:val="001F7BB1"/>
    <w:rsid w:val="00210406"/>
    <w:rsid w:val="00210F29"/>
    <w:rsid w:val="00213DC2"/>
    <w:rsid w:val="002140DD"/>
    <w:rsid w:val="002217CA"/>
    <w:rsid w:val="0022358D"/>
    <w:rsid w:val="00233B69"/>
    <w:rsid w:val="0023563E"/>
    <w:rsid w:val="002367E6"/>
    <w:rsid w:val="00243259"/>
    <w:rsid w:val="00254C19"/>
    <w:rsid w:val="002637E8"/>
    <w:rsid w:val="00280741"/>
    <w:rsid w:val="002807FF"/>
    <w:rsid w:val="00281B32"/>
    <w:rsid w:val="00283ADE"/>
    <w:rsid w:val="002943AB"/>
    <w:rsid w:val="002A0460"/>
    <w:rsid w:val="002C16D0"/>
    <w:rsid w:val="002C296A"/>
    <w:rsid w:val="002D0BCE"/>
    <w:rsid w:val="002D0EBC"/>
    <w:rsid w:val="002D624A"/>
    <w:rsid w:val="002D7B13"/>
    <w:rsid w:val="002F02AD"/>
    <w:rsid w:val="002F28B3"/>
    <w:rsid w:val="00303BE2"/>
    <w:rsid w:val="00316C2D"/>
    <w:rsid w:val="00317057"/>
    <w:rsid w:val="003173C3"/>
    <w:rsid w:val="00323483"/>
    <w:rsid w:val="003255E6"/>
    <w:rsid w:val="00325B4D"/>
    <w:rsid w:val="00333763"/>
    <w:rsid w:val="00334CD0"/>
    <w:rsid w:val="003429B6"/>
    <w:rsid w:val="00342A4C"/>
    <w:rsid w:val="00351202"/>
    <w:rsid w:val="003650CA"/>
    <w:rsid w:val="00365472"/>
    <w:rsid w:val="003657B5"/>
    <w:rsid w:val="003676EF"/>
    <w:rsid w:val="003679C8"/>
    <w:rsid w:val="0037593A"/>
    <w:rsid w:val="00377C4B"/>
    <w:rsid w:val="00386727"/>
    <w:rsid w:val="00390428"/>
    <w:rsid w:val="00393083"/>
    <w:rsid w:val="0039375C"/>
    <w:rsid w:val="003B33F5"/>
    <w:rsid w:val="003C2A3F"/>
    <w:rsid w:val="003C569C"/>
    <w:rsid w:val="003C77E9"/>
    <w:rsid w:val="003D0DBA"/>
    <w:rsid w:val="003E204E"/>
    <w:rsid w:val="003E6A5C"/>
    <w:rsid w:val="003F2C1A"/>
    <w:rsid w:val="003F6C2B"/>
    <w:rsid w:val="00411D6B"/>
    <w:rsid w:val="00413FE3"/>
    <w:rsid w:val="00420490"/>
    <w:rsid w:val="00426847"/>
    <w:rsid w:val="00430FF7"/>
    <w:rsid w:val="004341D4"/>
    <w:rsid w:val="00443842"/>
    <w:rsid w:val="004447A0"/>
    <w:rsid w:val="00446D71"/>
    <w:rsid w:val="00447368"/>
    <w:rsid w:val="004520BB"/>
    <w:rsid w:val="00456744"/>
    <w:rsid w:val="004578AC"/>
    <w:rsid w:val="0046089F"/>
    <w:rsid w:val="00463DFB"/>
    <w:rsid w:val="00480CE1"/>
    <w:rsid w:val="004852BF"/>
    <w:rsid w:val="0049659B"/>
    <w:rsid w:val="004A1E67"/>
    <w:rsid w:val="004A23E7"/>
    <w:rsid w:val="004A4BB9"/>
    <w:rsid w:val="004A7988"/>
    <w:rsid w:val="004B2DF5"/>
    <w:rsid w:val="004C505B"/>
    <w:rsid w:val="004C6242"/>
    <w:rsid w:val="004D1CD5"/>
    <w:rsid w:val="004D4935"/>
    <w:rsid w:val="004E1097"/>
    <w:rsid w:val="004F239B"/>
    <w:rsid w:val="005115E8"/>
    <w:rsid w:val="005126F2"/>
    <w:rsid w:val="00521E3D"/>
    <w:rsid w:val="0052302A"/>
    <w:rsid w:val="005410C6"/>
    <w:rsid w:val="00542B04"/>
    <w:rsid w:val="00545C11"/>
    <w:rsid w:val="00550F13"/>
    <w:rsid w:val="00553598"/>
    <w:rsid w:val="005562F8"/>
    <w:rsid w:val="00564190"/>
    <w:rsid w:val="00570DF1"/>
    <w:rsid w:val="00574697"/>
    <w:rsid w:val="00575AE4"/>
    <w:rsid w:val="005A0984"/>
    <w:rsid w:val="005A1C54"/>
    <w:rsid w:val="005B0BB6"/>
    <w:rsid w:val="005B1D94"/>
    <w:rsid w:val="005B2836"/>
    <w:rsid w:val="005B503E"/>
    <w:rsid w:val="005C3671"/>
    <w:rsid w:val="005C6BBB"/>
    <w:rsid w:val="005E4BEA"/>
    <w:rsid w:val="005E66E6"/>
    <w:rsid w:val="005F3CDC"/>
    <w:rsid w:val="005F515E"/>
    <w:rsid w:val="005F68D6"/>
    <w:rsid w:val="005F750B"/>
    <w:rsid w:val="006012F2"/>
    <w:rsid w:val="0061562C"/>
    <w:rsid w:val="00616D46"/>
    <w:rsid w:val="0062209B"/>
    <w:rsid w:val="00627531"/>
    <w:rsid w:val="006413BF"/>
    <w:rsid w:val="00657467"/>
    <w:rsid w:val="006709BD"/>
    <w:rsid w:val="0067251E"/>
    <w:rsid w:val="0068034B"/>
    <w:rsid w:val="00691366"/>
    <w:rsid w:val="006920EB"/>
    <w:rsid w:val="0069420A"/>
    <w:rsid w:val="006A1F99"/>
    <w:rsid w:val="006A3A63"/>
    <w:rsid w:val="006A3CCA"/>
    <w:rsid w:val="006A3DCF"/>
    <w:rsid w:val="006A7070"/>
    <w:rsid w:val="006A7941"/>
    <w:rsid w:val="006B242D"/>
    <w:rsid w:val="006B289B"/>
    <w:rsid w:val="006B7014"/>
    <w:rsid w:val="006B7478"/>
    <w:rsid w:val="006E085E"/>
    <w:rsid w:val="006E0F5E"/>
    <w:rsid w:val="006E30F9"/>
    <w:rsid w:val="006F2F62"/>
    <w:rsid w:val="0070251D"/>
    <w:rsid w:val="00704A9C"/>
    <w:rsid w:val="00706270"/>
    <w:rsid w:val="00711245"/>
    <w:rsid w:val="00712EDB"/>
    <w:rsid w:val="00713AE1"/>
    <w:rsid w:val="0071767A"/>
    <w:rsid w:val="00746FEF"/>
    <w:rsid w:val="0074700B"/>
    <w:rsid w:val="007506A4"/>
    <w:rsid w:val="00757878"/>
    <w:rsid w:val="00780623"/>
    <w:rsid w:val="00780C0B"/>
    <w:rsid w:val="00784A1A"/>
    <w:rsid w:val="0079201D"/>
    <w:rsid w:val="007A019F"/>
    <w:rsid w:val="007A1D95"/>
    <w:rsid w:val="007B3D33"/>
    <w:rsid w:val="007B5BA5"/>
    <w:rsid w:val="007C6C74"/>
    <w:rsid w:val="007E0545"/>
    <w:rsid w:val="007E1664"/>
    <w:rsid w:val="007E1C32"/>
    <w:rsid w:val="007E2880"/>
    <w:rsid w:val="007F40DF"/>
    <w:rsid w:val="007F57FE"/>
    <w:rsid w:val="007F6EEC"/>
    <w:rsid w:val="007F7046"/>
    <w:rsid w:val="00806123"/>
    <w:rsid w:val="00812755"/>
    <w:rsid w:val="008133F6"/>
    <w:rsid w:val="00820F50"/>
    <w:rsid w:val="008272A5"/>
    <w:rsid w:val="00830A35"/>
    <w:rsid w:val="0084445B"/>
    <w:rsid w:val="00844B90"/>
    <w:rsid w:val="00854E03"/>
    <w:rsid w:val="00856C83"/>
    <w:rsid w:val="00865EAB"/>
    <w:rsid w:val="008668FD"/>
    <w:rsid w:val="0086776F"/>
    <w:rsid w:val="00873DB7"/>
    <w:rsid w:val="008871B0"/>
    <w:rsid w:val="008875D9"/>
    <w:rsid w:val="00896A6B"/>
    <w:rsid w:val="00896C59"/>
    <w:rsid w:val="008A27C5"/>
    <w:rsid w:val="008A6F4F"/>
    <w:rsid w:val="008B011F"/>
    <w:rsid w:val="008B0FFD"/>
    <w:rsid w:val="008B7869"/>
    <w:rsid w:val="008C5C47"/>
    <w:rsid w:val="008D2007"/>
    <w:rsid w:val="008D316C"/>
    <w:rsid w:val="008D6826"/>
    <w:rsid w:val="008F0AB8"/>
    <w:rsid w:val="008F3A59"/>
    <w:rsid w:val="00901000"/>
    <w:rsid w:val="00901BAA"/>
    <w:rsid w:val="00904235"/>
    <w:rsid w:val="00905C72"/>
    <w:rsid w:val="00914766"/>
    <w:rsid w:val="00914D36"/>
    <w:rsid w:val="009174C6"/>
    <w:rsid w:val="00921205"/>
    <w:rsid w:val="00926E08"/>
    <w:rsid w:val="00943CC8"/>
    <w:rsid w:val="0095618E"/>
    <w:rsid w:val="009577E3"/>
    <w:rsid w:val="00963BA8"/>
    <w:rsid w:val="0097175A"/>
    <w:rsid w:val="00971904"/>
    <w:rsid w:val="00973EDC"/>
    <w:rsid w:val="00976D52"/>
    <w:rsid w:val="009771E6"/>
    <w:rsid w:val="00980DB5"/>
    <w:rsid w:val="00996511"/>
    <w:rsid w:val="009A03CF"/>
    <w:rsid w:val="009B2D4D"/>
    <w:rsid w:val="009C346F"/>
    <w:rsid w:val="009C5A51"/>
    <w:rsid w:val="009D3A29"/>
    <w:rsid w:val="009D584F"/>
    <w:rsid w:val="009E1014"/>
    <w:rsid w:val="009E32AE"/>
    <w:rsid w:val="009E37A5"/>
    <w:rsid w:val="009E6089"/>
    <w:rsid w:val="009E7C3B"/>
    <w:rsid w:val="009F135E"/>
    <w:rsid w:val="009F2410"/>
    <w:rsid w:val="009F7A62"/>
    <w:rsid w:val="00A02359"/>
    <w:rsid w:val="00A04214"/>
    <w:rsid w:val="00A05134"/>
    <w:rsid w:val="00A11FCE"/>
    <w:rsid w:val="00A1246B"/>
    <w:rsid w:val="00A13BD4"/>
    <w:rsid w:val="00A144C0"/>
    <w:rsid w:val="00A24AE0"/>
    <w:rsid w:val="00A31892"/>
    <w:rsid w:val="00A366D5"/>
    <w:rsid w:val="00A4682C"/>
    <w:rsid w:val="00A50342"/>
    <w:rsid w:val="00A54F5A"/>
    <w:rsid w:val="00A55710"/>
    <w:rsid w:val="00A568B8"/>
    <w:rsid w:val="00A659DD"/>
    <w:rsid w:val="00A6749F"/>
    <w:rsid w:val="00A70D56"/>
    <w:rsid w:val="00A71C18"/>
    <w:rsid w:val="00A721F7"/>
    <w:rsid w:val="00A808D9"/>
    <w:rsid w:val="00A823F0"/>
    <w:rsid w:val="00A920F6"/>
    <w:rsid w:val="00AA00B2"/>
    <w:rsid w:val="00AA6F9E"/>
    <w:rsid w:val="00AB6847"/>
    <w:rsid w:val="00AB7D87"/>
    <w:rsid w:val="00AC0548"/>
    <w:rsid w:val="00AD11CB"/>
    <w:rsid w:val="00AD75D9"/>
    <w:rsid w:val="00AE1725"/>
    <w:rsid w:val="00AE32AB"/>
    <w:rsid w:val="00AF61A5"/>
    <w:rsid w:val="00B1513A"/>
    <w:rsid w:val="00B16F7D"/>
    <w:rsid w:val="00B236F5"/>
    <w:rsid w:val="00B27907"/>
    <w:rsid w:val="00B27C0D"/>
    <w:rsid w:val="00B45353"/>
    <w:rsid w:val="00B45B88"/>
    <w:rsid w:val="00B51A9F"/>
    <w:rsid w:val="00B5282A"/>
    <w:rsid w:val="00B7445D"/>
    <w:rsid w:val="00B8037C"/>
    <w:rsid w:val="00B85A97"/>
    <w:rsid w:val="00B85D9F"/>
    <w:rsid w:val="00B87D22"/>
    <w:rsid w:val="00B90FA1"/>
    <w:rsid w:val="00BB1825"/>
    <w:rsid w:val="00BB6707"/>
    <w:rsid w:val="00BC3710"/>
    <w:rsid w:val="00BC6EE3"/>
    <w:rsid w:val="00BD5AB5"/>
    <w:rsid w:val="00BD72E7"/>
    <w:rsid w:val="00BE19AB"/>
    <w:rsid w:val="00BE3528"/>
    <w:rsid w:val="00C0525C"/>
    <w:rsid w:val="00C1177B"/>
    <w:rsid w:val="00C21056"/>
    <w:rsid w:val="00C24BEC"/>
    <w:rsid w:val="00C26113"/>
    <w:rsid w:val="00C27431"/>
    <w:rsid w:val="00C30D62"/>
    <w:rsid w:val="00C32536"/>
    <w:rsid w:val="00C412F2"/>
    <w:rsid w:val="00C43A32"/>
    <w:rsid w:val="00C60809"/>
    <w:rsid w:val="00C676F0"/>
    <w:rsid w:val="00C82031"/>
    <w:rsid w:val="00C90638"/>
    <w:rsid w:val="00C955BB"/>
    <w:rsid w:val="00CA3583"/>
    <w:rsid w:val="00CA358B"/>
    <w:rsid w:val="00CA4F72"/>
    <w:rsid w:val="00CB3B33"/>
    <w:rsid w:val="00CB41BE"/>
    <w:rsid w:val="00CD2199"/>
    <w:rsid w:val="00CD2F58"/>
    <w:rsid w:val="00CD3878"/>
    <w:rsid w:val="00CD3BF2"/>
    <w:rsid w:val="00CD56AF"/>
    <w:rsid w:val="00CE3B4F"/>
    <w:rsid w:val="00CE5236"/>
    <w:rsid w:val="00D04639"/>
    <w:rsid w:val="00D078BC"/>
    <w:rsid w:val="00D16624"/>
    <w:rsid w:val="00D21976"/>
    <w:rsid w:val="00D27973"/>
    <w:rsid w:val="00D4731F"/>
    <w:rsid w:val="00D56E75"/>
    <w:rsid w:val="00D5741F"/>
    <w:rsid w:val="00D60C38"/>
    <w:rsid w:val="00D6124D"/>
    <w:rsid w:val="00D762DC"/>
    <w:rsid w:val="00D76F21"/>
    <w:rsid w:val="00D84018"/>
    <w:rsid w:val="00D90BA8"/>
    <w:rsid w:val="00DA28A3"/>
    <w:rsid w:val="00DA3E55"/>
    <w:rsid w:val="00DA7C66"/>
    <w:rsid w:val="00DB1DBE"/>
    <w:rsid w:val="00DB4E2F"/>
    <w:rsid w:val="00DB557B"/>
    <w:rsid w:val="00DC17C5"/>
    <w:rsid w:val="00DC2A0B"/>
    <w:rsid w:val="00DC54B7"/>
    <w:rsid w:val="00DD014E"/>
    <w:rsid w:val="00DE429C"/>
    <w:rsid w:val="00DE4BA1"/>
    <w:rsid w:val="00DE66D6"/>
    <w:rsid w:val="00DE68F8"/>
    <w:rsid w:val="00DF1A34"/>
    <w:rsid w:val="00DF6340"/>
    <w:rsid w:val="00E13BCA"/>
    <w:rsid w:val="00E16D80"/>
    <w:rsid w:val="00E171B2"/>
    <w:rsid w:val="00E340C7"/>
    <w:rsid w:val="00E34A5C"/>
    <w:rsid w:val="00E35221"/>
    <w:rsid w:val="00E47DC7"/>
    <w:rsid w:val="00E5279F"/>
    <w:rsid w:val="00E62DF3"/>
    <w:rsid w:val="00E90479"/>
    <w:rsid w:val="00EA21BC"/>
    <w:rsid w:val="00EA2EF7"/>
    <w:rsid w:val="00EB0EE2"/>
    <w:rsid w:val="00EB2D9F"/>
    <w:rsid w:val="00EC1A27"/>
    <w:rsid w:val="00EC5241"/>
    <w:rsid w:val="00EC5E10"/>
    <w:rsid w:val="00EC780A"/>
    <w:rsid w:val="00ED47FA"/>
    <w:rsid w:val="00ED6E8F"/>
    <w:rsid w:val="00EE1292"/>
    <w:rsid w:val="00EE3A51"/>
    <w:rsid w:val="00EE4B3A"/>
    <w:rsid w:val="00F00AD3"/>
    <w:rsid w:val="00F0430B"/>
    <w:rsid w:val="00F065E3"/>
    <w:rsid w:val="00F10A6C"/>
    <w:rsid w:val="00F11EFC"/>
    <w:rsid w:val="00F125D7"/>
    <w:rsid w:val="00F1372C"/>
    <w:rsid w:val="00F13AA2"/>
    <w:rsid w:val="00F13AD5"/>
    <w:rsid w:val="00F15ADF"/>
    <w:rsid w:val="00F17110"/>
    <w:rsid w:val="00F203F6"/>
    <w:rsid w:val="00F204EE"/>
    <w:rsid w:val="00F23EEB"/>
    <w:rsid w:val="00F36424"/>
    <w:rsid w:val="00F36793"/>
    <w:rsid w:val="00F50D3C"/>
    <w:rsid w:val="00F50FDA"/>
    <w:rsid w:val="00F5404B"/>
    <w:rsid w:val="00F767A9"/>
    <w:rsid w:val="00F76C6D"/>
    <w:rsid w:val="00F93584"/>
    <w:rsid w:val="00F953AA"/>
    <w:rsid w:val="00FA7EB1"/>
    <w:rsid w:val="00FB0256"/>
    <w:rsid w:val="00FB3648"/>
    <w:rsid w:val="00FB465C"/>
    <w:rsid w:val="00FB625D"/>
    <w:rsid w:val="00FC06FC"/>
    <w:rsid w:val="00FC454A"/>
    <w:rsid w:val="00FC45DD"/>
    <w:rsid w:val="00FD0210"/>
    <w:rsid w:val="00FD5EF1"/>
    <w:rsid w:val="00FE2507"/>
    <w:rsid w:val="00FE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E66AC"/>
  <w15:chartTrackingRefBased/>
  <w15:docId w15:val="{CB6A6BE5-53D9-4F46-9052-EB679203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7C6C74"/>
    <w:pPr>
      <w:spacing w:before="120" w:after="120" w:line="480" w:lineRule="auto"/>
      <w:jc w:val="both"/>
    </w:pPr>
    <w:rPr>
      <w:rFonts w:ascii="Times New Roman" w:eastAsia="Times New Roman" w:hAnsi="Times New Roman" w:cs="Times New Roman"/>
      <w:sz w:val="24"/>
      <w:szCs w:val="24"/>
      <w:lang w:val="sr-Cyrl-CS"/>
    </w:rPr>
  </w:style>
  <w:style w:type="character" w:customStyle="1" w:styleId="Tekstpodstawowy2Znak">
    <w:name w:val="Tekst podstawowy 2 Znak"/>
    <w:basedOn w:val="Domylnaczcionkaakapitu"/>
    <w:link w:val="Tekstpodstawowy2"/>
    <w:rsid w:val="007C6C74"/>
    <w:rPr>
      <w:rFonts w:ascii="Times New Roman" w:eastAsia="Times New Roman" w:hAnsi="Times New Roman" w:cs="Times New Roman"/>
      <w:sz w:val="24"/>
      <w:szCs w:val="24"/>
      <w:lang w:val="sr-Cyrl-CS"/>
    </w:rPr>
  </w:style>
  <w:style w:type="table" w:styleId="Tabela-Siatka">
    <w:name w:val="Table Grid"/>
    <w:basedOn w:val="Standardowy"/>
    <w:uiPriority w:val="39"/>
    <w:rsid w:val="00456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33B69"/>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233B69"/>
  </w:style>
  <w:style w:type="paragraph" w:styleId="Stopka">
    <w:name w:val="footer"/>
    <w:basedOn w:val="Normalny"/>
    <w:link w:val="StopkaZnak"/>
    <w:uiPriority w:val="99"/>
    <w:unhideWhenUsed/>
    <w:rsid w:val="00233B69"/>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233B69"/>
  </w:style>
  <w:style w:type="paragraph" w:styleId="Akapitzlist">
    <w:name w:val="List Paragraph"/>
    <w:basedOn w:val="Normalny"/>
    <w:uiPriority w:val="34"/>
    <w:qFormat/>
    <w:rsid w:val="0070251D"/>
    <w:pPr>
      <w:ind w:left="720"/>
      <w:contextualSpacing/>
    </w:pPr>
  </w:style>
  <w:style w:type="character" w:styleId="Hipercze">
    <w:name w:val="Hyperlink"/>
    <w:basedOn w:val="Domylnaczcionkaakapitu"/>
    <w:uiPriority w:val="99"/>
    <w:unhideWhenUsed/>
    <w:rsid w:val="00AD11CB"/>
    <w:rPr>
      <w:color w:val="0563C1" w:themeColor="hyperlink"/>
      <w:u w:val="single"/>
    </w:rPr>
  </w:style>
  <w:style w:type="character" w:styleId="UyteHipercze">
    <w:name w:val="FollowedHyperlink"/>
    <w:basedOn w:val="Domylnaczcionkaakapitu"/>
    <w:uiPriority w:val="99"/>
    <w:semiHidden/>
    <w:unhideWhenUsed/>
    <w:rsid w:val="004A7988"/>
    <w:rPr>
      <w:color w:val="954F72" w:themeColor="followedHyperlink"/>
      <w:u w:val="single"/>
    </w:rPr>
  </w:style>
  <w:style w:type="paragraph" w:customStyle="1" w:styleId="Rab1">
    <w:name w:val="R_ab1"/>
    <w:next w:val="Normalny"/>
    <w:autoRedefine/>
    <w:qFormat/>
    <w:rsid w:val="000032EE"/>
    <w:pPr>
      <w:suppressAutoHyphens/>
      <w:spacing w:before="120" w:after="0" w:line="240" w:lineRule="auto"/>
      <w:ind w:left="567" w:right="567"/>
      <w:jc w:val="both"/>
    </w:pPr>
    <w:rPr>
      <w:rFonts w:ascii="Times New Roman" w:eastAsia="SimSun" w:hAnsi="Times New Roman" w:cs="Times New Roman"/>
      <w:sz w:val="18"/>
      <w:szCs w:val="20"/>
      <w:lang w:val="en-GB" w:eastAsia="pl-PL"/>
    </w:rPr>
  </w:style>
  <w:style w:type="paragraph" w:customStyle="1" w:styleId="Rab2">
    <w:name w:val="R_ab2"/>
    <w:basedOn w:val="Rab1"/>
    <w:next w:val="Normalny"/>
    <w:autoRedefine/>
    <w:qFormat/>
    <w:rsid w:val="005B2836"/>
    <w:pPr>
      <w:spacing w:before="60"/>
      <w:jc w:val="left"/>
    </w:pPr>
  </w:style>
  <w:style w:type="paragraph" w:customStyle="1" w:styleId="Rafiliacja">
    <w:name w:val="R_afiliacja"/>
    <w:basedOn w:val="Normalny"/>
    <w:link w:val="RafiliacjaZnak"/>
    <w:qFormat/>
    <w:rsid w:val="000032EE"/>
    <w:pPr>
      <w:suppressAutoHyphens/>
      <w:spacing w:after="0" w:line="240" w:lineRule="auto"/>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0032EE"/>
    <w:rPr>
      <w:rFonts w:ascii="Times New Roman" w:hAnsi="Times New Roman" w:cs="Times New Roman"/>
      <w:i/>
      <w:sz w:val="20"/>
      <w:szCs w:val="28"/>
      <w:lang w:val="pl-PL"/>
    </w:rPr>
  </w:style>
  <w:style w:type="paragraph" w:customStyle="1" w:styleId="Rauco">
    <w:name w:val="R_au_co"/>
    <w:basedOn w:val="Rafiliacja"/>
    <w:autoRedefine/>
    <w:qFormat/>
    <w:rsid w:val="000032EE"/>
    <w:pPr>
      <w:spacing w:before="120"/>
    </w:pPr>
    <w:rPr>
      <w:lang w:val="en-GB"/>
    </w:rPr>
  </w:style>
  <w:style w:type="paragraph" w:customStyle="1" w:styleId="Rn1">
    <w:name w:val="R_n1"/>
    <w:basedOn w:val="Normalny"/>
    <w:link w:val="Rn1Znak"/>
    <w:qFormat/>
    <w:rsid w:val="000032EE"/>
    <w:pPr>
      <w:suppressAutoHyphens/>
      <w:spacing w:before="240" w:after="120" w:line="240" w:lineRule="auto"/>
      <w:jc w:val="both"/>
    </w:pPr>
    <w:rPr>
      <w:rFonts w:ascii="Times New Roman" w:hAnsi="Times New Roman"/>
      <w:b/>
      <w:sz w:val="24"/>
      <w:lang w:val="pl-PL"/>
    </w:rPr>
  </w:style>
  <w:style w:type="character" w:customStyle="1" w:styleId="Rn1Znak">
    <w:name w:val="R_n1 Znak"/>
    <w:basedOn w:val="Domylnaczcionkaakapitu"/>
    <w:link w:val="Rn1"/>
    <w:rsid w:val="000032EE"/>
    <w:rPr>
      <w:rFonts w:ascii="Times New Roman" w:hAnsi="Times New Roman"/>
      <w:b/>
      <w:sz w:val="24"/>
      <w:lang w:val="pl-PL"/>
    </w:rPr>
  </w:style>
  <w:style w:type="paragraph" w:customStyle="1" w:styleId="Rn2">
    <w:name w:val="R_n2"/>
    <w:basedOn w:val="Rn1"/>
    <w:link w:val="Rn2Znak"/>
    <w:qFormat/>
    <w:rsid w:val="000032EE"/>
    <w:pPr>
      <w:spacing w:before="120"/>
      <w:jc w:val="left"/>
    </w:pPr>
    <w:rPr>
      <w:sz w:val="22"/>
    </w:rPr>
  </w:style>
  <w:style w:type="character" w:customStyle="1" w:styleId="Rn2Znak">
    <w:name w:val="R_n2 Znak"/>
    <w:link w:val="Rn2"/>
    <w:rsid w:val="000032EE"/>
    <w:rPr>
      <w:rFonts w:ascii="Times New Roman" w:hAnsi="Times New Roman"/>
      <w:b/>
      <w:lang w:val="pl-PL"/>
    </w:rPr>
  </w:style>
  <w:style w:type="paragraph" w:customStyle="1" w:styleId="Rtytu">
    <w:name w:val="R_tytuł"/>
    <w:basedOn w:val="Rn2"/>
    <w:link w:val="RtytuZnak"/>
    <w:autoRedefine/>
    <w:qFormat/>
    <w:rsid w:val="000032EE"/>
    <w:pPr>
      <w:spacing w:before="240" w:after="0"/>
      <w:jc w:val="center"/>
    </w:pPr>
    <w:rPr>
      <w:sz w:val="24"/>
      <w:szCs w:val="28"/>
    </w:rPr>
  </w:style>
  <w:style w:type="character" w:customStyle="1" w:styleId="RtytuZnak">
    <w:name w:val="R_tytuł Znak"/>
    <w:basedOn w:val="Rn2Znak"/>
    <w:link w:val="Rtytu"/>
    <w:rsid w:val="000032EE"/>
    <w:rPr>
      <w:rFonts w:ascii="Times New Roman" w:hAnsi="Times New Roman"/>
      <w:b/>
      <w:sz w:val="24"/>
      <w:szCs w:val="28"/>
      <w:lang w:val="pl-PL"/>
    </w:rPr>
  </w:style>
  <w:style w:type="paragraph" w:customStyle="1" w:styleId="Rautor">
    <w:name w:val="R_autor"/>
    <w:basedOn w:val="Rtytu"/>
    <w:link w:val="RautorZnak"/>
    <w:autoRedefine/>
    <w:qFormat/>
    <w:rsid w:val="00342A4C"/>
    <w:pPr>
      <w:spacing w:before="120" w:after="120"/>
    </w:pPr>
    <w:rPr>
      <w:rFonts w:eastAsia="Calibri" w:cs="Times New Roman"/>
      <w:b w:val="0"/>
      <w:i/>
    </w:rPr>
  </w:style>
  <w:style w:type="character" w:customStyle="1" w:styleId="RautorZnak">
    <w:name w:val="R_autor Znak"/>
    <w:link w:val="Rautor"/>
    <w:rsid w:val="00342A4C"/>
    <w:rPr>
      <w:rFonts w:ascii="Times New Roman" w:eastAsia="Calibri" w:hAnsi="Times New Roman" w:cs="Times New Roman"/>
      <w:i/>
      <w:sz w:val="24"/>
      <w:szCs w:val="28"/>
      <w:lang w:val="pl-PL"/>
    </w:rPr>
  </w:style>
  <w:style w:type="paragraph" w:customStyle="1" w:styleId="Rlit">
    <w:name w:val="R_lit"/>
    <w:basedOn w:val="Normalny"/>
    <w:link w:val="RlitZnak"/>
    <w:qFormat/>
    <w:rsid w:val="000032EE"/>
    <w:pPr>
      <w:spacing w:after="0" w:line="240" w:lineRule="auto"/>
      <w:ind w:left="425" w:hanging="425"/>
      <w:jc w:val="both"/>
    </w:pPr>
    <w:rPr>
      <w:rFonts w:ascii="Times New Roman" w:eastAsia="Times New Roman" w:hAnsi="Times New Roman" w:cs="Times New Roman"/>
      <w:sz w:val="20"/>
      <w:szCs w:val="20"/>
      <w:lang w:eastAsia="pl-PL"/>
    </w:rPr>
  </w:style>
  <w:style w:type="character" w:customStyle="1" w:styleId="RlitZnak">
    <w:name w:val="R_lit Znak"/>
    <w:basedOn w:val="Domylnaczcionkaakapitu"/>
    <w:link w:val="Rlit"/>
    <w:rsid w:val="000032EE"/>
    <w:rPr>
      <w:rFonts w:ascii="Times New Roman" w:eastAsia="Times New Roman" w:hAnsi="Times New Roman" w:cs="Times New Roman"/>
      <w:sz w:val="20"/>
      <w:szCs w:val="20"/>
      <w:lang w:eastAsia="pl-PL"/>
    </w:rPr>
  </w:style>
  <w:style w:type="paragraph" w:customStyle="1" w:styleId="Rtab">
    <w:name w:val="R_tab"/>
    <w:basedOn w:val="Normalny"/>
    <w:link w:val="RtabZnak"/>
    <w:qFormat/>
    <w:rsid w:val="000032EE"/>
    <w:pPr>
      <w:suppressAutoHyphens/>
      <w:spacing w:after="120" w:line="240" w:lineRule="auto"/>
    </w:pPr>
    <w:rPr>
      <w:rFonts w:ascii="Times New Roman" w:hAnsi="Times New Roman"/>
      <w:sz w:val="20"/>
      <w:lang w:val="pl-PL"/>
    </w:rPr>
  </w:style>
  <w:style w:type="character" w:customStyle="1" w:styleId="RtabZnak">
    <w:name w:val="R_tab Znak"/>
    <w:basedOn w:val="Domylnaczcionkaakapitu"/>
    <w:link w:val="Rtab"/>
    <w:rsid w:val="000032EE"/>
    <w:rPr>
      <w:rFonts w:ascii="Times New Roman" w:hAnsi="Times New Roman"/>
      <w:sz w:val="20"/>
      <w:lang w:val="pl-PL"/>
    </w:rPr>
  </w:style>
  <w:style w:type="paragraph" w:customStyle="1" w:styleId="Rn3">
    <w:name w:val="R_n3"/>
    <w:basedOn w:val="Rtab"/>
    <w:link w:val="Rn3Znak"/>
    <w:qFormat/>
    <w:rsid w:val="000032EE"/>
    <w:pPr>
      <w:spacing w:before="120"/>
    </w:pPr>
    <w:rPr>
      <w:i/>
    </w:rPr>
  </w:style>
  <w:style w:type="character" w:customStyle="1" w:styleId="Rn3Znak">
    <w:name w:val="R_n3 Znak"/>
    <w:basedOn w:val="RtabZnak"/>
    <w:link w:val="Rn3"/>
    <w:rsid w:val="000032EE"/>
    <w:rPr>
      <w:rFonts w:ascii="Times New Roman" w:hAnsi="Times New Roman"/>
      <w:i/>
      <w:sz w:val="20"/>
      <w:lang w:val="pl-PL"/>
    </w:rPr>
  </w:style>
  <w:style w:type="paragraph" w:customStyle="1" w:styleId="Rrys">
    <w:name w:val="R_rys"/>
    <w:basedOn w:val="Rafiliacja"/>
    <w:link w:val="RrysZnak"/>
    <w:qFormat/>
    <w:rsid w:val="000032EE"/>
    <w:pPr>
      <w:spacing w:before="120"/>
      <w:jc w:val="left"/>
    </w:pPr>
    <w:rPr>
      <w:i w:val="0"/>
    </w:rPr>
  </w:style>
  <w:style w:type="character" w:customStyle="1" w:styleId="RrysZnak">
    <w:name w:val="R_rys Znak"/>
    <w:basedOn w:val="RafiliacjaZnak"/>
    <w:link w:val="Rrys"/>
    <w:rsid w:val="000032EE"/>
    <w:rPr>
      <w:rFonts w:ascii="Times New Roman" w:hAnsi="Times New Roman" w:cs="Times New Roman"/>
      <w:i w:val="0"/>
      <w:sz w:val="20"/>
      <w:szCs w:val="28"/>
      <w:lang w:val="pl-PL"/>
    </w:rPr>
  </w:style>
  <w:style w:type="paragraph" w:styleId="Tekstpodstawowy">
    <w:name w:val="Body Text"/>
    <w:basedOn w:val="Normalny"/>
    <w:link w:val="TekstpodstawowyZnak"/>
    <w:uiPriority w:val="99"/>
    <w:semiHidden/>
    <w:unhideWhenUsed/>
    <w:rsid w:val="00A6749F"/>
    <w:pPr>
      <w:spacing w:after="120"/>
    </w:pPr>
  </w:style>
  <w:style w:type="character" w:customStyle="1" w:styleId="TekstpodstawowyZnak">
    <w:name w:val="Tekst podstawowy Znak"/>
    <w:basedOn w:val="Domylnaczcionkaakapitu"/>
    <w:link w:val="Tekstpodstawowy"/>
    <w:uiPriority w:val="99"/>
    <w:semiHidden/>
    <w:rsid w:val="00A6749F"/>
  </w:style>
  <w:style w:type="character" w:styleId="Nierozpoznanawzmianka">
    <w:name w:val="Unresolved Mention"/>
    <w:basedOn w:val="Domylnaczcionkaakapitu"/>
    <w:uiPriority w:val="99"/>
    <w:semiHidden/>
    <w:unhideWhenUsed/>
    <w:rsid w:val="002D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2298/NTRP2103234N"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2298/NTRP2002172S"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2298/NTRP210614017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S0265-931X(02)00052-8" TargetMode="External"/><Relationship Id="rId20" Type="http://schemas.openxmlformats.org/officeDocument/2006/relationships/hyperlink" Target="https://doi.org/10.2298/NTRP0401026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2298/NTRP0302051V" TargetMode="External"/><Relationship Id="rId5" Type="http://schemas.openxmlformats.org/officeDocument/2006/relationships/webSettings" Target="webSettings.xml"/><Relationship Id="rId15" Type="http://schemas.openxmlformats.org/officeDocument/2006/relationships/hyperlink" Target="https://postconflict.unep.ch/publications/uranium.pdf" TargetMode="External"/><Relationship Id="rId23" Type="http://schemas.openxmlformats.org/officeDocument/2006/relationships/hyperlink" Target="https://mondediplo.com/maps/uakosovo2"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oi.org/10.2298/NTRP0501086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2298/NTRP201210002A" TargetMode="External"/><Relationship Id="rId22" Type="http://schemas.openxmlformats.org/officeDocument/2006/relationships/hyperlink" Target="https://doi.org/10.2298/NTRP191029040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626C-48FD-46C0-8BA7-0F3B8223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2922</Words>
  <Characters>17534</Characters>
  <Application>Microsoft Office Word</Application>
  <DocSecurity>0</DocSecurity>
  <Lines>146</Lines>
  <Paragraphs>40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Djordje Lazarevic</dc:creator>
  <cp:keywords/>
  <dc:description/>
  <cp:lastModifiedBy>Janusz ROS</cp:lastModifiedBy>
  <cp:revision>17</cp:revision>
  <cp:lastPrinted>2023-01-18T13:46:00Z</cp:lastPrinted>
  <dcterms:created xsi:type="dcterms:W3CDTF">2023-01-12T10:24:00Z</dcterms:created>
  <dcterms:modified xsi:type="dcterms:W3CDTF">2023-04-06T09:59:00Z</dcterms:modified>
</cp:coreProperties>
</file>