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D2131F" w:rsidRPr="009933D3" w14:paraId="3BC5E0C1" w14:textId="77777777" w:rsidTr="00FE157B">
        <w:trPr>
          <w:trHeight w:hRule="exact" w:val="142"/>
        </w:trPr>
        <w:tc>
          <w:tcPr>
            <w:tcW w:w="709" w:type="dxa"/>
            <w:vMerge w:val="restart"/>
            <w:shd w:val="clear" w:color="auto" w:fill="auto"/>
            <w:vAlign w:val="center"/>
          </w:tcPr>
          <w:p w14:paraId="00BE85B0" w14:textId="77777777" w:rsidR="00D2131F" w:rsidRPr="009933D3" w:rsidRDefault="00D2131F" w:rsidP="009933D3">
            <w:pPr>
              <w:ind w:firstLine="0"/>
              <w:rPr>
                <w:rFonts w:cs="Times New Roman"/>
                <w:sz w:val="20"/>
                <w:szCs w:val="20"/>
                <w:lang w:val="en-GB"/>
              </w:rPr>
            </w:pPr>
            <w:bookmarkStart w:id="0" w:name="_Hlk24804592"/>
            <w:r w:rsidRPr="009933D3">
              <w:rPr>
                <w:rFonts w:cs="Times New Roman"/>
                <w:noProof/>
                <w:lang w:val="en-US"/>
              </w:rPr>
              <w:drawing>
                <wp:anchor distT="0" distB="0" distL="114300" distR="114300" simplePos="0" relativeHeight="251656192" behindDoc="0" locked="0" layoutInCell="1" allowOverlap="1" wp14:anchorId="63E51400" wp14:editId="663D2422">
                  <wp:simplePos x="0" y="0"/>
                  <wp:positionH relativeFrom="column">
                    <wp:posOffset>-635</wp:posOffset>
                  </wp:positionH>
                  <wp:positionV relativeFrom="paragraph">
                    <wp:posOffset>300990</wp:posOffset>
                  </wp:positionV>
                  <wp:extent cx="431800" cy="4254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8" cstate="print"/>
                          <a:stretch>
                            <a:fillRect/>
                          </a:stretch>
                        </pic:blipFill>
                        <pic:spPr>
                          <a:xfrm>
                            <a:off x="0" y="0"/>
                            <a:ext cx="431800" cy="425450"/>
                          </a:xfrm>
                          <a:prstGeom prst="rect">
                            <a:avLst/>
                          </a:prstGeom>
                        </pic:spPr>
                      </pic:pic>
                    </a:graphicData>
                  </a:graphic>
                </wp:anchor>
              </w:drawing>
            </w:r>
          </w:p>
        </w:tc>
        <w:tc>
          <w:tcPr>
            <w:tcW w:w="6379" w:type="dxa"/>
            <w:gridSpan w:val="3"/>
            <w:shd w:val="clear" w:color="auto" w:fill="auto"/>
            <w:vAlign w:val="center"/>
          </w:tcPr>
          <w:p w14:paraId="281B562E" w14:textId="77777777" w:rsidR="00D2131F" w:rsidRPr="009933D3" w:rsidRDefault="00D2131F" w:rsidP="009933D3">
            <w:pPr>
              <w:ind w:firstLine="0"/>
              <w:jc w:val="center"/>
              <w:rPr>
                <w:rFonts w:cs="Times New Roman"/>
                <w:lang w:val="en-GB"/>
              </w:rPr>
            </w:pPr>
          </w:p>
        </w:tc>
      </w:tr>
      <w:tr w:rsidR="00D2131F" w:rsidRPr="009933D3" w14:paraId="4A320548" w14:textId="77777777" w:rsidTr="00FE157B">
        <w:trPr>
          <w:trHeight w:hRule="exact" w:val="283"/>
        </w:trPr>
        <w:tc>
          <w:tcPr>
            <w:tcW w:w="709" w:type="dxa"/>
            <w:vMerge/>
            <w:shd w:val="clear" w:color="auto" w:fill="auto"/>
          </w:tcPr>
          <w:p w14:paraId="314C1A61" w14:textId="77777777" w:rsidR="00D2131F" w:rsidRPr="009933D3" w:rsidRDefault="00D2131F" w:rsidP="009933D3">
            <w:pPr>
              <w:ind w:firstLine="0"/>
              <w:jc w:val="center"/>
              <w:rPr>
                <w:rFonts w:cs="Times New Roman"/>
                <w:lang w:val="en-GB"/>
              </w:rPr>
            </w:pPr>
          </w:p>
        </w:tc>
        <w:tc>
          <w:tcPr>
            <w:tcW w:w="6379" w:type="dxa"/>
            <w:gridSpan w:val="3"/>
            <w:tcBorders>
              <w:bottom w:val="single" w:sz="2" w:space="0" w:color="auto"/>
            </w:tcBorders>
            <w:shd w:val="clear" w:color="auto" w:fill="auto"/>
            <w:vAlign w:val="center"/>
          </w:tcPr>
          <w:p w14:paraId="4F9CB755" w14:textId="77777777" w:rsidR="00D2131F" w:rsidRPr="009933D3" w:rsidRDefault="00D2131F" w:rsidP="009933D3">
            <w:pPr>
              <w:ind w:firstLine="0"/>
              <w:jc w:val="center"/>
              <w:rPr>
                <w:rFonts w:cs="Times New Roman"/>
                <w:lang w:val="en-GB"/>
              </w:rPr>
            </w:pPr>
            <w:proofErr w:type="spellStart"/>
            <w:r w:rsidRPr="009933D3">
              <w:rPr>
                <w:rFonts w:cs="Times New Roman"/>
                <w:b/>
                <w:sz w:val="20"/>
                <w:szCs w:val="20"/>
                <w:lang w:val="en-GB"/>
              </w:rPr>
              <w:t>Rocznik</w:t>
            </w:r>
            <w:proofErr w:type="spellEnd"/>
            <w:r w:rsidRPr="009933D3">
              <w:rPr>
                <w:rFonts w:cs="Times New Roman"/>
                <w:b/>
                <w:sz w:val="20"/>
                <w:szCs w:val="20"/>
                <w:lang w:val="en-GB"/>
              </w:rPr>
              <w:t xml:space="preserve"> </w:t>
            </w:r>
            <w:proofErr w:type="spellStart"/>
            <w:r w:rsidRPr="009933D3">
              <w:rPr>
                <w:rFonts w:cs="Times New Roman"/>
                <w:b/>
                <w:sz w:val="20"/>
                <w:szCs w:val="20"/>
                <w:lang w:val="en-GB"/>
              </w:rPr>
              <w:t>Ochrona</w:t>
            </w:r>
            <w:proofErr w:type="spellEnd"/>
            <w:r w:rsidRPr="009933D3">
              <w:rPr>
                <w:rFonts w:cs="Times New Roman"/>
                <w:b/>
                <w:sz w:val="20"/>
                <w:szCs w:val="20"/>
                <w:lang w:val="en-GB"/>
              </w:rPr>
              <w:t xml:space="preserve"> </w:t>
            </w:r>
            <w:proofErr w:type="spellStart"/>
            <w:r w:rsidRPr="009933D3">
              <w:rPr>
                <w:rFonts w:cs="Times New Roman"/>
                <w:b/>
                <w:sz w:val="20"/>
                <w:szCs w:val="20"/>
                <w:lang w:val="en-GB"/>
              </w:rPr>
              <w:t>Środowiska</w:t>
            </w:r>
            <w:proofErr w:type="spellEnd"/>
          </w:p>
        </w:tc>
      </w:tr>
      <w:tr w:rsidR="00D2131F" w:rsidRPr="009933D3" w14:paraId="11C083EC" w14:textId="77777777" w:rsidTr="00FE157B">
        <w:trPr>
          <w:trHeight w:hRule="exact" w:val="283"/>
        </w:trPr>
        <w:tc>
          <w:tcPr>
            <w:tcW w:w="709" w:type="dxa"/>
            <w:vMerge/>
            <w:shd w:val="clear" w:color="auto" w:fill="auto"/>
          </w:tcPr>
          <w:p w14:paraId="7C0166FB" w14:textId="77777777" w:rsidR="00D2131F" w:rsidRPr="009933D3" w:rsidRDefault="00D2131F" w:rsidP="009933D3">
            <w:pPr>
              <w:ind w:firstLine="0"/>
              <w:jc w:val="center"/>
              <w:rPr>
                <w:rFonts w:cs="Times New Roman"/>
                <w:lang w:val="en-GB"/>
              </w:rPr>
            </w:pPr>
          </w:p>
        </w:tc>
        <w:tc>
          <w:tcPr>
            <w:tcW w:w="1351" w:type="dxa"/>
            <w:tcBorders>
              <w:top w:val="single" w:sz="2" w:space="0" w:color="auto"/>
              <w:bottom w:val="single" w:sz="2" w:space="0" w:color="auto"/>
            </w:tcBorders>
            <w:shd w:val="clear" w:color="auto" w:fill="auto"/>
            <w:vAlign w:val="center"/>
          </w:tcPr>
          <w:p w14:paraId="5CD8A47E" w14:textId="77777777" w:rsidR="00D2131F" w:rsidRPr="009933D3" w:rsidRDefault="00D2131F" w:rsidP="009933D3">
            <w:pPr>
              <w:ind w:firstLine="0"/>
              <w:rPr>
                <w:rFonts w:cs="Times New Roman"/>
                <w:sz w:val="18"/>
                <w:szCs w:val="18"/>
                <w:lang w:val="en-GB"/>
              </w:rPr>
            </w:pPr>
            <w:r w:rsidRPr="009933D3">
              <w:rPr>
                <w:rFonts w:cs="Times New Roman"/>
                <w:sz w:val="18"/>
                <w:szCs w:val="18"/>
                <w:lang w:val="en-GB"/>
              </w:rPr>
              <w:t>Volume 24</w:t>
            </w:r>
          </w:p>
        </w:tc>
        <w:tc>
          <w:tcPr>
            <w:tcW w:w="3469" w:type="dxa"/>
            <w:tcBorders>
              <w:top w:val="single" w:sz="2" w:space="0" w:color="auto"/>
              <w:bottom w:val="single" w:sz="2" w:space="0" w:color="auto"/>
            </w:tcBorders>
            <w:shd w:val="clear" w:color="auto" w:fill="auto"/>
            <w:vAlign w:val="center"/>
          </w:tcPr>
          <w:p w14:paraId="7E2B529B" w14:textId="77777777" w:rsidR="00D2131F" w:rsidRPr="009933D3" w:rsidRDefault="00D2131F" w:rsidP="009933D3">
            <w:pPr>
              <w:tabs>
                <w:tab w:val="left" w:pos="2052"/>
              </w:tabs>
              <w:ind w:left="227" w:firstLine="0"/>
              <w:rPr>
                <w:rFonts w:cs="Times New Roman"/>
                <w:sz w:val="18"/>
                <w:szCs w:val="18"/>
                <w:lang w:val="en-GB"/>
              </w:rPr>
            </w:pPr>
            <w:r w:rsidRPr="009933D3">
              <w:rPr>
                <w:rFonts w:cs="Times New Roman"/>
                <w:sz w:val="18"/>
                <w:szCs w:val="18"/>
                <w:lang w:val="en-GB"/>
              </w:rPr>
              <w:t>Year 2022</w:t>
            </w:r>
            <w:r w:rsidRPr="009933D3">
              <w:rPr>
                <w:rFonts w:cs="Times New Roman"/>
                <w:sz w:val="18"/>
                <w:szCs w:val="18"/>
                <w:lang w:val="en-GB"/>
              </w:rPr>
              <w:tab/>
              <w:t>ISSN 2720-7501</w:t>
            </w:r>
          </w:p>
        </w:tc>
        <w:tc>
          <w:tcPr>
            <w:tcW w:w="1559" w:type="dxa"/>
            <w:tcBorders>
              <w:top w:val="single" w:sz="2" w:space="0" w:color="auto"/>
              <w:bottom w:val="single" w:sz="2" w:space="0" w:color="auto"/>
            </w:tcBorders>
            <w:shd w:val="clear" w:color="auto" w:fill="auto"/>
            <w:vAlign w:val="center"/>
          </w:tcPr>
          <w:p w14:paraId="5F0D0688" w14:textId="6D6CAEDA" w:rsidR="00D2131F" w:rsidRPr="009933D3" w:rsidRDefault="00D2131F" w:rsidP="009933D3">
            <w:pPr>
              <w:ind w:firstLine="0"/>
              <w:jc w:val="right"/>
              <w:rPr>
                <w:rFonts w:cs="Times New Roman"/>
                <w:sz w:val="18"/>
                <w:szCs w:val="18"/>
                <w:lang w:val="en-GB"/>
              </w:rPr>
            </w:pPr>
            <w:r w:rsidRPr="009933D3">
              <w:rPr>
                <w:rFonts w:cs="Times New Roman"/>
                <w:sz w:val="18"/>
                <w:szCs w:val="18"/>
                <w:lang w:val="en-GB"/>
              </w:rPr>
              <w:t xml:space="preserve">pp. </w:t>
            </w:r>
            <w:r w:rsidR="00B621B8">
              <w:rPr>
                <w:rFonts w:cs="Times New Roman"/>
                <w:sz w:val="18"/>
                <w:szCs w:val="18"/>
                <w:lang w:val="en-GB"/>
              </w:rPr>
              <w:t>4</w:t>
            </w:r>
            <w:r w:rsidR="00886950">
              <w:rPr>
                <w:rFonts w:cs="Times New Roman"/>
                <w:sz w:val="18"/>
                <w:szCs w:val="18"/>
                <w:lang w:val="en-GB"/>
              </w:rPr>
              <w:t>15</w:t>
            </w:r>
            <w:r w:rsidRPr="009933D3">
              <w:rPr>
                <w:rFonts w:cs="Times New Roman"/>
                <w:sz w:val="18"/>
                <w:szCs w:val="18"/>
                <w:lang w:val="en-GB"/>
              </w:rPr>
              <w:t>-</w:t>
            </w:r>
            <w:r w:rsidR="00B621B8">
              <w:rPr>
                <w:rFonts w:cs="Times New Roman"/>
                <w:sz w:val="18"/>
                <w:szCs w:val="18"/>
                <w:lang w:val="en-GB"/>
              </w:rPr>
              <w:t>4</w:t>
            </w:r>
            <w:r w:rsidR="00886950">
              <w:rPr>
                <w:rFonts w:cs="Times New Roman"/>
                <w:sz w:val="18"/>
                <w:szCs w:val="18"/>
                <w:lang w:val="en-GB"/>
              </w:rPr>
              <w:t>3</w:t>
            </w:r>
            <w:r w:rsidR="00B621B8">
              <w:rPr>
                <w:rFonts w:cs="Times New Roman"/>
                <w:sz w:val="18"/>
                <w:szCs w:val="18"/>
                <w:lang w:val="en-GB"/>
              </w:rPr>
              <w:t>8</w:t>
            </w:r>
          </w:p>
        </w:tc>
      </w:tr>
      <w:tr w:rsidR="00D2131F" w:rsidRPr="00236D78" w14:paraId="4A350A04" w14:textId="77777777" w:rsidTr="00FE157B">
        <w:trPr>
          <w:trHeight w:hRule="exact" w:val="283"/>
        </w:trPr>
        <w:tc>
          <w:tcPr>
            <w:tcW w:w="709" w:type="dxa"/>
            <w:shd w:val="clear" w:color="auto" w:fill="auto"/>
          </w:tcPr>
          <w:p w14:paraId="2191B985" w14:textId="77777777" w:rsidR="00D2131F" w:rsidRPr="009933D3" w:rsidRDefault="00D2131F" w:rsidP="009933D3">
            <w:pPr>
              <w:ind w:firstLine="0"/>
              <w:jc w:val="center"/>
              <w:rPr>
                <w:rFonts w:cs="Times New Roman"/>
                <w:lang w:val="en-GB"/>
              </w:rPr>
            </w:pPr>
          </w:p>
        </w:tc>
        <w:tc>
          <w:tcPr>
            <w:tcW w:w="6379" w:type="dxa"/>
            <w:gridSpan w:val="3"/>
            <w:tcBorders>
              <w:top w:val="single" w:sz="2" w:space="0" w:color="auto"/>
              <w:bottom w:val="single" w:sz="2" w:space="0" w:color="auto"/>
            </w:tcBorders>
            <w:shd w:val="clear" w:color="auto" w:fill="auto"/>
            <w:vAlign w:val="center"/>
          </w:tcPr>
          <w:p w14:paraId="6E86F36A" w14:textId="285FD5F6" w:rsidR="00D2131F" w:rsidRPr="009933D3" w:rsidRDefault="00D2131F" w:rsidP="009933D3">
            <w:pPr>
              <w:tabs>
                <w:tab w:val="right" w:pos="6371"/>
              </w:tabs>
              <w:ind w:firstLine="0"/>
              <w:rPr>
                <w:rFonts w:cs="Times New Roman"/>
                <w:sz w:val="18"/>
                <w:szCs w:val="18"/>
                <w:lang w:val="en-GB"/>
              </w:rPr>
            </w:pPr>
            <w:r w:rsidRPr="009933D3">
              <w:rPr>
                <w:rFonts w:cs="Times New Roman"/>
                <w:sz w:val="18"/>
                <w:szCs w:val="18"/>
                <w:lang w:val="en-GB"/>
              </w:rPr>
              <w:t>https://doi.org/10.54740/ros.2022.0</w:t>
            </w:r>
            <w:r w:rsidR="00F54806">
              <w:rPr>
                <w:rFonts w:cs="Times New Roman"/>
                <w:sz w:val="18"/>
                <w:szCs w:val="18"/>
                <w:lang w:val="en-GB"/>
              </w:rPr>
              <w:t>30</w:t>
            </w:r>
            <w:r w:rsidRPr="009933D3">
              <w:rPr>
                <w:rFonts w:cs="Times New Roman"/>
                <w:sz w:val="18"/>
                <w:szCs w:val="18"/>
                <w:lang w:val="en-GB"/>
              </w:rPr>
              <w:tab/>
              <w:t>open access</w:t>
            </w:r>
          </w:p>
        </w:tc>
      </w:tr>
      <w:tr w:rsidR="00D2131F" w:rsidRPr="00236D78" w14:paraId="47B6B689" w14:textId="77777777" w:rsidTr="00FE157B">
        <w:trPr>
          <w:trHeight w:hRule="exact" w:val="283"/>
        </w:trPr>
        <w:tc>
          <w:tcPr>
            <w:tcW w:w="709" w:type="dxa"/>
            <w:shd w:val="clear" w:color="auto" w:fill="auto"/>
          </w:tcPr>
          <w:p w14:paraId="6FCE137E" w14:textId="77777777" w:rsidR="00D2131F" w:rsidRPr="009933D3" w:rsidRDefault="00D2131F" w:rsidP="009933D3">
            <w:pPr>
              <w:ind w:firstLine="0"/>
              <w:jc w:val="center"/>
              <w:rPr>
                <w:rFonts w:cs="Times New Roman"/>
                <w:lang w:val="en-GB"/>
              </w:rPr>
            </w:pPr>
          </w:p>
        </w:tc>
        <w:tc>
          <w:tcPr>
            <w:tcW w:w="6379" w:type="dxa"/>
            <w:gridSpan w:val="3"/>
            <w:tcBorders>
              <w:top w:val="single" w:sz="2" w:space="0" w:color="auto"/>
            </w:tcBorders>
            <w:shd w:val="clear" w:color="auto" w:fill="auto"/>
            <w:vAlign w:val="center"/>
          </w:tcPr>
          <w:p w14:paraId="4FCEB305" w14:textId="0BC97DFA" w:rsidR="00D2131F" w:rsidRPr="00125D70" w:rsidRDefault="00D2131F" w:rsidP="00125D70">
            <w:pPr>
              <w:tabs>
                <w:tab w:val="left" w:pos="2024"/>
                <w:tab w:val="right" w:pos="6371"/>
              </w:tabs>
              <w:ind w:firstLine="0"/>
              <w:rPr>
                <w:rFonts w:cs="Times New Roman"/>
                <w:spacing w:val="-2"/>
                <w:sz w:val="18"/>
                <w:szCs w:val="18"/>
                <w:lang w:val="en-GB"/>
              </w:rPr>
            </w:pPr>
            <w:r w:rsidRPr="00125D70">
              <w:rPr>
                <w:rFonts w:cs="Times New Roman"/>
                <w:spacing w:val="-2"/>
                <w:sz w:val="18"/>
                <w:szCs w:val="18"/>
                <w:lang w:val="en-GB"/>
              </w:rPr>
              <w:t xml:space="preserve">Received: </w:t>
            </w:r>
            <w:r w:rsidR="00125D70" w:rsidRPr="00125D70">
              <w:rPr>
                <w:rFonts w:cs="Times New Roman"/>
                <w:spacing w:val="-2"/>
                <w:sz w:val="18"/>
                <w:szCs w:val="18"/>
                <w:lang w:val="en-GB"/>
              </w:rPr>
              <w:t>27</w:t>
            </w:r>
            <w:r w:rsidRPr="00125D70">
              <w:rPr>
                <w:rFonts w:cs="Times New Roman"/>
                <w:spacing w:val="-2"/>
                <w:sz w:val="18"/>
                <w:szCs w:val="18"/>
                <w:lang w:val="en-GB"/>
              </w:rPr>
              <w:t xml:space="preserve"> </w:t>
            </w:r>
            <w:r w:rsidR="00125D70" w:rsidRPr="00125D70">
              <w:rPr>
                <w:rFonts w:cs="Times New Roman"/>
                <w:spacing w:val="-2"/>
                <w:sz w:val="18"/>
                <w:szCs w:val="18"/>
                <w:lang w:val="en-GB"/>
              </w:rPr>
              <w:t>October</w:t>
            </w:r>
            <w:r w:rsidRPr="00125D70">
              <w:rPr>
                <w:rFonts w:cs="Times New Roman"/>
                <w:spacing w:val="-2"/>
                <w:sz w:val="18"/>
                <w:szCs w:val="18"/>
                <w:lang w:val="en-GB"/>
              </w:rPr>
              <w:t xml:space="preserve"> 2022</w:t>
            </w:r>
            <w:r w:rsidRPr="00125D70">
              <w:rPr>
                <w:rFonts w:cs="Times New Roman"/>
                <w:spacing w:val="-2"/>
                <w:sz w:val="18"/>
                <w:szCs w:val="18"/>
                <w:lang w:val="en-GB"/>
              </w:rPr>
              <w:tab/>
              <w:t xml:space="preserve">Accepted: </w:t>
            </w:r>
            <w:r w:rsidR="00FF7201">
              <w:rPr>
                <w:rFonts w:cs="Times New Roman"/>
                <w:spacing w:val="-2"/>
                <w:sz w:val="18"/>
                <w:szCs w:val="18"/>
                <w:lang w:val="en-GB"/>
              </w:rPr>
              <w:t>2</w:t>
            </w:r>
            <w:r w:rsidR="00886950">
              <w:rPr>
                <w:rFonts w:cs="Times New Roman"/>
                <w:spacing w:val="-2"/>
                <w:sz w:val="18"/>
                <w:szCs w:val="18"/>
                <w:lang w:val="en-GB"/>
              </w:rPr>
              <w:t>9</w:t>
            </w:r>
            <w:r w:rsidRPr="00125D70">
              <w:rPr>
                <w:rFonts w:cs="Times New Roman"/>
                <w:spacing w:val="-2"/>
                <w:sz w:val="18"/>
                <w:szCs w:val="18"/>
                <w:lang w:val="en-GB"/>
              </w:rPr>
              <w:t xml:space="preserve"> November 2022</w:t>
            </w:r>
            <w:r w:rsidRPr="00125D70">
              <w:rPr>
                <w:rFonts w:cs="Times New Roman"/>
                <w:spacing w:val="-2"/>
                <w:sz w:val="18"/>
                <w:szCs w:val="18"/>
                <w:lang w:val="en-GB"/>
              </w:rPr>
              <w:tab/>
              <w:t xml:space="preserve">Published: </w:t>
            </w:r>
            <w:r w:rsidR="00886950">
              <w:rPr>
                <w:rFonts w:cs="Times New Roman"/>
                <w:spacing w:val="-2"/>
                <w:sz w:val="18"/>
                <w:szCs w:val="18"/>
                <w:lang w:val="en-GB"/>
              </w:rPr>
              <w:t>08</w:t>
            </w:r>
            <w:r w:rsidRPr="00125D70">
              <w:rPr>
                <w:rFonts w:cs="Times New Roman"/>
                <w:spacing w:val="-2"/>
                <w:sz w:val="18"/>
                <w:szCs w:val="18"/>
                <w:lang w:val="en-GB"/>
              </w:rPr>
              <w:t xml:space="preserve"> </w:t>
            </w:r>
            <w:r w:rsidR="00886950">
              <w:rPr>
                <w:rFonts w:cs="Times New Roman"/>
                <w:spacing w:val="-2"/>
                <w:sz w:val="18"/>
                <w:szCs w:val="18"/>
                <w:lang w:val="en-GB"/>
              </w:rPr>
              <w:t>Dece</w:t>
            </w:r>
            <w:r w:rsidR="00C42DF0" w:rsidRPr="00125D70">
              <w:rPr>
                <w:rFonts w:cs="Times New Roman"/>
                <w:spacing w:val="-2"/>
                <w:sz w:val="18"/>
                <w:szCs w:val="18"/>
                <w:lang w:val="en-GB"/>
              </w:rPr>
              <w:t>mber</w:t>
            </w:r>
            <w:r w:rsidRPr="00125D70">
              <w:rPr>
                <w:rFonts w:cs="Times New Roman"/>
                <w:spacing w:val="-2"/>
                <w:sz w:val="18"/>
                <w:szCs w:val="18"/>
                <w:lang w:val="en-GB"/>
              </w:rPr>
              <w:t xml:space="preserve"> 2022</w:t>
            </w:r>
          </w:p>
        </w:tc>
      </w:tr>
    </w:tbl>
    <w:bookmarkEnd w:id="0"/>
    <w:p w14:paraId="478578F1" w14:textId="6A3AC899" w:rsidR="004B177F" w:rsidRPr="009933D3" w:rsidRDefault="004B177F" w:rsidP="009933D3">
      <w:pPr>
        <w:pStyle w:val="Rtytu"/>
        <w:rPr>
          <w:rStyle w:val="nlmarticle-title"/>
          <w:rFonts w:asciiTheme="majorBidi" w:eastAsia="Times New Roman" w:hAnsiTheme="majorBidi" w:cstheme="majorBidi"/>
          <w:b w:val="0"/>
          <w:bCs/>
          <w:color w:val="333333"/>
          <w:kern w:val="36"/>
          <w:sz w:val="28"/>
          <w:lang w:val="en-GB" w:bidi="ar-EG"/>
        </w:rPr>
      </w:pPr>
      <w:r w:rsidRPr="009933D3">
        <w:rPr>
          <w:rStyle w:val="nlmarticle-title"/>
          <w:rFonts w:asciiTheme="majorBidi" w:eastAsia="Times New Roman" w:hAnsiTheme="majorBidi" w:cstheme="majorBidi"/>
          <w:bCs/>
          <w:color w:val="333333"/>
          <w:kern w:val="36"/>
          <w:sz w:val="28"/>
          <w:lang w:val="en-GB"/>
        </w:rPr>
        <w:t xml:space="preserve">COVID-19 Pandemic: A Motive for Pro-Environmental </w:t>
      </w:r>
      <w:proofErr w:type="spellStart"/>
      <w:r w:rsidRPr="009933D3">
        <w:rPr>
          <w:rStyle w:val="nlmarticle-title"/>
          <w:rFonts w:asciiTheme="majorBidi" w:eastAsia="Times New Roman" w:hAnsiTheme="majorBidi" w:cstheme="majorBidi"/>
          <w:bCs/>
          <w:color w:val="333333"/>
          <w:kern w:val="36"/>
          <w:sz w:val="28"/>
          <w:lang w:val="en-GB"/>
        </w:rPr>
        <w:t>Behaviors</w:t>
      </w:r>
      <w:proofErr w:type="spellEnd"/>
      <w:r w:rsidRPr="009933D3">
        <w:rPr>
          <w:rStyle w:val="nlmarticle-title"/>
          <w:rFonts w:asciiTheme="majorBidi" w:eastAsia="Times New Roman" w:hAnsiTheme="majorBidi" w:cstheme="majorBidi"/>
          <w:bCs/>
          <w:color w:val="333333"/>
          <w:kern w:val="36"/>
          <w:sz w:val="28"/>
          <w:lang w:val="en-GB"/>
        </w:rPr>
        <w:t xml:space="preserve"> (</w:t>
      </w:r>
      <w:proofErr w:type="spellStart"/>
      <w:r w:rsidRPr="009933D3">
        <w:rPr>
          <w:rStyle w:val="nlmarticle-title"/>
          <w:rFonts w:asciiTheme="majorBidi" w:eastAsia="Times New Roman" w:hAnsiTheme="majorBidi" w:cstheme="majorBidi"/>
          <w:bCs/>
          <w:color w:val="333333"/>
          <w:kern w:val="36"/>
          <w:sz w:val="28"/>
          <w:lang w:val="en-GB"/>
        </w:rPr>
        <w:t>Pebs</w:t>
      </w:r>
      <w:proofErr w:type="spellEnd"/>
      <w:r w:rsidRPr="009933D3">
        <w:rPr>
          <w:rStyle w:val="nlmarticle-title"/>
          <w:rFonts w:asciiTheme="majorBidi" w:eastAsia="Times New Roman" w:hAnsiTheme="majorBidi" w:cstheme="majorBidi"/>
          <w:bCs/>
          <w:color w:val="333333"/>
          <w:kern w:val="36"/>
          <w:sz w:val="28"/>
          <w:lang w:val="en-GB"/>
        </w:rPr>
        <w:t>)</w:t>
      </w:r>
      <w:r w:rsidRPr="009933D3">
        <w:rPr>
          <w:rStyle w:val="nlmarticle-title"/>
          <w:rFonts w:asciiTheme="majorBidi" w:eastAsia="Times New Roman" w:hAnsiTheme="majorBidi" w:cstheme="majorBidi"/>
          <w:bCs/>
          <w:color w:val="333333"/>
          <w:kern w:val="36"/>
          <w:sz w:val="28"/>
          <w:lang w:val="en-GB" w:bidi="ar-EG"/>
        </w:rPr>
        <w:t xml:space="preserve"> in the Egyptian Tourism </w:t>
      </w:r>
      <w:r w:rsidR="00D32D7A">
        <w:rPr>
          <w:rStyle w:val="nlmarticle-title"/>
          <w:rFonts w:asciiTheme="majorBidi" w:eastAsia="Times New Roman" w:hAnsiTheme="majorBidi" w:cstheme="majorBidi"/>
          <w:bCs/>
          <w:color w:val="333333"/>
          <w:kern w:val="36"/>
          <w:sz w:val="28"/>
          <w:lang w:val="en-GB" w:bidi="ar-EG"/>
        </w:rPr>
        <w:br/>
      </w:r>
      <w:r w:rsidRPr="009933D3">
        <w:rPr>
          <w:rStyle w:val="nlmarticle-title"/>
          <w:rFonts w:asciiTheme="majorBidi" w:eastAsia="Times New Roman" w:hAnsiTheme="majorBidi" w:cstheme="majorBidi"/>
          <w:bCs/>
          <w:color w:val="333333"/>
          <w:kern w:val="36"/>
          <w:sz w:val="28"/>
          <w:lang w:val="en-GB" w:bidi="ar-EG"/>
        </w:rPr>
        <w:t>and Hospitality Industry</w:t>
      </w:r>
    </w:p>
    <w:p w14:paraId="667D80DA" w14:textId="48FCC403" w:rsidR="00D2131F" w:rsidRPr="00C558CE" w:rsidRDefault="00C558CE" w:rsidP="00566FEB">
      <w:pPr>
        <w:pStyle w:val="Rautor"/>
        <w:rPr>
          <w:rStyle w:val="nlmarticle-title"/>
        </w:rPr>
      </w:pPr>
      <w:r w:rsidRPr="00600B95">
        <w:rPr>
          <w:rStyle w:val="nlmarticle-title"/>
        </w:rPr>
        <w:t>Abd</w:t>
      </w:r>
      <w:r w:rsidR="00236D78">
        <w:rPr>
          <w:rStyle w:val="nlmarticle-title"/>
        </w:rPr>
        <w:t>a</w:t>
      </w:r>
      <w:r w:rsidRPr="00600B95">
        <w:rPr>
          <w:rStyle w:val="nlmarticle-title"/>
        </w:rPr>
        <w:t>llah</w:t>
      </w:r>
      <w:r w:rsidRPr="00C558CE">
        <w:rPr>
          <w:rStyle w:val="nlmarticle-title"/>
        </w:rPr>
        <w:t xml:space="preserve"> </w:t>
      </w:r>
      <w:r w:rsidR="000D407B">
        <w:rPr>
          <w:rStyle w:val="nlmarticle-title"/>
        </w:rPr>
        <w:t xml:space="preserve">M. </w:t>
      </w:r>
      <w:proofErr w:type="spellStart"/>
      <w:r w:rsidRPr="00C558CE">
        <w:rPr>
          <w:rStyle w:val="nlmarticle-title"/>
        </w:rPr>
        <w:t>Elshaer</w:t>
      </w:r>
      <w:proofErr w:type="spellEnd"/>
    </w:p>
    <w:p w14:paraId="77C51A16" w14:textId="77777777" w:rsidR="00D2131F" w:rsidRDefault="00D2131F" w:rsidP="00D2131F">
      <w:pPr>
        <w:pStyle w:val="Rafiliacja"/>
        <w:rPr>
          <w:lang w:val="en-GB"/>
        </w:rPr>
      </w:pPr>
      <w:r w:rsidRPr="009933D3">
        <w:rPr>
          <w:lang w:val="en-GB"/>
        </w:rPr>
        <w:t>Faculty of Tourism and Hotels, University of Sadat City, Egypt</w:t>
      </w:r>
      <w:r w:rsidRPr="009933D3">
        <w:rPr>
          <w:lang w:val="en-GB"/>
        </w:rPr>
        <w:br/>
        <w:t>https://orcid.org/</w:t>
      </w:r>
      <w:r w:rsidR="004D078E" w:rsidRPr="004D078E">
        <w:rPr>
          <w:lang w:val="en-GB"/>
        </w:rPr>
        <w:t>0000-0002-7801-2111</w:t>
      </w:r>
    </w:p>
    <w:p w14:paraId="5F86B799" w14:textId="77777777" w:rsidR="004D078E" w:rsidRPr="00C558CE" w:rsidRDefault="004D078E" w:rsidP="00566FEB">
      <w:pPr>
        <w:pStyle w:val="Rautor"/>
        <w:rPr>
          <w:rStyle w:val="nlmarticle-title"/>
        </w:rPr>
      </w:pPr>
      <w:r w:rsidRPr="004D078E">
        <w:rPr>
          <w:rStyle w:val="nlmarticle-title"/>
        </w:rPr>
        <w:t>Mohammed Hasan Ali Al-</w:t>
      </w:r>
      <w:proofErr w:type="spellStart"/>
      <w:r w:rsidRPr="004D078E">
        <w:rPr>
          <w:rStyle w:val="nlmarticle-title"/>
        </w:rPr>
        <w:t>Abyadh</w:t>
      </w:r>
      <w:proofErr w:type="spellEnd"/>
    </w:p>
    <w:p w14:paraId="4E3E614A" w14:textId="3A10080B" w:rsidR="004D078E" w:rsidRDefault="004D078E" w:rsidP="004D078E">
      <w:pPr>
        <w:pStyle w:val="Rafiliacja"/>
        <w:rPr>
          <w:lang w:val="en-GB"/>
        </w:rPr>
      </w:pPr>
      <w:r w:rsidRPr="004D078E">
        <w:rPr>
          <w:lang w:val="en-GB"/>
        </w:rPr>
        <w:t xml:space="preserve">College of Education, Prince </w:t>
      </w:r>
      <w:proofErr w:type="spellStart"/>
      <w:r w:rsidRPr="004D078E">
        <w:rPr>
          <w:lang w:val="en-GB"/>
        </w:rPr>
        <w:t>Sattam</w:t>
      </w:r>
      <w:proofErr w:type="spellEnd"/>
      <w:r w:rsidRPr="004D078E">
        <w:rPr>
          <w:lang w:val="en-GB"/>
        </w:rPr>
        <w:t xml:space="preserve"> bin </w:t>
      </w:r>
      <w:proofErr w:type="spellStart"/>
      <w:r w:rsidRPr="004D078E">
        <w:rPr>
          <w:lang w:val="en-GB"/>
        </w:rPr>
        <w:t>Abdulaziz</w:t>
      </w:r>
      <w:proofErr w:type="spellEnd"/>
      <w:r w:rsidRPr="004D078E">
        <w:rPr>
          <w:lang w:val="en-GB"/>
        </w:rPr>
        <w:t xml:space="preserve"> University, Al</w:t>
      </w:r>
      <w:r w:rsidR="00096611">
        <w:rPr>
          <w:lang w:val="en-GB"/>
        </w:rPr>
        <w:t>-K</w:t>
      </w:r>
      <w:r w:rsidRPr="004D078E">
        <w:rPr>
          <w:lang w:val="en-GB"/>
        </w:rPr>
        <w:t>harj, Saudi Arabia</w:t>
      </w:r>
      <w:r>
        <w:rPr>
          <w:lang w:val="en-GB"/>
        </w:rPr>
        <w:br/>
      </w:r>
      <w:r w:rsidRPr="004D078E">
        <w:rPr>
          <w:lang w:val="en-GB"/>
        </w:rPr>
        <w:t>College of Education</w:t>
      </w:r>
      <w:r w:rsidR="00882852">
        <w:rPr>
          <w:lang w:val="en-GB"/>
        </w:rPr>
        <w:t>,</w:t>
      </w:r>
      <w:r>
        <w:rPr>
          <w:lang w:val="en-GB"/>
        </w:rPr>
        <w:t xml:space="preserve"> </w:t>
      </w:r>
      <w:r w:rsidRPr="004D078E">
        <w:rPr>
          <w:lang w:val="en-GB"/>
        </w:rPr>
        <w:t>Thamar University, Thamar, Yemen</w:t>
      </w:r>
      <w:r w:rsidRPr="009933D3">
        <w:rPr>
          <w:lang w:val="en-GB"/>
        </w:rPr>
        <w:br/>
        <w:t>https://orcid.org/</w:t>
      </w:r>
      <w:r w:rsidRPr="004D078E">
        <w:rPr>
          <w:lang w:val="en-GB"/>
        </w:rPr>
        <w:t>0000-0002-8964-6670</w:t>
      </w:r>
    </w:p>
    <w:p w14:paraId="4A2745A0" w14:textId="77777777" w:rsidR="00D2131F" w:rsidRPr="00C558CE" w:rsidRDefault="00D2131F" w:rsidP="00566FEB">
      <w:pPr>
        <w:pStyle w:val="Rautor"/>
        <w:rPr>
          <w:rStyle w:val="nlmarticle-title"/>
        </w:rPr>
      </w:pPr>
      <w:r w:rsidRPr="00C558CE">
        <w:rPr>
          <w:rStyle w:val="nlmarticle-title"/>
        </w:rPr>
        <w:t xml:space="preserve">Omar </w:t>
      </w:r>
      <w:proofErr w:type="spellStart"/>
      <w:r w:rsidRPr="00C558CE">
        <w:rPr>
          <w:rStyle w:val="nlmarticle-title"/>
        </w:rPr>
        <w:t>Alsetoohy</w:t>
      </w:r>
      <w:proofErr w:type="spellEnd"/>
    </w:p>
    <w:p w14:paraId="5FA6DA9F" w14:textId="77777777" w:rsidR="00D2131F" w:rsidRPr="009933D3" w:rsidRDefault="00D2131F" w:rsidP="00D2131F">
      <w:pPr>
        <w:pStyle w:val="Rafiliacja"/>
        <w:rPr>
          <w:rStyle w:val="nlmarticle-title"/>
          <w:rFonts w:asciiTheme="majorBidi" w:eastAsia="Times New Roman" w:hAnsiTheme="majorBidi" w:cstheme="majorBidi"/>
          <w:color w:val="333333"/>
          <w:kern w:val="36"/>
          <w:sz w:val="28"/>
          <w:lang w:val="en-GB" w:bidi="ar-EG"/>
        </w:rPr>
      </w:pPr>
      <w:r w:rsidRPr="009933D3">
        <w:rPr>
          <w:lang w:val="en-GB"/>
        </w:rPr>
        <w:t>Faculty of Tourism and Hotels, University of Sadat City, Egypt</w:t>
      </w:r>
      <w:r w:rsidRPr="009933D3">
        <w:rPr>
          <w:lang w:val="en-GB"/>
        </w:rPr>
        <w:br/>
        <w:t>https://orcid.org/</w:t>
      </w:r>
      <w:r w:rsidR="004D078E" w:rsidRPr="004D078E">
        <w:rPr>
          <w:lang w:val="en-GB"/>
        </w:rPr>
        <w:t>0000-0003-2078-9283</w:t>
      </w:r>
    </w:p>
    <w:p w14:paraId="1F1DFB40" w14:textId="77777777" w:rsidR="00D2131F" w:rsidRPr="00600B95" w:rsidRDefault="00D2131F" w:rsidP="00566FEB">
      <w:pPr>
        <w:pStyle w:val="Rautor"/>
        <w:rPr>
          <w:rStyle w:val="nlmarticle-title"/>
        </w:rPr>
      </w:pPr>
      <w:proofErr w:type="spellStart"/>
      <w:r w:rsidRPr="00600B95">
        <w:rPr>
          <w:rStyle w:val="nlmarticle-title"/>
        </w:rPr>
        <w:t>Asmaa</w:t>
      </w:r>
      <w:proofErr w:type="spellEnd"/>
      <w:r w:rsidRPr="00600B95">
        <w:rPr>
          <w:rStyle w:val="nlmarticle-title"/>
        </w:rPr>
        <w:t xml:space="preserve"> </w:t>
      </w:r>
      <w:r w:rsidR="004D078E" w:rsidRPr="00600B95">
        <w:rPr>
          <w:rStyle w:val="nlmarticle-title"/>
        </w:rPr>
        <w:t xml:space="preserve">M. </w:t>
      </w:r>
      <w:r w:rsidRPr="00600B95">
        <w:rPr>
          <w:rStyle w:val="nlmarticle-title"/>
        </w:rPr>
        <w:t>Marzouk</w:t>
      </w:r>
    </w:p>
    <w:p w14:paraId="5C3C98E5" w14:textId="77777777" w:rsidR="00D2131F" w:rsidRPr="009933D3" w:rsidRDefault="00D2131F" w:rsidP="00D2131F">
      <w:pPr>
        <w:pStyle w:val="Rafiliacja"/>
        <w:rPr>
          <w:rStyle w:val="nlmarticle-title"/>
          <w:rFonts w:asciiTheme="majorBidi" w:eastAsia="Times New Roman" w:hAnsiTheme="majorBidi" w:cstheme="majorBidi"/>
          <w:color w:val="333333"/>
          <w:kern w:val="36"/>
          <w:sz w:val="28"/>
          <w:lang w:val="en-GB" w:bidi="ar-EG"/>
        </w:rPr>
      </w:pPr>
      <w:r w:rsidRPr="009933D3">
        <w:rPr>
          <w:lang w:val="en-GB"/>
        </w:rPr>
        <w:t>Faculty of Tourism and Hotels, University of Sadat City, Egypt</w:t>
      </w:r>
      <w:r w:rsidRPr="009933D3">
        <w:rPr>
          <w:lang w:val="en-GB"/>
        </w:rPr>
        <w:br/>
        <w:t>https://orcid.org/</w:t>
      </w:r>
      <w:r w:rsidR="004D078E" w:rsidRPr="004D078E">
        <w:rPr>
          <w:lang w:val="en-GB"/>
        </w:rPr>
        <w:t>0000-0002-7984-5318</w:t>
      </w:r>
    </w:p>
    <w:p w14:paraId="1BC27072" w14:textId="77777777" w:rsidR="004B177F" w:rsidRPr="00566FEB" w:rsidRDefault="00D2131F" w:rsidP="00566FEB">
      <w:pPr>
        <w:pStyle w:val="Rautor"/>
        <w:rPr>
          <w:rStyle w:val="nlmarticle-title"/>
        </w:rPr>
      </w:pPr>
      <w:r w:rsidRPr="00566FEB">
        <w:rPr>
          <w:rStyle w:val="nlmarticle-title"/>
        </w:rPr>
        <w:t xml:space="preserve">Mohamed </w:t>
      </w:r>
      <w:r w:rsidR="004D078E" w:rsidRPr="00566FEB">
        <w:rPr>
          <w:rStyle w:val="nlmarticle-title"/>
        </w:rPr>
        <w:t xml:space="preserve">Fathy </w:t>
      </w:r>
      <w:proofErr w:type="spellStart"/>
      <w:r w:rsidRPr="00566FEB">
        <w:rPr>
          <w:rStyle w:val="nlmarticle-title"/>
        </w:rPr>
        <w:t>Agina</w:t>
      </w:r>
      <w:proofErr w:type="spellEnd"/>
    </w:p>
    <w:p w14:paraId="0D60846F" w14:textId="77777777" w:rsidR="00D2131F" w:rsidRDefault="004D078E" w:rsidP="00D2131F">
      <w:pPr>
        <w:pStyle w:val="Rafiliacja"/>
        <w:rPr>
          <w:lang w:val="en-GB"/>
        </w:rPr>
      </w:pPr>
      <w:r w:rsidRPr="004D078E">
        <w:rPr>
          <w:lang w:val="en-GB"/>
        </w:rPr>
        <w:t xml:space="preserve">Higher </w:t>
      </w:r>
      <w:r w:rsidR="00600B95">
        <w:rPr>
          <w:lang w:val="en-GB"/>
        </w:rPr>
        <w:t>I</w:t>
      </w:r>
      <w:r w:rsidRPr="004D078E">
        <w:rPr>
          <w:lang w:val="en-GB"/>
        </w:rPr>
        <w:t xml:space="preserve">nstitute for </w:t>
      </w:r>
      <w:r w:rsidR="00600B95">
        <w:rPr>
          <w:lang w:val="en-GB"/>
        </w:rPr>
        <w:t>S</w:t>
      </w:r>
      <w:r w:rsidRPr="004D078E">
        <w:rPr>
          <w:lang w:val="en-GB"/>
        </w:rPr>
        <w:t xml:space="preserve">pecific </w:t>
      </w:r>
      <w:r w:rsidR="00600B95">
        <w:rPr>
          <w:lang w:val="en-GB"/>
        </w:rPr>
        <w:t>S</w:t>
      </w:r>
      <w:r w:rsidRPr="004D078E">
        <w:rPr>
          <w:lang w:val="en-GB"/>
        </w:rPr>
        <w:t>tudies, Heliopolis, Cairo, Egypt</w:t>
      </w:r>
      <w:r w:rsidR="00D2131F" w:rsidRPr="009933D3">
        <w:rPr>
          <w:lang w:val="en-GB"/>
        </w:rPr>
        <w:br/>
        <w:t>https://orcid.org/</w:t>
      </w:r>
      <w:r w:rsidRPr="004D078E">
        <w:rPr>
          <w:lang w:val="en-GB"/>
        </w:rPr>
        <w:t>0000-0002-9981-4869</w:t>
      </w:r>
    </w:p>
    <w:p w14:paraId="4AC54095" w14:textId="77777777" w:rsidR="00600B95" w:rsidRPr="006520AA" w:rsidRDefault="00600B95" w:rsidP="00600B95">
      <w:pPr>
        <w:pStyle w:val="Rauco"/>
        <w:rPr>
          <w:iCs/>
        </w:rPr>
      </w:pPr>
      <w:r w:rsidRPr="00374FE1">
        <w:rPr>
          <w:vertAlign w:val="superscript"/>
        </w:rPr>
        <w:t>*</w:t>
      </w:r>
      <w:r w:rsidRPr="003D76E1">
        <w:t>corresponding author’s e-mail:</w:t>
      </w:r>
      <w:r w:rsidRPr="006520AA">
        <w:rPr>
          <w:rStyle w:val="rpcq1"/>
          <w:szCs w:val="20"/>
        </w:rPr>
        <w:t xml:space="preserve"> </w:t>
      </w:r>
      <w:r w:rsidR="00C42DF0">
        <w:t>o</w:t>
      </w:r>
      <w:r w:rsidR="00707923" w:rsidRPr="00707923">
        <w:t>mar.</w:t>
      </w:r>
      <w:r w:rsidR="00C42DF0">
        <w:t>a</w:t>
      </w:r>
      <w:r w:rsidR="00707923" w:rsidRPr="00707923">
        <w:t>lsetoohy@fth.usc.edu.eg</w:t>
      </w:r>
    </w:p>
    <w:p w14:paraId="0C4B7F0E" w14:textId="77777777" w:rsidR="00CD1161" w:rsidRPr="009933D3" w:rsidRDefault="00AC368D" w:rsidP="00096611">
      <w:pPr>
        <w:pStyle w:val="Rab1"/>
        <w:rPr>
          <w:b/>
          <w:bCs/>
        </w:rPr>
      </w:pPr>
      <w:r w:rsidRPr="009933D3">
        <w:rPr>
          <w:b/>
          <w:bCs/>
        </w:rPr>
        <w:t>Abstract</w:t>
      </w:r>
      <w:r w:rsidR="00D2131F" w:rsidRPr="009933D3">
        <w:rPr>
          <w:b/>
          <w:bCs/>
        </w:rPr>
        <w:t xml:space="preserve">: </w:t>
      </w:r>
      <w:r w:rsidR="00CD1161" w:rsidRPr="009933D3">
        <w:t>Academics have been curious about what motivates pro-environmental behavio</w:t>
      </w:r>
      <w:r w:rsidR="003112B4">
        <w:t>u</w:t>
      </w:r>
      <w:r w:rsidR="00CD1161" w:rsidRPr="009933D3">
        <w:t>r. However, a few research studies have been conducted to analy</w:t>
      </w:r>
      <w:r w:rsidR="003112B4">
        <w:t>s</w:t>
      </w:r>
      <w:r w:rsidR="00CD1161" w:rsidRPr="009933D3">
        <w:t>e and comprehend the pro-environmental behavio</w:t>
      </w:r>
      <w:r w:rsidR="003112B4">
        <w:t>u</w:t>
      </w:r>
      <w:r w:rsidR="00CD1161" w:rsidRPr="009933D3">
        <w:t xml:space="preserve">r of those in charge of service and production (employees). The COVID-19 outbreak </w:t>
      </w:r>
      <w:r w:rsidR="003112B4">
        <w:t>highlighted this topic</w:t>
      </w:r>
      <w:r w:rsidR="00CD1161" w:rsidRPr="009933D3">
        <w:t>, emphasi</w:t>
      </w:r>
      <w:r w:rsidR="003112B4">
        <w:t>s</w:t>
      </w:r>
      <w:r w:rsidR="00CD1161" w:rsidRPr="009933D3">
        <w:t>ing the significance of employees</w:t>
      </w:r>
      <w:r w:rsidR="003112B4">
        <w:t>’</w:t>
      </w:r>
      <w:r w:rsidR="00CD1161" w:rsidRPr="009933D3">
        <w:t xml:space="preserve"> pro-environmental behavio</w:t>
      </w:r>
      <w:r w:rsidR="003112B4">
        <w:t>u</w:t>
      </w:r>
      <w:r w:rsidR="00CD1161" w:rsidRPr="009933D3">
        <w:t>rs (PEBs) in promoting and maintaining business sustainability.</w:t>
      </w:r>
      <w:r w:rsidR="003112B4">
        <w:t xml:space="preserve"> </w:t>
      </w:r>
      <w:r w:rsidR="00CD1161" w:rsidRPr="009933D3">
        <w:t>Therefore, this study contributes to the body of knowledge by investigating employees</w:t>
      </w:r>
      <w:r w:rsidR="003112B4">
        <w:t>’</w:t>
      </w:r>
      <w:r w:rsidR="00CD1161" w:rsidRPr="009933D3">
        <w:t xml:space="preserve"> PEBs during the COVID-19 pandemic. In-person and online surveys were used to reach the staff of hotels and travel agencies in Egypt</w:t>
      </w:r>
      <w:r w:rsidR="003112B4">
        <w:t>’</w:t>
      </w:r>
      <w:r w:rsidR="00CD1161" w:rsidRPr="009933D3">
        <w:t>s most popular tourist areas.</w:t>
      </w:r>
      <w:r w:rsidR="003112B4">
        <w:t xml:space="preserve"> </w:t>
      </w:r>
      <w:r w:rsidR="00CD1161" w:rsidRPr="009933D3">
        <w:t>The quantitative data were analy</w:t>
      </w:r>
      <w:r w:rsidR="003112B4">
        <w:t>s</w:t>
      </w:r>
      <w:r w:rsidR="00CD1161" w:rsidRPr="009933D3">
        <w:t>ed with SPSS 25. The results revealed that employees of the tourism and hospitality industry are exceptionally engaged in PEBs in times of the COVID-19 pandemic. Also,  the findings indicate that the structure of tourism and hospitality employees</w:t>
      </w:r>
      <w:r w:rsidR="003112B4">
        <w:t>’</w:t>
      </w:r>
      <w:r w:rsidR="00CD1161" w:rsidRPr="009933D3">
        <w:t xml:space="preserve"> PEB </w:t>
      </w:r>
      <w:r w:rsidR="003112B4">
        <w:t>comprises six factors:</w:t>
      </w:r>
      <w:r w:rsidR="00CD1161" w:rsidRPr="009933D3">
        <w:t xml:space="preserve"> operation activities, habits, organi</w:t>
      </w:r>
      <w:r w:rsidR="003112B4">
        <w:t>s</w:t>
      </w:r>
      <w:r w:rsidR="00CD1161" w:rsidRPr="009933D3">
        <w:t>ation rules, health, energy-saving, and environment-related activities. However, their behavio</w:t>
      </w:r>
      <w:r w:rsidR="003112B4">
        <w:t>u</w:t>
      </w:r>
      <w:r w:rsidR="00CD1161" w:rsidRPr="009933D3">
        <w:t>r must be guided and improved in three key areas (personal health, organi</w:t>
      </w:r>
      <w:r w:rsidR="003112B4">
        <w:t>s</w:t>
      </w:r>
      <w:r w:rsidR="00CD1161" w:rsidRPr="009933D3">
        <w:t xml:space="preserve">ational rules, and operation activities). According to this study, </w:t>
      </w:r>
      <w:r w:rsidR="00CD1161" w:rsidRPr="009933D3">
        <w:lastRenderedPageBreak/>
        <w:t>employees may follow certain practi</w:t>
      </w:r>
      <w:r w:rsidR="003112B4">
        <w:t>c</w:t>
      </w:r>
      <w:r w:rsidR="00CD1161" w:rsidRPr="009933D3">
        <w:t>es without understanding their justification or significance. In practice, the study presents recommendations that might increase the industry</w:t>
      </w:r>
      <w:r w:rsidR="003112B4">
        <w:t>’</w:t>
      </w:r>
      <w:r w:rsidR="00CD1161" w:rsidRPr="009933D3">
        <w:t>s resistance to challenges in improving the pro-environmental behavio</w:t>
      </w:r>
      <w:r w:rsidR="003112B4">
        <w:t>u</w:t>
      </w:r>
      <w:r w:rsidR="00CD1161" w:rsidRPr="009933D3">
        <w:t>r of industry employees.</w:t>
      </w:r>
    </w:p>
    <w:p w14:paraId="4755F747" w14:textId="77777777" w:rsidR="00AC368D" w:rsidRPr="009933D3" w:rsidRDefault="00AC368D" w:rsidP="00096611">
      <w:pPr>
        <w:pStyle w:val="Rab2"/>
      </w:pPr>
      <w:r w:rsidRPr="009933D3">
        <w:rPr>
          <w:b/>
          <w:bCs/>
        </w:rPr>
        <w:t>Keywords</w:t>
      </w:r>
      <w:r w:rsidRPr="00C558CE">
        <w:rPr>
          <w:b/>
          <w:bCs/>
        </w:rPr>
        <w:t>:</w:t>
      </w:r>
      <w:r w:rsidRPr="009933D3">
        <w:t xml:space="preserve"> Pro-Environmental </w:t>
      </w:r>
      <w:proofErr w:type="spellStart"/>
      <w:r w:rsidRPr="009933D3">
        <w:t>Behavior</w:t>
      </w:r>
      <w:proofErr w:type="spellEnd"/>
      <w:r w:rsidRPr="009933D3">
        <w:t xml:space="preserve">, </w:t>
      </w:r>
      <w:r w:rsidR="008D2895" w:rsidRPr="009933D3">
        <w:t>Employees</w:t>
      </w:r>
      <w:r w:rsidR="003112B4">
        <w:t>’</w:t>
      </w:r>
      <w:r w:rsidR="008D2895" w:rsidRPr="009933D3">
        <w:t xml:space="preserve"> Behavio</w:t>
      </w:r>
      <w:r w:rsidR="003112B4">
        <w:t>u</w:t>
      </w:r>
      <w:r w:rsidR="008D2895" w:rsidRPr="009933D3">
        <w:t xml:space="preserve">r, </w:t>
      </w:r>
      <w:r w:rsidR="00C558CE">
        <w:br/>
      </w:r>
      <w:r w:rsidRPr="009933D3">
        <w:t>COVID-19 Pandemic, Green hotels, Travel agency</w:t>
      </w:r>
    </w:p>
    <w:p w14:paraId="47FC4BAA" w14:textId="77777777" w:rsidR="00AC368D" w:rsidRPr="009933D3" w:rsidRDefault="00FE05F1" w:rsidP="00FE05F1">
      <w:pPr>
        <w:pStyle w:val="Rn1"/>
        <w:rPr>
          <w:lang w:val="en-GB"/>
        </w:rPr>
      </w:pPr>
      <w:r>
        <w:rPr>
          <w:lang w:val="en-GB"/>
        </w:rPr>
        <w:t xml:space="preserve">1. </w:t>
      </w:r>
      <w:r w:rsidR="00AC368D" w:rsidRPr="009933D3">
        <w:rPr>
          <w:lang w:val="en-GB"/>
        </w:rPr>
        <w:t>Introduction</w:t>
      </w:r>
    </w:p>
    <w:p w14:paraId="34EF8FAD" w14:textId="77777777" w:rsidR="00B66E7E" w:rsidRPr="005541CE" w:rsidRDefault="00B66E7E" w:rsidP="00194515">
      <w:pPr>
        <w:autoSpaceDE w:val="0"/>
        <w:autoSpaceDN w:val="0"/>
        <w:adjustRightInd w:val="0"/>
        <w:ind w:firstLine="0"/>
        <w:jc w:val="both"/>
        <w:rPr>
          <w:rFonts w:eastAsia="Times New Roman" w:cs="Times New Roman"/>
          <w:color w:val="000000"/>
          <w:lang w:val="en-GB"/>
        </w:rPr>
      </w:pPr>
      <w:r w:rsidRPr="005541CE">
        <w:rPr>
          <w:rFonts w:eastAsia="Times New Roman" w:cs="Times New Roman"/>
          <w:color w:val="000000"/>
          <w:lang w:val="en-GB"/>
        </w:rPr>
        <w:t>COVID-19 has drawn global attention to the connection between environmental and health concerns</w:t>
      </w:r>
      <w:r w:rsidR="008D44FE" w:rsidRPr="005541CE">
        <w:rPr>
          <w:rFonts w:eastAsia="Times New Roman" w:cs="Times New Roman"/>
          <w:color w:val="000000"/>
          <w:lang w:val="en-GB"/>
        </w:rPr>
        <w:t xml:space="preserve"> </w:t>
      </w:r>
      <w:r w:rsidR="00566FEB" w:rsidRPr="005541CE">
        <w:rPr>
          <w:rFonts w:eastAsia="Times New Roman" w:cs="Times New Roman"/>
          <w:color w:val="000000"/>
          <w:lang w:val="en-GB"/>
        </w:rPr>
        <w:t>(</w:t>
      </w:r>
      <w:proofErr w:type="spellStart"/>
      <w:r w:rsidR="00566FEB" w:rsidRPr="005541CE">
        <w:rPr>
          <w:rFonts w:cs="Times New Roman"/>
          <w:noProof/>
          <w:lang w:val="en-GB"/>
        </w:rPr>
        <w:t>Elshaer</w:t>
      </w:r>
      <w:proofErr w:type="spellEnd"/>
      <w:r w:rsidR="00566FEB" w:rsidRPr="005541CE">
        <w:rPr>
          <w:rFonts w:cs="Times New Roman"/>
          <w:noProof/>
          <w:lang w:val="en-GB"/>
        </w:rPr>
        <w:t xml:space="preserve"> 2021)</w:t>
      </w:r>
      <w:r w:rsidR="00D83339" w:rsidRPr="005541CE">
        <w:rPr>
          <w:rFonts w:eastAsia="Times New Roman" w:cs="Times New Roman"/>
          <w:color w:val="000000"/>
          <w:lang w:val="en-GB"/>
        </w:rPr>
        <w:t xml:space="preserve">. </w:t>
      </w:r>
      <w:r w:rsidRPr="005541CE">
        <w:rPr>
          <w:rFonts w:eastAsia="Times New Roman" w:cs="Times New Roman"/>
          <w:color w:val="000000"/>
          <w:lang w:val="en-GB"/>
        </w:rPr>
        <w:t>Climate parameters such as temperature, humidity, rainfall, and COVID-19 outbreak have been linked to fatalities in several studies</w:t>
      </w:r>
      <w:r w:rsidR="00566FEB" w:rsidRPr="005541CE">
        <w:rPr>
          <w:rFonts w:eastAsia="Times New Roman" w:cs="Times New Roman"/>
          <w:color w:val="000000"/>
          <w:lang w:val="en-GB"/>
        </w:rPr>
        <w:t xml:space="preserve"> (</w:t>
      </w:r>
      <w:r w:rsidR="00566FEB" w:rsidRPr="005541CE">
        <w:rPr>
          <w:rFonts w:cs="Times New Roman"/>
          <w:noProof/>
          <w:lang w:val="en-GB"/>
        </w:rPr>
        <w:t>Muhammad et al. 2020, Pirouz et al. 2020, Şahin 2020, Zhu 2022)</w:t>
      </w:r>
      <w:r w:rsidRPr="005541CE">
        <w:rPr>
          <w:rFonts w:eastAsia="Times New Roman" w:cs="Times New Roman"/>
          <w:color w:val="000000"/>
          <w:lang w:val="en-GB"/>
        </w:rPr>
        <w:t>. For example,</w:t>
      </w:r>
      <w:r w:rsidR="00566FEB" w:rsidRPr="005541CE">
        <w:rPr>
          <w:rFonts w:eastAsia="Times New Roman" w:cs="Times New Roman"/>
          <w:color w:val="000000"/>
          <w:lang w:val="en-GB"/>
        </w:rPr>
        <w:t xml:space="preserve"> (</w:t>
      </w:r>
      <w:proofErr w:type="spellStart"/>
      <w:r w:rsidR="00566FEB" w:rsidRPr="005541CE">
        <w:rPr>
          <w:rFonts w:cs="Times New Roman"/>
          <w:noProof/>
          <w:lang w:val="en-GB"/>
        </w:rPr>
        <w:t>Prata</w:t>
      </w:r>
      <w:proofErr w:type="spellEnd"/>
      <w:r w:rsidR="00566FEB" w:rsidRPr="005541CE">
        <w:rPr>
          <w:rFonts w:cs="Times New Roman"/>
          <w:noProof/>
          <w:lang w:val="en-GB"/>
        </w:rPr>
        <w:t xml:space="preserve"> et al. 2020)</w:t>
      </w:r>
      <w:r w:rsidRPr="005541CE">
        <w:rPr>
          <w:rFonts w:eastAsia="Times New Roman" w:cs="Times New Roman"/>
          <w:color w:val="000000"/>
          <w:lang w:val="en-GB"/>
        </w:rPr>
        <w:t xml:space="preserve"> argued that temperature affects the outbreak of COVID-19 (whether positive, negative, or insignificant). Also,</w:t>
      </w:r>
      <w:r w:rsidR="00566FEB" w:rsidRPr="005541CE">
        <w:rPr>
          <w:rFonts w:eastAsia="Times New Roman" w:cs="Times New Roman"/>
          <w:color w:val="000000"/>
          <w:lang w:val="en-GB"/>
        </w:rPr>
        <w:t xml:space="preserve"> (</w:t>
      </w:r>
      <w:r w:rsidR="00566FEB" w:rsidRPr="005541CE">
        <w:rPr>
          <w:rFonts w:cs="Times New Roman"/>
          <w:noProof/>
          <w:lang w:val="en-GB"/>
        </w:rPr>
        <w:t>Muhammad 2020)</w:t>
      </w:r>
      <w:r w:rsidRPr="005541CE">
        <w:rPr>
          <w:rFonts w:eastAsia="Times New Roman" w:cs="Times New Roman"/>
          <w:color w:val="000000"/>
          <w:lang w:val="en-GB"/>
        </w:rPr>
        <w:t xml:space="preserve"> claimed that air pollution is another </w:t>
      </w:r>
      <w:r w:rsidR="003112B4">
        <w:rPr>
          <w:rFonts w:eastAsia="Times New Roman" w:cs="Times New Roman"/>
          <w:color w:val="000000"/>
          <w:lang w:val="en-GB"/>
        </w:rPr>
        <w:t>crucial</w:t>
      </w:r>
      <w:r w:rsidRPr="005541CE">
        <w:rPr>
          <w:rFonts w:eastAsia="Times New Roman" w:cs="Times New Roman"/>
          <w:color w:val="000000"/>
          <w:lang w:val="en-GB"/>
        </w:rPr>
        <w:t xml:space="preserve"> factor </w:t>
      </w:r>
      <w:r w:rsidR="003112B4">
        <w:rPr>
          <w:rFonts w:eastAsia="Times New Roman" w:cs="Times New Roman"/>
          <w:color w:val="000000"/>
          <w:lang w:val="en-GB"/>
        </w:rPr>
        <w:t>influencing</w:t>
      </w:r>
      <w:r w:rsidRPr="005541CE">
        <w:rPr>
          <w:rFonts w:eastAsia="Times New Roman" w:cs="Times New Roman"/>
          <w:color w:val="000000"/>
          <w:lang w:val="en-GB"/>
        </w:rPr>
        <w:t xml:space="preserve"> COVID-19 transmission and fatality rates. In this regard, Northern Italy was particularly heavily hit by COVID-19, with </w:t>
      </w:r>
      <w:r w:rsidR="008D2895" w:rsidRPr="005541CE">
        <w:rPr>
          <w:rFonts w:eastAsia="Times New Roman" w:cs="Times New Roman"/>
          <w:color w:val="000000"/>
          <w:lang w:val="en-GB"/>
        </w:rPr>
        <w:t xml:space="preserve">a </w:t>
      </w:r>
      <w:r w:rsidRPr="005541CE">
        <w:rPr>
          <w:rFonts w:eastAsia="Times New Roman" w:cs="Times New Roman"/>
          <w:color w:val="000000"/>
          <w:lang w:val="en-GB"/>
        </w:rPr>
        <w:t>much higher incidence and related casualties than the rest of the country due to more polluted air</w:t>
      </w:r>
      <w:r w:rsidR="00566FEB" w:rsidRPr="005541CE">
        <w:rPr>
          <w:rFonts w:eastAsia="Times New Roman" w:cs="Times New Roman"/>
          <w:color w:val="000000"/>
          <w:lang w:val="en-GB"/>
        </w:rPr>
        <w:t xml:space="preserve"> (</w:t>
      </w:r>
      <w:r w:rsidR="00566FEB" w:rsidRPr="005541CE">
        <w:rPr>
          <w:rFonts w:cs="Times New Roman"/>
          <w:noProof/>
          <w:lang w:val="en-GB"/>
        </w:rPr>
        <w:t>Lolli et al. 2020)</w:t>
      </w:r>
      <w:r w:rsidRPr="005541CE">
        <w:rPr>
          <w:rFonts w:eastAsia="Times New Roman" w:cs="Times New Roman"/>
          <w:color w:val="000000"/>
          <w:lang w:val="en-GB"/>
        </w:rPr>
        <w:t>.</w:t>
      </w:r>
    </w:p>
    <w:p w14:paraId="6567AE4C" w14:textId="77777777" w:rsidR="008D2895" w:rsidRPr="003112B4" w:rsidRDefault="008D2895" w:rsidP="00EA0071">
      <w:pPr>
        <w:autoSpaceDE w:val="0"/>
        <w:autoSpaceDN w:val="0"/>
        <w:adjustRightInd w:val="0"/>
        <w:ind w:firstLine="360"/>
        <w:jc w:val="both"/>
        <w:rPr>
          <w:rFonts w:eastAsia="Times New Roman" w:cs="Times New Roman"/>
          <w:color w:val="000000"/>
          <w:spacing w:val="-2"/>
          <w:lang w:val="en-GB"/>
        </w:rPr>
      </w:pPr>
      <w:r w:rsidRPr="003112B4">
        <w:rPr>
          <w:rFonts w:eastAsia="Times New Roman" w:cs="Times New Roman"/>
          <w:color w:val="000000"/>
          <w:spacing w:val="-2"/>
          <w:lang w:val="en-GB"/>
        </w:rPr>
        <w:t>The increased expansion of tourist and leisure facilities (hotels, resorts, and other tourism destination infrastructural facilities) has put further strain on natural resources and landscapes (e.g., fertile soil, wetland, forests, and wildlife)</w:t>
      </w:r>
      <w:r w:rsidR="00566FEB" w:rsidRPr="003112B4">
        <w:rPr>
          <w:rFonts w:eastAsia="Times New Roman" w:cs="Times New Roman"/>
          <w:color w:val="000000"/>
          <w:spacing w:val="-2"/>
          <w:lang w:val="en-GB"/>
        </w:rPr>
        <w:t xml:space="preserve"> (</w:t>
      </w:r>
      <w:r w:rsidR="00566FEB" w:rsidRPr="003112B4">
        <w:rPr>
          <w:rFonts w:cs="Times New Roman"/>
          <w:noProof/>
          <w:spacing w:val="-2"/>
          <w:lang w:val="en-GB"/>
        </w:rPr>
        <w:t>Alberton et al. 2022)</w:t>
      </w:r>
      <w:r w:rsidRPr="003112B4">
        <w:rPr>
          <w:rFonts w:eastAsia="Times New Roman" w:cs="Times New Roman"/>
          <w:color w:val="000000"/>
          <w:spacing w:val="-2"/>
          <w:lang w:val="en-GB"/>
        </w:rPr>
        <w:t>. In addition, tourism can pollute the environment in the same ways that any other industry could: air pollutants, noise, solid waste and littering, drainage, chemic</w:t>
      </w:r>
      <w:r w:rsidR="00062672" w:rsidRPr="003112B4">
        <w:rPr>
          <w:rFonts w:eastAsia="Times New Roman" w:cs="Times New Roman"/>
          <w:color w:val="000000"/>
          <w:spacing w:val="-2"/>
          <w:lang w:val="en-GB"/>
        </w:rPr>
        <w:t>als, and even visual pollution</w:t>
      </w:r>
      <w:r w:rsidR="00566FEB" w:rsidRPr="003112B4">
        <w:rPr>
          <w:rFonts w:eastAsia="Times New Roman" w:cs="Times New Roman"/>
          <w:color w:val="000000"/>
          <w:spacing w:val="-2"/>
          <w:lang w:val="en-GB"/>
        </w:rPr>
        <w:t xml:space="preserve"> (</w:t>
      </w:r>
      <w:proofErr w:type="spellStart"/>
      <w:r w:rsidR="00566FEB" w:rsidRPr="003112B4">
        <w:rPr>
          <w:rFonts w:cs="Times New Roman"/>
          <w:noProof/>
          <w:spacing w:val="-2"/>
          <w:lang w:val="en-GB"/>
        </w:rPr>
        <w:t>Elshaer</w:t>
      </w:r>
      <w:proofErr w:type="spellEnd"/>
      <w:r w:rsidR="00566FEB" w:rsidRPr="003112B4">
        <w:rPr>
          <w:rFonts w:cs="Times New Roman"/>
          <w:noProof/>
          <w:spacing w:val="-2"/>
          <w:lang w:val="en-GB"/>
        </w:rPr>
        <w:t xml:space="preserve"> &amp; Marzouk 2019)</w:t>
      </w:r>
      <w:r w:rsidRPr="003112B4">
        <w:rPr>
          <w:rFonts w:eastAsia="Times New Roman" w:cs="Times New Roman"/>
          <w:color w:val="000000"/>
          <w:spacing w:val="-2"/>
          <w:lang w:val="en-GB"/>
        </w:rPr>
        <w:t>. The COVID</w:t>
      </w:r>
      <w:r w:rsidR="003112B4" w:rsidRPr="003112B4">
        <w:rPr>
          <w:rFonts w:eastAsia="Times New Roman" w:cs="Times New Roman"/>
          <w:color w:val="000000"/>
          <w:spacing w:val="-2"/>
          <w:lang w:val="en-GB"/>
        </w:rPr>
        <w:t>-</w:t>
      </w:r>
      <w:r w:rsidRPr="003112B4">
        <w:rPr>
          <w:rFonts w:eastAsia="Times New Roman" w:cs="Times New Roman"/>
          <w:color w:val="000000"/>
          <w:spacing w:val="-2"/>
          <w:lang w:val="en-GB"/>
        </w:rPr>
        <w:t>19 crisis highlighted these negative impacts, emphasi</w:t>
      </w:r>
      <w:r w:rsidR="003112B4" w:rsidRPr="003112B4">
        <w:rPr>
          <w:rFonts w:eastAsia="Times New Roman" w:cs="Times New Roman"/>
          <w:color w:val="000000"/>
          <w:spacing w:val="-2"/>
          <w:lang w:val="en-GB"/>
        </w:rPr>
        <w:t>s</w:t>
      </w:r>
      <w:r w:rsidRPr="003112B4">
        <w:rPr>
          <w:rFonts w:eastAsia="Times New Roman" w:cs="Times New Roman"/>
          <w:color w:val="000000"/>
          <w:spacing w:val="-2"/>
          <w:lang w:val="en-GB"/>
        </w:rPr>
        <w:t xml:space="preserve">ing the negative impact of travel, tourism, and hospitality on the ecosystem as a whole. The expansion of the tourism and hotel businesses has put the environment at risk if it is not </w:t>
      </w:r>
      <w:r w:rsidR="003112B4" w:rsidRPr="003112B4">
        <w:rPr>
          <w:rFonts w:eastAsia="Times New Roman" w:cs="Times New Roman"/>
          <w:color w:val="000000"/>
          <w:spacing w:val="-2"/>
          <w:lang w:val="en-GB"/>
        </w:rPr>
        <w:t>controlled correctly</w:t>
      </w:r>
      <w:r w:rsidR="00566FEB" w:rsidRPr="003112B4">
        <w:rPr>
          <w:rFonts w:eastAsia="Times New Roman" w:cs="Times New Roman"/>
          <w:color w:val="000000"/>
          <w:spacing w:val="-2"/>
          <w:lang w:val="en-GB"/>
        </w:rPr>
        <w:t xml:space="preserve"> (</w:t>
      </w:r>
      <w:proofErr w:type="spellStart"/>
      <w:r w:rsidR="00566FEB" w:rsidRPr="003112B4">
        <w:rPr>
          <w:rFonts w:cs="Times New Roman"/>
          <w:noProof/>
          <w:spacing w:val="-2"/>
          <w:lang w:val="en-GB"/>
        </w:rPr>
        <w:t>Elshaer</w:t>
      </w:r>
      <w:proofErr w:type="spellEnd"/>
      <w:r w:rsidR="00566FEB" w:rsidRPr="003112B4">
        <w:rPr>
          <w:rFonts w:cs="Times New Roman"/>
          <w:noProof/>
          <w:spacing w:val="-2"/>
          <w:lang w:val="en-GB"/>
        </w:rPr>
        <w:t xml:space="preserve"> 2021, Abdulaali et al. 2019)</w:t>
      </w:r>
      <w:r w:rsidR="00566FEB" w:rsidRPr="003112B4">
        <w:rPr>
          <w:rFonts w:eastAsia="Times New Roman" w:cs="Times New Roman"/>
          <w:color w:val="000000"/>
          <w:spacing w:val="-2"/>
          <w:lang w:val="en-GB"/>
        </w:rPr>
        <w:t>.</w:t>
      </w:r>
    </w:p>
    <w:p w14:paraId="55967A44" w14:textId="77777777" w:rsidR="00462A05" w:rsidRPr="005541CE" w:rsidRDefault="00462A05" w:rsidP="000F078E">
      <w:pPr>
        <w:autoSpaceDE w:val="0"/>
        <w:autoSpaceDN w:val="0"/>
        <w:adjustRightInd w:val="0"/>
        <w:ind w:firstLine="360"/>
        <w:jc w:val="both"/>
        <w:rPr>
          <w:rFonts w:eastAsia="Times New Roman" w:cs="Times New Roman"/>
          <w:color w:val="000000"/>
          <w:lang w:val="en-GB"/>
        </w:rPr>
      </w:pPr>
      <w:r w:rsidRPr="005541CE">
        <w:rPr>
          <w:rFonts w:eastAsia="Times New Roman" w:cs="Times New Roman"/>
          <w:color w:val="000000"/>
          <w:lang w:val="en-GB"/>
        </w:rPr>
        <w:t>As a result, tourism and hospitality businesses are under pressure to be environmentally responsible by paying close attention to the environment and adopting environmentally friendly behavio</w:t>
      </w:r>
      <w:r w:rsidR="003112B4">
        <w:rPr>
          <w:rFonts w:eastAsia="Times New Roman" w:cs="Times New Roman"/>
          <w:color w:val="000000"/>
          <w:lang w:val="en-GB"/>
        </w:rPr>
        <w:t>u</w:t>
      </w:r>
      <w:r w:rsidRPr="005541CE">
        <w:rPr>
          <w:rFonts w:eastAsia="Times New Roman" w:cs="Times New Roman"/>
          <w:color w:val="000000"/>
          <w:lang w:val="en-GB"/>
        </w:rPr>
        <w:t xml:space="preserve">rs that are not hazardous to the environment </w:t>
      </w:r>
      <w:r w:rsidR="00FE157B" w:rsidRPr="005541CE">
        <w:rPr>
          <w:rFonts w:eastAsia="Times New Roman" w:cs="Times New Roman"/>
          <w:color w:val="000000"/>
          <w:lang w:val="en-GB"/>
        </w:rPr>
        <w:t>(</w:t>
      </w:r>
      <w:r w:rsidR="00FE157B" w:rsidRPr="005541CE">
        <w:rPr>
          <w:rFonts w:cs="Times New Roman"/>
          <w:noProof/>
          <w:lang w:val="en-GB"/>
        </w:rPr>
        <w:t>de L. Calisto et al. 2021).</w:t>
      </w:r>
      <w:r w:rsidRPr="005541CE">
        <w:rPr>
          <w:rFonts w:eastAsia="Times New Roman" w:cs="Times New Roman"/>
          <w:color w:val="000000"/>
          <w:lang w:val="en-GB"/>
        </w:rPr>
        <w:t xml:space="preserve"> The need to become more environmentally conscious is greater at hotels and leisure facilities, as they are directly accountable for environmental concerns such as electric</w:t>
      </w:r>
      <w:r w:rsidR="00F62C16" w:rsidRPr="005541CE">
        <w:rPr>
          <w:rFonts w:eastAsia="Times New Roman" w:cs="Times New Roman"/>
          <w:color w:val="000000"/>
          <w:lang w:val="en-GB"/>
        </w:rPr>
        <w:t xml:space="preserve">ity, waste creation, and water </w:t>
      </w:r>
      <w:r w:rsidR="00FE157B" w:rsidRPr="005541CE">
        <w:rPr>
          <w:rFonts w:eastAsia="Times New Roman" w:cs="Times New Roman"/>
          <w:color w:val="000000"/>
          <w:lang w:val="en-GB"/>
        </w:rPr>
        <w:t>(</w:t>
      </w:r>
      <w:r w:rsidR="00FE157B" w:rsidRPr="005541CE">
        <w:rPr>
          <w:rFonts w:cs="Times New Roman"/>
          <w:noProof/>
          <w:lang w:val="en-GB"/>
        </w:rPr>
        <w:t>Leyva &amp; Parra 2021)</w:t>
      </w:r>
      <w:r w:rsidR="003112B4">
        <w:rPr>
          <w:rFonts w:eastAsia="Times New Roman" w:cs="Times New Roman"/>
          <w:color w:val="000000"/>
          <w:lang w:val="en-GB"/>
        </w:rPr>
        <w:t>. Hence,</w:t>
      </w:r>
      <w:r w:rsidRPr="005541CE">
        <w:rPr>
          <w:rFonts w:eastAsia="Times New Roman" w:cs="Times New Roman"/>
          <w:color w:val="000000"/>
          <w:lang w:val="en-GB"/>
        </w:rPr>
        <w:t xml:space="preserve"> their employees</w:t>
      </w:r>
      <w:r w:rsidR="003112B4">
        <w:rPr>
          <w:rFonts w:eastAsia="Times New Roman" w:cs="Times New Roman"/>
          <w:color w:val="000000"/>
          <w:lang w:val="en-GB"/>
        </w:rPr>
        <w:t>’</w:t>
      </w:r>
      <w:r w:rsidRPr="005541CE">
        <w:rPr>
          <w:rFonts w:eastAsia="Times New Roman" w:cs="Times New Roman"/>
          <w:color w:val="000000"/>
          <w:lang w:val="en-GB"/>
        </w:rPr>
        <w:t xml:space="preserve"> pro-environmental behavio</w:t>
      </w:r>
      <w:r w:rsidR="003112B4">
        <w:rPr>
          <w:rFonts w:eastAsia="Times New Roman" w:cs="Times New Roman"/>
          <w:color w:val="000000"/>
          <w:lang w:val="en-GB"/>
        </w:rPr>
        <w:t>u</w:t>
      </w:r>
      <w:r w:rsidRPr="005541CE">
        <w:rPr>
          <w:rFonts w:eastAsia="Times New Roman" w:cs="Times New Roman"/>
          <w:color w:val="000000"/>
          <w:lang w:val="en-GB"/>
        </w:rPr>
        <w:t>rs (PEBs) are critical as a positive environmental model for tourism and industry</w:t>
      </w:r>
      <w:r w:rsidR="00FE157B" w:rsidRPr="005541CE">
        <w:rPr>
          <w:rFonts w:eastAsia="Times New Roman" w:cs="Times New Roman"/>
          <w:color w:val="000000"/>
          <w:lang w:val="en-GB"/>
        </w:rPr>
        <w:t xml:space="preserve"> (</w:t>
      </w:r>
      <w:r w:rsidR="00FE157B" w:rsidRPr="005541CE">
        <w:rPr>
          <w:rFonts w:cs="Times New Roman"/>
          <w:noProof/>
          <w:lang w:val="en-GB"/>
        </w:rPr>
        <w:t>Zhang &amp; Huang 2019)</w:t>
      </w:r>
      <w:r w:rsidRPr="005541CE">
        <w:rPr>
          <w:rFonts w:eastAsia="Times New Roman" w:cs="Times New Roman"/>
          <w:color w:val="000000"/>
          <w:lang w:val="en-GB"/>
        </w:rPr>
        <w:t>. PEB is a type of workplace behavio</w:t>
      </w:r>
      <w:r w:rsidR="003112B4">
        <w:rPr>
          <w:rFonts w:eastAsia="Times New Roman" w:cs="Times New Roman"/>
          <w:color w:val="000000"/>
          <w:lang w:val="en-GB"/>
        </w:rPr>
        <w:t>u</w:t>
      </w:r>
      <w:r w:rsidRPr="005541CE">
        <w:rPr>
          <w:rFonts w:eastAsia="Times New Roman" w:cs="Times New Roman"/>
          <w:color w:val="000000"/>
          <w:lang w:val="en-GB"/>
        </w:rPr>
        <w:t xml:space="preserve">r </w:t>
      </w:r>
      <w:r w:rsidR="003112B4">
        <w:rPr>
          <w:rFonts w:eastAsia="Times New Roman" w:cs="Times New Roman"/>
          <w:color w:val="000000"/>
          <w:lang w:val="en-GB"/>
        </w:rPr>
        <w:t>involving all workers’ measure</w:t>
      </w:r>
      <w:r w:rsidRPr="005541CE">
        <w:rPr>
          <w:rFonts w:eastAsia="Times New Roman" w:cs="Times New Roman"/>
          <w:color w:val="000000"/>
          <w:lang w:val="en-GB"/>
        </w:rPr>
        <w:t xml:space="preserve">s to conserve the environment, whether official obligations or volunteer initiatives, such as conserving water and energy, reusing paper and printing on both sides </w:t>
      </w:r>
      <w:r w:rsidR="00FE157B" w:rsidRPr="005541CE">
        <w:rPr>
          <w:rFonts w:eastAsia="Times New Roman" w:cs="Times New Roman"/>
          <w:color w:val="000000"/>
          <w:lang w:val="en-GB"/>
        </w:rPr>
        <w:t>(</w:t>
      </w:r>
      <w:r w:rsidR="00FE157B" w:rsidRPr="005541CE">
        <w:rPr>
          <w:rFonts w:cs="Times New Roman"/>
          <w:noProof/>
          <w:lang w:val="en-GB"/>
        </w:rPr>
        <w:t>Chaudhary 2020)</w:t>
      </w:r>
      <w:r w:rsidRPr="005541CE">
        <w:rPr>
          <w:rFonts w:eastAsia="Times New Roman" w:cs="Times New Roman"/>
          <w:color w:val="000000"/>
          <w:lang w:val="en-GB"/>
        </w:rPr>
        <w:t xml:space="preserve">. These efforts are expected to </w:t>
      </w:r>
      <w:r w:rsidR="003112B4">
        <w:rPr>
          <w:rFonts w:eastAsia="Times New Roman" w:cs="Times New Roman"/>
          <w:color w:val="000000"/>
          <w:lang w:val="en-GB"/>
        </w:rPr>
        <w:t>benefit an organisation’s environmental performance (</w:t>
      </w:r>
      <w:proofErr w:type="spellStart"/>
      <w:r w:rsidR="003112B4">
        <w:rPr>
          <w:rFonts w:eastAsia="Times New Roman" w:cs="Times New Roman"/>
          <w:color w:val="000000"/>
          <w:lang w:val="en-GB"/>
        </w:rPr>
        <w:t>Elshaer</w:t>
      </w:r>
      <w:proofErr w:type="spellEnd"/>
      <w:r w:rsidR="003112B4">
        <w:rPr>
          <w:rFonts w:eastAsia="Times New Roman" w:cs="Times New Roman"/>
          <w:color w:val="000000"/>
          <w:lang w:val="en-GB"/>
        </w:rPr>
        <w:t xml:space="preserve"> 2022, Abdou et</w:t>
      </w:r>
      <w:r w:rsidR="00FE157B" w:rsidRPr="005541CE">
        <w:rPr>
          <w:rFonts w:cs="Times New Roman"/>
          <w:noProof/>
          <w:lang w:val="en-GB"/>
        </w:rPr>
        <w:t xml:space="preserve"> al. 2022)</w:t>
      </w:r>
      <w:r w:rsidRPr="005541CE">
        <w:rPr>
          <w:rFonts w:eastAsia="Times New Roman" w:cs="Times New Roman"/>
          <w:color w:val="000000"/>
          <w:lang w:val="en-GB"/>
        </w:rPr>
        <w:t xml:space="preserve">. </w:t>
      </w:r>
      <w:r w:rsidR="00FE157B" w:rsidRPr="005541CE">
        <w:rPr>
          <w:rFonts w:cs="Times New Roman"/>
          <w:noProof/>
          <w:lang w:val="en-GB"/>
        </w:rPr>
        <w:t xml:space="preserve">(Mi et al. 2020) </w:t>
      </w:r>
      <w:r w:rsidR="00D83339" w:rsidRPr="005541CE">
        <w:rPr>
          <w:rFonts w:eastAsia="Times New Roman" w:cs="Times New Roman"/>
          <w:color w:val="000000"/>
          <w:lang w:val="en-GB"/>
        </w:rPr>
        <w:t>mentioned that pro-environmental behavio</w:t>
      </w:r>
      <w:r w:rsidR="003112B4">
        <w:rPr>
          <w:rFonts w:eastAsia="Times New Roman" w:cs="Times New Roman"/>
          <w:color w:val="000000"/>
          <w:lang w:val="en-GB"/>
        </w:rPr>
        <w:t>u</w:t>
      </w:r>
      <w:r w:rsidR="00D83339" w:rsidRPr="005541CE">
        <w:rPr>
          <w:rFonts w:eastAsia="Times New Roman" w:cs="Times New Roman"/>
          <w:color w:val="000000"/>
          <w:lang w:val="en-GB"/>
        </w:rPr>
        <w:t>r might be summari</w:t>
      </w:r>
      <w:r w:rsidR="003112B4">
        <w:rPr>
          <w:rFonts w:eastAsia="Times New Roman" w:cs="Times New Roman"/>
          <w:color w:val="000000"/>
          <w:lang w:val="en-GB"/>
        </w:rPr>
        <w:t>s</w:t>
      </w:r>
      <w:r w:rsidR="00D83339" w:rsidRPr="005541CE">
        <w:rPr>
          <w:rFonts w:eastAsia="Times New Roman" w:cs="Times New Roman"/>
          <w:color w:val="000000"/>
          <w:lang w:val="en-GB"/>
        </w:rPr>
        <w:t>ed into two groups: public-sphere PEB (actions affecting social organi</w:t>
      </w:r>
      <w:r w:rsidR="003112B4">
        <w:rPr>
          <w:rFonts w:eastAsia="Times New Roman" w:cs="Times New Roman"/>
          <w:color w:val="000000"/>
          <w:lang w:val="en-GB"/>
        </w:rPr>
        <w:t>s</w:t>
      </w:r>
      <w:r w:rsidR="00D83339" w:rsidRPr="005541CE">
        <w:rPr>
          <w:rFonts w:eastAsia="Times New Roman" w:cs="Times New Roman"/>
          <w:color w:val="000000"/>
          <w:lang w:val="en-GB"/>
        </w:rPr>
        <w:t xml:space="preserve">ations and </w:t>
      </w:r>
      <w:r w:rsidR="00D83339" w:rsidRPr="005541CE">
        <w:rPr>
          <w:rFonts w:eastAsia="Times New Roman" w:cs="Times New Roman"/>
          <w:color w:val="000000"/>
          <w:lang w:val="en-GB"/>
        </w:rPr>
        <w:lastRenderedPageBreak/>
        <w:t xml:space="preserve">government) </w:t>
      </w:r>
      <w:r w:rsidRPr="005541CE">
        <w:rPr>
          <w:rFonts w:eastAsia="Times New Roman" w:cs="Times New Roman"/>
          <w:color w:val="000000"/>
          <w:lang w:val="en-GB"/>
        </w:rPr>
        <w:t xml:space="preserve">and </w:t>
      </w:r>
      <w:r w:rsidR="00D83339" w:rsidRPr="005541CE">
        <w:rPr>
          <w:rFonts w:eastAsia="Times New Roman" w:cs="Times New Roman"/>
          <w:color w:val="000000"/>
          <w:lang w:val="en-GB"/>
        </w:rPr>
        <w:t xml:space="preserve">private-sphere PEB (initiatives in the workplace and household). </w:t>
      </w:r>
      <w:r w:rsidRPr="005541CE">
        <w:rPr>
          <w:rFonts w:eastAsia="Times New Roman" w:cs="Times New Roman"/>
          <w:color w:val="000000"/>
          <w:lang w:val="en-GB"/>
        </w:rPr>
        <w:t>Enhancing employees</w:t>
      </w:r>
      <w:r w:rsidR="003112B4">
        <w:rPr>
          <w:rFonts w:eastAsia="Times New Roman" w:cs="Times New Roman"/>
          <w:color w:val="000000"/>
          <w:lang w:val="en-GB"/>
        </w:rPr>
        <w:t>’</w:t>
      </w:r>
      <w:r w:rsidRPr="005541CE">
        <w:rPr>
          <w:rFonts w:eastAsia="Times New Roman" w:cs="Times New Roman"/>
          <w:color w:val="000000"/>
          <w:lang w:val="en-GB"/>
        </w:rPr>
        <w:t xml:space="preserve"> PEBs, according to</w:t>
      </w:r>
      <w:r w:rsidR="00FE157B" w:rsidRPr="005541CE">
        <w:rPr>
          <w:rFonts w:eastAsia="Times New Roman" w:cs="Times New Roman"/>
          <w:color w:val="000000"/>
          <w:lang w:val="en-GB"/>
        </w:rPr>
        <w:t xml:space="preserve"> (</w:t>
      </w:r>
      <w:r w:rsidR="00FE157B" w:rsidRPr="005541CE">
        <w:rPr>
          <w:rFonts w:cs="Times New Roman"/>
          <w:noProof/>
          <w:lang w:val="en-GB"/>
        </w:rPr>
        <w:t>Kim et al. 2016)</w:t>
      </w:r>
      <w:r w:rsidRPr="005541CE">
        <w:rPr>
          <w:rFonts w:eastAsia="Times New Roman" w:cs="Times New Roman"/>
          <w:color w:val="000000"/>
          <w:lang w:val="en-GB"/>
        </w:rPr>
        <w:t>, increases corporate social responsibility in terms of mitigation of environmental deterioration and natural resource preservation.</w:t>
      </w:r>
    </w:p>
    <w:p w14:paraId="08DD68AF" w14:textId="77777777" w:rsidR="00596A7D" w:rsidRPr="005541CE" w:rsidRDefault="00935733" w:rsidP="000F078E">
      <w:pPr>
        <w:autoSpaceDE w:val="0"/>
        <w:autoSpaceDN w:val="0"/>
        <w:adjustRightInd w:val="0"/>
        <w:ind w:firstLine="360"/>
        <w:jc w:val="both"/>
        <w:rPr>
          <w:rFonts w:eastAsia="Times New Roman" w:cs="Times New Roman"/>
          <w:color w:val="000000"/>
          <w:lang w:val="en-GB"/>
        </w:rPr>
      </w:pPr>
      <w:r w:rsidRPr="005541CE">
        <w:rPr>
          <w:rFonts w:eastAsia="Times New Roman" w:cs="Times New Roman"/>
          <w:color w:val="000000"/>
          <w:lang w:val="en-GB"/>
        </w:rPr>
        <w:t xml:space="preserve">While tourism and hospitality companies are rapidly declaring adopting green practices, the vast majority </w:t>
      </w:r>
      <w:r w:rsidR="003112B4">
        <w:rPr>
          <w:rFonts w:eastAsia="Times New Roman" w:cs="Times New Roman"/>
          <w:color w:val="000000"/>
          <w:lang w:val="en-GB"/>
        </w:rPr>
        <w:t>cannot</w:t>
      </w:r>
      <w:r w:rsidRPr="005541CE">
        <w:rPr>
          <w:rFonts w:eastAsia="Times New Roman" w:cs="Times New Roman"/>
          <w:color w:val="000000"/>
          <w:lang w:val="en-GB"/>
        </w:rPr>
        <w:t xml:space="preserve"> implement them effectively</w:t>
      </w:r>
      <w:r w:rsidR="00FE157B" w:rsidRPr="005541CE">
        <w:rPr>
          <w:rFonts w:eastAsia="Times New Roman" w:cs="Times New Roman"/>
          <w:color w:val="000000"/>
          <w:lang w:val="en-GB"/>
        </w:rPr>
        <w:t xml:space="preserve"> (</w:t>
      </w:r>
      <w:r w:rsidR="00FE157B" w:rsidRPr="005541CE">
        <w:rPr>
          <w:rFonts w:cs="Times New Roman"/>
          <w:noProof/>
          <w:lang w:val="en-GB"/>
        </w:rPr>
        <w:t>Amran et al. 2017)</w:t>
      </w:r>
      <w:r w:rsidRPr="005541CE">
        <w:rPr>
          <w:rFonts w:eastAsia="Times New Roman" w:cs="Times New Roman"/>
          <w:color w:val="000000"/>
          <w:lang w:val="en-GB"/>
        </w:rPr>
        <w:t xml:space="preserve">. Additionally, the study on pro-environmental practices in the tourism and hospitality industry is still in its early stages </w:t>
      </w:r>
      <w:r w:rsidR="00FE157B" w:rsidRPr="005541CE">
        <w:rPr>
          <w:rFonts w:eastAsia="Times New Roman" w:cs="Times New Roman"/>
          <w:color w:val="000000"/>
          <w:lang w:val="en-GB"/>
        </w:rPr>
        <w:t>(</w:t>
      </w:r>
      <w:proofErr w:type="spellStart"/>
      <w:r w:rsidR="00FE157B" w:rsidRPr="005541CE">
        <w:rPr>
          <w:rFonts w:cs="Times New Roman"/>
          <w:noProof/>
          <w:lang w:val="en-GB"/>
        </w:rPr>
        <w:t>Ertuna</w:t>
      </w:r>
      <w:proofErr w:type="spellEnd"/>
      <w:r w:rsidR="00FE157B" w:rsidRPr="005541CE">
        <w:rPr>
          <w:rFonts w:cs="Times New Roman"/>
          <w:noProof/>
          <w:lang w:val="en-GB"/>
        </w:rPr>
        <w:t xml:space="preserve"> et al. 2019)</w:t>
      </w:r>
      <w:r w:rsidR="00FE157B" w:rsidRPr="005541CE">
        <w:rPr>
          <w:rFonts w:eastAsia="Times New Roman" w:cs="Times New Roman"/>
          <w:color w:val="000000"/>
          <w:lang w:val="en-GB"/>
        </w:rPr>
        <w:t xml:space="preserve"> </w:t>
      </w:r>
      <w:r w:rsidRPr="005541CE">
        <w:rPr>
          <w:rFonts w:eastAsia="Times New Roman" w:cs="Times New Roman"/>
          <w:color w:val="000000"/>
          <w:lang w:val="en-GB"/>
        </w:rPr>
        <w:t>as a consequence of prior research that found service organi</w:t>
      </w:r>
      <w:r w:rsidR="003112B4">
        <w:rPr>
          <w:rFonts w:eastAsia="Times New Roman" w:cs="Times New Roman"/>
          <w:color w:val="000000"/>
          <w:lang w:val="en-GB"/>
        </w:rPr>
        <w:t>s</w:t>
      </w:r>
      <w:r w:rsidRPr="005541CE">
        <w:rPr>
          <w:rFonts w:eastAsia="Times New Roman" w:cs="Times New Roman"/>
          <w:color w:val="000000"/>
          <w:lang w:val="en-GB"/>
        </w:rPr>
        <w:t>ations to be less damaging to the environment than their industrial counterparts</w:t>
      </w:r>
      <w:r w:rsidR="00FE157B" w:rsidRPr="005541CE">
        <w:rPr>
          <w:rFonts w:eastAsia="Times New Roman" w:cs="Times New Roman"/>
          <w:color w:val="000000"/>
          <w:lang w:val="en-GB"/>
        </w:rPr>
        <w:t xml:space="preserve"> (</w:t>
      </w:r>
      <w:proofErr w:type="spellStart"/>
      <w:r w:rsidR="00FE157B" w:rsidRPr="005541CE">
        <w:rPr>
          <w:rFonts w:cs="Times New Roman"/>
          <w:noProof/>
          <w:lang w:val="en-GB"/>
        </w:rPr>
        <w:t>Dangelico</w:t>
      </w:r>
      <w:proofErr w:type="spellEnd"/>
      <w:r w:rsidR="00FE157B" w:rsidRPr="005541CE">
        <w:rPr>
          <w:rFonts w:cs="Times New Roman"/>
          <w:noProof/>
          <w:lang w:val="en-GB"/>
        </w:rPr>
        <w:t xml:space="preserve"> &amp; Pontrandolfo 2015)</w:t>
      </w:r>
      <w:r w:rsidRPr="005541CE">
        <w:rPr>
          <w:rFonts w:eastAsia="Times New Roman" w:cs="Times New Roman"/>
          <w:color w:val="000000"/>
          <w:lang w:val="en-GB"/>
        </w:rPr>
        <w:t>. For example, in recent studies, academics have paid little attention to employees</w:t>
      </w:r>
      <w:r w:rsidR="003112B4">
        <w:rPr>
          <w:rFonts w:eastAsia="Times New Roman" w:cs="Times New Roman"/>
          <w:color w:val="000000"/>
          <w:lang w:val="en-GB"/>
        </w:rPr>
        <w:t>’</w:t>
      </w:r>
      <w:r w:rsidRPr="005541CE">
        <w:rPr>
          <w:rFonts w:eastAsia="Times New Roman" w:cs="Times New Roman"/>
          <w:color w:val="000000"/>
          <w:lang w:val="en-GB"/>
        </w:rPr>
        <w:t xml:space="preserve"> PEBs in the hotel business</w:t>
      </w:r>
      <w:r w:rsidR="00FE157B" w:rsidRPr="005541CE">
        <w:rPr>
          <w:rFonts w:eastAsia="Times New Roman" w:cs="Times New Roman"/>
          <w:color w:val="000000"/>
          <w:lang w:val="en-GB"/>
        </w:rPr>
        <w:t xml:space="preserve"> (</w:t>
      </w:r>
      <w:r w:rsidR="00FE157B" w:rsidRPr="005541CE">
        <w:rPr>
          <w:rFonts w:cs="Times New Roman"/>
          <w:noProof/>
          <w:lang w:val="en-GB"/>
        </w:rPr>
        <w:t>Kim et al. 2016)</w:t>
      </w:r>
      <w:r w:rsidRPr="005541CE">
        <w:rPr>
          <w:rFonts w:eastAsia="Times New Roman" w:cs="Times New Roman"/>
          <w:color w:val="000000"/>
          <w:lang w:val="en-GB"/>
        </w:rPr>
        <w:t xml:space="preserve">. Simultaneously, </w:t>
      </w:r>
      <w:r w:rsidR="00FE157B" w:rsidRPr="005541CE">
        <w:rPr>
          <w:rFonts w:eastAsia="Times New Roman" w:cs="Times New Roman"/>
          <w:color w:val="000000"/>
          <w:lang w:val="en-GB"/>
        </w:rPr>
        <w:t>(</w:t>
      </w:r>
      <w:r w:rsidR="00FE157B" w:rsidRPr="005541CE">
        <w:rPr>
          <w:rFonts w:cs="Times New Roman"/>
          <w:noProof/>
          <w:lang w:val="en-GB"/>
        </w:rPr>
        <w:t>Loureiro et al. 2022)</w:t>
      </w:r>
      <w:r w:rsidR="00FE157B" w:rsidRPr="005541CE">
        <w:rPr>
          <w:rFonts w:eastAsia="Times New Roman" w:cs="Times New Roman"/>
          <w:color w:val="000000"/>
          <w:lang w:val="en-GB"/>
        </w:rPr>
        <w:t xml:space="preserve"> </w:t>
      </w:r>
      <w:r w:rsidRPr="005541CE">
        <w:rPr>
          <w:rFonts w:eastAsia="Times New Roman" w:cs="Times New Roman"/>
          <w:color w:val="000000"/>
          <w:lang w:val="en-GB"/>
        </w:rPr>
        <w:t xml:space="preserve">argued that the connections between environmental practices and infectious illness effects had received little attention from academics and had not been included in studies. As a result, further research is necessary to completely comprehend the structure of pro-environmental activities, especially environmental </w:t>
      </w:r>
      <w:r w:rsidR="003112B4">
        <w:rPr>
          <w:rFonts w:eastAsia="Times New Roman" w:cs="Times New Roman"/>
          <w:color w:val="000000"/>
          <w:lang w:val="en-GB"/>
        </w:rPr>
        <w:t>behaviour</w:t>
      </w:r>
      <w:r w:rsidRPr="005541CE">
        <w:rPr>
          <w:rFonts w:eastAsia="Times New Roman" w:cs="Times New Roman"/>
          <w:color w:val="000000"/>
          <w:lang w:val="en-GB"/>
        </w:rPr>
        <w:t>, which must be considered a predictor of the ultimate ef</w:t>
      </w:r>
      <w:r w:rsidR="0039259D" w:rsidRPr="005541CE">
        <w:rPr>
          <w:rFonts w:eastAsia="Times New Roman" w:cs="Times New Roman"/>
          <w:color w:val="000000"/>
          <w:lang w:val="en-GB"/>
        </w:rPr>
        <w:t>fectiveness of an organi</w:t>
      </w:r>
      <w:r w:rsidR="003112B4">
        <w:rPr>
          <w:rFonts w:eastAsia="Times New Roman" w:cs="Times New Roman"/>
          <w:color w:val="000000"/>
          <w:lang w:val="en-GB"/>
        </w:rPr>
        <w:t>s</w:t>
      </w:r>
      <w:r w:rsidR="0039259D" w:rsidRPr="005541CE">
        <w:rPr>
          <w:rFonts w:eastAsia="Times New Roman" w:cs="Times New Roman"/>
          <w:color w:val="000000"/>
          <w:lang w:val="en-GB"/>
        </w:rPr>
        <w:t xml:space="preserve">ation </w:t>
      </w:r>
      <w:r w:rsidR="00FE157B" w:rsidRPr="005541CE">
        <w:rPr>
          <w:rFonts w:eastAsia="Times New Roman" w:cs="Times New Roman"/>
          <w:color w:val="000000"/>
          <w:lang w:val="en-GB"/>
        </w:rPr>
        <w:t>(</w:t>
      </w:r>
      <w:r w:rsidR="00FE157B" w:rsidRPr="005541CE">
        <w:rPr>
          <w:rFonts w:cs="Times New Roman"/>
          <w:noProof/>
          <w:lang w:val="en-GB"/>
        </w:rPr>
        <w:t>Loureiro et al. 2022)</w:t>
      </w:r>
      <w:r w:rsidRPr="005541CE">
        <w:rPr>
          <w:rFonts w:eastAsia="Times New Roman" w:cs="Times New Roman"/>
          <w:color w:val="000000"/>
          <w:lang w:val="en-GB"/>
        </w:rPr>
        <w:t xml:space="preserve">. </w:t>
      </w:r>
      <w:r w:rsidRPr="005541CE">
        <w:rPr>
          <w:rFonts w:eastAsia="Times New Roman" w:cs="Times New Roman"/>
          <w:color w:val="000000"/>
          <w:spacing w:val="-4"/>
          <w:lang w:val="en-GB"/>
        </w:rPr>
        <w:t xml:space="preserve">Thus, the current study takes a new perspective </w:t>
      </w:r>
      <w:r w:rsidR="003112B4">
        <w:rPr>
          <w:rFonts w:eastAsia="Times New Roman" w:cs="Times New Roman"/>
          <w:color w:val="000000"/>
          <w:spacing w:val="-4"/>
          <w:lang w:val="en-GB"/>
        </w:rPr>
        <w:t>on</w:t>
      </w:r>
      <w:r w:rsidRPr="005541CE">
        <w:rPr>
          <w:rFonts w:eastAsia="Times New Roman" w:cs="Times New Roman"/>
          <w:color w:val="000000"/>
          <w:spacing w:val="-4"/>
          <w:lang w:val="en-GB"/>
        </w:rPr>
        <w:t xml:space="preserve"> the issue, </w:t>
      </w:r>
      <w:r w:rsidR="00596A7D" w:rsidRPr="005541CE">
        <w:rPr>
          <w:rFonts w:eastAsia="Times New Roman" w:cs="Times New Roman"/>
          <w:color w:val="000000"/>
          <w:spacing w:val="-4"/>
          <w:lang w:val="en-GB"/>
        </w:rPr>
        <w:t>with three key objectives:</w:t>
      </w:r>
    </w:p>
    <w:p w14:paraId="3105BD38" w14:textId="77777777" w:rsidR="00666D47" w:rsidRPr="005541CE" w:rsidRDefault="00666D47" w:rsidP="00FE05F1">
      <w:pPr>
        <w:pStyle w:val="Akapitzlist"/>
        <w:numPr>
          <w:ilvl w:val="0"/>
          <w:numId w:val="28"/>
        </w:numPr>
        <w:autoSpaceDE w:val="0"/>
        <w:autoSpaceDN w:val="0"/>
        <w:adjustRightInd w:val="0"/>
        <w:ind w:left="336"/>
        <w:jc w:val="both"/>
        <w:rPr>
          <w:rFonts w:eastAsia="Times New Roman" w:cs="Times New Roman"/>
          <w:color w:val="000000"/>
          <w:lang w:val="en-GB"/>
        </w:rPr>
      </w:pPr>
      <w:r w:rsidRPr="005541CE">
        <w:rPr>
          <w:rFonts w:eastAsia="Times New Roman" w:cs="Times New Roman"/>
          <w:color w:val="000000"/>
          <w:lang w:val="en-GB"/>
        </w:rPr>
        <w:t>investigate and assess the drivers of employee motivation to behave environmentally,</w:t>
      </w:r>
    </w:p>
    <w:p w14:paraId="4438D74C" w14:textId="77777777" w:rsidR="00666D47" w:rsidRPr="005541CE" w:rsidRDefault="00666D47" w:rsidP="00FE05F1">
      <w:pPr>
        <w:pStyle w:val="Akapitzlist"/>
        <w:numPr>
          <w:ilvl w:val="0"/>
          <w:numId w:val="28"/>
        </w:numPr>
        <w:autoSpaceDE w:val="0"/>
        <w:autoSpaceDN w:val="0"/>
        <w:adjustRightInd w:val="0"/>
        <w:ind w:left="336"/>
        <w:jc w:val="both"/>
        <w:rPr>
          <w:rFonts w:eastAsia="Times New Roman" w:cs="Times New Roman"/>
          <w:color w:val="000000"/>
          <w:lang w:val="en-GB"/>
        </w:rPr>
      </w:pPr>
      <w:r w:rsidRPr="005541CE">
        <w:rPr>
          <w:rFonts w:eastAsia="Times New Roman" w:cs="Times New Roman"/>
          <w:color w:val="000000"/>
          <w:lang w:val="en-GB"/>
        </w:rPr>
        <w:t>explore the structure of employees</w:t>
      </w:r>
      <w:r w:rsidR="003112B4">
        <w:rPr>
          <w:rFonts w:eastAsia="Times New Roman" w:cs="Times New Roman"/>
          <w:color w:val="000000"/>
          <w:lang w:val="en-GB"/>
        </w:rPr>
        <w:t>’</w:t>
      </w:r>
      <w:r w:rsidRPr="005541CE">
        <w:rPr>
          <w:rFonts w:eastAsia="Times New Roman" w:cs="Times New Roman"/>
          <w:color w:val="000000"/>
          <w:lang w:val="en-GB"/>
        </w:rPr>
        <w:t xml:space="preserve"> PEBs in the tourism and hospitality industry, and</w:t>
      </w:r>
    </w:p>
    <w:p w14:paraId="53A8632A" w14:textId="77777777" w:rsidR="00666D47" w:rsidRPr="005541CE" w:rsidRDefault="00666D47" w:rsidP="00FE05F1">
      <w:pPr>
        <w:pStyle w:val="Akapitzlist"/>
        <w:numPr>
          <w:ilvl w:val="0"/>
          <w:numId w:val="28"/>
        </w:numPr>
        <w:autoSpaceDE w:val="0"/>
        <w:autoSpaceDN w:val="0"/>
        <w:adjustRightInd w:val="0"/>
        <w:ind w:left="336"/>
        <w:jc w:val="both"/>
        <w:rPr>
          <w:rFonts w:eastAsia="Times New Roman" w:cs="Times New Roman"/>
          <w:color w:val="000000"/>
          <w:lang w:val="en-GB"/>
        </w:rPr>
      </w:pPr>
      <w:r w:rsidRPr="005541CE">
        <w:rPr>
          <w:rFonts w:eastAsia="Times New Roman" w:cs="Times New Roman"/>
          <w:color w:val="000000"/>
          <w:lang w:val="en-GB"/>
        </w:rPr>
        <w:t>identify the alteration in the structure of employees</w:t>
      </w:r>
      <w:r w:rsidR="003112B4">
        <w:rPr>
          <w:rFonts w:eastAsia="Times New Roman" w:cs="Times New Roman"/>
          <w:color w:val="000000"/>
          <w:lang w:val="en-GB"/>
        </w:rPr>
        <w:t>’</w:t>
      </w:r>
      <w:r w:rsidRPr="005541CE">
        <w:rPr>
          <w:rFonts w:eastAsia="Times New Roman" w:cs="Times New Roman"/>
          <w:color w:val="000000"/>
          <w:lang w:val="en-GB"/>
        </w:rPr>
        <w:t xml:space="preserve"> PEBs due to the outbreak of the COVID-19 pandemic.</w:t>
      </w:r>
    </w:p>
    <w:p w14:paraId="7DF112F4" w14:textId="77777777" w:rsidR="00FE05F1" w:rsidRPr="005541CE" w:rsidRDefault="00FE05F1" w:rsidP="004360E4">
      <w:pPr>
        <w:autoSpaceDE w:val="0"/>
        <w:autoSpaceDN w:val="0"/>
        <w:adjustRightInd w:val="0"/>
        <w:ind w:firstLine="360"/>
        <w:jc w:val="both"/>
        <w:rPr>
          <w:rFonts w:eastAsia="Times New Roman" w:cs="Times New Roman"/>
          <w:color w:val="000000"/>
          <w:lang w:val="en-GB"/>
        </w:rPr>
      </w:pPr>
    </w:p>
    <w:p w14:paraId="24710C89" w14:textId="77777777" w:rsidR="00F11B0B" w:rsidRPr="005541CE" w:rsidRDefault="00666D47" w:rsidP="004360E4">
      <w:pPr>
        <w:autoSpaceDE w:val="0"/>
        <w:autoSpaceDN w:val="0"/>
        <w:adjustRightInd w:val="0"/>
        <w:ind w:firstLine="360"/>
        <w:jc w:val="both"/>
        <w:rPr>
          <w:rFonts w:eastAsia="Times New Roman" w:cs="Times New Roman"/>
          <w:color w:val="000000"/>
          <w:lang w:val="en-GB"/>
        </w:rPr>
      </w:pPr>
      <w:r w:rsidRPr="005541CE">
        <w:rPr>
          <w:rFonts w:eastAsia="Times New Roman" w:cs="Times New Roman"/>
          <w:color w:val="000000"/>
          <w:lang w:val="en-GB"/>
        </w:rPr>
        <w:t>Therefore, the current study adds to the tourist literature by first introducing the structure of PEBs during the COVID-19 pandemic. Thus, we expand recent research that investigates employees</w:t>
      </w:r>
      <w:r w:rsidR="003112B4">
        <w:rPr>
          <w:rFonts w:eastAsia="Times New Roman" w:cs="Times New Roman"/>
          <w:color w:val="000000"/>
          <w:lang w:val="en-GB"/>
        </w:rPr>
        <w:t>’</w:t>
      </w:r>
      <w:r w:rsidRPr="005541CE">
        <w:rPr>
          <w:rFonts w:eastAsia="Times New Roman" w:cs="Times New Roman"/>
          <w:color w:val="000000"/>
          <w:lang w:val="en-GB"/>
        </w:rPr>
        <w:t xml:space="preserve"> perceptions of the PEB. Second, past studies have looked at the pro-environmental </w:t>
      </w:r>
      <w:r w:rsidR="003112B4">
        <w:rPr>
          <w:rFonts w:eastAsia="Times New Roman" w:cs="Times New Roman"/>
          <w:color w:val="000000"/>
          <w:lang w:val="en-GB"/>
        </w:rPr>
        <w:t>behaviour</w:t>
      </w:r>
      <w:r w:rsidRPr="005541CE">
        <w:rPr>
          <w:rFonts w:eastAsia="Times New Roman" w:cs="Times New Roman"/>
          <w:color w:val="000000"/>
          <w:lang w:val="en-GB"/>
        </w:rPr>
        <w:t xml:space="preserve"> driven by leadership </w:t>
      </w:r>
      <w:r w:rsidR="003112B4">
        <w:rPr>
          <w:rFonts w:eastAsia="Times New Roman" w:cs="Times New Roman"/>
          <w:color w:val="000000"/>
          <w:lang w:val="en-GB"/>
        </w:rPr>
        <w:t>behaviour</w:t>
      </w:r>
      <w:r w:rsidRPr="005541CE">
        <w:rPr>
          <w:rFonts w:eastAsia="Times New Roman" w:cs="Times New Roman"/>
          <w:color w:val="000000"/>
          <w:lang w:val="en-GB"/>
        </w:rPr>
        <w:t>, workplace spirituality, or institutional support</w:t>
      </w:r>
      <w:r w:rsidR="00FE157B" w:rsidRPr="005541CE">
        <w:rPr>
          <w:rFonts w:eastAsia="Times New Roman" w:cs="Times New Roman"/>
          <w:color w:val="000000"/>
          <w:lang w:val="en-GB"/>
        </w:rPr>
        <w:t xml:space="preserve"> (</w:t>
      </w:r>
      <w:proofErr w:type="spellStart"/>
      <w:r w:rsidR="00FE157B" w:rsidRPr="005541CE">
        <w:rPr>
          <w:rFonts w:cs="Times New Roman"/>
          <w:noProof/>
          <w:lang w:val="en-GB"/>
        </w:rPr>
        <w:t>Fatoki</w:t>
      </w:r>
      <w:proofErr w:type="spellEnd"/>
      <w:r w:rsidR="00FE157B" w:rsidRPr="005541CE">
        <w:rPr>
          <w:rFonts w:cs="Times New Roman"/>
          <w:noProof/>
          <w:lang w:val="en-GB"/>
        </w:rPr>
        <w:t xml:space="preserve"> 2019)</w:t>
      </w:r>
      <w:r w:rsidRPr="005541CE">
        <w:rPr>
          <w:rFonts w:eastAsia="Times New Roman" w:cs="Times New Roman"/>
          <w:color w:val="000000"/>
          <w:lang w:val="en-GB"/>
        </w:rPr>
        <w:t>. In this study, however, the researchers investigate the alteration in the structure of employees</w:t>
      </w:r>
      <w:r w:rsidR="003112B4">
        <w:rPr>
          <w:rFonts w:eastAsia="Times New Roman" w:cs="Times New Roman"/>
          <w:color w:val="000000"/>
          <w:lang w:val="en-GB"/>
        </w:rPr>
        <w:t>’</w:t>
      </w:r>
      <w:r w:rsidRPr="005541CE">
        <w:rPr>
          <w:rFonts w:eastAsia="Times New Roman" w:cs="Times New Roman"/>
          <w:color w:val="000000"/>
          <w:lang w:val="en-GB"/>
        </w:rPr>
        <w:t xml:space="preserve"> PEBs due to the COVID-19 pandemic outbreak</w:t>
      </w:r>
      <w:r w:rsidR="00194515" w:rsidRPr="005541CE">
        <w:rPr>
          <w:rFonts w:eastAsia="Times New Roman" w:cs="Times New Roman"/>
          <w:color w:val="000000"/>
          <w:lang w:val="en-GB"/>
        </w:rPr>
        <w:t xml:space="preserve">. </w:t>
      </w:r>
      <w:r w:rsidRPr="005541CE">
        <w:rPr>
          <w:rFonts w:eastAsia="Times New Roman" w:cs="Times New Roman"/>
          <w:color w:val="000000"/>
          <w:lang w:val="en-GB"/>
        </w:rPr>
        <w:t>Overall, the current study offers a fresh perspective on how employees may be influenced to act environmentally, which is consistent with</w:t>
      </w:r>
      <w:r w:rsidR="00FE157B" w:rsidRPr="005541CE">
        <w:rPr>
          <w:rFonts w:eastAsia="Times New Roman" w:cs="Times New Roman"/>
          <w:color w:val="000000"/>
          <w:lang w:val="en-GB"/>
        </w:rPr>
        <w:t xml:space="preserve"> (</w:t>
      </w:r>
      <w:r w:rsidR="00FE157B" w:rsidRPr="005541CE">
        <w:rPr>
          <w:rFonts w:cs="Times New Roman"/>
          <w:noProof/>
          <w:lang w:val="en-GB"/>
        </w:rPr>
        <w:t>Loureiro et al. 2022)</w:t>
      </w:r>
      <w:r w:rsidR="0039259D" w:rsidRPr="005541CE">
        <w:rPr>
          <w:rFonts w:eastAsia="Times New Roman" w:cs="Times New Roman"/>
          <w:color w:val="000000"/>
          <w:lang w:val="en-GB"/>
        </w:rPr>
        <w:t xml:space="preserve"> </w:t>
      </w:r>
      <w:r w:rsidRPr="005541CE">
        <w:rPr>
          <w:rFonts w:eastAsia="Times New Roman" w:cs="Times New Roman"/>
          <w:color w:val="000000"/>
          <w:lang w:val="en-GB"/>
        </w:rPr>
        <w:t xml:space="preserve">recommendation that the study of the emergence of infectious diseases is included in understanding environmental human </w:t>
      </w:r>
      <w:r w:rsidR="003112B4">
        <w:rPr>
          <w:rFonts w:eastAsia="Times New Roman" w:cs="Times New Roman"/>
          <w:color w:val="000000"/>
          <w:lang w:val="en-GB"/>
        </w:rPr>
        <w:t>behaviour</w:t>
      </w:r>
      <w:r w:rsidRPr="005541CE">
        <w:rPr>
          <w:rFonts w:eastAsia="Times New Roman" w:cs="Times New Roman"/>
          <w:color w:val="000000"/>
          <w:lang w:val="en-GB"/>
        </w:rPr>
        <w:t>.</w:t>
      </w:r>
    </w:p>
    <w:p w14:paraId="1FFA9AD8" w14:textId="77777777" w:rsidR="00102362" w:rsidRDefault="00102362">
      <w:pPr>
        <w:spacing w:after="200" w:line="276" w:lineRule="auto"/>
        <w:ind w:firstLine="0"/>
        <w:rPr>
          <w:b/>
          <w:sz w:val="24"/>
          <w:lang w:val="en-GB"/>
        </w:rPr>
      </w:pPr>
      <w:r>
        <w:rPr>
          <w:lang w:val="en-GB"/>
        </w:rPr>
        <w:br w:type="page"/>
      </w:r>
    </w:p>
    <w:p w14:paraId="6C131759" w14:textId="77777777" w:rsidR="00D060BE" w:rsidRPr="009933D3" w:rsidRDefault="00FE05F1" w:rsidP="00FE05F1">
      <w:pPr>
        <w:pStyle w:val="Rn1"/>
        <w:rPr>
          <w:lang w:val="en-GB"/>
        </w:rPr>
      </w:pPr>
      <w:r>
        <w:rPr>
          <w:lang w:val="en-GB"/>
        </w:rPr>
        <w:lastRenderedPageBreak/>
        <w:t xml:space="preserve">2. </w:t>
      </w:r>
      <w:r w:rsidR="00D060BE" w:rsidRPr="009933D3">
        <w:rPr>
          <w:lang w:val="en-GB"/>
        </w:rPr>
        <w:t>Review of Literature</w:t>
      </w:r>
    </w:p>
    <w:p w14:paraId="3373AB17" w14:textId="77777777" w:rsidR="002074AF" w:rsidRPr="009933D3" w:rsidRDefault="00AC368D" w:rsidP="00FE05F1">
      <w:pPr>
        <w:pStyle w:val="Rn2"/>
        <w:rPr>
          <w:lang w:val="en-GB"/>
        </w:rPr>
      </w:pPr>
      <w:r w:rsidRPr="009933D3">
        <w:rPr>
          <w:lang w:val="en-GB"/>
        </w:rPr>
        <w:t>2</w:t>
      </w:r>
      <w:r w:rsidR="00D060BE" w:rsidRPr="009933D3">
        <w:rPr>
          <w:lang w:val="en-GB"/>
        </w:rPr>
        <w:t>.1</w:t>
      </w:r>
      <w:r w:rsidR="00FE05F1">
        <w:rPr>
          <w:lang w:val="en-GB"/>
        </w:rPr>
        <w:t>.</w:t>
      </w:r>
      <w:r w:rsidR="00D060BE" w:rsidRPr="009933D3">
        <w:rPr>
          <w:lang w:val="en-GB"/>
        </w:rPr>
        <w:t xml:space="preserve"> </w:t>
      </w:r>
      <w:r w:rsidR="00D060BE" w:rsidRPr="009933D3">
        <w:rPr>
          <w:rFonts w:eastAsia="Times New Roman"/>
          <w:lang w:val="en-GB"/>
        </w:rPr>
        <w:t>Environment Conservation</w:t>
      </w:r>
      <w:r w:rsidR="007D4AE4" w:rsidRPr="009933D3">
        <w:rPr>
          <w:lang w:val="en-GB"/>
        </w:rPr>
        <w:t xml:space="preserve"> Practices in the Tourism &amp; Hospitality Industry </w:t>
      </w:r>
      <w:r w:rsidR="0006798A" w:rsidRPr="009933D3">
        <w:rPr>
          <w:lang w:val="en-GB"/>
        </w:rPr>
        <w:t xml:space="preserve">before and </w:t>
      </w:r>
      <w:r w:rsidR="007D4AE4" w:rsidRPr="009933D3">
        <w:rPr>
          <w:lang w:val="en-GB"/>
        </w:rPr>
        <w:t xml:space="preserve">during </w:t>
      </w:r>
      <w:r w:rsidR="003112B4">
        <w:rPr>
          <w:lang w:val="en-GB"/>
        </w:rPr>
        <w:t xml:space="preserve">the </w:t>
      </w:r>
      <w:r w:rsidR="007D4AE4" w:rsidRPr="009933D3">
        <w:rPr>
          <w:lang w:val="en-GB"/>
        </w:rPr>
        <w:t>COVID-19 Pandemic</w:t>
      </w:r>
    </w:p>
    <w:p w14:paraId="777771A3" w14:textId="77777777" w:rsidR="008D2895" w:rsidRPr="005541CE" w:rsidRDefault="008D2895" w:rsidP="00194515">
      <w:pPr>
        <w:autoSpaceDE w:val="0"/>
        <w:autoSpaceDN w:val="0"/>
        <w:adjustRightInd w:val="0"/>
        <w:ind w:firstLine="0"/>
        <w:jc w:val="both"/>
        <w:rPr>
          <w:rFonts w:asciiTheme="majorBidi" w:eastAsia="Times New Roman" w:hAnsiTheme="majorBidi" w:cstheme="majorBidi"/>
          <w:lang w:val="en-GB"/>
        </w:rPr>
      </w:pPr>
      <w:r w:rsidRPr="005541CE">
        <w:rPr>
          <w:rFonts w:asciiTheme="majorBidi" w:eastAsia="Times New Roman" w:hAnsiTheme="majorBidi" w:cstheme="majorBidi"/>
          <w:lang w:val="en-GB"/>
        </w:rPr>
        <w:t>The tourism and hospitality industry</w:t>
      </w:r>
      <w:r w:rsidR="003112B4">
        <w:rPr>
          <w:rFonts w:asciiTheme="majorBidi" w:eastAsia="Times New Roman" w:hAnsiTheme="majorBidi" w:cstheme="majorBidi"/>
          <w:lang w:val="en-GB"/>
        </w:rPr>
        <w:t>’</w:t>
      </w:r>
      <w:r w:rsidRPr="005541CE">
        <w:rPr>
          <w:rFonts w:asciiTheme="majorBidi" w:eastAsia="Times New Roman" w:hAnsiTheme="majorBidi" w:cstheme="majorBidi"/>
          <w:lang w:val="en-GB"/>
        </w:rPr>
        <w:t xml:space="preserve">s development has resulted in </w:t>
      </w:r>
      <w:r w:rsidR="003112B4">
        <w:rPr>
          <w:rFonts w:asciiTheme="majorBidi" w:eastAsia="Times New Roman" w:hAnsiTheme="majorBidi" w:cstheme="majorBidi"/>
          <w:lang w:val="en-GB"/>
        </w:rPr>
        <w:t>several</w:t>
      </w:r>
      <w:r w:rsidRPr="005541CE">
        <w:rPr>
          <w:rFonts w:asciiTheme="majorBidi" w:eastAsia="Times New Roman" w:hAnsiTheme="majorBidi" w:cstheme="majorBidi"/>
          <w:lang w:val="en-GB"/>
        </w:rPr>
        <w:t xml:space="preserve"> environmental issues, including worldwide environmental deterioration</w:t>
      </w:r>
      <w:r w:rsidR="00FE157B" w:rsidRPr="005541CE">
        <w:rPr>
          <w:rFonts w:asciiTheme="majorBidi" w:eastAsia="Times New Roman" w:hAnsiTheme="majorBidi" w:cstheme="majorBidi"/>
          <w:lang w:val="en-GB"/>
        </w:rPr>
        <w:t xml:space="preserve"> (</w:t>
      </w:r>
      <w:r w:rsidR="00FE157B" w:rsidRPr="005541CE">
        <w:rPr>
          <w:rFonts w:cs="Times New Roman"/>
          <w:noProof/>
          <w:lang w:val="en-GB"/>
        </w:rPr>
        <w:t>Abdou et al. 2020)</w:t>
      </w:r>
      <w:r w:rsidRPr="005541CE">
        <w:rPr>
          <w:rFonts w:asciiTheme="majorBidi" w:eastAsia="Times New Roman" w:hAnsiTheme="majorBidi" w:cstheme="majorBidi"/>
          <w:lang w:val="en-GB"/>
        </w:rPr>
        <w:t>. For example, the use of fossil fuels in tourism and its associated activities contributes significantly to carbon dioxide emissions</w:t>
      </w:r>
      <w:r w:rsidR="00FE157B" w:rsidRPr="005541CE">
        <w:rPr>
          <w:rFonts w:asciiTheme="majorBidi" w:eastAsia="Times New Roman" w:hAnsiTheme="majorBidi" w:cstheme="majorBidi"/>
          <w:lang w:val="en-GB"/>
        </w:rPr>
        <w:t xml:space="preserve"> (</w:t>
      </w:r>
      <w:proofErr w:type="spellStart"/>
      <w:r w:rsidR="00FE157B" w:rsidRPr="005541CE">
        <w:rPr>
          <w:rFonts w:cs="Times New Roman"/>
          <w:noProof/>
          <w:lang w:val="en-GB"/>
        </w:rPr>
        <w:t>Gössling</w:t>
      </w:r>
      <w:proofErr w:type="spellEnd"/>
      <w:r w:rsidR="00FE157B" w:rsidRPr="005541CE">
        <w:rPr>
          <w:rFonts w:cs="Times New Roman"/>
          <w:noProof/>
          <w:lang w:val="en-GB"/>
        </w:rPr>
        <w:t xml:space="preserve"> 2021)</w:t>
      </w:r>
      <w:r w:rsidRPr="005541CE">
        <w:rPr>
          <w:rFonts w:asciiTheme="majorBidi" w:eastAsia="Times New Roman" w:hAnsiTheme="majorBidi" w:cstheme="majorBidi"/>
          <w:lang w:val="en-GB"/>
        </w:rPr>
        <w:t xml:space="preserve">. Around 8% of </w:t>
      </w:r>
      <w:r w:rsidR="00FE157B" w:rsidRPr="005541CE">
        <w:rPr>
          <w:rFonts w:asciiTheme="majorBidi" w:eastAsia="Times New Roman" w:hAnsiTheme="majorBidi" w:cstheme="majorBidi"/>
          <w:lang w:val="en-GB"/>
        </w:rPr>
        <w:t>CO</w:t>
      </w:r>
      <w:r w:rsidRPr="005541CE">
        <w:rPr>
          <w:rFonts w:asciiTheme="majorBidi" w:eastAsia="Times New Roman" w:hAnsiTheme="majorBidi" w:cstheme="majorBidi"/>
          <w:vertAlign w:val="subscript"/>
          <w:lang w:val="en-GB"/>
        </w:rPr>
        <w:t>2</w:t>
      </w:r>
      <w:r w:rsidRPr="005541CE">
        <w:rPr>
          <w:rFonts w:asciiTheme="majorBidi" w:eastAsia="Times New Roman" w:hAnsiTheme="majorBidi" w:cstheme="majorBidi"/>
          <w:lang w:val="en-GB"/>
        </w:rPr>
        <w:t xml:space="preserve"> emissions were linked to t</w:t>
      </w:r>
      <w:r w:rsidR="003112B4">
        <w:rPr>
          <w:rFonts w:asciiTheme="majorBidi" w:eastAsia="Times New Roman" w:hAnsiTheme="majorBidi" w:cstheme="majorBidi"/>
          <w:lang w:val="en-GB"/>
        </w:rPr>
        <w:t>ourism</w:t>
      </w:r>
      <w:r w:rsidRPr="005541CE">
        <w:rPr>
          <w:rFonts w:asciiTheme="majorBidi" w:eastAsia="Times New Roman" w:hAnsiTheme="majorBidi" w:cstheme="majorBidi"/>
          <w:lang w:val="en-GB"/>
        </w:rPr>
        <w:t xml:space="preserve"> </w:t>
      </w:r>
      <w:r w:rsidR="00D15FB2" w:rsidRPr="005541CE">
        <w:rPr>
          <w:rFonts w:asciiTheme="majorBidi" w:eastAsia="Times New Roman" w:hAnsiTheme="majorBidi" w:cstheme="majorBidi"/>
          <w:lang w:val="en-GB"/>
        </w:rPr>
        <w:t>(</w:t>
      </w:r>
      <w:proofErr w:type="spellStart"/>
      <w:r w:rsidR="00D15FB2" w:rsidRPr="005541CE">
        <w:rPr>
          <w:rFonts w:cs="Times New Roman"/>
          <w:noProof/>
          <w:lang w:val="en-GB"/>
        </w:rPr>
        <w:t>Lenzen</w:t>
      </w:r>
      <w:proofErr w:type="spellEnd"/>
      <w:r w:rsidR="00D15FB2" w:rsidRPr="005541CE">
        <w:rPr>
          <w:rFonts w:cs="Times New Roman"/>
          <w:noProof/>
          <w:lang w:val="en-GB"/>
        </w:rPr>
        <w:t xml:space="preserve"> et al. 2019).</w:t>
      </w:r>
      <w:r w:rsidRPr="005541CE">
        <w:rPr>
          <w:rFonts w:asciiTheme="majorBidi" w:eastAsia="Times New Roman" w:hAnsiTheme="majorBidi" w:cstheme="majorBidi"/>
          <w:lang w:val="en-GB"/>
        </w:rPr>
        <w:t xml:space="preserve"> Moreover, the hotel sector consumes a lot of water and energy</w:t>
      </w:r>
      <w:r w:rsidR="003112B4">
        <w:rPr>
          <w:rFonts w:asciiTheme="majorBidi" w:eastAsia="Times New Roman" w:hAnsiTheme="majorBidi" w:cstheme="majorBidi"/>
          <w:lang w:val="en-GB"/>
        </w:rPr>
        <w:t xml:space="preserve"> and</w:t>
      </w:r>
      <w:r w:rsidRPr="005541CE">
        <w:rPr>
          <w:rFonts w:asciiTheme="majorBidi" w:eastAsia="Times New Roman" w:hAnsiTheme="majorBidi" w:cstheme="majorBidi"/>
          <w:lang w:val="en-GB"/>
        </w:rPr>
        <w:t xml:space="preserve"> create</w:t>
      </w:r>
      <w:r w:rsidR="003112B4">
        <w:rPr>
          <w:rFonts w:asciiTheme="majorBidi" w:eastAsia="Times New Roman" w:hAnsiTheme="majorBidi" w:cstheme="majorBidi"/>
          <w:lang w:val="en-GB"/>
        </w:rPr>
        <w:t>s</w:t>
      </w:r>
      <w:r w:rsidRPr="005541CE">
        <w:rPr>
          <w:rFonts w:asciiTheme="majorBidi" w:eastAsia="Times New Roman" w:hAnsiTheme="majorBidi" w:cstheme="majorBidi"/>
          <w:lang w:val="en-GB"/>
        </w:rPr>
        <w:t xml:space="preserve"> ton</w:t>
      </w:r>
      <w:r w:rsidR="003112B4">
        <w:rPr>
          <w:rFonts w:asciiTheme="majorBidi" w:eastAsia="Times New Roman" w:hAnsiTheme="majorBidi" w:cstheme="majorBidi"/>
          <w:lang w:val="en-GB"/>
        </w:rPr>
        <w:t>s of waste that harm</w:t>
      </w:r>
      <w:r w:rsidRPr="005541CE">
        <w:rPr>
          <w:rFonts w:asciiTheme="majorBidi" w:eastAsia="Times New Roman" w:hAnsiTheme="majorBidi" w:cstheme="majorBidi"/>
          <w:lang w:val="en-GB"/>
        </w:rPr>
        <w:t xml:space="preserve"> the environment</w:t>
      </w:r>
      <w:r w:rsidR="00D15FB2" w:rsidRPr="005541CE">
        <w:rPr>
          <w:rFonts w:asciiTheme="majorBidi" w:eastAsia="Times New Roman" w:hAnsiTheme="majorBidi" w:cstheme="majorBidi"/>
          <w:lang w:val="en-GB"/>
        </w:rPr>
        <w:t xml:space="preserve"> (</w:t>
      </w:r>
      <w:r w:rsidR="00D15FB2" w:rsidRPr="005541CE">
        <w:rPr>
          <w:rFonts w:cs="Times New Roman"/>
          <w:noProof/>
          <w:lang w:val="en-GB"/>
        </w:rPr>
        <w:t>Yusof &amp; Jamaludin 2013)</w:t>
      </w:r>
      <w:r w:rsidRPr="005541CE">
        <w:rPr>
          <w:rFonts w:asciiTheme="majorBidi" w:eastAsia="Times New Roman" w:hAnsiTheme="majorBidi" w:cstheme="majorBidi"/>
          <w:lang w:val="en-GB"/>
        </w:rPr>
        <w:t xml:space="preserve">. According to </w:t>
      </w:r>
      <w:r w:rsidR="00D15FB2" w:rsidRPr="005541CE">
        <w:rPr>
          <w:rFonts w:asciiTheme="majorBidi" w:eastAsia="Times New Roman" w:hAnsiTheme="majorBidi" w:cstheme="majorBidi"/>
          <w:lang w:val="en-GB"/>
        </w:rPr>
        <w:t>(</w:t>
      </w:r>
      <w:proofErr w:type="spellStart"/>
      <w:r w:rsidR="00D15FB2" w:rsidRPr="005541CE">
        <w:rPr>
          <w:rFonts w:cs="Times New Roman"/>
          <w:noProof/>
          <w:lang w:val="en-GB"/>
        </w:rPr>
        <w:t>Zuriyati</w:t>
      </w:r>
      <w:proofErr w:type="spellEnd"/>
      <w:r w:rsidR="00D15FB2" w:rsidRPr="005541CE">
        <w:rPr>
          <w:rFonts w:cs="Times New Roman"/>
          <w:noProof/>
          <w:lang w:val="en-GB"/>
        </w:rPr>
        <w:t xml:space="preserve"> et al. 2014)</w:t>
      </w:r>
      <w:r w:rsidRPr="005541CE">
        <w:rPr>
          <w:rFonts w:asciiTheme="majorBidi" w:eastAsia="Times New Roman" w:hAnsiTheme="majorBidi" w:cstheme="majorBidi"/>
          <w:lang w:val="en-GB"/>
        </w:rPr>
        <w:t xml:space="preserve">, the hotel sector has been proven to have a </w:t>
      </w:r>
      <w:r w:rsidR="003112B4">
        <w:rPr>
          <w:rFonts w:asciiTheme="majorBidi" w:eastAsia="Times New Roman" w:hAnsiTheme="majorBidi" w:cstheme="majorBidi"/>
          <w:lang w:val="en-GB"/>
        </w:rPr>
        <w:t>harmful</w:t>
      </w:r>
      <w:r w:rsidRPr="005541CE">
        <w:rPr>
          <w:rFonts w:asciiTheme="majorBidi" w:eastAsia="Times New Roman" w:hAnsiTheme="majorBidi" w:cstheme="majorBidi"/>
          <w:lang w:val="en-GB"/>
        </w:rPr>
        <w:t xml:space="preserve"> environmental effect with the usage of consumables, power, and water which is responsible for 75% of the detrimental effect. </w:t>
      </w:r>
      <w:r w:rsidR="003112B4">
        <w:rPr>
          <w:rFonts w:asciiTheme="majorBidi" w:eastAsia="Times New Roman" w:hAnsiTheme="majorBidi" w:cstheme="majorBidi"/>
          <w:lang w:val="en-GB"/>
        </w:rPr>
        <w:t>An average hotel guest is estimated to produce at least 1 kg of waste dail</w:t>
      </w:r>
      <w:r w:rsidR="000E3A4B" w:rsidRPr="005541CE">
        <w:rPr>
          <w:rFonts w:asciiTheme="majorBidi" w:eastAsia="Times New Roman" w:hAnsiTheme="majorBidi" w:cstheme="majorBidi"/>
          <w:lang w:val="en-GB"/>
        </w:rPr>
        <w:t xml:space="preserve">y </w:t>
      </w:r>
      <w:r w:rsidR="00D15FB2" w:rsidRPr="005541CE">
        <w:rPr>
          <w:rFonts w:asciiTheme="majorBidi" w:eastAsia="Times New Roman" w:hAnsiTheme="majorBidi" w:cstheme="majorBidi"/>
          <w:lang w:val="en-GB"/>
        </w:rPr>
        <w:t>(</w:t>
      </w:r>
      <w:r w:rsidR="00D15FB2" w:rsidRPr="005541CE">
        <w:rPr>
          <w:rFonts w:cs="Times New Roman"/>
          <w:noProof/>
          <w:lang w:val="en-GB"/>
        </w:rPr>
        <w:t>IHEI, London 2002)</w:t>
      </w:r>
      <w:r w:rsidR="00D15FB2" w:rsidRPr="005541CE">
        <w:rPr>
          <w:rFonts w:asciiTheme="majorBidi" w:eastAsia="Times New Roman" w:hAnsiTheme="majorBidi" w:cstheme="majorBidi"/>
          <w:lang w:val="en-GB"/>
        </w:rPr>
        <w:t xml:space="preserve">. </w:t>
      </w:r>
      <w:r w:rsidRPr="005541CE">
        <w:rPr>
          <w:rFonts w:asciiTheme="majorBidi" w:eastAsia="Times New Roman" w:hAnsiTheme="majorBidi" w:cstheme="majorBidi"/>
          <w:lang w:val="en-GB"/>
        </w:rPr>
        <w:t>Figure 1 depicts the environmental effects of travel agencies</w:t>
      </w:r>
      <w:r w:rsidR="003112B4">
        <w:rPr>
          <w:rFonts w:asciiTheme="majorBidi" w:eastAsia="Times New Roman" w:hAnsiTheme="majorBidi" w:cstheme="majorBidi"/>
          <w:lang w:val="en-GB"/>
        </w:rPr>
        <w:t>’</w:t>
      </w:r>
      <w:r w:rsidRPr="005541CE">
        <w:rPr>
          <w:rFonts w:asciiTheme="majorBidi" w:eastAsia="Times New Roman" w:hAnsiTheme="majorBidi" w:cstheme="majorBidi"/>
          <w:lang w:val="en-GB"/>
        </w:rPr>
        <w:t xml:space="preserve"> stakeholders (e.g., lodging institutions, transportation, leisure, and entertainment) and hospitality services (e.g., lodging, food, and drink) with their massive waste, water, energy, and land use. The figure also depicts the primary environmental pathways and decisions linked with the two entities (travel agency stakeholders and hospitality services), such as increasing employees</w:t>
      </w:r>
      <w:r w:rsidR="003112B4">
        <w:rPr>
          <w:rFonts w:asciiTheme="majorBidi" w:eastAsia="Times New Roman" w:hAnsiTheme="majorBidi" w:cstheme="majorBidi"/>
          <w:lang w:val="en-GB"/>
        </w:rPr>
        <w:t>’</w:t>
      </w:r>
      <w:r w:rsidRPr="005541CE">
        <w:rPr>
          <w:rFonts w:asciiTheme="majorBidi" w:eastAsia="Times New Roman" w:hAnsiTheme="majorBidi" w:cstheme="majorBidi"/>
          <w:lang w:val="en-GB"/>
        </w:rPr>
        <w:t xml:space="preserve"> environmental </w:t>
      </w:r>
      <w:r w:rsidR="003112B4">
        <w:rPr>
          <w:rFonts w:asciiTheme="majorBidi" w:eastAsia="Times New Roman" w:hAnsiTheme="majorBidi" w:cstheme="majorBidi"/>
          <w:lang w:val="en-GB"/>
        </w:rPr>
        <w:t>behaviour</w:t>
      </w:r>
      <w:r w:rsidRPr="005541CE">
        <w:rPr>
          <w:rFonts w:asciiTheme="majorBidi" w:eastAsia="Times New Roman" w:hAnsiTheme="majorBidi" w:cstheme="majorBidi"/>
          <w:lang w:val="en-GB"/>
        </w:rPr>
        <w:t xml:space="preserve">s, tourist </w:t>
      </w:r>
      <w:r w:rsidR="003112B4">
        <w:rPr>
          <w:rFonts w:asciiTheme="majorBidi" w:eastAsia="Times New Roman" w:hAnsiTheme="majorBidi" w:cstheme="majorBidi"/>
          <w:lang w:val="en-GB"/>
        </w:rPr>
        <w:t>behaviour</w:t>
      </w:r>
      <w:r w:rsidRPr="005541CE">
        <w:rPr>
          <w:rFonts w:asciiTheme="majorBidi" w:eastAsia="Times New Roman" w:hAnsiTheme="majorBidi" w:cstheme="majorBidi"/>
          <w:lang w:val="en-GB"/>
        </w:rPr>
        <w:t>, effective organi</w:t>
      </w:r>
      <w:r w:rsidR="003112B4">
        <w:rPr>
          <w:rFonts w:asciiTheme="majorBidi" w:eastAsia="Times New Roman" w:hAnsiTheme="majorBidi" w:cstheme="majorBidi"/>
          <w:lang w:val="en-GB"/>
        </w:rPr>
        <w:t>s</w:t>
      </w:r>
      <w:r w:rsidRPr="005541CE">
        <w:rPr>
          <w:rFonts w:asciiTheme="majorBidi" w:eastAsia="Times New Roman" w:hAnsiTheme="majorBidi" w:cstheme="majorBidi"/>
          <w:lang w:val="en-GB"/>
        </w:rPr>
        <w:t xml:space="preserve">ation management, and stakeholder collaborations. </w:t>
      </w:r>
    </w:p>
    <w:p w14:paraId="3C4F63B7" w14:textId="11ACD709" w:rsidR="007F27DE" w:rsidRPr="005541CE" w:rsidRDefault="003112B4" w:rsidP="00194515">
      <w:pPr>
        <w:autoSpaceDE w:val="0"/>
        <w:autoSpaceDN w:val="0"/>
        <w:adjustRightInd w:val="0"/>
        <w:ind w:firstLine="357"/>
        <w:jc w:val="both"/>
        <w:rPr>
          <w:rFonts w:asciiTheme="majorBidi" w:eastAsia="Times New Roman" w:hAnsiTheme="majorBidi" w:cstheme="majorBidi"/>
          <w:lang w:val="en-GB"/>
        </w:rPr>
      </w:pPr>
      <w:r>
        <w:rPr>
          <w:rFonts w:asciiTheme="majorBidi" w:eastAsia="Times New Roman" w:hAnsiTheme="majorBidi" w:cstheme="majorBidi"/>
          <w:lang w:val="en-GB"/>
        </w:rPr>
        <w:t>Before the COVID-19 epidemic, health-related threats such as SARS, Ebola, Polio, and Zika substantially impacted</w:t>
      </w:r>
      <w:r w:rsidR="007F27DE" w:rsidRPr="005541CE">
        <w:rPr>
          <w:rFonts w:asciiTheme="majorBidi" w:eastAsia="Times New Roman" w:hAnsiTheme="majorBidi" w:cstheme="majorBidi"/>
          <w:lang w:val="en-GB"/>
        </w:rPr>
        <w:t xml:space="preserve"> the tourism and hospitality industry</w:t>
      </w:r>
      <w:r w:rsidR="00D15FB2" w:rsidRPr="005541CE">
        <w:rPr>
          <w:rFonts w:asciiTheme="majorBidi" w:eastAsia="Times New Roman" w:hAnsiTheme="majorBidi" w:cstheme="majorBidi"/>
          <w:lang w:val="en-GB"/>
        </w:rPr>
        <w:t xml:space="preserve"> (</w:t>
      </w:r>
      <w:r w:rsidR="00D15FB2" w:rsidRPr="005541CE">
        <w:rPr>
          <w:rFonts w:cs="Times New Roman"/>
          <w:noProof/>
          <w:lang w:val="en-GB"/>
        </w:rPr>
        <w:t>Mason et al. 2015)</w:t>
      </w:r>
      <w:r w:rsidR="007F27DE" w:rsidRPr="005541CE">
        <w:rPr>
          <w:rFonts w:asciiTheme="majorBidi" w:eastAsia="Times New Roman" w:hAnsiTheme="majorBidi" w:cstheme="majorBidi"/>
          <w:lang w:val="en-GB"/>
        </w:rPr>
        <w:t xml:space="preserve">. </w:t>
      </w:r>
      <w:r w:rsidR="00D15FB2" w:rsidRPr="005541CE">
        <w:rPr>
          <w:rFonts w:asciiTheme="majorBidi" w:eastAsia="Times New Roman" w:hAnsiTheme="majorBidi" w:cstheme="majorBidi"/>
          <w:lang w:val="en-GB"/>
        </w:rPr>
        <w:t>(</w:t>
      </w:r>
      <w:r w:rsidR="00D15FB2" w:rsidRPr="005541CE">
        <w:rPr>
          <w:rFonts w:cs="Times New Roman"/>
          <w:noProof/>
          <w:lang w:val="en-GB"/>
        </w:rPr>
        <w:t>Pine &amp; McKercher 2004</w:t>
      </w:r>
      <w:r w:rsidR="00D15FB2" w:rsidRPr="005541CE">
        <w:rPr>
          <w:rFonts w:asciiTheme="majorBidi" w:eastAsia="Times New Roman" w:hAnsiTheme="majorBidi" w:cstheme="majorBidi"/>
          <w:lang w:val="en-GB"/>
        </w:rPr>
        <w:t xml:space="preserve">) </w:t>
      </w:r>
      <w:r>
        <w:rPr>
          <w:rFonts w:asciiTheme="majorBidi" w:eastAsia="Times New Roman" w:hAnsiTheme="majorBidi" w:cstheme="majorBidi"/>
          <w:lang w:val="en-GB"/>
        </w:rPr>
        <w:t>Investigating the effects of the SARS pandemic 2003 on Hong Kong’s tourism businesses, particularly airline companies and hotels,</w:t>
      </w:r>
      <w:r w:rsidR="007F27DE" w:rsidRPr="005541CE">
        <w:rPr>
          <w:rFonts w:asciiTheme="majorBidi" w:eastAsia="Times New Roman" w:hAnsiTheme="majorBidi" w:cstheme="majorBidi"/>
          <w:lang w:val="en-GB"/>
        </w:rPr>
        <w:t xml:space="preserve"> found that, while the sector recovered fast after the epidemic, contingency planning was essential for managing the disaster. In this regard, environmental rules, education programs, and recommended practices are being implemented by hospitality and tourism businesses</w:t>
      </w:r>
      <w:r w:rsidR="00D15FB2" w:rsidRPr="005541CE">
        <w:rPr>
          <w:rFonts w:asciiTheme="majorBidi" w:eastAsia="Times New Roman" w:hAnsiTheme="majorBidi" w:cstheme="majorBidi"/>
          <w:lang w:val="en-GB"/>
        </w:rPr>
        <w:t xml:space="preserve"> (</w:t>
      </w:r>
      <w:proofErr w:type="spellStart"/>
      <w:r w:rsidR="00D15FB2" w:rsidRPr="005541CE">
        <w:rPr>
          <w:rFonts w:cs="Times New Roman"/>
          <w:noProof/>
          <w:lang w:val="en-GB"/>
        </w:rPr>
        <w:t>Bohdanowicz</w:t>
      </w:r>
      <w:proofErr w:type="spellEnd"/>
      <w:r w:rsidR="00D15FB2" w:rsidRPr="005541CE">
        <w:rPr>
          <w:rFonts w:asciiTheme="majorBidi" w:eastAsia="Times New Roman" w:hAnsiTheme="majorBidi" w:cstheme="majorBidi"/>
          <w:lang w:val="en-GB"/>
        </w:rPr>
        <w:t xml:space="preserve"> 2006)</w:t>
      </w:r>
      <w:r w:rsidR="007F27DE" w:rsidRPr="005541CE">
        <w:rPr>
          <w:rFonts w:asciiTheme="majorBidi" w:eastAsia="Times New Roman" w:hAnsiTheme="majorBidi" w:cstheme="majorBidi"/>
          <w:lang w:val="en-GB"/>
        </w:rPr>
        <w:t>.</w:t>
      </w:r>
      <w:r w:rsidR="00BC443B" w:rsidRPr="005541CE">
        <w:rPr>
          <w:rFonts w:asciiTheme="majorBidi" w:eastAsia="Times New Roman" w:hAnsiTheme="majorBidi" w:cstheme="majorBidi"/>
          <w:lang w:val="en-GB"/>
        </w:rPr>
        <w:t xml:space="preserve"> </w:t>
      </w:r>
      <w:r w:rsidR="007F27DE" w:rsidRPr="005541CE">
        <w:rPr>
          <w:rFonts w:asciiTheme="majorBidi" w:eastAsia="Times New Roman" w:hAnsiTheme="majorBidi" w:cstheme="majorBidi"/>
          <w:lang w:val="en-GB"/>
        </w:rPr>
        <w:t>Green human resource strategies must be regarded as a</w:t>
      </w:r>
      <w:r w:rsidR="009E33A7">
        <w:rPr>
          <w:rFonts w:asciiTheme="majorBidi" w:eastAsia="Times New Roman" w:hAnsiTheme="majorBidi" w:cstheme="majorBidi"/>
          <w:lang w:val="en-GB"/>
        </w:rPr>
        <w:t> </w:t>
      </w:r>
      <w:r w:rsidR="007F27DE" w:rsidRPr="005541CE">
        <w:rPr>
          <w:rFonts w:asciiTheme="majorBidi" w:eastAsia="Times New Roman" w:hAnsiTheme="majorBidi" w:cstheme="majorBidi"/>
          <w:lang w:val="en-GB"/>
        </w:rPr>
        <w:t>predictor of success as greening affects the complete supply chain; production, waste disposal, ethics, goals, tactics, and employee attitudes</w:t>
      </w:r>
      <w:r w:rsidR="00AB457F" w:rsidRPr="005541CE">
        <w:rPr>
          <w:rFonts w:asciiTheme="majorBidi" w:eastAsia="Times New Roman" w:hAnsiTheme="majorBidi" w:cstheme="majorBidi"/>
          <w:lang w:val="en-GB"/>
        </w:rPr>
        <w:t xml:space="preserve"> </w:t>
      </w:r>
      <w:r w:rsidR="00D15FB2" w:rsidRPr="005541CE">
        <w:rPr>
          <w:rFonts w:asciiTheme="majorBidi" w:eastAsia="Times New Roman" w:hAnsiTheme="majorBidi" w:cstheme="majorBidi"/>
          <w:lang w:val="en-GB"/>
        </w:rPr>
        <w:t>(</w:t>
      </w:r>
      <w:proofErr w:type="spellStart"/>
      <w:r w:rsidR="00D15FB2" w:rsidRPr="005541CE">
        <w:rPr>
          <w:rFonts w:cs="Times New Roman"/>
          <w:noProof/>
          <w:lang w:val="en-GB"/>
        </w:rPr>
        <w:t>Benevene</w:t>
      </w:r>
      <w:proofErr w:type="spellEnd"/>
      <w:r w:rsidR="00D15FB2" w:rsidRPr="005541CE">
        <w:rPr>
          <w:rFonts w:cs="Times New Roman"/>
          <w:noProof/>
          <w:lang w:val="en-GB"/>
        </w:rPr>
        <w:t xml:space="preserve"> &amp;</w:t>
      </w:r>
      <w:r w:rsidR="00096611">
        <w:rPr>
          <w:rFonts w:cs="Times New Roman"/>
          <w:noProof/>
          <w:lang w:val="en-GB"/>
        </w:rPr>
        <w:t xml:space="preserve"> </w:t>
      </w:r>
      <w:r w:rsidR="00D15FB2" w:rsidRPr="005541CE">
        <w:rPr>
          <w:rFonts w:cs="Times New Roman"/>
          <w:noProof/>
          <w:lang w:val="en-GB"/>
        </w:rPr>
        <w:t>Buonomo 2020</w:t>
      </w:r>
      <w:r w:rsidR="00D15FB2" w:rsidRPr="005541CE">
        <w:rPr>
          <w:rFonts w:asciiTheme="majorBidi" w:eastAsia="Times New Roman" w:hAnsiTheme="majorBidi" w:cstheme="majorBidi"/>
          <w:lang w:val="en-GB"/>
        </w:rPr>
        <w:t>)</w:t>
      </w:r>
      <w:r w:rsidR="007F27DE" w:rsidRPr="005541CE">
        <w:rPr>
          <w:rFonts w:asciiTheme="majorBidi" w:eastAsia="Times New Roman" w:hAnsiTheme="majorBidi" w:cstheme="majorBidi"/>
          <w:lang w:val="en-GB"/>
        </w:rPr>
        <w:t>.</w:t>
      </w:r>
    </w:p>
    <w:p w14:paraId="4CB133BA" w14:textId="77777777" w:rsidR="009E33A7" w:rsidRPr="005541CE" w:rsidRDefault="009E33A7" w:rsidP="009E33A7">
      <w:pPr>
        <w:autoSpaceDE w:val="0"/>
        <w:autoSpaceDN w:val="0"/>
        <w:adjustRightInd w:val="0"/>
        <w:ind w:firstLine="357"/>
        <w:jc w:val="both"/>
        <w:rPr>
          <w:rFonts w:asciiTheme="majorBidi" w:hAnsiTheme="majorBidi" w:cstheme="majorBidi"/>
          <w:lang w:val="en-GB" w:bidi="ar-EG"/>
        </w:rPr>
      </w:pPr>
      <w:r w:rsidRPr="005541CE">
        <w:rPr>
          <w:rFonts w:asciiTheme="majorBidi" w:eastAsia="Times New Roman" w:hAnsiTheme="majorBidi" w:cstheme="majorBidi"/>
          <w:lang w:val="en-GB"/>
        </w:rPr>
        <w:t>During the COVID-19 outbreak, (</w:t>
      </w:r>
      <w:r w:rsidRPr="005541CE">
        <w:rPr>
          <w:rFonts w:cs="Times New Roman"/>
          <w:noProof/>
          <w:lang w:val="en-GB"/>
        </w:rPr>
        <w:t>Styles et al. 2013)</w:t>
      </w:r>
      <w:r w:rsidRPr="005541CE">
        <w:rPr>
          <w:rFonts w:asciiTheme="majorBidi" w:eastAsia="Times New Roman" w:hAnsiTheme="majorBidi" w:cstheme="majorBidi"/>
          <w:lang w:val="en-GB"/>
        </w:rPr>
        <w:t xml:space="preserve"> asserted that the COVID-19 crisis provided a chance to take a break from the pursuit of conspicuous consumption</w:t>
      </w:r>
      <w:r w:rsidR="003112B4">
        <w:rPr>
          <w:rFonts w:asciiTheme="majorBidi" w:eastAsia="Times New Roman" w:hAnsiTheme="majorBidi" w:cstheme="majorBidi"/>
          <w:lang w:val="en-GB"/>
        </w:rPr>
        <w:t>,</w:t>
      </w:r>
      <w:r w:rsidRPr="005541CE">
        <w:rPr>
          <w:rFonts w:asciiTheme="majorBidi" w:eastAsia="Times New Roman" w:hAnsiTheme="majorBidi" w:cstheme="majorBidi"/>
          <w:lang w:val="en-GB"/>
        </w:rPr>
        <w:t xml:space="preserve"> which distinguishes many of the developed world, as well as the growing exhaustion of the earth</w:t>
      </w:r>
      <w:r w:rsidR="003112B4">
        <w:rPr>
          <w:rFonts w:asciiTheme="majorBidi" w:eastAsia="Times New Roman" w:hAnsiTheme="majorBidi" w:cstheme="majorBidi"/>
          <w:lang w:val="en-GB"/>
        </w:rPr>
        <w:t>’</w:t>
      </w:r>
      <w:r w:rsidRPr="005541CE">
        <w:rPr>
          <w:rFonts w:asciiTheme="majorBidi" w:eastAsia="Times New Roman" w:hAnsiTheme="majorBidi" w:cstheme="majorBidi"/>
          <w:lang w:val="en-GB"/>
        </w:rPr>
        <w:t>s precious resources and the consumption habits essentially, rely on. Further, (</w:t>
      </w:r>
      <w:proofErr w:type="spellStart"/>
      <w:r w:rsidRPr="005541CE">
        <w:rPr>
          <w:rFonts w:cs="Times New Roman"/>
          <w:noProof/>
          <w:lang w:val="en-GB"/>
        </w:rPr>
        <w:t>Zebardast</w:t>
      </w:r>
      <w:proofErr w:type="spellEnd"/>
      <w:r w:rsidRPr="005541CE">
        <w:rPr>
          <w:rFonts w:cs="Times New Roman"/>
          <w:noProof/>
          <w:lang w:val="en-GB"/>
        </w:rPr>
        <w:t xml:space="preserve"> &amp; Radaei 2022)</w:t>
      </w:r>
      <w:r w:rsidRPr="005541CE">
        <w:rPr>
          <w:rFonts w:asciiTheme="majorBidi" w:eastAsia="Times New Roman" w:hAnsiTheme="majorBidi" w:cstheme="majorBidi"/>
          <w:lang w:val="en-GB"/>
        </w:rPr>
        <w:t xml:space="preserve"> underlined the significance of ensuring that the disaster inspires and assists in legislation intended to promote the hospitality industry</w:t>
      </w:r>
      <w:r w:rsidR="003112B4">
        <w:rPr>
          <w:rFonts w:asciiTheme="majorBidi" w:eastAsia="Times New Roman" w:hAnsiTheme="majorBidi" w:cstheme="majorBidi"/>
          <w:lang w:val="en-GB"/>
        </w:rPr>
        <w:t>’</w:t>
      </w:r>
      <w:r w:rsidRPr="005541CE">
        <w:rPr>
          <w:rFonts w:asciiTheme="majorBidi" w:eastAsia="Times New Roman" w:hAnsiTheme="majorBidi" w:cstheme="majorBidi"/>
          <w:lang w:val="en-GB"/>
        </w:rPr>
        <w:t>s transition to more sustainable consumption habits. Environmentally, contemporary lockdowns and travel bans have contributed to a reduction in emissions of CO</w:t>
      </w:r>
      <w:r w:rsidRPr="005541CE">
        <w:rPr>
          <w:rFonts w:asciiTheme="majorBidi" w:eastAsia="Times New Roman" w:hAnsiTheme="majorBidi" w:cstheme="majorBidi"/>
          <w:vertAlign w:val="subscript"/>
          <w:lang w:val="en-GB"/>
        </w:rPr>
        <w:t>2</w:t>
      </w:r>
      <w:r w:rsidRPr="005541CE">
        <w:rPr>
          <w:rFonts w:asciiTheme="majorBidi" w:eastAsia="Times New Roman" w:hAnsiTheme="majorBidi" w:cstheme="majorBidi"/>
          <w:lang w:val="en-GB"/>
        </w:rPr>
        <w:t xml:space="preserve"> throughout the globe</w:t>
      </w:r>
      <w:r w:rsidR="003112B4">
        <w:rPr>
          <w:rFonts w:asciiTheme="majorBidi" w:eastAsia="Times New Roman" w:hAnsiTheme="majorBidi" w:cstheme="majorBidi"/>
          <w:lang w:val="en-GB"/>
        </w:rPr>
        <w:t>;</w:t>
      </w:r>
      <w:r w:rsidRPr="005541CE">
        <w:rPr>
          <w:rFonts w:asciiTheme="majorBidi" w:eastAsia="Times New Roman" w:hAnsiTheme="majorBidi" w:cstheme="majorBidi"/>
          <w:lang w:val="en-GB"/>
        </w:rPr>
        <w:t xml:space="preserve"> the reduction </w:t>
      </w:r>
      <w:r w:rsidRPr="005541CE">
        <w:rPr>
          <w:rFonts w:asciiTheme="majorBidi" w:eastAsia="Times New Roman" w:hAnsiTheme="majorBidi" w:cstheme="majorBidi"/>
          <w:lang w:val="en-GB"/>
        </w:rPr>
        <w:lastRenderedPageBreak/>
        <w:t>in flights due to the epidemic has led to a 17 per</w:t>
      </w:r>
      <w:r w:rsidR="003112B4">
        <w:rPr>
          <w:rFonts w:asciiTheme="majorBidi" w:eastAsia="Times New Roman" w:hAnsiTheme="majorBidi" w:cstheme="majorBidi"/>
          <w:lang w:val="en-GB"/>
        </w:rPr>
        <w:t xml:space="preserve"> </w:t>
      </w:r>
      <w:r w:rsidRPr="005541CE">
        <w:rPr>
          <w:rFonts w:asciiTheme="majorBidi" w:eastAsia="Times New Roman" w:hAnsiTheme="majorBidi" w:cstheme="majorBidi"/>
          <w:lang w:val="en-GB"/>
        </w:rPr>
        <w:t>cent reduction in carbon emissions in China and Europe (</w:t>
      </w:r>
      <w:r w:rsidRPr="005541CE">
        <w:rPr>
          <w:rFonts w:cs="Times New Roman"/>
          <w:noProof/>
          <w:lang w:val="en-GB"/>
        </w:rPr>
        <w:t>Jones &amp; Comfort 2020, Rume &amp; Islam 2020)</w:t>
      </w:r>
      <w:r w:rsidRPr="005541CE">
        <w:rPr>
          <w:rFonts w:asciiTheme="majorBidi" w:eastAsia="Times New Roman" w:hAnsiTheme="majorBidi" w:cstheme="majorBidi"/>
          <w:lang w:val="en-GB"/>
        </w:rPr>
        <w:t>. COVID</w:t>
      </w:r>
      <w:r w:rsidR="003112B4">
        <w:rPr>
          <w:rFonts w:asciiTheme="majorBidi" w:eastAsia="Times New Roman" w:hAnsiTheme="majorBidi" w:cstheme="majorBidi"/>
          <w:lang w:val="en-GB"/>
        </w:rPr>
        <w:t>-</w:t>
      </w:r>
      <w:r w:rsidRPr="005541CE">
        <w:rPr>
          <w:rFonts w:asciiTheme="majorBidi" w:eastAsia="Times New Roman" w:hAnsiTheme="majorBidi" w:cstheme="majorBidi"/>
          <w:lang w:val="en-GB"/>
        </w:rPr>
        <w:t xml:space="preserve">19 has reduced travel demand </w:t>
      </w:r>
      <w:r w:rsidR="003112B4">
        <w:rPr>
          <w:rFonts w:asciiTheme="majorBidi" w:eastAsia="Times New Roman" w:hAnsiTheme="majorBidi" w:cstheme="majorBidi"/>
          <w:lang w:val="en-GB"/>
        </w:rPr>
        <w:t>i</w:t>
      </w:r>
      <w:r w:rsidRPr="005541CE">
        <w:rPr>
          <w:rFonts w:asciiTheme="majorBidi" w:eastAsia="Times New Roman" w:hAnsiTheme="majorBidi" w:cstheme="majorBidi"/>
          <w:lang w:val="en-GB"/>
        </w:rPr>
        <w:t>n several restricted and ecological regions in Asia and Africa, particularly beach locations, contributing to wildlife recovery, improved water purity, and reduced pollution in destinations like the Maldives and the Spanish coast (</w:t>
      </w:r>
      <w:proofErr w:type="spellStart"/>
      <w:r w:rsidRPr="005541CE">
        <w:rPr>
          <w:rFonts w:cs="Times New Roman"/>
          <w:noProof/>
          <w:lang w:val="en-GB"/>
        </w:rPr>
        <w:t>Rume</w:t>
      </w:r>
      <w:proofErr w:type="spellEnd"/>
      <w:r w:rsidRPr="005541CE">
        <w:rPr>
          <w:rFonts w:cs="Times New Roman"/>
          <w:noProof/>
          <w:lang w:val="en-GB"/>
        </w:rPr>
        <w:t xml:space="preserve"> &amp; Islam 2020)</w:t>
      </w:r>
      <w:r w:rsidRPr="005541CE">
        <w:rPr>
          <w:rFonts w:asciiTheme="majorBidi" w:eastAsia="Times New Roman" w:hAnsiTheme="majorBidi" w:cstheme="majorBidi"/>
          <w:lang w:val="en-GB"/>
        </w:rPr>
        <w:t>.</w:t>
      </w:r>
    </w:p>
    <w:p w14:paraId="451A5504" w14:textId="77777777" w:rsidR="00FE05F1" w:rsidRPr="005541CE" w:rsidRDefault="00FE05F1" w:rsidP="00194515">
      <w:pPr>
        <w:autoSpaceDE w:val="0"/>
        <w:autoSpaceDN w:val="0"/>
        <w:adjustRightInd w:val="0"/>
        <w:ind w:firstLine="357"/>
        <w:jc w:val="both"/>
        <w:rPr>
          <w:rFonts w:asciiTheme="majorBidi" w:eastAsia="Times New Roman" w:hAnsiTheme="majorBidi" w:cstheme="majorBidi"/>
          <w:lang w:val="en-GB"/>
        </w:rPr>
      </w:pPr>
    </w:p>
    <w:p w14:paraId="1E3C4A41" w14:textId="77777777" w:rsidR="00FE05F1" w:rsidRPr="009933D3" w:rsidRDefault="00FE05F1" w:rsidP="00FE05F1">
      <w:pPr>
        <w:autoSpaceDE w:val="0"/>
        <w:autoSpaceDN w:val="0"/>
        <w:adjustRightInd w:val="0"/>
        <w:ind w:firstLine="0"/>
        <w:jc w:val="both"/>
        <w:rPr>
          <w:rFonts w:asciiTheme="majorBidi" w:eastAsia="Times New Roman" w:hAnsiTheme="majorBidi" w:cstheme="majorBidi"/>
          <w:lang w:val="en-GB"/>
        </w:rPr>
      </w:pPr>
      <w:r w:rsidRPr="00FE05F1">
        <w:rPr>
          <w:b/>
          <w:bCs/>
          <w:noProof/>
          <w:sz w:val="18"/>
          <w:szCs w:val="18"/>
          <w:lang w:val="en-US"/>
        </w:rPr>
        <w:drawing>
          <wp:inline distT="0" distB="0" distL="0" distR="0" wp14:anchorId="52A007EA" wp14:editId="605C747F">
            <wp:extent cx="4499610" cy="2717873"/>
            <wp:effectExtent l="0" t="0" r="0" b="6350"/>
            <wp:docPr id="1" name="Picture 1" descr="C:\Users\Dell\Desktop\ggggg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gggggg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9610" cy="2717873"/>
                    </a:xfrm>
                    <a:prstGeom prst="rect">
                      <a:avLst/>
                    </a:prstGeom>
                    <a:noFill/>
                    <a:ln>
                      <a:noFill/>
                    </a:ln>
                  </pic:spPr>
                </pic:pic>
              </a:graphicData>
            </a:graphic>
          </wp:inline>
        </w:drawing>
      </w:r>
    </w:p>
    <w:p w14:paraId="09F96440" w14:textId="77777777" w:rsidR="00A150E5" w:rsidRPr="009933D3" w:rsidRDefault="00A150E5" w:rsidP="00FE05F1">
      <w:pPr>
        <w:pStyle w:val="Rrys"/>
        <w:rPr>
          <w:sz w:val="28"/>
          <w:lang w:val="en-GB"/>
        </w:rPr>
      </w:pPr>
      <w:r w:rsidRPr="00FE05F1">
        <w:rPr>
          <w:b/>
          <w:bCs/>
          <w:lang w:val="en-GB"/>
        </w:rPr>
        <w:t>Fig</w:t>
      </w:r>
      <w:r w:rsidR="009933D3" w:rsidRPr="00FE05F1">
        <w:rPr>
          <w:b/>
          <w:bCs/>
          <w:lang w:val="en-GB"/>
        </w:rPr>
        <w:t>.</w:t>
      </w:r>
      <w:r w:rsidRPr="00FE05F1">
        <w:rPr>
          <w:b/>
          <w:bCs/>
          <w:lang w:val="en-GB"/>
        </w:rPr>
        <w:t xml:space="preserve"> 1.</w:t>
      </w:r>
      <w:r w:rsidRPr="009933D3">
        <w:rPr>
          <w:lang w:val="en-GB"/>
        </w:rPr>
        <w:t xml:space="preserve"> Main pathways of influence by travel agencies</w:t>
      </w:r>
      <w:r w:rsidR="003112B4">
        <w:rPr>
          <w:lang w:val="en-GB"/>
        </w:rPr>
        <w:t>’</w:t>
      </w:r>
      <w:r w:rsidRPr="009933D3">
        <w:rPr>
          <w:lang w:val="en-GB"/>
        </w:rPr>
        <w:t xml:space="preserve"> stakeholders and hospitality services on the environment</w:t>
      </w:r>
      <w:r w:rsidR="00102362">
        <w:rPr>
          <w:lang w:val="en-GB"/>
        </w:rPr>
        <w:t>;</w:t>
      </w:r>
      <w:r w:rsidRPr="009933D3">
        <w:rPr>
          <w:lang w:val="en-GB"/>
        </w:rPr>
        <w:t xml:space="preserve"> Authors based on</w:t>
      </w:r>
      <w:r w:rsidR="00CD0C9A">
        <w:rPr>
          <w:lang w:val="en-GB"/>
        </w:rPr>
        <w:t xml:space="preserve"> </w:t>
      </w:r>
      <w:r w:rsidR="00CD0C9A">
        <w:rPr>
          <w:rFonts w:asciiTheme="majorBidi" w:eastAsia="Times New Roman" w:hAnsiTheme="majorBidi" w:cstheme="majorBidi"/>
          <w:lang w:val="en-GB"/>
        </w:rPr>
        <w:t>(</w:t>
      </w:r>
      <w:r w:rsidR="00CD0C9A" w:rsidRPr="009933D3">
        <w:rPr>
          <w:noProof/>
          <w:szCs w:val="20"/>
          <w:lang w:val="en-GB"/>
        </w:rPr>
        <w:t>Styles</w:t>
      </w:r>
      <w:r w:rsidR="00CD0C9A">
        <w:rPr>
          <w:noProof/>
          <w:szCs w:val="20"/>
          <w:lang w:val="en-GB"/>
        </w:rPr>
        <w:t xml:space="preserve"> et al. 2013)</w:t>
      </w:r>
    </w:p>
    <w:p w14:paraId="3F87AD69" w14:textId="77777777" w:rsidR="009933D3" w:rsidRPr="005541CE" w:rsidRDefault="009933D3" w:rsidP="00194515">
      <w:pPr>
        <w:autoSpaceDE w:val="0"/>
        <w:autoSpaceDN w:val="0"/>
        <w:adjustRightInd w:val="0"/>
        <w:ind w:firstLine="357"/>
        <w:jc w:val="both"/>
        <w:rPr>
          <w:rFonts w:asciiTheme="majorBidi" w:eastAsia="Times New Roman" w:hAnsiTheme="majorBidi" w:cstheme="majorBidi"/>
          <w:lang w:val="en-GB"/>
        </w:rPr>
      </w:pPr>
    </w:p>
    <w:p w14:paraId="53147DE5" w14:textId="076FBD0D" w:rsidR="008D2895" w:rsidRPr="005541CE" w:rsidRDefault="008D2895" w:rsidP="000D407B">
      <w:pPr>
        <w:autoSpaceDE w:val="0"/>
        <w:autoSpaceDN w:val="0"/>
        <w:adjustRightInd w:val="0"/>
        <w:ind w:firstLine="357"/>
        <w:jc w:val="both"/>
        <w:rPr>
          <w:rFonts w:asciiTheme="majorBidi" w:eastAsia="Times New Roman" w:hAnsiTheme="majorBidi" w:cstheme="majorBidi"/>
          <w:lang w:val="en-GB"/>
        </w:rPr>
      </w:pPr>
      <w:r w:rsidRPr="005541CE">
        <w:rPr>
          <w:rFonts w:asciiTheme="majorBidi" w:hAnsiTheme="majorBidi" w:cstheme="majorBidi"/>
          <w:lang w:val="en-GB" w:bidi="ar-EG"/>
        </w:rPr>
        <w:t xml:space="preserve">In addition, </w:t>
      </w:r>
      <w:r w:rsidR="00CD0C9A" w:rsidRPr="005541CE">
        <w:rPr>
          <w:rFonts w:asciiTheme="majorBidi" w:hAnsiTheme="majorBidi" w:cstheme="majorBidi"/>
          <w:lang w:val="en-GB" w:bidi="ar-EG"/>
        </w:rPr>
        <w:t>(</w:t>
      </w:r>
      <w:r w:rsidR="00CD0C9A" w:rsidRPr="005541CE">
        <w:rPr>
          <w:rFonts w:cs="Times New Roman"/>
          <w:noProof/>
          <w:lang w:val="en-GB"/>
        </w:rPr>
        <w:t>O’Connor &amp; Assaker 2022</w:t>
      </w:r>
      <w:r w:rsidR="00CD0C9A" w:rsidRPr="005541CE">
        <w:rPr>
          <w:rFonts w:asciiTheme="majorBidi" w:hAnsiTheme="majorBidi" w:cstheme="majorBidi"/>
          <w:lang w:val="en-GB" w:bidi="ar-EG"/>
        </w:rPr>
        <w:t xml:space="preserve">) </w:t>
      </w:r>
      <w:r w:rsidRPr="005541CE">
        <w:rPr>
          <w:rFonts w:asciiTheme="majorBidi" w:hAnsiTheme="majorBidi" w:cstheme="majorBidi"/>
          <w:lang w:val="en-GB" w:bidi="ar-EG"/>
        </w:rPr>
        <w:t>presented a summary of the COVID-19 crises</w:t>
      </w:r>
      <w:r w:rsidR="003112B4">
        <w:rPr>
          <w:rFonts w:asciiTheme="majorBidi" w:hAnsiTheme="majorBidi" w:cstheme="majorBidi"/>
          <w:lang w:val="en-GB" w:bidi="ar-EG"/>
        </w:rPr>
        <w:t>’</w:t>
      </w:r>
      <w:r w:rsidRPr="005541CE">
        <w:rPr>
          <w:rFonts w:asciiTheme="majorBidi" w:hAnsiTheme="majorBidi" w:cstheme="majorBidi"/>
          <w:lang w:val="en-GB" w:bidi="ar-EG"/>
        </w:rPr>
        <w:t xml:space="preserve"> early events, highlighted its possible influence on events, hotels, food service sectors, and cruises, and stated that the hospitality and tourism industry</w:t>
      </w:r>
      <w:r w:rsidR="003112B4">
        <w:rPr>
          <w:rFonts w:asciiTheme="majorBidi" w:hAnsiTheme="majorBidi" w:cstheme="majorBidi"/>
          <w:lang w:val="en-GB" w:bidi="ar-EG"/>
        </w:rPr>
        <w:t>’</w:t>
      </w:r>
      <w:r w:rsidRPr="005541CE">
        <w:rPr>
          <w:rFonts w:asciiTheme="majorBidi" w:hAnsiTheme="majorBidi" w:cstheme="majorBidi"/>
          <w:lang w:val="en-GB" w:bidi="ar-EG"/>
        </w:rPr>
        <w:t xml:space="preserve">s issue was to find out how to speed up the transformation to be more sustainable. The COVID-19 disaster has provided some opportunities for business sustainability programs while simultaneously posing some challenges </w:t>
      </w:r>
      <w:r w:rsidR="00CD0C9A" w:rsidRPr="005541CE">
        <w:rPr>
          <w:rFonts w:asciiTheme="majorBidi" w:hAnsiTheme="majorBidi" w:cstheme="majorBidi"/>
          <w:lang w:val="en-GB" w:bidi="ar-EG"/>
        </w:rPr>
        <w:t>(</w:t>
      </w:r>
      <w:r w:rsidR="00CD0C9A" w:rsidRPr="005541CE">
        <w:rPr>
          <w:rFonts w:cs="Times New Roman"/>
          <w:noProof/>
          <w:lang w:val="en-GB"/>
        </w:rPr>
        <w:t>O’Connor &amp; Assaker 2022</w:t>
      </w:r>
      <w:r w:rsidR="00CD0C9A" w:rsidRPr="005541CE">
        <w:rPr>
          <w:rFonts w:asciiTheme="majorBidi" w:hAnsiTheme="majorBidi" w:cstheme="majorBidi"/>
          <w:lang w:val="en-GB" w:bidi="ar-EG"/>
        </w:rPr>
        <w:t>)</w:t>
      </w:r>
      <w:r w:rsidRPr="005541CE">
        <w:rPr>
          <w:rFonts w:asciiTheme="majorBidi" w:hAnsiTheme="majorBidi" w:cstheme="majorBidi"/>
          <w:lang w:val="en-GB" w:bidi="ar-EG"/>
        </w:rPr>
        <w:t>. Several of the hospitality and tourism industry</w:t>
      </w:r>
      <w:r w:rsidR="003112B4">
        <w:rPr>
          <w:rFonts w:asciiTheme="majorBidi" w:hAnsiTheme="majorBidi" w:cstheme="majorBidi"/>
          <w:lang w:val="en-GB" w:bidi="ar-EG"/>
        </w:rPr>
        <w:t>’</w:t>
      </w:r>
      <w:r w:rsidRPr="005541CE">
        <w:rPr>
          <w:rFonts w:asciiTheme="majorBidi" w:hAnsiTheme="majorBidi" w:cstheme="majorBidi"/>
          <w:lang w:val="en-GB" w:bidi="ar-EG"/>
        </w:rPr>
        <w:t xml:space="preserve">s </w:t>
      </w:r>
      <w:r w:rsidR="003112B4">
        <w:rPr>
          <w:rFonts w:asciiTheme="majorBidi" w:hAnsiTheme="majorBidi" w:cstheme="majorBidi"/>
          <w:lang w:val="en-GB" w:bidi="ar-EG"/>
        </w:rPr>
        <w:t>leading</w:t>
      </w:r>
      <w:r w:rsidRPr="005541CE">
        <w:rPr>
          <w:rFonts w:asciiTheme="majorBidi" w:hAnsiTheme="majorBidi" w:cstheme="majorBidi"/>
          <w:lang w:val="en-GB" w:bidi="ar-EG"/>
        </w:rPr>
        <w:t xml:space="preserve"> players have s</w:t>
      </w:r>
      <w:r w:rsidR="003112B4">
        <w:rPr>
          <w:rFonts w:asciiTheme="majorBidi" w:hAnsiTheme="majorBidi" w:cstheme="majorBidi"/>
          <w:lang w:val="en-GB" w:bidi="ar-EG"/>
        </w:rPr>
        <w:t>upported</w:t>
      </w:r>
      <w:r w:rsidRPr="005541CE">
        <w:rPr>
          <w:rFonts w:asciiTheme="majorBidi" w:hAnsiTheme="majorBidi" w:cstheme="majorBidi"/>
          <w:lang w:val="en-GB" w:bidi="ar-EG"/>
        </w:rPr>
        <w:t xml:space="preserve"> the United Nations</w:t>
      </w:r>
      <w:r w:rsidR="003112B4">
        <w:rPr>
          <w:rFonts w:asciiTheme="majorBidi" w:hAnsiTheme="majorBidi" w:cstheme="majorBidi"/>
          <w:lang w:val="en-GB" w:bidi="ar-EG"/>
        </w:rPr>
        <w:t>’</w:t>
      </w:r>
      <w:r w:rsidRPr="005541CE">
        <w:rPr>
          <w:rFonts w:asciiTheme="majorBidi" w:hAnsiTheme="majorBidi" w:cstheme="majorBidi"/>
          <w:lang w:val="en-GB" w:bidi="ar-EG"/>
        </w:rPr>
        <w:t xml:space="preserve"> Sustainable Development Goals (SDGs), which aim to promote a worldwide transition to sustainability </w:t>
      </w:r>
      <w:r w:rsidR="00CD0C9A" w:rsidRPr="005541CE">
        <w:rPr>
          <w:rFonts w:asciiTheme="majorBidi" w:hAnsiTheme="majorBidi" w:cstheme="majorBidi"/>
          <w:lang w:val="en-GB" w:bidi="ar-EG"/>
        </w:rPr>
        <w:t>(</w:t>
      </w:r>
      <w:r w:rsidR="006B5B00" w:rsidRPr="005541CE">
        <w:rPr>
          <w:rFonts w:cs="Times New Roman"/>
          <w:noProof/>
          <w:lang w:val="en-GB"/>
        </w:rPr>
        <w:t>Jones</w:t>
      </w:r>
      <w:r w:rsidR="00CD0C9A" w:rsidRPr="005541CE">
        <w:rPr>
          <w:rFonts w:cs="Times New Roman"/>
          <w:noProof/>
          <w:lang w:val="en-GB"/>
        </w:rPr>
        <w:t xml:space="preserve"> &amp; </w:t>
      </w:r>
      <w:r w:rsidR="006B5B00" w:rsidRPr="005541CE">
        <w:rPr>
          <w:rFonts w:cs="Times New Roman"/>
          <w:noProof/>
          <w:lang w:val="en-GB"/>
        </w:rPr>
        <w:t>Comfort</w:t>
      </w:r>
      <w:r w:rsidR="00CD0C9A" w:rsidRPr="005541CE">
        <w:rPr>
          <w:rFonts w:cs="Times New Roman"/>
          <w:noProof/>
          <w:lang w:val="en-GB"/>
        </w:rPr>
        <w:t xml:space="preserve"> 20</w:t>
      </w:r>
      <w:r w:rsidR="006B5B00" w:rsidRPr="005541CE">
        <w:rPr>
          <w:rFonts w:cs="Times New Roman"/>
          <w:noProof/>
          <w:lang w:val="en-GB"/>
        </w:rPr>
        <w:t>19</w:t>
      </w:r>
      <w:r w:rsidR="00CD0C9A" w:rsidRPr="005541CE">
        <w:rPr>
          <w:rFonts w:asciiTheme="majorBidi" w:hAnsiTheme="majorBidi" w:cstheme="majorBidi"/>
          <w:lang w:val="en-GB" w:bidi="ar-EG"/>
        </w:rPr>
        <w:t>)</w:t>
      </w:r>
      <w:r w:rsidRPr="005541CE">
        <w:rPr>
          <w:rFonts w:asciiTheme="majorBidi" w:hAnsiTheme="majorBidi" w:cstheme="majorBidi"/>
          <w:lang w:val="en-GB" w:bidi="ar-EG"/>
        </w:rPr>
        <w:t xml:space="preserve">. According to </w:t>
      </w:r>
      <w:r w:rsidR="000D407B">
        <w:rPr>
          <w:rFonts w:asciiTheme="majorBidi" w:hAnsiTheme="majorBidi" w:cstheme="majorBidi"/>
          <w:lang w:val="en-GB" w:bidi="ar-EG"/>
        </w:rPr>
        <w:t>(</w:t>
      </w:r>
      <w:proofErr w:type="spellStart"/>
      <w:r w:rsidR="000D407B" w:rsidRPr="000D407B">
        <w:rPr>
          <w:rFonts w:asciiTheme="majorBidi" w:hAnsiTheme="majorBidi" w:cstheme="majorBidi"/>
          <w:lang w:val="en-GB" w:bidi="ar-EG"/>
        </w:rPr>
        <w:t>Alsetoohy</w:t>
      </w:r>
      <w:proofErr w:type="spellEnd"/>
      <w:r w:rsidR="000D407B">
        <w:rPr>
          <w:rFonts w:asciiTheme="majorBidi" w:hAnsiTheme="majorBidi" w:cstheme="majorBidi"/>
          <w:lang w:val="en-GB" w:bidi="ar-EG"/>
        </w:rPr>
        <w:t xml:space="preserve"> et al., 2022)</w:t>
      </w:r>
      <w:r w:rsidRPr="005541CE">
        <w:rPr>
          <w:rFonts w:asciiTheme="majorBidi" w:hAnsiTheme="majorBidi" w:cstheme="majorBidi"/>
          <w:lang w:val="en-GB" w:bidi="ar-EG"/>
        </w:rPr>
        <w:t>, hotels have embraced organi</w:t>
      </w:r>
      <w:r w:rsidR="003112B4">
        <w:rPr>
          <w:rFonts w:asciiTheme="majorBidi" w:hAnsiTheme="majorBidi" w:cstheme="majorBidi"/>
          <w:lang w:val="en-GB" w:bidi="ar-EG"/>
        </w:rPr>
        <w:t>s</w:t>
      </w:r>
      <w:r w:rsidRPr="005541CE">
        <w:rPr>
          <w:rFonts w:asciiTheme="majorBidi" w:hAnsiTheme="majorBidi" w:cstheme="majorBidi"/>
          <w:lang w:val="en-GB" w:bidi="ar-EG"/>
        </w:rPr>
        <w:t xml:space="preserve">ational sustainability strategies and practices such as water and energy conservation, lamp replacement, recycling, and </w:t>
      </w:r>
      <w:r w:rsidR="003112B4">
        <w:rPr>
          <w:rFonts w:asciiTheme="majorBidi" w:hAnsiTheme="majorBidi" w:cstheme="majorBidi"/>
          <w:lang w:val="en-GB" w:bidi="ar-EG"/>
        </w:rPr>
        <w:t>maintaining</w:t>
      </w:r>
      <w:r w:rsidRPr="005541CE">
        <w:rPr>
          <w:rFonts w:asciiTheme="majorBidi" w:hAnsiTheme="majorBidi" w:cstheme="majorBidi"/>
          <w:lang w:val="en-GB" w:bidi="ar-EG"/>
        </w:rPr>
        <w:t xml:space="preserve"> an organically vegetable garden. </w:t>
      </w:r>
      <w:r w:rsidRPr="00102362">
        <w:rPr>
          <w:rFonts w:asciiTheme="majorBidi" w:hAnsiTheme="majorBidi" w:cstheme="majorBidi"/>
          <w:spacing w:val="-2"/>
          <w:lang w:val="en-GB" w:bidi="ar-EG"/>
        </w:rPr>
        <w:t xml:space="preserve">Green initiatives, </w:t>
      </w:r>
      <w:r w:rsidR="003112B4" w:rsidRPr="00102362">
        <w:rPr>
          <w:rFonts w:asciiTheme="majorBidi" w:hAnsiTheme="majorBidi" w:cstheme="majorBidi"/>
          <w:spacing w:val="-2"/>
          <w:lang w:val="en-GB" w:bidi="ar-EG"/>
        </w:rPr>
        <w:t xml:space="preserve">practices and </w:t>
      </w:r>
      <w:r w:rsidRPr="00102362">
        <w:rPr>
          <w:rFonts w:asciiTheme="majorBidi" w:hAnsiTheme="majorBidi" w:cstheme="majorBidi"/>
          <w:spacing w:val="-2"/>
          <w:lang w:val="en-GB" w:bidi="ar-EG"/>
        </w:rPr>
        <w:t>environmental development techniques</w:t>
      </w:r>
      <w:r w:rsidR="003112B4">
        <w:rPr>
          <w:rFonts w:asciiTheme="majorBidi" w:hAnsiTheme="majorBidi" w:cstheme="majorBidi"/>
          <w:spacing w:val="-2"/>
          <w:lang w:val="en-GB" w:bidi="ar-EG"/>
        </w:rPr>
        <w:t xml:space="preserve"> </w:t>
      </w:r>
      <w:r w:rsidRPr="00102362">
        <w:rPr>
          <w:rFonts w:asciiTheme="majorBidi" w:hAnsiTheme="majorBidi" w:cstheme="majorBidi"/>
          <w:spacing w:val="-2"/>
          <w:lang w:val="en-GB" w:bidi="ar-EG"/>
        </w:rPr>
        <w:t>in hotels include hygiene and sanitation, water system technologies, waste reuse and recy</w:t>
      </w:r>
      <w:r w:rsidR="00F05E15" w:rsidRPr="00102362">
        <w:rPr>
          <w:rFonts w:asciiTheme="majorBidi" w:hAnsiTheme="majorBidi" w:cstheme="majorBidi"/>
          <w:spacing w:val="-2"/>
          <w:lang w:val="en-GB" w:bidi="ar-EG"/>
        </w:rPr>
        <w:t xml:space="preserve">cling, </w:t>
      </w:r>
      <w:r w:rsidRPr="00102362">
        <w:rPr>
          <w:rFonts w:asciiTheme="majorBidi" w:hAnsiTheme="majorBidi" w:cstheme="majorBidi"/>
          <w:spacing w:val="-2"/>
          <w:lang w:val="en-GB" w:bidi="ar-EG"/>
        </w:rPr>
        <w:t xml:space="preserve">hazardous substance-free, energy-saving, and food </w:t>
      </w:r>
      <w:r w:rsidRPr="00102362">
        <w:rPr>
          <w:rFonts w:asciiTheme="majorBidi" w:hAnsiTheme="majorBidi" w:cstheme="majorBidi"/>
          <w:spacing w:val="-2"/>
          <w:lang w:val="en-GB" w:bidi="ar-EG"/>
        </w:rPr>
        <w:lastRenderedPageBreak/>
        <w:t>production dining</w:t>
      </w:r>
      <w:r w:rsidR="00F05E15" w:rsidRPr="00102362">
        <w:rPr>
          <w:rFonts w:asciiTheme="majorBidi" w:hAnsiTheme="majorBidi" w:cstheme="majorBidi"/>
          <w:spacing w:val="-2"/>
          <w:lang w:val="en-GB" w:bidi="ar-EG"/>
        </w:rPr>
        <w:t xml:space="preserve"> (</w:t>
      </w:r>
      <w:r w:rsidR="00F05E15" w:rsidRPr="00102362">
        <w:rPr>
          <w:rFonts w:asciiTheme="majorBidi" w:hAnsiTheme="majorBidi" w:cs="Times New Roman"/>
          <w:noProof/>
          <w:spacing w:val="-2"/>
          <w:lang w:val="en-GB"/>
        </w:rPr>
        <w:t>Abdou et al.</w:t>
      </w:r>
      <w:r w:rsidR="00102362" w:rsidRPr="00102362">
        <w:rPr>
          <w:rFonts w:asciiTheme="majorBidi" w:hAnsiTheme="majorBidi" w:cs="Times New Roman"/>
          <w:noProof/>
          <w:spacing w:val="-2"/>
          <w:lang w:val="en-GB"/>
        </w:rPr>
        <w:t xml:space="preserve"> </w:t>
      </w:r>
      <w:r w:rsidR="00F05E15" w:rsidRPr="00102362">
        <w:rPr>
          <w:rFonts w:asciiTheme="majorBidi" w:hAnsiTheme="majorBidi" w:cs="Times New Roman"/>
          <w:noProof/>
          <w:spacing w:val="-2"/>
          <w:lang w:val="en-GB"/>
        </w:rPr>
        <w:t>2020</w:t>
      </w:r>
      <w:r w:rsidR="001165B9">
        <w:rPr>
          <w:rFonts w:asciiTheme="majorBidi" w:hAnsiTheme="majorBidi" w:cstheme="majorBidi"/>
          <w:spacing w:val="-2"/>
          <w:lang w:val="en-GB" w:bidi="ar-EG"/>
        </w:rPr>
        <w:t>,</w:t>
      </w:r>
      <w:r w:rsidRPr="00102362">
        <w:rPr>
          <w:rFonts w:asciiTheme="majorBidi" w:hAnsiTheme="majorBidi" w:cstheme="majorBidi"/>
          <w:spacing w:val="-2"/>
          <w:lang w:val="en-GB" w:bidi="ar-EG"/>
        </w:rPr>
        <w:t xml:space="preserve"> </w:t>
      </w:r>
      <w:r w:rsidR="00F05E15" w:rsidRPr="00102362">
        <w:rPr>
          <w:rFonts w:asciiTheme="majorBidi" w:hAnsiTheme="majorBidi" w:cs="Times New Roman"/>
          <w:noProof/>
          <w:spacing w:val="-2"/>
          <w:lang w:val="en-GB"/>
        </w:rPr>
        <w:t>Hamid et al.</w:t>
      </w:r>
      <w:r w:rsidR="00102362" w:rsidRPr="00102362">
        <w:rPr>
          <w:rFonts w:asciiTheme="majorBidi" w:hAnsiTheme="majorBidi" w:cs="Times New Roman"/>
          <w:noProof/>
          <w:spacing w:val="-2"/>
          <w:lang w:val="en-GB"/>
        </w:rPr>
        <w:t xml:space="preserve"> </w:t>
      </w:r>
      <w:r w:rsidR="00F05E15" w:rsidRPr="00102362">
        <w:rPr>
          <w:rFonts w:asciiTheme="majorBidi" w:hAnsiTheme="majorBidi" w:cs="Times New Roman"/>
          <w:noProof/>
          <w:spacing w:val="-2"/>
          <w:lang w:val="en-GB"/>
        </w:rPr>
        <w:t>2020)</w:t>
      </w:r>
      <w:r w:rsidRPr="00102362">
        <w:rPr>
          <w:rFonts w:asciiTheme="majorBidi" w:hAnsiTheme="majorBidi" w:cstheme="majorBidi"/>
          <w:spacing w:val="-2"/>
          <w:lang w:val="en-GB" w:bidi="ar-EG"/>
        </w:rPr>
        <w:t xml:space="preserve">. </w:t>
      </w:r>
      <w:r w:rsidRPr="005541CE">
        <w:rPr>
          <w:rFonts w:asciiTheme="majorBidi" w:hAnsiTheme="majorBidi" w:cstheme="majorBidi"/>
          <w:lang w:val="en-GB" w:bidi="ar-EG"/>
        </w:rPr>
        <w:t>As a result of COVID-19, there have been some developments in the relations between sustainability and hospitality and tourism businesses.</w:t>
      </w:r>
    </w:p>
    <w:p w14:paraId="542E917B" w14:textId="77777777" w:rsidR="003112B4" w:rsidRDefault="00A150E5" w:rsidP="00194515">
      <w:pPr>
        <w:autoSpaceDE w:val="0"/>
        <w:autoSpaceDN w:val="0"/>
        <w:adjustRightInd w:val="0"/>
        <w:ind w:firstLine="357"/>
        <w:jc w:val="both"/>
        <w:rPr>
          <w:rFonts w:asciiTheme="majorBidi" w:eastAsia="Times New Roman" w:hAnsiTheme="majorBidi" w:cstheme="majorBidi"/>
          <w:lang w:val="en-GB"/>
        </w:rPr>
      </w:pPr>
      <w:r w:rsidRPr="005541CE">
        <w:rPr>
          <w:rFonts w:asciiTheme="majorBidi" w:eastAsia="Times New Roman" w:hAnsiTheme="majorBidi" w:cstheme="majorBidi"/>
          <w:lang w:val="en-GB"/>
        </w:rPr>
        <w:t>Hotels strive to be more ecologically friendly in terms of usability and low use of power, fuel, and resources while still delivering high-quality services such as green hotels</w:t>
      </w:r>
      <w:r w:rsidR="00F05E15" w:rsidRPr="005541CE">
        <w:rPr>
          <w:rFonts w:asciiTheme="majorBidi" w:eastAsia="Times New Roman" w:hAnsiTheme="majorBidi" w:cstheme="majorBidi"/>
          <w:lang w:val="en-GB"/>
        </w:rPr>
        <w:t xml:space="preserve"> (</w:t>
      </w:r>
      <w:proofErr w:type="spellStart"/>
      <w:r w:rsidR="00F05E15" w:rsidRPr="005541CE">
        <w:rPr>
          <w:rFonts w:cs="Times New Roman"/>
          <w:noProof/>
          <w:lang w:val="en-GB"/>
        </w:rPr>
        <w:t>Deraman</w:t>
      </w:r>
      <w:proofErr w:type="spellEnd"/>
      <w:r w:rsidR="00F05E15" w:rsidRPr="005541CE">
        <w:rPr>
          <w:rFonts w:cs="Times New Roman"/>
          <w:noProof/>
          <w:lang w:val="en-GB"/>
        </w:rPr>
        <w:t xml:space="preserve"> et al. 2017)</w:t>
      </w:r>
      <w:r w:rsidRPr="005541CE">
        <w:rPr>
          <w:rFonts w:asciiTheme="majorBidi" w:eastAsia="Times New Roman" w:hAnsiTheme="majorBidi" w:cstheme="majorBidi"/>
          <w:lang w:val="en-GB"/>
        </w:rPr>
        <w:t xml:space="preserve">. According to </w:t>
      </w:r>
      <w:r w:rsidR="00F05E15" w:rsidRPr="005541CE">
        <w:rPr>
          <w:rFonts w:asciiTheme="majorBidi" w:eastAsia="Times New Roman" w:hAnsiTheme="majorBidi" w:cstheme="majorBidi"/>
          <w:lang w:val="en-GB"/>
        </w:rPr>
        <w:t>(</w:t>
      </w:r>
      <w:proofErr w:type="spellStart"/>
      <w:r w:rsidR="00F05E15" w:rsidRPr="005541CE">
        <w:rPr>
          <w:rFonts w:cs="Times New Roman"/>
          <w:noProof/>
          <w:lang w:val="en-GB"/>
        </w:rPr>
        <w:t>Pizam</w:t>
      </w:r>
      <w:proofErr w:type="spellEnd"/>
      <w:r w:rsidR="00F05E15" w:rsidRPr="005541CE">
        <w:rPr>
          <w:rFonts w:cs="Times New Roman"/>
          <w:noProof/>
          <w:lang w:val="en-GB"/>
        </w:rPr>
        <w:t xml:space="preserve"> 2009)</w:t>
      </w:r>
      <w:r w:rsidRPr="005541CE">
        <w:rPr>
          <w:rFonts w:asciiTheme="majorBidi" w:eastAsia="Times New Roman" w:hAnsiTheme="majorBidi" w:cstheme="majorBidi"/>
          <w:lang w:val="en-GB"/>
        </w:rPr>
        <w:t xml:space="preserve">, the Intercontinental Hotel Group (IHG) became </w:t>
      </w:r>
      <w:r w:rsidR="003112B4">
        <w:rPr>
          <w:rFonts w:asciiTheme="majorBidi" w:eastAsia="Times New Roman" w:hAnsiTheme="majorBidi" w:cstheme="majorBidi"/>
          <w:lang w:val="en-GB"/>
        </w:rPr>
        <w:t xml:space="preserve">in </w:t>
      </w:r>
      <w:r w:rsidR="003112B4" w:rsidRPr="005541CE">
        <w:rPr>
          <w:rFonts w:asciiTheme="majorBidi" w:eastAsia="Times New Roman" w:hAnsiTheme="majorBidi" w:cstheme="majorBidi"/>
          <w:lang w:val="en-GB"/>
        </w:rPr>
        <w:t xml:space="preserve">2008 </w:t>
      </w:r>
      <w:r w:rsidRPr="005541CE">
        <w:rPr>
          <w:rFonts w:asciiTheme="majorBidi" w:eastAsia="Times New Roman" w:hAnsiTheme="majorBidi" w:cstheme="majorBidi"/>
          <w:lang w:val="en-GB"/>
        </w:rPr>
        <w:t>the first green hotel to open. It was the world</w:t>
      </w:r>
      <w:r w:rsidR="003112B4">
        <w:rPr>
          <w:rFonts w:asciiTheme="majorBidi" w:eastAsia="Times New Roman" w:hAnsiTheme="majorBidi" w:cstheme="majorBidi"/>
          <w:lang w:val="en-GB"/>
        </w:rPr>
        <w:t>’</w:t>
      </w:r>
      <w:r w:rsidRPr="005541CE">
        <w:rPr>
          <w:rFonts w:asciiTheme="majorBidi" w:eastAsia="Times New Roman" w:hAnsiTheme="majorBidi" w:cstheme="majorBidi"/>
          <w:lang w:val="en-GB"/>
        </w:rPr>
        <w:t>s first 100 per</w:t>
      </w:r>
      <w:r w:rsidR="003112B4">
        <w:rPr>
          <w:rFonts w:asciiTheme="majorBidi" w:eastAsia="Times New Roman" w:hAnsiTheme="majorBidi" w:cstheme="majorBidi"/>
          <w:lang w:val="en-GB"/>
        </w:rPr>
        <w:t xml:space="preserve"> </w:t>
      </w:r>
      <w:r w:rsidRPr="005541CE">
        <w:rPr>
          <w:rFonts w:asciiTheme="majorBidi" w:eastAsia="Times New Roman" w:hAnsiTheme="majorBidi" w:cstheme="majorBidi"/>
          <w:lang w:val="en-GB"/>
        </w:rPr>
        <w:t>cent environmentally friendly hotel</w:t>
      </w:r>
      <w:r w:rsidR="003112B4">
        <w:rPr>
          <w:rFonts w:asciiTheme="majorBidi" w:eastAsia="Times New Roman" w:hAnsiTheme="majorBidi" w:cstheme="majorBidi"/>
          <w:lang w:val="en-GB"/>
        </w:rPr>
        <w:t>.</w:t>
      </w:r>
      <w:r w:rsidRPr="005541CE">
        <w:rPr>
          <w:rFonts w:asciiTheme="majorBidi" w:eastAsia="Times New Roman" w:hAnsiTheme="majorBidi" w:cstheme="majorBidi"/>
          <w:lang w:val="en-GB"/>
        </w:rPr>
        <w:t xml:space="preserve"> The use of solar energy on the roofs, a rainwater collection system to provide water to the bathrooms, energy generated by the wind turbines, reused glass walls, fixtures, and equipment </w:t>
      </w:r>
      <w:r w:rsidR="003112B4">
        <w:rPr>
          <w:rFonts w:asciiTheme="majorBidi" w:eastAsia="Times New Roman" w:hAnsiTheme="majorBidi" w:cstheme="majorBidi"/>
          <w:lang w:val="en-GB"/>
        </w:rPr>
        <w:t>entirely constructed</w:t>
      </w:r>
      <w:r w:rsidRPr="005541CE">
        <w:rPr>
          <w:rFonts w:asciiTheme="majorBidi" w:eastAsia="Times New Roman" w:hAnsiTheme="majorBidi" w:cstheme="majorBidi"/>
          <w:lang w:val="en-GB"/>
        </w:rPr>
        <w:t xml:space="preserve"> of recycled materials were among their green features. Hilton, for example, sets performance targets, rules, and environmental initiatives to safeguard the environment</w:t>
      </w:r>
      <w:r w:rsidR="003112B4">
        <w:rPr>
          <w:rFonts w:asciiTheme="majorBidi" w:eastAsia="Times New Roman" w:hAnsiTheme="majorBidi" w:cstheme="majorBidi"/>
          <w:lang w:val="en-GB"/>
        </w:rPr>
        <w:t xml:space="preserve"> and</w:t>
      </w:r>
      <w:r w:rsidRPr="005541CE">
        <w:rPr>
          <w:rFonts w:asciiTheme="majorBidi" w:eastAsia="Times New Roman" w:hAnsiTheme="majorBidi" w:cstheme="majorBidi"/>
          <w:lang w:val="en-GB"/>
        </w:rPr>
        <w:t xml:space="preserve"> report systems to track achievement.</w:t>
      </w:r>
    </w:p>
    <w:p w14:paraId="19900CFA" w14:textId="77777777" w:rsidR="00A150E5" w:rsidRPr="005541CE" w:rsidRDefault="003112B4" w:rsidP="00194515">
      <w:pPr>
        <w:autoSpaceDE w:val="0"/>
        <w:autoSpaceDN w:val="0"/>
        <w:adjustRightInd w:val="0"/>
        <w:ind w:firstLine="357"/>
        <w:jc w:val="both"/>
        <w:rPr>
          <w:rFonts w:asciiTheme="majorBidi" w:hAnsiTheme="majorBidi" w:cstheme="majorBidi"/>
          <w:b/>
          <w:bCs/>
          <w:lang w:val="en-GB"/>
        </w:rPr>
      </w:pPr>
      <w:r>
        <w:rPr>
          <w:rFonts w:asciiTheme="majorBidi" w:eastAsia="Times New Roman" w:hAnsiTheme="majorBidi" w:cstheme="majorBidi"/>
          <w:lang w:val="en-GB"/>
        </w:rPr>
        <w:t>Consequently</w:t>
      </w:r>
      <w:r w:rsidR="00A150E5" w:rsidRPr="005541CE">
        <w:rPr>
          <w:rFonts w:asciiTheme="majorBidi" w:eastAsia="Times New Roman" w:hAnsiTheme="majorBidi" w:cstheme="majorBidi"/>
          <w:lang w:val="en-GB"/>
        </w:rPr>
        <w:t>, between 2009 and 2014, Hilton worldwide lowered its overall water use by 14.1 per</w:t>
      </w:r>
      <w:r>
        <w:rPr>
          <w:rFonts w:asciiTheme="majorBidi" w:eastAsia="Times New Roman" w:hAnsiTheme="majorBidi" w:cstheme="majorBidi"/>
          <w:lang w:val="en-GB"/>
        </w:rPr>
        <w:t xml:space="preserve"> </w:t>
      </w:r>
      <w:r w:rsidR="00A150E5" w:rsidRPr="005541CE">
        <w:rPr>
          <w:rFonts w:asciiTheme="majorBidi" w:eastAsia="Times New Roman" w:hAnsiTheme="majorBidi" w:cstheme="majorBidi"/>
          <w:lang w:val="en-GB"/>
        </w:rPr>
        <w:t>cent and its energy consumption by 14.5 per</w:t>
      </w:r>
      <w:r>
        <w:rPr>
          <w:rFonts w:asciiTheme="majorBidi" w:eastAsia="Times New Roman" w:hAnsiTheme="majorBidi" w:cstheme="majorBidi"/>
          <w:lang w:val="en-GB"/>
        </w:rPr>
        <w:t xml:space="preserve"> </w:t>
      </w:r>
      <w:r w:rsidR="00A150E5" w:rsidRPr="005541CE">
        <w:rPr>
          <w:rFonts w:asciiTheme="majorBidi" w:eastAsia="Times New Roman" w:hAnsiTheme="majorBidi" w:cstheme="majorBidi"/>
          <w:lang w:val="en-GB"/>
        </w:rPr>
        <w:t>cent.</w:t>
      </w:r>
      <w:r>
        <w:rPr>
          <w:rFonts w:asciiTheme="majorBidi" w:eastAsia="Times New Roman" w:hAnsiTheme="majorBidi" w:cstheme="majorBidi"/>
          <w:lang w:val="en-GB"/>
        </w:rPr>
        <w:t xml:space="preserve"> In addition,</w:t>
      </w:r>
      <w:r w:rsidR="00A150E5" w:rsidRPr="005541CE">
        <w:rPr>
          <w:rFonts w:asciiTheme="majorBidi" w:eastAsia="Times New Roman" w:hAnsiTheme="majorBidi" w:cstheme="majorBidi"/>
          <w:lang w:val="en-GB"/>
        </w:rPr>
        <w:t xml:space="preserve"> Marriott International has pushed for environmental preservation programs. Also,</w:t>
      </w:r>
      <w:r w:rsidR="00F05E15" w:rsidRPr="005541CE">
        <w:rPr>
          <w:rFonts w:asciiTheme="majorBidi" w:eastAsia="Times New Roman" w:hAnsiTheme="majorBidi" w:cstheme="majorBidi"/>
          <w:lang w:val="en-GB"/>
        </w:rPr>
        <w:t xml:space="preserve"> (</w:t>
      </w:r>
      <w:r w:rsidR="00F05E15" w:rsidRPr="005541CE">
        <w:rPr>
          <w:rFonts w:cs="Times New Roman"/>
          <w:noProof/>
          <w:lang w:val="en-GB"/>
        </w:rPr>
        <w:t>Bruns-Smith et al. 2015)</w:t>
      </w:r>
      <w:r w:rsidR="00A150E5" w:rsidRPr="005541CE">
        <w:rPr>
          <w:rFonts w:asciiTheme="majorBidi" w:eastAsia="Times New Roman" w:hAnsiTheme="majorBidi" w:cstheme="majorBidi"/>
          <w:lang w:val="en-GB"/>
        </w:rPr>
        <w:t xml:space="preserve"> conducted a study on the environmental practices of 100 resorts in the U</w:t>
      </w:r>
      <w:r>
        <w:rPr>
          <w:rFonts w:asciiTheme="majorBidi" w:eastAsia="Times New Roman" w:hAnsiTheme="majorBidi" w:cstheme="majorBidi"/>
          <w:lang w:val="en-GB"/>
        </w:rPr>
        <w:t>S</w:t>
      </w:r>
      <w:r w:rsidR="00A150E5" w:rsidRPr="005541CE">
        <w:rPr>
          <w:rFonts w:asciiTheme="majorBidi" w:eastAsia="Times New Roman" w:hAnsiTheme="majorBidi" w:cstheme="majorBidi"/>
          <w:lang w:val="en-GB"/>
        </w:rPr>
        <w:t xml:space="preserve"> and found that the most prevalent green initiatives were the use of water-saving fixtures and linen-reuse operations.</w:t>
      </w:r>
    </w:p>
    <w:p w14:paraId="464E9EDF" w14:textId="77777777" w:rsidR="00C37703" w:rsidRPr="005541CE" w:rsidRDefault="00A150E5" w:rsidP="00194515">
      <w:pPr>
        <w:ind w:firstLine="357"/>
        <w:jc w:val="both"/>
        <w:rPr>
          <w:rFonts w:asciiTheme="majorBidi" w:eastAsia="Times New Roman" w:hAnsiTheme="majorBidi" w:cstheme="majorBidi"/>
          <w:lang w:val="en-GB"/>
        </w:rPr>
      </w:pPr>
      <w:r w:rsidRPr="005541CE">
        <w:rPr>
          <w:rFonts w:asciiTheme="majorBidi" w:eastAsia="Times New Roman" w:hAnsiTheme="majorBidi" w:cstheme="majorBidi"/>
          <w:lang w:val="en-GB"/>
        </w:rPr>
        <w:t>Likewise, t</w:t>
      </w:r>
      <w:r w:rsidR="00C37703" w:rsidRPr="005541CE">
        <w:rPr>
          <w:rFonts w:asciiTheme="majorBidi" w:eastAsia="Times New Roman" w:hAnsiTheme="majorBidi" w:cstheme="majorBidi"/>
          <w:lang w:val="en-GB"/>
        </w:rPr>
        <w:t xml:space="preserve">ravel agencies play an essential role in connecting potential tourists with destinations since they have a </w:t>
      </w:r>
      <w:r w:rsidR="003112B4">
        <w:rPr>
          <w:rFonts w:asciiTheme="majorBidi" w:eastAsia="Times New Roman" w:hAnsiTheme="majorBidi" w:cstheme="majorBidi"/>
          <w:lang w:val="en-GB"/>
        </w:rPr>
        <w:t>vast</w:t>
      </w:r>
      <w:r w:rsidR="00C37703" w:rsidRPr="005541CE">
        <w:rPr>
          <w:rFonts w:asciiTheme="majorBidi" w:eastAsia="Times New Roman" w:hAnsiTheme="majorBidi" w:cstheme="majorBidi"/>
          <w:lang w:val="en-GB"/>
        </w:rPr>
        <w:t xml:space="preserve"> influence over client preferences and, </w:t>
      </w:r>
      <w:r w:rsidR="003112B4">
        <w:rPr>
          <w:rFonts w:asciiTheme="majorBidi" w:eastAsia="Times New Roman" w:hAnsiTheme="majorBidi" w:cstheme="majorBidi"/>
          <w:lang w:val="en-GB"/>
        </w:rPr>
        <w:t>consequently</w:t>
      </w:r>
      <w:r w:rsidR="00C37703" w:rsidRPr="005541CE">
        <w:rPr>
          <w:rFonts w:asciiTheme="majorBidi" w:eastAsia="Times New Roman" w:hAnsiTheme="majorBidi" w:cstheme="majorBidi"/>
          <w:lang w:val="en-GB"/>
        </w:rPr>
        <w:t xml:space="preserve">, </w:t>
      </w:r>
      <w:r w:rsidR="003112B4">
        <w:rPr>
          <w:rFonts w:asciiTheme="majorBidi" w:eastAsia="Times New Roman" w:hAnsiTheme="majorBidi" w:cstheme="majorBidi"/>
          <w:lang w:val="en-GB"/>
        </w:rPr>
        <w:t>much</w:t>
      </w:r>
      <w:r w:rsidR="00C37703" w:rsidRPr="005541CE">
        <w:rPr>
          <w:rFonts w:asciiTheme="majorBidi" w:eastAsia="Times New Roman" w:hAnsiTheme="majorBidi" w:cstheme="majorBidi"/>
          <w:lang w:val="en-GB"/>
        </w:rPr>
        <w:t xml:space="preserve"> power over destination management. </w:t>
      </w:r>
      <w:r w:rsidR="003112B4">
        <w:rPr>
          <w:rFonts w:asciiTheme="majorBidi" w:eastAsia="Times New Roman" w:hAnsiTheme="majorBidi" w:cstheme="majorBidi"/>
          <w:lang w:val="en-GB"/>
        </w:rPr>
        <w:t>Although, i</w:t>
      </w:r>
      <w:r w:rsidR="00C37703" w:rsidRPr="005541CE">
        <w:rPr>
          <w:rFonts w:asciiTheme="majorBidi" w:eastAsia="Times New Roman" w:hAnsiTheme="majorBidi" w:cstheme="majorBidi"/>
          <w:lang w:val="en-GB"/>
        </w:rPr>
        <w:t xml:space="preserve">n </w:t>
      </w:r>
      <w:r w:rsidR="003112B4">
        <w:rPr>
          <w:rFonts w:asciiTheme="majorBidi" w:eastAsia="Times New Roman" w:hAnsiTheme="majorBidi" w:cstheme="majorBidi"/>
          <w:lang w:val="en-GB"/>
        </w:rPr>
        <w:t>some instanc</w:t>
      </w:r>
      <w:r w:rsidR="00C37703" w:rsidRPr="005541CE">
        <w:rPr>
          <w:rFonts w:asciiTheme="majorBidi" w:eastAsia="Times New Roman" w:hAnsiTheme="majorBidi" w:cstheme="majorBidi"/>
          <w:lang w:val="en-GB"/>
        </w:rPr>
        <w:t>es, travel agencies may wield greater power over local governments than the federal government</w:t>
      </w:r>
      <w:r w:rsidR="00F05E15" w:rsidRPr="005541CE">
        <w:rPr>
          <w:rFonts w:asciiTheme="majorBidi" w:eastAsia="Times New Roman" w:hAnsiTheme="majorBidi" w:cstheme="majorBidi"/>
          <w:lang w:val="en-GB"/>
        </w:rPr>
        <w:t xml:space="preserve"> (</w:t>
      </w:r>
      <w:r w:rsidR="00F05E15" w:rsidRPr="005541CE">
        <w:rPr>
          <w:rFonts w:cs="Times New Roman"/>
          <w:noProof/>
          <w:lang w:val="en-GB"/>
        </w:rPr>
        <w:t>Styles et al. 2013)</w:t>
      </w:r>
      <w:r w:rsidR="00C37703" w:rsidRPr="005541CE">
        <w:rPr>
          <w:rFonts w:asciiTheme="majorBidi" w:eastAsia="Times New Roman" w:hAnsiTheme="majorBidi" w:cstheme="majorBidi"/>
          <w:lang w:val="en-GB"/>
        </w:rPr>
        <w:t xml:space="preserve">, they may also </w:t>
      </w:r>
      <w:r w:rsidR="003112B4">
        <w:rPr>
          <w:rFonts w:asciiTheme="majorBidi" w:eastAsia="Times New Roman" w:hAnsiTheme="majorBidi" w:cstheme="majorBidi"/>
          <w:lang w:val="en-GB"/>
        </w:rPr>
        <w:t>impact</w:t>
      </w:r>
      <w:r w:rsidR="00C37703" w:rsidRPr="005541CE">
        <w:rPr>
          <w:rFonts w:asciiTheme="majorBidi" w:eastAsia="Times New Roman" w:hAnsiTheme="majorBidi" w:cstheme="majorBidi"/>
          <w:lang w:val="en-GB"/>
        </w:rPr>
        <w:t xml:space="preserve"> destination marketing in emerging regions with high natural resource and ecological demands. As a result, they have a strong financial interest </w:t>
      </w:r>
      <w:r w:rsidR="003112B4">
        <w:rPr>
          <w:rFonts w:asciiTheme="majorBidi" w:eastAsia="Times New Roman" w:hAnsiTheme="majorBidi" w:cstheme="majorBidi"/>
          <w:lang w:val="en-GB"/>
        </w:rPr>
        <w:t>in conserving</w:t>
      </w:r>
      <w:r w:rsidR="00C37703" w:rsidRPr="005541CE">
        <w:rPr>
          <w:rFonts w:asciiTheme="majorBidi" w:eastAsia="Times New Roman" w:hAnsiTheme="majorBidi" w:cstheme="majorBidi"/>
          <w:lang w:val="en-GB"/>
        </w:rPr>
        <w:t xml:space="preserve"> and help</w:t>
      </w:r>
      <w:r w:rsidR="003112B4">
        <w:rPr>
          <w:rFonts w:asciiTheme="majorBidi" w:eastAsia="Times New Roman" w:hAnsiTheme="majorBidi" w:cstheme="majorBidi"/>
          <w:lang w:val="en-GB"/>
        </w:rPr>
        <w:t>ing</w:t>
      </w:r>
      <w:r w:rsidR="00C37703" w:rsidRPr="005541CE">
        <w:rPr>
          <w:rFonts w:asciiTheme="majorBidi" w:eastAsia="Times New Roman" w:hAnsiTheme="majorBidi" w:cstheme="majorBidi"/>
          <w:lang w:val="en-GB"/>
        </w:rPr>
        <w:t xml:space="preserve"> the environment of their most popular tourist destinations</w:t>
      </w:r>
      <w:r w:rsidR="00F05E15" w:rsidRPr="005541CE">
        <w:rPr>
          <w:rFonts w:asciiTheme="majorBidi" w:eastAsia="Times New Roman" w:hAnsiTheme="majorBidi" w:cstheme="majorBidi"/>
          <w:lang w:val="en-GB"/>
        </w:rPr>
        <w:t xml:space="preserve"> (</w:t>
      </w:r>
      <w:r w:rsidR="00F05E15" w:rsidRPr="005541CE">
        <w:rPr>
          <w:rFonts w:cs="Times New Roman"/>
          <w:noProof/>
          <w:lang w:val="en-GB"/>
        </w:rPr>
        <w:t>Styles et al. 2013</w:t>
      </w:r>
      <w:r w:rsidR="00F05E15" w:rsidRPr="005541CE">
        <w:rPr>
          <w:rFonts w:asciiTheme="majorBidi" w:eastAsia="Times New Roman" w:hAnsiTheme="majorBidi" w:cstheme="majorBidi"/>
          <w:lang w:val="en-GB"/>
        </w:rPr>
        <w:t>)</w:t>
      </w:r>
      <w:r w:rsidR="00C37703" w:rsidRPr="005541CE">
        <w:rPr>
          <w:rFonts w:asciiTheme="majorBidi" w:eastAsia="Times New Roman" w:hAnsiTheme="majorBidi" w:cstheme="majorBidi"/>
          <w:lang w:val="en-GB"/>
        </w:rPr>
        <w:t>.</w:t>
      </w:r>
    </w:p>
    <w:p w14:paraId="5131B8DD" w14:textId="77777777" w:rsidR="00A150E5" w:rsidRPr="005541CE" w:rsidRDefault="00A150E5" w:rsidP="00194515">
      <w:pPr>
        <w:ind w:firstLine="357"/>
        <w:jc w:val="both"/>
        <w:rPr>
          <w:rFonts w:asciiTheme="majorBidi" w:eastAsia="Times New Roman" w:hAnsiTheme="majorBidi" w:cstheme="majorBidi"/>
          <w:lang w:val="en-GB"/>
        </w:rPr>
      </w:pPr>
      <w:r w:rsidRPr="005541CE">
        <w:rPr>
          <w:rFonts w:asciiTheme="majorBidi" w:eastAsia="Times New Roman" w:hAnsiTheme="majorBidi" w:cstheme="majorBidi"/>
          <w:lang w:val="en-GB"/>
        </w:rPr>
        <w:t>Waste prevention, power protection and restoration, planning of water resource</w:t>
      </w:r>
      <w:r w:rsidR="003112B4">
        <w:rPr>
          <w:rFonts w:asciiTheme="majorBidi" w:eastAsia="Times New Roman" w:hAnsiTheme="majorBidi" w:cstheme="majorBidi"/>
          <w:lang w:val="en-GB"/>
        </w:rPr>
        <w:t>s</w:t>
      </w:r>
      <w:r w:rsidRPr="005541CE">
        <w:rPr>
          <w:rFonts w:asciiTheme="majorBidi" w:eastAsia="Times New Roman" w:hAnsiTheme="majorBidi" w:cstheme="majorBidi"/>
          <w:lang w:val="en-GB"/>
        </w:rPr>
        <w:t>, harmful chemicals, transportation, land use development, and scheduling, encompassing employees, consumers, and societies in environmental problems, structure for sustainable development, and collaborations for sustainable practices are among the ten key action sectors for the</w:t>
      </w:r>
      <w:r w:rsidR="00AD3786" w:rsidRPr="005541CE">
        <w:rPr>
          <w:rFonts w:asciiTheme="majorBidi" w:eastAsia="Times New Roman" w:hAnsiTheme="majorBidi" w:cstheme="majorBidi"/>
          <w:lang w:val="en-GB"/>
        </w:rPr>
        <w:t xml:space="preserve"> private industry in Agenda 21 </w:t>
      </w:r>
      <w:r w:rsidR="00F05E15" w:rsidRPr="005541CE">
        <w:rPr>
          <w:rFonts w:asciiTheme="majorBidi" w:eastAsia="Times New Roman" w:hAnsiTheme="majorBidi" w:cstheme="majorBidi"/>
          <w:lang w:val="en-GB"/>
        </w:rPr>
        <w:t>(</w:t>
      </w:r>
      <w:r w:rsidR="00F05E15" w:rsidRPr="005541CE">
        <w:rPr>
          <w:rFonts w:cs="Times New Roman"/>
          <w:noProof/>
          <w:lang w:val="en-GB"/>
        </w:rPr>
        <w:t>Bruns-Smith et al. 2015)</w:t>
      </w:r>
      <w:r w:rsidRPr="005541CE">
        <w:rPr>
          <w:rFonts w:asciiTheme="majorBidi" w:eastAsia="Times New Roman" w:hAnsiTheme="majorBidi" w:cstheme="majorBidi"/>
          <w:lang w:val="en-GB"/>
        </w:rPr>
        <w:t xml:space="preserve">. As a result, </w:t>
      </w:r>
      <w:r w:rsidR="003112B4">
        <w:rPr>
          <w:rFonts w:asciiTheme="majorBidi" w:eastAsia="Times New Roman" w:hAnsiTheme="majorBidi" w:cstheme="majorBidi"/>
          <w:lang w:val="en-GB"/>
        </w:rPr>
        <w:t>to make a good contribution to the environment, the tourism and hospitality businesses are using green human resource management strategies to create</w:t>
      </w:r>
      <w:r w:rsidRPr="005541CE">
        <w:rPr>
          <w:rFonts w:asciiTheme="majorBidi" w:eastAsia="Times New Roman" w:hAnsiTheme="majorBidi" w:cstheme="majorBidi"/>
          <w:lang w:val="en-GB"/>
        </w:rPr>
        <w:t xml:space="preserve"> a win-win scenario for hotels and customers </w:t>
      </w:r>
      <w:r w:rsidR="00F05E15" w:rsidRPr="005541CE">
        <w:rPr>
          <w:rFonts w:asciiTheme="majorBidi" w:eastAsia="Times New Roman" w:hAnsiTheme="majorBidi" w:cstheme="majorBidi"/>
          <w:lang w:val="en-GB"/>
        </w:rPr>
        <w:t>(</w:t>
      </w:r>
      <w:proofErr w:type="spellStart"/>
      <w:r w:rsidR="00F05E15" w:rsidRPr="005541CE">
        <w:rPr>
          <w:rFonts w:cs="Times New Roman"/>
          <w:noProof/>
          <w:lang w:val="en-GB"/>
        </w:rPr>
        <w:t>Yusoff</w:t>
      </w:r>
      <w:proofErr w:type="spellEnd"/>
      <w:r w:rsidR="00F05E15" w:rsidRPr="005541CE">
        <w:rPr>
          <w:rFonts w:cs="Times New Roman"/>
          <w:noProof/>
          <w:lang w:val="en-GB"/>
        </w:rPr>
        <w:t xml:space="preserve"> et al. 2020)</w:t>
      </w:r>
      <w:r w:rsidRPr="005541CE">
        <w:rPr>
          <w:rFonts w:asciiTheme="majorBidi" w:eastAsia="Times New Roman" w:hAnsiTheme="majorBidi" w:cstheme="majorBidi"/>
          <w:lang w:val="en-GB"/>
        </w:rPr>
        <w:t xml:space="preserve">. According to </w:t>
      </w:r>
      <w:r w:rsidR="00F05E15" w:rsidRPr="005541CE">
        <w:rPr>
          <w:rFonts w:asciiTheme="majorBidi" w:eastAsia="Times New Roman" w:hAnsiTheme="majorBidi" w:cstheme="majorBidi"/>
          <w:lang w:val="en-GB"/>
        </w:rPr>
        <w:t>(</w:t>
      </w:r>
      <w:r w:rsidR="00F05E15" w:rsidRPr="005541CE">
        <w:rPr>
          <w:rFonts w:cs="Times New Roman"/>
          <w:noProof/>
          <w:lang w:val="en-GB"/>
        </w:rPr>
        <w:t>Font et al. 2016)</w:t>
      </w:r>
      <w:r w:rsidRPr="005541CE">
        <w:rPr>
          <w:rFonts w:asciiTheme="majorBidi" w:eastAsia="Times New Roman" w:hAnsiTheme="majorBidi" w:cstheme="majorBidi"/>
          <w:lang w:val="en-GB"/>
        </w:rPr>
        <w:t xml:space="preserve">, </w:t>
      </w:r>
      <w:r w:rsidR="003112B4">
        <w:rPr>
          <w:rFonts w:asciiTheme="majorBidi" w:eastAsia="Times New Roman" w:hAnsiTheme="majorBidi" w:cstheme="majorBidi"/>
          <w:lang w:val="en-GB"/>
        </w:rPr>
        <w:t>organisations have used various initiative</w:t>
      </w:r>
      <w:r w:rsidRPr="005541CE">
        <w:rPr>
          <w:rFonts w:asciiTheme="majorBidi" w:eastAsia="Times New Roman" w:hAnsiTheme="majorBidi" w:cstheme="majorBidi"/>
          <w:lang w:val="en-GB"/>
        </w:rPr>
        <w:t xml:space="preserve">s </w:t>
      </w:r>
      <w:r w:rsidR="003112B4">
        <w:rPr>
          <w:rFonts w:asciiTheme="majorBidi" w:eastAsia="Times New Roman" w:hAnsiTheme="majorBidi" w:cstheme="majorBidi"/>
          <w:lang w:val="en-GB"/>
        </w:rPr>
        <w:t>to determine</w:t>
      </w:r>
      <w:r w:rsidRPr="005541CE">
        <w:rPr>
          <w:rFonts w:asciiTheme="majorBidi" w:eastAsia="Times New Roman" w:hAnsiTheme="majorBidi" w:cstheme="majorBidi"/>
          <w:lang w:val="en-GB"/>
        </w:rPr>
        <w:t xml:space="preserve"> such issues.</w:t>
      </w:r>
    </w:p>
    <w:p w14:paraId="7B8DC6AE" w14:textId="77777777" w:rsidR="00F11B0B" w:rsidRPr="009933D3" w:rsidRDefault="00AC368D" w:rsidP="00FE05F1">
      <w:pPr>
        <w:pStyle w:val="Rn2"/>
        <w:rPr>
          <w:lang w:val="en-GB"/>
        </w:rPr>
      </w:pPr>
      <w:r w:rsidRPr="009933D3">
        <w:rPr>
          <w:lang w:val="en-GB"/>
        </w:rPr>
        <w:t>2</w:t>
      </w:r>
      <w:r w:rsidR="00D060BE" w:rsidRPr="009933D3">
        <w:rPr>
          <w:lang w:val="en-GB"/>
        </w:rPr>
        <w:t>.2</w:t>
      </w:r>
      <w:r w:rsidR="00FE05F1">
        <w:rPr>
          <w:lang w:val="en-GB"/>
        </w:rPr>
        <w:t>.</w:t>
      </w:r>
      <w:r w:rsidR="00D060BE" w:rsidRPr="009933D3">
        <w:rPr>
          <w:lang w:val="en-GB"/>
        </w:rPr>
        <w:t xml:space="preserve"> Employees</w:t>
      </w:r>
      <w:r w:rsidR="003112B4">
        <w:rPr>
          <w:lang w:val="en-GB"/>
        </w:rPr>
        <w:t>’</w:t>
      </w:r>
      <w:r w:rsidR="00D060BE" w:rsidRPr="009933D3">
        <w:rPr>
          <w:lang w:val="en-GB"/>
        </w:rPr>
        <w:t xml:space="preserve"> </w:t>
      </w:r>
      <w:r w:rsidR="0076092A" w:rsidRPr="009933D3">
        <w:rPr>
          <w:lang w:val="en-GB"/>
        </w:rPr>
        <w:t xml:space="preserve">Pro-environmental Behaviours </w:t>
      </w:r>
      <w:r w:rsidR="00D060BE" w:rsidRPr="009933D3">
        <w:rPr>
          <w:lang w:val="en-GB"/>
        </w:rPr>
        <w:t>in the Tourism and</w:t>
      </w:r>
      <w:r w:rsidR="00FE05F1">
        <w:rPr>
          <w:lang w:val="en-GB"/>
        </w:rPr>
        <w:t> </w:t>
      </w:r>
      <w:r w:rsidR="00D060BE" w:rsidRPr="009933D3">
        <w:rPr>
          <w:lang w:val="en-GB"/>
        </w:rPr>
        <w:t>Hospitality Industry</w:t>
      </w:r>
    </w:p>
    <w:p w14:paraId="090BFD98" w14:textId="77777777" w:rsidR="008D2895" w:rsidRPr="005541CE" w:rsidRDefault="008D2895" w:rsidP="00194515">
      <w:pPr>
        <w:ind w:firstLine="0"/>
        <w:jc w:val="both"/>
        <w:rPr>
          <w:rStyle w:val="nlmarticle-title"/>
          <w:rFonts w:cs="Times New Roman"/>
          <w:color w:val="000000"/>
          <w:lang w:val="en-GB"/>
        </w:rPr>
      </w:pPr>
      <w:r w:rsidRPr="005541CE">
        <w:rPr>
          <w:rFonts w:asciiTheme="majorBidi" w:eastAsia="Times New Roman" w:hAnsiTheme="majorBidi" w:cstheme="majorBidi"/>
          <w:lang w:val="en-GB"/>
        </w:rPr>
        <w:t xml:space="preserve">The tourism and hospitality industry has been under stress to become more environmentally friendly as a result of rising consumer knowledge, tightening </w:t>
      </w:r>
      <w:r w:rsidRPr="005541CE">
        <w:rPr>
          <w:rFonts w:asciiTheme="majorBidi" w:eastAsia="Times New Roman" w:hAnsiTheme="majorBidi" w:cstheme="majorBidi"/>
          <w:lang w:val="en-GB"/>
        </w:rPr>
        <w:lastRenderedPageBreak/>
        <w:t>environmental regulations, the increased managerial problem with ethical practices, the desire to improve guest loyalty, and an enhance</w:t>
      </w:r>
      <w:r w:rsidR="003112B4">
        <w:rPr>
          <w:rFonts w:asciiTheme="majorBidi" w:eastAsia="Times New Roman" w:hAnsiTheme="majorBidi" w:cstheme="majorBidi"/>
          <w:lang w:val="en-GB"/>
        </w:rPr>
        <w:t>ment</w:t>
      </w:r>
      <w:r w:rsidRPr="005541CE">
        <w:rPr>
          <w:rFonts w:asciiTheme="majorBidi" w:eastAsia="Times New Roman" w:hAnsiTheme="majorBidi" w:cstheme="majorBidi"/>
          <w:lang w:val="en-GB"/>
        </w:rPr>
        <w:t xml:space="preserve"> in maintenance problems related to building layout and aesthetic appeal</w:t>
      </w:r>
      <w:r w:rsidR="00F05E15" w:rsidRPr="005541CE">
        <w:rPr>
          <w:rFonts w:asciiTheme="majorBidi" w:eastAsia="Times New Roman" w:hAnsiTheme="majorBidi" w:cstheme="majorBidi"/>
          <w:lang w:val="en-GB"/>
        </w:rPr>
        <w:t xml:space="preserve"> (</w:t>
      </w:r>
      <w:r w:rsidR="00F05E15" w:rsidRPr="005541CE">
        <w:rPr>
          <w:rFonts w:cs="Times New Roman"/>
          <w:noProof/>
          <w:lang w:val="en-GB"/>
        </w:rPr>
        <w:t>Nisar et al. 2021)</w:t>
      </w:r>
      <w:r w:rsidRPr="005541CE">
        <w:rPr>
          <w:rFonts w:asciiTheme="majorBidi" w:eastAsia="Times New Roman" w:hAnsiTheme="majorBidi" w:cstheme="majorBidi"/>
          <w:lang w:val="en-GB"/>
        </w:rPr>
        <w:t>. So, hospitality and tourism organi</w:t>
      </w:r>
      <w:r w:rsidR="003112B4">
        <w:rPr>
          <w:rFonts w:asciiTheme="majorBidi" w:eastAsia="Times New Roman" w:hAnsiTheme="majorBidi" w:cstheme="majorBidi"/>
          <w:lang w:val="en-GB"/>
        </w:rPr>
        <w:t>s</w:t>
      </w:r>
      <w:r w:rsidRPr="005541CE">
        <w:rPr>
          <w:rFonts w:asciiTheme="majorBidi" w:eastAsia="Times New Roman" w:hAnsiTheme="majorBidi" w:cstheme="majorBidi"/>
          <w:lang w:val="en-GB"/>
        </w:rPr>
        <w:t xml:space="preserve">ations are becoming increasingly aware that the environment and its protection are critical to the development and performance of the hospitality and tourism industry </w:t>
      </w:r>
      <w:r w:rsidR="00F05E15" w:rsidRPr="005541CE">
        <w:rPr>
          <w:rFonts w:asciiTheme="majorBidi" w:eastAsia="Times New Roman" w:hAnsiTheme="majorBidi" w:cstheme="majorBidi"/>
          <w:lang w:val="en-GB"/>
        </w:rPr>
        <w:t>(</w:t>
      </w:r>
      <w:proofErr w:type="spellStart"/>
      <w:r w:rsidR="00F05E15" w:rsidRPr="005541CE">
        <w:rPr>
          <w:rFonts w:cs="Times New Roman"/>
          <w:noProof/>
          <w:lang w:val="en-GB"/>
        </w:rPr>
        <w:t>Yenidogan</w:t>
      </w:r>
      <w:proofErr w:type="spellEnd"/>
      <w:r w:rsidR="00F05E15" w:rsidRPr="005541CE">
        <w:rPr>
          <w:rFonts w:cs="Times New Roman"/>
          <w:noProof/>
          <w:lang w:val="en-GB"/>
        </w:rPr>
        <w:t xml:space="preserve"> et al. 2021)</w:t>
      </w:r>
      <w:r w:rsidRPr="005541CE">
        <w:rPr>
          <w:rFonts w:asciiTheme="majorBidi" w:eastAsia="Times New Roman" w:hAnsiTheme="majorBidi" w:cstheme="majorBidi"/>
          <w:lang w:val="en-GB"/>
        </w:rPr>
        <w:t>. The main goal of greening, which can also be extended to the organi</w:t>
      </w:r>
      <w:r w:rsidR="003112B4">
        <w:rPr>
          <w:rFonts w:asciiTheme="majorBidi" w:eastAsia="Times New Roman" w:hAnsiTheme="majorBidi" w:cstheme="majorBidi"/>
          <w:lang w:val="en-GB"/>
        </w:rPr>
        <w:t>s</w:t>
      </w:r>
      <w:r w:rsidRPr="005541CE">
        <w:rPr>
          <w:rFonts w:asciiTheme="majorBidi" w:eastAsia="Times New Roman" w:hAnsiTheme="majorBidi" w:cstheme="majorBidi"/>
          <w:lang w:val="en-GB"/>
        </w:rPr>
        <w:t xml:space="preserve">ational sense, can be outlined in four key ideas: protection of the natural environment, conservation of biodiversity, reduction of environmental footprint, and creation of natural areas </w:t>
      </w:r>
      <w:r w:rsidR="00F05E15" w:rsidRPr="005541CE">
        <w:rPr>
          <w:rFonts w:asciiTheme="majorBidi" w:eastAsia="Times New Roman" w:hAnsiTheme="majorBidi" w:cstheme="majorBidi"/>
          <w:lang w:val="en-GB"/>
        </w:rPr>
        <w:t>(</w:t>
      </w:r>
      <w:r w:rsidR="00F05E15" w:rsidRPr="005541CE">
        <w:rPr>
          <w:rFonts w:cs="Times New Roman"/>
          <w:noProof/>
          <w:lang w:val="en-GB"/>
        </w:rPr>
        <w:t>Hussain 2018)</w:t>
      </w:r>
      <w:r w:rsidRPr="005541CE">
        <w:rPr>
          <w:rFonts w:asciiTheme="majorBidi" w:eastAsia="Times New Roman" w:hAnsiTheme="majorBidi" w:cstheme="majorBidi"/>
          <w:lang w:val="en-GB"/>
        </w:rPr>
        <w:t xml:space="preserve">. According to </w:t>
      </w:r>
      <w:r w:rsidR="00F05E15" w:rsidRPr="005541CE">
        <w:rPr>
          <w:rFonts w:asciiTheme="majorBidi" w:eastAsia="Times New Roman" w:hAnsiTheme="majorBidi" w:cstheme="majorBidi"/>
          <w:lang w:val="en-GB"/>
        </w:rPr>
        <w:t>(</w:t>
      </w:r>
      <w:r w:rsidR="00F05E15" w:rsidRPr="005541CE">
        <w:rPr>
          <w:rFonts w:cs="Times New Roman"/>
          <w:noProof/>
          <w:lang w:val="en-GB"/>
        </w:rPr>
        <w:t>Young et al. 2015)</w:t>
      </w:r>
      <w:r w:rsidRPr="005541CE">
        <w:rPr>
          <w:rFonts w:asciiTheme="majorBidi" w:eastAsia="Times New Roman" w:hAnsiTheme="majorBidi" w:cstheme="majorBidi"/>
          <w:lang w:val="en-GB"/>
        </w:rPr>
        <w:t>, organi</w:t>
      </w:r>
      <w:r w:rsidR="003112B4">
        <w:rPr>
          <w:rFonts w:asciiTheme="majorBidi" w:eastAsia="Times New Roman" w:hAnsiTheme="majorBidi" w:cstheme="majorBidi"/>
          <w:lang w:val="en-GB"/>
        </w:rPr>
        <w:t>s</w:t>
      </w:r>
      <w:r w:rsidRPr="005541CE">
        <w:rPr>
          <w:rFonts w:asciiTheme="majorBidi" w:eastAsia="Times New Roman" w:hAnsiTheme="majorBidi" w:cstheme="majorBidi"/>
          <w:lang w:val="en-GB"/>
        </w:rPr>
        <w:t xml:space="preserve">ations are increasingly encouraging employee participation to address environmental challenges such as reduced water and energy use, reduced gas emissions, increased waste management, and increased </w:t>
      </w:r>
      <w:r w:rsidR="003112B4">
        <w:rPr>
          <w:rFonts w:asciiTheme="majorBidi" w:eastAsia="Times New Roman" w:hAnsiTheme="majorBidi" w:cstheme="majorBidi"/>
          <w:lang w:val="en-GB"/>
        </w:rPr>
        <w:t>public transportation usage</w:t>
      </w:r>
      <w:r w:rsidRPr="005541CE">
        <w:rPr>
          <w:rFonts w:asciiTheme="majorBidi" w:eastAsia="Times New Roman" w:hAnsiTheme="majorBidi" w:cstheme="majorBidi"/>
          <w:lang w:val="en-GB"/>
        </w:rPr>
        <w:t xml:space="preserve">. </w:t>
      </w:r>
      <w:r w:rsidRPr="00096611">
        <w:rPr>
          <w:rFonts w:asciiTheme="majorBidi" w:eastAsia="Times New Roman" w:hAnsiTheme="majorBidi" w:cstheme="majorBidi"/>
          <w:spacing w:val="-2"/>
          <w:lang w:val="en-GB"/>
        </w:rPr>
        <w:t>Employees</w:t>
      </w:r>
      <w:r w:rsidR="003112B4" w:rsidRPr="00096611">
        <w:rPr>
          <w:rFonts w:asciiTheme="majorBidi" w:eastAsia="Times New Roman" w:hAnsiTheme="majorBidi" w:cstheme="majorBidi"/>
          <w:spacing w:val="-2"/>
          <w:lang w:val="en-GB"/>
        </w:rPr>
        <w:t>’</w:t>
      </w:r>
      <w:r w:rsidRPr="00096611">
        <w:rPr>
          <w:rFonts w:asciiTheme="majorBidi" w:eastAsia="Times New Roman" w:hAnsiTheme="majorBidi" w:cstheme="majorBidi"/>
          <w:spacing w:val="-2"/>
          <w:lang w:val="en-GB"/>
        </w:rPr>
        <w:t xml:space="preserve"> environmental </w:t>
      </w:r>
      <w:r w:rsidR="003112B4" w:rsidRPr="00096611">
        <w:rPr>
          <w:rFonts w:asciiTheme="majorBidi" w:eastAsia="Times New Roman" w:hAnsiTheme="majorBidi" w:cstheme="majorBidi"/>
          <w:spacing w:val="-2"/>
          <w:lang w:val="en-GB"/>
        </w:rPr>
        <w:t>behaviour</w:t>
      </w:r>
      <w:r w:rsidRPr="00096611">
        <w:rPr>
          <w:rFonts w:asciiTheme="majorBidi" w:eastAsia="Times New Roman" w:hAnsiTheme="majorBidi" w:cstheme="majorBidi"/>
          <w:spacing w:val="-2"/>
          <w:lang w:val="en-GB"/>
        </w:rPr>
        <w:t xml:space="preserve"> is seen as one method to gain and keep a competitive advantage in a dynamic economy</w:t>
      </w:r>
      <w:r w:rsidR="003112B4" w:rsidRPr="00096611">
        <w:rPr>
          <w:rFonts w:asciiTheme="majorBidi" w:eastAsia="Times New Roman" w:hAnsiTheme="majorBidi" w:cstheme="majorBidi"/>
          <w:spacing w:val="-2"/>
          <w:lang w:val="en-GB"/>
        </w:rPr>
        <w:t>,</w:t>
      </w:r>
      <w:r w:rsidRPr="005541CE">
        <w:rPr>
          <w:rFonts w:asciiTheme="majorBidi" w:eastAsia="Times New Roman" w:hAnsiTheme="majorBidi" w:cstheme="majorBidi"/>
          <w:lang w:val="en-GB"/>
        </w:rPr>
        <w:t xml:space="preserve"> and the effective adoption of green practices is dependent on workers</w:t>
      </w:r>
      <w:r w:rsidR="003112B4">
        <w:rPr>
          <w:rFonts w:asciiTheme="majorBidi" w:eastAsia="Times New Roman" w:hAnsiTheme="majorBidi" w:cstheme="majorBidi"/>
          <w:lang w:val="en-GB"/>
        </w:rPr>
        <w:t>’</w:t>
      </w:r>
      <w:r w:rsidRPr="005541CE">
        <w:rPr>
          <w:rFonts w:asciiTheme="majorBidi" w:eastAsia="Times New Roman" w:hAnsiTheme="majorBidi" w:cstheme="majorBidi"/>
          <w:lang w:val="en-GB"/>
        </w:rPr>
        <w:t xml:space="preserve"> information, understanding, and commitment to environmental initiatives </w:t>
      </w:r>
      <w:r w:rsidR="00F05E15" w:rsidRPr="005541CE">
        <w:rPr>
          <w:rFonts w:asciiTheme="majorBidi" w:eastAsia="Times New Roman" w:hAnsiTheme="majorBidi" w:cstheme="majorBidi"/>
          <w:lang w:val="en-GB"/>
        </w:rPr>
        <w:t>(</w:t>
      </w:r>
      <w:proofErr w:type="spellStart"/>
      <w:r w:rsidR="00F05E15" w:rsidRPr="005541CE">
        <w:rPr>
          <w:rFonts w:cs="Times New Roman"/>
          <w:noProof/>
          <w:lang w:val="en-GB"/>
        </w:rPr>
        <w:t>Omarova</w:t>
      </w:r>
      <w:proofErr w:type="spellEnd"/>
      <w:r w:rsidR="00F05E15" w:rsidRPr="005541CE">
        <w:rPr>
          <w:rFonts w:cs="Times New Roman"/>
          <w:noProof/>
          <w:lang w:val="en-GB"/>
        </w:rPr>
        <w:t xml:space="preserve"> &amp; Jo 2022)</w:t>
      </w:r>
      <w:r w:rsidRPr="005541CE">
        <w:rPr>
          <w:rFonts w:asciiTheme="majorBidi" w:eastAsia="Times New Roman" w:hAnsiTheme="majorBidi" w:cstheme="majorBidi"/>
          <w:lang w:val="en-GB"/>
        </w:rPr>
        <w:t>.</w:t>
      </w:r>
    </w:p>
    <w:p w14:paraId="2C0C77C7" w14:textId="77777777" w:rsidR="00A150E5" w:rsidRPr="005541CE" w:rsidRDefault="00F05E15" w:rsidP="00194515">
      <w:pPr>
        <w:ind w:firstLine="357"/>
        <w:jc w:val="both"/>
        <w:rPr>
          <w:rStyle w:val="nlmarticle-title"/>
          <w:rFonts w:cs="Times New Roman"/>
          <w:color w:val="000000"/>
          <w:lang w:val="en-GB"/>
        </w:rPr>
      </w:pPr>
      <w:r w:rsidRPr="005541CE">
        <w:rPr>
          <w:rStyle w:val="nlmarticle-title"/>
          <w:rFonts w:cs="Times New Roman"/>
          <w:color w:val="000000"/>
          <w:lang w:val="en-GB"/>
        </w:rPr>
        <w:t>(</w:t>
      </w:r>
      <w:r w:rsidRPr="005541CE">
        <w:rPr>
          <w:rFonts w:cs="Times New Roman"/>
          <w:noProof/>
          <w:lang w:val="en-GB"/>
        </w:rPr>
        <w:t xml:space="preserve">Graves et al. 2013, </w:t>
      </w:r>
      <w:r w:rsidR="00DB2B52" w:rsidRPr="005541CE">
        <w:rPr>
          <w:rStyle w:val="nlmarticle-title"/>
          <w:rFonts w:cs="Times New Roman"/>
          <w:color w:val="000000"/>
          <w:lang w:val="en-GB"/>
        </w:rPr>
        <w:t>p. 81) defined employees</w:t>
      </w:r>
      <w:r w:rsidR="003112B4">
        <w:rPr>
          <w:rStyle w:val="nlmarticle-title"/>
          <w:rFonts w:cs="Times New Roman"/>
          <w:color w:val="000000"/>
          <w:lang w:val="en-GB"/>
        </w:rPr>
        <w:t>’</w:t>
      </w:r>
      <w:r w:rsidR="00DB2B52" w:rsidRPr="005541CE">
        <w:rPr>
          <w:rStyle w:val="nlmarticle-title"/>
          <w:rFonts w:cs="Times New Roman"/>
          <w:color w:val="000000"/>
          <w:lang w:val="en-GB"/>
        </w:rPr>
        <w:t xml:space="preserve"> PEBs as</w:t>
      </w:r>
      <w:r w:rsidR="003112B4">
        <w:rPr>
          <w:rStyle w:val="nlmarticle-title"/>
          <w:rFonts w:cs="Times New Roman"/>
          <w:color w:val="000000"/>
          <w:lang w:val="en-GB"/>
        </w:rPr>
        <w:t xml:space="preserve"> </w:t>
      </w:r>
      <w:r w:rsidR="00DB2B52" w:rsidRPr="005541CE">
        <w:rPr>
          <w:rStyle w:val="nlmarticle-title"/>
          <w:rFonts w:cs="Times New Roman"/>
          <w:color w:val="000000"/>
          <w:lang w:val="en-GB"/>
        </w:rPr>
        <w:t>a broad range of eco-friendly activities that include gaining more knowledge about the environment, developing and implementing ideas to reduce the company</w:t>
      </w:r>
      <w:r w:rsidR="003112B4">
        <w:rPr>
          <w:rStyle w:val="nlmarticle-title"/>
          <w:rFonts w:cs="Times New Roman"/>
          <w:color w:val="000000"/>
          <w:lang w:val="en-GB"/>
        </w:rPr>
        <w:t>’</w:t>
      </w:r>
      <w:r w:rsidR="00DB2B52" w:rsidRPr="005541CE">
        <w:rPr>
          <w:rStyle w:val="nlmarticle-title"/>
          <w:rFonts w:cs="Times New Roman"/>
          <w:color w:val="000000"/>
          <w:lang w:val="en-GB"/>
        </w:rPr>
        <w:t xml:space="preserve">s ecological footprint, creating green products and processes, reusing and recycling, and examining environmentally harmful practices. </w:t>
      </w:r>
      <w:r w:rsidR="003112B4">
        <w:rPr>
          <w:rStyle w:val="nlmarticle-title"/>
          <w:rFonts w:cs="Times New Roman"/>
          <w:color w:val="000000"/>
          <w:lang w:val="en-GB"/>
        </w:rPr>
        <w:t>Pro-environmental employees are willing to preserve nature by their everyday efforts to significantly affect</w:t>
      </w:r>
      <w:r w:rsidR="008C6703" w:rsidRPr="005541CE">
        <w:rPr>
          <w:rStyle w:val="nlmarticle-title"/>
          <w:rFonts w:cs="Times New Roman"/>
          <w:color w:val="000000"/>
          <w:lang w:val="en-GB"/>
        </w:rPr>
        <w:t xml:space="preserve"> the environment</w:t>
      </w:r>
      <w:r w:rsidR="003112B4">
        <w:rPr>
          <w:rStyle w:val="nlmarticle-title"/>
          <w:rFonts w:cs="Times New Roman"/>
          <w:color w:val="000000"/>
          <w:lang w:val="en-GB"/>
        </w:rPr>
        <w:t>’</w:t>
      </w:r>
      <w:r w:rsidR="008C6703" w:rsidRPr="005541CE">
        <w:rPr>
          <w:rStyle w:val="nlmarticle-title"/>
          <w:rFonts w:cs="Times New Roman"/>
          <w:color w:val="000000"/>
          <w:lang w:val="en-GB"/>
        </w:rPr>
        <w:t xml:space="preserve">s quality </w:t>
      </w:r>
      <w:r w:rsidRPr="005541CE">
        <w:rPr>
          <w:rStyle w:val="nlmarticle-title"/>
          <w:rFonts w:cs="Times New Roman"/>
          <w:color w:val="000000"/>
          <w:lang w:val="en-GB"/>
        </w:rPr>
        <w:t>(</w:t>
      </w:r>
      <w:r w:rsidRPr="005541CE">
        <w:rPr>
          <w:rFonts w:cs="Times New Roman"/>
          <w:noProof/>
          <w:lang w:val="en-GB"/>
        </w:rPr>
        <w:t>Barclay &amp; Barker 2020)</w:t>
      </w:r>
      <w:r w:rsidR="008C6703" w:rsidRPr="005541CE">
        <w:rPr>
          <w:rStyle w:val="nlmarticle-title"/>
          <w:rFonts w:cs="Times New Roman"/>
          <w:color w:val="000000"/>
          <w:lang w:val="en-GB"/>
        </w:rPr>
        <w:t>. Employees</w:t>
      </w:r>
      <w:r w:rsidR="003112B4">
        <w:rPr>
          <w:rStyle w:val="nlmarticle-title"/>
          <w:rFonts w:cs="Times New Roman"/>
          <w:color w:val="000000"/>
          <w:lang w:val="en-GB"/>
        </w:rPr>
        <w:t>’</w:t>
      </w:r>
      <w:r w:rsidR="008C6703" w:rsidRPr="005541CE">
        <w:rPr>
          <w:rStyle w:val="nlmarticle-title"/>
          <w:rFonts w:cs="Times New Roman"/>
          <w:color w:val="000000"/>
          <w:lang w:val="en-GB"/>
        </w:rPr>
        <w:t xml:space="preserve"> desire to affect the environment through environmental practices performed at the workplace is referred to as workplace pro-environmental. For instance, a</w:t>
      </w:r>
      <w:r w:rsidR="003112B4">
        <w:rPr>
          <w:rStyle w:val="nlmarticle-title"/>
          <w:rFonts w:cs="Times New Roman"/>
          <w:color w:val="000000"/>
          <w:lang w:val="en-GB"/>
        </w:rPr>
        <w:t xml:space="preserve"> firm’s</w:t>
      </w:r>
      <w:r w:rsidR="008C6703" w:rsidRPr="005541CE">
        <w:rPr>
          <w:rStyle w:val="nlmarticle-title"/>
          <w:rFonts w:cs="Times New Roman"/>
          <w:color w:val="000000"/>
          <w:lang w:val="en-GB"/>
        </w:rPr>
        <w:t xml:space="preserve"> technical team is motivated to design </w:t>
      </w:r>
      <w:r w:rsidR="003112B4">
        <w:rPr>
          <w:rStyle w:val="nlmarticle-title"/>
          <w:rFonts w:cs="Times New Roman"/>
          <w:color w:val="000000"/>
          <w:lang w:val="en-GB"/>
        </w:rPr>
        <w:t>environmentally friendly technologies</w:t>
      </w:r>
      <w:r w:rsidR="00E42C73" w:rsidRPr="005541CE">
        <w:rPr>
          <w:rStyle w:val="nlmarticle-title"/>
          <w:rFonts w:cs="Times New Roman"/>
          <w:color w:val="000000"/>
          <w:lang w:val="en-GB"/>
        </w:rPr>
        <w:t xml:space="preserve"> </w:t>
      </w:r>
      <w:r w:rsidRPr="005541CE">
        <w:rPr>
          <w:rStyle w:val="nlmarticle-title"/>
          <w:rFonts w:cs="Times New Roman"/>
          <w:color w:val="000000"/>
          <w:lang w:val="en-GB"/>
        </w:rPr>
        <w:t>(</w:t>
      </w:r>
      <w:proofErr w:type="spellStart"/>
      <w:r w:rsidRPr="005541CE">
        <w:rPr>
          <w:rFonts w:cs="Times New Roman"/>
          <w:noProof/>
          <w:lang w:val="en-GB"/>
        </w:rPr>
        <w:t>Bissing</w:t>
      </w:r>
      <w:proofErr w:type="spellEnd"/>
      <w:r w:rsidRPr="005541CE">
        <w:rPr>
          <w:rFonts w:cs="Times New Roman"/>
          <w:noProof/>
          <w:lang w:val="en-GB"/>
        </w:rPr>
        <w:t>-Olson et al. 2013)</w:t>
      </w:r>
      <w:r w:rsidR="008C6703" w:rsidRPr="005541CE">
        <w:rPr>
          <w:rStyle w:val="nlmarticle-title"/>
          <w:rFonts w:cs="Times New Roman"/>
          <w:color w:val="000000"/>
          <w:lang w:val="en-GB"/>
        </w:rPr>
        <w:t xml:space="preserve">. </w:t>
      </w:r>
      <w:r w:rsidR="003112B4">
        <w:rPr>
          <w:rStyle w:val="nlmarticle-title"/>
          <w:rFonts w:cs="Times New Roman"/>
          <w:color w:val="000000"/>
          <w:lang w:val="en-GB"/>
        </w:rPr>
        <w:t>It</w:t>
      </w:r>
      <w:r w:rsidR="00A150E5" w:rsidRPr="005541CE">
        <w:rPr>
          <w:rStyle w:val="nlmarticle-title"/>
          <w:rFonts w:cs="Times New Roman"/>
          <w:color w:val="000000"/>
          <w:lang w:val="en-GB"/>
        </w:rPr>
        <w:t xml:space="preserve"> involves all positive practices by individuals directed to conserve natural resources and minimi</w:t>
      </w:r>
      <w:r w:rsidR="003112B4">
        <w:rPr>
          <w:rStyle w:val="nlmarticle-title"/>
          <w:rFonts w:cs="Times New Roman"/>
          <w:color w:val="000000"/>
          <w:lang w:val="en-GB"/>
        </w:rPr>
        <w:t>s</w:t>
      </w:r>
      <w:r w:rsidR="00A150E5" w:rsidRPr="005541CE">
        <w:rPr>
          <w:rStyle w:val="nlmarticle-title"/>
          <w:rFonts w:cs="Times New Roman"/>
          <w:color w:val="000000"/>
          <w:lang w:val="en-GB"/>
        </w:rPr>
        <w:t>e the negative effect on the environment</w:t>
      </w:r>
      <w:r w:rsidRPr="005541CE">
        <w:rPr>
          <w:rStyle w:val="nlmarticle-title"/>
          <w:rFonts w:cs="Times New Roman"/>
          <w:color w:val="000000"/>
          <w:lang w:val="en-GB"/>
        </w:rPr>
        <w:t xml:space="preserve"> (</w:t>
      </w:r>
      <w:r w:rsidR="003308AF" w:rsidRPr="005541CE">
        <w:rPr>
          <w:rFonts w:cs="Times New Roman"/>
          <w:noProof/>
          <w:lang w:val="en-GB"/>
        </w:rPr>
        <w:t>Chaudhary 2020)</w:t>
      </w:r>
      <w:r w:rsidR="00A150E5" w:rsidRPr="005541CE">
        <w:rPr>
          <w:rStyle w:val="nlmarticle-title"/>
          <w:rFonts w:cs="Times New Roman"/>
          <w:color w:val="000000"/>
          <w:lang w:val="en-GB"/>
        </w:rPr>
        <w:t>.</w:t>
      </w:r>
    </w:p>
    <w:p w14:paraId="755BD2AC" w14:textId="77777777" w:rsidR="003112B4" w:rsidRDefault="008D2895" w:rsidP="00194515">
      <w:pPr>
        <w:autoSpaceDE w:val="0"/>
        <w:autoSpaceDN w:val="0"/>
        <w:adjustRightInd w:val="0"/>
        <w:ind w:left="-64" w:firstLine="357"/>
        <w:jc w:val="lowKashida"/>
        <w:rPr>
          <w:rStyle w:val="nlmarticle-title"/>
          <w:rFonts w:cs="Times New Roman"/>
          <w:color w:val="000000"/>
          <w:lang w:val="en-GB"/>
        </w:rPr>
      </w:pPr>
      <w:r w:rsidRPr="005541CE">
        <w:rPr>
          <w:rStyle w:val="nlmarticle-title"/>
          <w:rFonts w:cs="Times New Roman"/>
          <w:color w:val="000000"/>
          <w:lang w:val="en-GB"/>
        </w:rPr>
        <w:t>Individuals are aware that there is a link between their daily work and the organi</w:t>
      </w:r>
      <w:r w:rsidR="003112B4">
        <w:rPr>
          <w:rStyle w:val="nlmarticle-title"/>
          <w:rFonts w:cs="Times New Roman"/>
          <w:color w:val="000000"/>
          <w:lang w:val="en-GB"/>
        </w:rPr>
        <w:t>s</w:t>
      </w:r>
      <w:r w:rsidRPr="005541CE">
        <w:rPr>
          <w:rStyle w:val="nlmarticle-title"/>
          <w:rFonts w:cs="Times New Roman"/>
          <w:color w:val="000000"/>
          <w:lang w:val="en-GB"/>
        </w:rPr>
        <w:t xml:space="preserve">ations running costs. </w:t>
      </w:r>
      <w:r w:rsidR="003112B4">
        <w:rPr>
          <w:rStyle w:val="nlmarticle-title"/>
          <w:rFonts w:cs="Times New Roman"/>
          <w:color w:val="000000"/>
          <w:lang w:val="en-GB"/>
        </w:rPr>
        <w:t>A</w:t>
      </w:r>
      <w:r w:rsidRPr="005541CE">
        <w:rPr>
          <w:rStyle w:val="nlmarticle-title"/>
          <w:rFonts w:cs="Times New Roman"/>
          <w:color w:val="000000"/>
          <w:lang w:val="en-GB"/>
        </w:rPr>
        <w:t xml:space="preserve">ccording to </w:t>
      </w:r>
      <w:r w:rsidR="003308AF" w:rsidRPr="005541CE">
        <w:rPr>
          <w:rStyle w:val="nlmarticle-title"/>
          <w:rFonts w:cs="Times New Roman"/>
          <w:color w:val="000000"/>
          <w:lang w:val="en-GB"/>
        </w:rPr>
        <w:t>(</w:t>
      </w:r>
      <w:proofErr w:type="spellStart"/>
      <w:r w:rsidR="003308AF" w:rsidRPr="005541CE">
        <w:rPr>
          <w:rFonts w:cs="Times New Roman"/>
          <w:noProof/>
          <w:lang w:val="en-GB"/>
        </w:rPr>
        <w:t>Omarova</w:t>
      </w:r>
      <w:proofErr w:type="spellEnd"/>
      <w:r w:rsidR="003308AF" w:rsidRPr="005541CE">
        <w:rPr>
          <w:rFonts w:cs="Times New Roman"/>
          <w:noProof/>
          <w:lang w:val="en-GB"/>
        </w:rPr>
        <w:t xml:space="preserve"> &amp; Jo 2022)</w:t>
      </w:r>
      <w:r w:rsidRPr="005541CE">
        <w:rPr>
          <w:rStyle w:val="nlmarticle-title"/>
          <w:rFonts w:cs="Times New Roman"/>
          <w:color w:val="000000"/>
          <w:lang w:val="en-GB"/>
        </w:rPr>
        <w:t xml:space="preserve">, most staff </w:t>
      </w:r>
      <w:r w:rsidR="003112B4">
        <w:rPr>
          <w:rStyle w:val="nlmarticle-title"/>
          <w:rFonts w:cs="Times New Roman"/>
          <w:color w:val="000000"/>
          <w:lang w:val="en-GB"/>
        </w:rPr>
        <w:t>know</w:t>
      </w:r>
      <w:r w:rsidRPr="005541CE">
        <w:rPr>
          <w:rStyle w:val="nlmarticle-title"/>
          <w:rFonts w:cs="Times New Roman"/>
          <w:color w:val="000000"/>
          <w:lang w:val="en-GB"/>
        </w:rPr>
        <w:t xml:space="preserve"> that any task involving utilities will cost the organi</w:t>
      </w:r>
      <w:r w:rsidR="003112B4">
        <w:rPr>
          <w:rStyle w:val="nlmarticle-title"/>
          <w:rFonts w:cs="Times New Roman"/>
          <w:color w:val="000000"/>
          <w:lang w:val="en-GB"/>
        </w:rPr>
        <w:t>s</w:t>
      </w:r>
      <w:r w:rsidRPr="005541CE">
        <w:rPr>
          <w:rStyle w:val="nlmarticle-title"/>
          <w:rFonts w:cs="Times New Roman"/>
          <w:color w:val="000000"/>
          <w:lang w:val="en-GB"/>
        </w:rPr>
        <w:t>ation. Therefore, organi</w:t>
      </w:r>
      <w:r w:rsidR="003112B4">
        <w:rPr>
          <w:rStyle w:val="nlmarticle-title"/>
          <w:rFonts w:cs="Times New Roman"/>
          <w:color w:val="000000"/>
          <w:lang w:val="en-GB"/>
        </w:rPr>
        <w:t>s</w:t>
      </w:r>
      <w:r w:rsidRPr="005541CE">
        <w:rPr>
          <w:rStyle w:val="nlmarticle-title"/>
          <w:rFonts w:cs="Times New Roman"/>
          <w:color w:val="000000"/>
          <w:lang w:val="en-GB"/>
        </w:rPr>
        <w:t xml:space="preserve">ations confirmed that environmentally friendly strategies would be </w:t>
      </w:r>
      <w:r w:rsidR="003112B4">
        <w:rPr>
          <w:rStyle w:val="nlmarticle-title"/>
          <w:rFonts w:cs="Times New Roman"/>
          <w:color w:val="000000"/>
          <w:lang w:val="en-GB"/>
        </w:rPr>
        <w:t>essential</w:t>
      </w:r>
      <w:r w:rsidRPr="005541CE">
        <w:rPr>
          <w:rStyle w:val="nlmarticle-title"/>
          <w:rFonts w:cs="Times New Roman"/>
          <w:color w:val="000000"/>
          <w:lang w:val="en-GB"/>
        </w:rPr>
        <w:t xml:space="preserve"> to them in order to enhance their operational performance</w:t>
      </w:r>
      <w:r w:rsidR="003308AF" w:rsidRPr="005541CE">
        <w:rPr>
          <w:rStyle w:val="nlmarticle-title"/>
          <w:rFonts w:cs="Times New Roman"/>
          <w:color w:val="000000"/>
          <w:lang w:val="en-GB"/>
        </w:rPr>
        <w:t xml:space="preserve"> (</w:t>
      </w:r>
      <w:proofErr w:type="spellStart"/>
      <w:r w:rsidR="003308AF" w:rsidRPr="005541CE">
        <w:rPr>
          <w:rFonts w:cs="Times New Roman"/>
          <w:noProof/>
          <w:lang w:val="en-GB"/>
        </w:rPr>
        <w:t>Bissing</w:t>
      </w:r>
      <w:proofErr w:type="spellEnd"/>
      <w:r w:rsidR="003308AF" w:rsidRPr="005541CE">
        <w:rPr>
          <w:rFonts w:cs="Times New Roman"/>
          <w:noProof/>
          <w:lang w:val="en-GB"/>
        </w:rPr>
        <w:t>-Olson et al. 2013)</w:t>
      </w:r>
      <w:r w:rsidRPr="005541CE">
        <w:rPr>
          <w:rStyle w:val="nlmarticle-title"/>
          <w:rFonts w:cs="Times New Roman"/>
          <w:color w:val="000000"/>
          <w:lang w:val="en-GB"/>
        </w:rPr>
        <w:t>. However, improving employees</w:t>
      </w:r>
      <w:r w:rsidR="003112B4">
        <w:rPr>
          <w:rStyle w:val="nlmarticle-title"/>
          <w:rFonts w:cs="Times New Roman"/>
          <w:color w:val="000000"/>
          <w:lang w:val="en-GB"/>
        </w:rPr>
        <w:t>’</w:t>
      </w:r>
      <w:r w:rsidRPr="005541CE">
        <w:rPr>
          <w:rStyle w:val="nlmarticle-title"/>
          <w:rFonts w:cs="Times New Roman"/>
          <w:color w:val="000000"/>
          <w:lang w:val="en-GB"/>
        </w:rPr>
        <w:t xml:space="preserve"> PEBs remains a</w:t>
      </w:r>
      <w:r w:rsidR="00102362">
        <w:rPr>
          <w:rStyle w:val="nlmarticle-title"/>
          <w:rFonts w:cs="Times New Roman"/>
          <w:color w:val="000000"/>
          <w:lang w:val="en-GB"/>
        </w:rPr>
        <w:t> </w:t>
      </w:r>
      <w:r w:rsidRPr="005541CE">
        <w:rPr>
          <w:rStyle w:val="nlmarticle-title"/>
          <w:rFonts w:cs="Times New Roman"/>
          <w:color w:val="000000"/>
          <w:lang w:val="en-GB"/>
        </w:rPr>
        <w:t>struggle. According to</w:t>
      </w:r>
      <w:r w:rsidR="003308AF" w:rsidRPr="005541CE">
        <w:rPr>
          <w:rStyle w:val="nlmarticle-title"/>
          <w:rFonts w:cs="Times New Roman"/>
          <w:color w:val="000000"/>
          <w:lang w:val="en-GB"/>
        </w:rPr>
        <w:t xml:space="preserve"> (</w:t>
      </w:r>
      <w:r w:rsidR="003308AF" w:rsidRPr="005541CE">
        <w:rPr>
          <w:rFonts w:cs="Times New Roman"/>
          <w:noProof/>
          <w:lang w:val="en-GB"/>
        </w:rPr>
        <w:t>Chou 2014)</w:t>
      </w:r>
      <w:r w:rsidRPr="005541CE">
        <w:rPr>
          <w:rStyle w:val="nlmarticle-title"/>
          <w:rFonts w:cs="Times New Roman"/>
          <w:color w:val="000000"/>
          <w:lang w:val="en-GB"/>
        </w:rPr>
        <w:t xml:space="preserve">, PEBs are typically seen as an extra-role </w:t>
      </w:r>
      <w:r w:rsidR="003112B4">
        <w:rPr>
          <w:rStyle w:val="nlmarticle-title"/>
          <w:rFonts w:cs="Times New Roman"/>
          <w:color w:val="000000"/>
          <w:lang w:val="en-GB"/>
        </w:rPr>
        <w:t>behaviour</w:t>
      </w:r>
      <w:r w:rsidRPr="005541CE">
        <w:rPr>
          <w:rStyle w:val="nlmarticle-title"/>
          <w:rFonts w:cs="Times New Roman"/>
          <w:color w:val="000000"/>
          <w:lang w:val="en-GB"/>
        </w:rPr>
        <w:t xml:space="preserve"> that is</w:t>
      </w:r>
      <w:r w:rsidR="003112B4">
        <w:rPr>
          <w:rStyle w:val="nlmarticle-title"/>
          <w:rFonts w:cs="Times New Roman"/>
          <w:color w:val="000000"/>
          <w:lang w:val="en-GB"/>
        </w:rPr>
        <w:t xml:space="preserve"> no</w:t>
      </w:r>
      <w:r w:rsidRPr="005541CE">
        <w:rPr>
          <w:rStyle w:val="nlmarticle-title"/>
          <w:rFonts w:cs="Times New Roman"/>
          <w:color w:val="000000"/>
          <w:lang w:val="en-GB"/>
        </w:rPr>
        <w:t>t required of employees and does</w:t>
      </w:r>
      <w:r w:rsidR="003112B4">
        <w:rPr>
          <w:rStyle w:val="nlmarticle-title"/>
          <w:rFonts w:cs="Times New Roman"/>
          <w:color w:val="000000"/>
          <w:lang w:val="en-GB"/>
        </w:rPr>
        <w:t xml:space="preserve"> no</w:t>
      </w:r>
      <w:r w:rsidRPr="005541CE">
        <w:rPr>
          <w:rStyle w:val="nlmarticle-title"/>
          <w:rFonts w:cs="Times New Roman"/>
          <w:color w:val="000000"/>
          <w:lang w:val="en-GB"/>
        </w:rPr>
        <w:t>t yield many benefits, which may limit employees</w:t>
      </w:r>
      <w:r w:rsidR="003112B4">
        <w:rPr>
          <w:rStyle w:val="nlmarticle-title"/>
          <w:rFonts w:cs="Times New Roman"/>
          <w:color w:val="000000"/>
          <w:lang w:val="en-GB"/>
        </w:rPr>
        <w:t>’</w:t>
      </w:r>
      <w:r w:rsidRPr="005541CE">
        <w:rPr>
          <w:rStyle w:val="nlmarticle-title"/>
          <w:rFonts w:cs="Times New Roman"/>
          <w:color w:val="000000"/>
          <w:lang w:val="en-GB"/>
        </w:rPr>
        <w:t xml:space="preserve"> enthusiasm for pro-environmental tasks.</w:t>
      </w:r>
    </w:p>
    <w:p w14:paraId="5EAE1854" w14:textId="77777777" w:rsidR="00DB2B52" w:rsidRPr="005541CE" w:rsidRDefault="008D2895" w:rsidP="00194515">
      <w:pPr>
        <w:autoSpaceDE w:val="0"/>
        <w:autoSpaceDN w:val="0"/>
        <w:adjustRightInd w:val="0"/>
        <w:ind w:left="-64" w:firstLine="357"/>
        <w:jc w:val="lowKashida"/>
        <w:rPr>
          <w:rStyle w:val="nlmarticle-title"/>
          <w:rFonts w:cs="Times New Roman"/>
          <w:color w:val="000000"/>
          <w:lang w:val="en-GB"/>
        </w:rPr>
      </w:pPr>
      <w:r w:rsidRPr="005541CE">
        <w:rPr>
          <w:rStyle w:val="nlmarticle-title"/>
          <w:rFonts w:cs="Times New Roman"/>
          <w:color w:val="000000"/>
          <w:lang w:val="en-GB"/>
        </w:rPr>
        <w:t xml:space="preserve">Furthermore, because </w:t>
      </w:r>
      <w:r w:rsidR="003112B4">
        <w:rPr>
          <w:rStyle w:val="nlmarticle-title"/>
          <w:rFonts w:cs="Times New Roman"/>
          <w:color w:val="000000"/>
          <w:lang w:val="en-GB"/>
        </w:rPr>
        <w:t>past habits and performance influence behaviour</w:t>
      </w:r>
      <w:r w:rsidRPr="005541CE">
        <w:rPr>
          <w:rStyle w:val="nlmarticle-title"/>
          <w:rFonts w:cs="Times New Roman"/>
          <w:color w:val="000000"/>
          <w:lang w:val="en-GB"/>
        </w:rPr>
        <w:t>, employees who have not previously demonstrated significant pro-environmental awareness confront a problem developing their PEBs in the work environment</w:t>
      </w:r>
      <w:r w:rsidR="003F498C" w:rsidRPr="005541CE">
        <w:rPr>
          <w:rStyle w:val="nlmarticle-title"/>
          <w:rFonts w:cs="Times New Roman"/>
          <w:color w:val="000000"/>
          <w:lang w:val="en-GB"/>
        </w:rPr>
        <w:t xml:space="preserve"> (</w:t>
      </w:r>
      <w:r w:rsidR="003F498C" w:rsidRPr="005541CE">
        <w:rPr>
          <w:rFonts w:cs="Times New Roman"/>
          <w:noProof/>
          <w:lang w:val="en-GB"/>
        </w:rPr>
        <w:t>Chan et al. 2014)</w:t>
      </w:r>
      <w:r w:rsidRPr="005541CE">
        <w:rPr>
          <w:rStyle w:val="nlmarticle-title"/>
          <w:rFonts w:cs="Times New Roman"/>
          <w:color w:val="000000"/>
          <w:lang w:val="en-GB"/>
        </w:rPr>
        <w:t xml:space="preserve">. To address this issue, </w:t>
      </w:r>
      <w:r w:rsidR="003F498C" w:rsidRPr="005541CE">
        <w:rPr>
          <w:rStyle w:val="nlmarticle-title"/>
          <w:rFonts w:cs="Times New Roman"/>
          <w:color w:val="000000"/>
          <w:lang w:val="en-GB"/>
        </w:rPr>
        <w:t>(</w:t>
      </w:r>
      <w:proofErr w:type="spellStart"/>
      <w:r w:rsidR="003F498C" w:rsidRPr="005541CE">
        <w:rPr>
          <w:rFonts w:cs="Times New Roman"/>
          <w:noProof/>
          <w:lang w:val="en-GB"/>
        </w:rPr>
        <w:t>Saputro</w:t>
      </w:r>
      <w:proofErr w:type="spellEnd"/>
      <w:r w:rsidR="003F498C" w:rsidRPr="005541CE">
        <w:rPr>
          <w:rFonts w:cs="Times New Roman"/>
          <w:noProof/>
          <w:lang w:val="en-GB"/>
        </w:rPr>
        <w:t xml:space="preserve"> &amp; Nawangsari 2021)</w:t>
      </w:r>
      <w:r w:rsidR="0037347E" w:rsidRPr="005541CE">
        <w:rPr>
          <w:rStyle w:val="nlmarticle-title"/>
          <w:rFonts w:cs="Times New Roman"/>
          <w:color w:val="000000"/>
          <w:lang w:val="en-GB"/>
        </w:rPr>
        <w:t xml:space="preserve"> </w:t>
      </w:r>
      <w:r w:rsidRPr="005541CE">
        <w:rPr>
          <w:rStyle w:val="nlmarticle-title"/>
          <w:rFonts w:cs="Times New Roman"/>
          <w:color w:val="000000"/>
          <w:lang w:val="en-GB"/>
        </w:rPr>
        <w:t xml:space="preserve">claimed </w:t>
      </w:r>
      <w:r w:rsidRPr="005541CE">
        <w:rPr>
          <w:rStyle w:val="nlmarticle-title"/>
          <w:rFonts w:cs="Times New Roman"/>
          <w:color w:val="000000"/>
          <w:lang w:val="en-GB"/>
        </w:rPr>
        <w:lastRenderedPageBreak/>
        <w:t>that in some green human resource practi</w:t>
      </w:r>
      <w:r w:rsidR="003112B4">
        <w:rPr>
          <w:rStyle w:val="nlmarticle-title"/>
          <w:rFonts w:cs="Times New Roman"/>
          <w:color w:val="000000"/>
          <w:lang w:val="en-GB"/>
        </w:rPr>
        <w:t>s</w:t>
      </w:r>
      <w:r w:rsidRPr="005541CE">
        <w:rPr>
          <w:rStyle w:val="nlmarticle-title"/>
          <w:rFonts w:cs="Times New Roman"/>
          <w:color w:val="000000"/>
          <w:lang w:val="en-GB"/>
        </w:rPr>
        <w:t>ing businesses; each job description now provides descriptions of employees</w:t>
      </w:r>
      <w:r w:rsidR="003112B4">
        <w:rPr>
          <w:rStyle w:val="nlmarticle-title"/>
          <w:rFonts w:cs="Times New Roman"/>
          <w:color w:val="000000"/>
          <w:lang w:val="en-GB"/>
        </w:rPr>
        <w:t>’</w:t>
      </w:r>
      <w:r w:rsidRPr="005541CE">
        <w:rPr>
          <w:rStyle w:val="nlmarticle-title"/>
          <w:rFonts w:cs="Times New Roman"/>
          <w:color w:val="000000"/>
          <w:lang w:val="en-GB"/>
        </w:rPr>
        <w:t xml:space="preserve"> roles and duties in this field. Environmental reporting </w:t>
      </w:r>
      <w:r w:rsidR="003112B4">
        <w:rPr>
          <w:rStyle w:val="nlmarticle-title"/>
          <w:rFonts w:cs="Times New Roman"/>
          <w:color w:val="000000"/>
          <w:lang w:val="en-GB"/>
        </w:rPr>
        <w:t xml:space="preserve">and </w:t>
      </w:r>
      <w:r w:rsidRPr="005541CE">
        <w:rPr>
          <w:rStyle w:val="nlmarticle-title"/>
          <w:rFonts w:cs="Times New Roman"/>
          <w:color w:val="000000"/>
          <w:lang w:val="en-GB"/>
        </w:rPr>
        <w:t xml:space="preserve">health and welfare obligations are a few examples of these responsibilities. </w:t>
      </w:r>
      <w:r w:rsidR="003112B4">
        <w:rPr>
          <w:rStyle w:val="nlmarticle-title"/>
          <w:rFonts w:cs="Times New Roman"/>
          <w:color w:val="000000"/>
          <w:lang w:val="en-GB"/>
        </w:rPr>
        <w:t>According to (Hussain 2018), the concept of a work role</w:t>
      </w:r>
      <w:r w:rsidRPr="005541CE">
        <w:rPr>
          <w:rStyle w:val="nlmarticle-title"/>
          <w:rFonts w:cs="Times New Roman"/>
          <w:color w:val="000000"/>
          <w:lang w:val="en-GB"/>
        </w:rPr>
        <w:t xml:space="preserve"> is the specification of an employee</w:t>
      </w:r>
      <w:r w:rsidR="003112B4">
        <w:rPr>
          <w:rStyle w:val="nlmarticle-title"/>
          <w:rFonts w:cs="Times New Roman"/>
          <w:color w:val="000000"/>
          <w:lang w:val="en-GB"/>
        </w:rPr>
        <w:t>’</w:t>
      </w:r>
      <w:r w:rsidRPr="005541CE">
        <w:rPr>
          <w:rStyle w:val="nlmarticle-title"/>
          <w:rFonts w:cs="Times New Roman"/>
          <w:color w:val="000000"/>
          <w:lang w:val="en-GB"/>
        </w:rPr>
        <w:t>s roles, assignments, and obligations, including those that are directly relevant to environmental protection.</w:t>
      </w:r>
    </w:p>
    <w:p w14:paraId="57E8347E" w14:textId="77777777" w:rsidR="00DB3D53" w:rsidRPr="009933D3" w:rsidRDefault="00FE05F1" w:rsidP="00FE05F1">
      <w:pPr>
        <w:pStyle w:val="Rn1"/>
        <w:rPr>
          <w:lang w:val="en-GB"/>
        </w:rPr>
      </w:pPr>
      <w:r>
        <w:rPr>
          <w:lang w:val="en-GB"/>
        </w:rPr>
        <w:t xml:space="preserve">3. </w:t>
      </w:r>
      <w:r w:rsidR="00DB3D53" w:rsidRPr="009933D3">
        <w:rPr>
          <w:lang w:val="en-GB"/>
        </w:rPr>
        <w:t>Methodology</w:t>
      </w:r>
    </w:p>
    <w:p w14:paraId="0232A7C9" w14:textId="77777777" w:rsidR="006D06AD" w:rsidRPr="005541CE" w:rsidRDefault="006D06AD" w:rsidP="00194515">
      <w:pPr>
        <w:autoSpaceDE w:val="0"/>
        <w:autoSpaceDN w:val="0"/>
        <w:adjustRightInd w:val="0"/>
        <w:ind w:firstLine="0"/>
        <w:jc w:val="both"/>
        <w:rPr>
          <w:rFonts w:asciiTheme="majorBidi" w:hAnsiTheme="majorBidi" w:cstheme="majorBidi"/>
          <w:b/>
          <w:bCs/>
          <w:lang w:val="en-GB"/>
        </w:rPr>
      </w:pPr>
      <w:r w:rsidRPr="005541CE">
        <w:rPr>
          <w:rFonts w:asciiTheme="majorBidi" w:hAnsiTheme="majorBidi" w:cstheme="majorBidi"/>
          <w:lang w:val="en-GB"/>
        </w:rPr>
        <w:t xml:space="preserve">Based on a convenience sample, data were collected using a combination of in-person and online surveys between September to December 2021. According to </w:t>
      </w:r>
      <w:r w:rsidR="003F498C" w:rsidRPr="005541CE">
        <w:rPr>
          <w:rFonts w:asciiTheme="majorBidi" w:hAnsiTheme="majorBidi" w:cstheme="majorBidi"/>
          <w:lang w:val="en-GB"/>
        </w:rPr>
        <w:t>(</w:t>
      </w:r>
      <w:proofErr w:type="spellStart"/>
      <w:r w:rsidR="003F498C" w:rsidRPr="005541CE">
        <w:rPr>
          <w:rFonts w:cs="Times New Roman"/>
          <w:noProof/>
          <w:lang w:val="en-GB"/>
        </w:rPr>
        <w:t>Bonnel</w:t>
      </w:r>
      <w:proofErr w:type="spellEnd"/>
      <w:r w:rsidR="003F498C" w:rsidRPr="005541CE">
        <w:rPr>
          <w:rFonts w:cs="Times New Roman"/>
          <w:noProof/>
          <w:lang w:val="en-GB"/>
        </w:rPr>
        <w:t xml:space="preserve"> 2003)</w:t>
      </w:r>
      <w:r w:rsidRPr="005541CE">
        <w:rPr>
          <w:rFonts w:asciiTheme="majorBidi" w:hAnsiTheme="majorBidi" w:cstheme="majorBidi"/>
          <w:lang w:val="en-GB"/>
        </w:rPr>
        <w:t>, employing only one survey mode is not recommended if the aim is to get representative data, but it is critical to investigate the usage of a</w:t>
      </w:r>
      <w:r w:rsidR="00034195" w:rsidRPr="005541CE">
        <w:rPr>
          <w:rFonts w:asciiTheme="majorBidi" w:hAnsiTheme="majorBidi" w:cstheme="majorBidi"/>
          <w:lang w:val="en-GB"/>
        </w:rPr>
        <w:t xml:space="preserve"> combination of survey methods</w:t>
      </w:r>
      <w:r w:rsidR="003F498C" w:rsidRPr="005541CE">
        <w:rPr>
          <w:rFonts w:asciiTheme="majorBidi" w:hAnsiTheme="majorBidi" w:cstheme="majorBidi"/>
          <w:lang w:val="en-GB"/>
        </w:rPr>
        <w:t xml:space="preserve"> (</w:t>
      </w:r>
      <w:r w:rsidR="003F498C" w:rsidRPr="005541CE">
        <w:rPr>
          <w:rFonts w:cs="Times New Roman"/>
          <w:noProof/>
          <w:lang w:val="en-GB"/>
        </w:rPr>
        <w:t>Couper &amp; Bosnjak 2010)</w:t>
      </w:r>
      <w:r w:rsidRPr="005541CE">
        <w:rPr>
          <w:rFonts w:asciiTheme="majorBidi" w:hAnsiTheme="majorBidi" w:cstheme="majorBidi"/>
          <w:lang w:val="en-GB"/>
        </w:rPr>
        <w:t>.</w:t>
      </w:r>
    </w:p>
    <w:p w14:paraId="6C5B6D9C" w14:textId="77777777" w:rsidR="006D06AD" w:rsidRPr="005541CE" w:rsidRDefault="006D06AD" w:rsidP="00194515">
      <w:pPr>
        <w:autoSpaceDE w:val="0"/>
        <w:autoSpaceDN w:val="0"/>
        <w:adjustRightInd w:val="0"/>
        <w:ind w:firstLine="357"/>
        <w:jc w:val="both"/>
        <w:rPr>
          <w:rFonts w:asciiTheme="majorBidi" w:hAnsiTheme="majorBidi" w:cstheme="majorBidi"/>
          <w:spacing w:val="-2"/>
          <w:lang w:val="en-GB"/>
        </w:rPr>
      </w:pPr>
      <w:r w:rsidRPr="005541CE">
        <w:rPr>
          <w:rFonts w:asciiTheme="majorBidi" w:hAnsiTheme="majorBidi" w:cstheme="majorBidi"/>
          <w:spacing w:val="-2"/>
          <w:lang w:val="en-GB"/>
        </w:rPr>
        <w:t xml:space="preserve">The </w:t>
      </w:r>
      <w:r w:rsidR="003112B4">
        <w:rPr>
          <w:rFonts w:asciiTheme="majorBidi" w:hAnsiTheme="majorBidi" w:cstheme="majorBidi"/>
          <w:spacing w:val="-2"/>
          <w:lang w:val="en-GB"/>
        </w:rPr>
        <w:t>fundamental</w:t>
      </w:r>
      <w:r w:rsidRPr="005541CE">
        <w:rPr>
          <w:rFonts w:asciiTheme="majorBidi" w:hAnsiTheme="majorBidi" w:cstheme="majorBidi"/>
          <w:spacing w:val="-2"/>
          <w:lang w:val="en-GB"/>
        </w:rPr>
        <w:t xml:space="preserve"> assumptions related to convenience sampling that serve the purposes of this study with this type of sampling are </w:t>
      </w:r>
      <w:r w:rsidR="003F498C" w:rsidRPr="005541CE">
        <w:rPr>
          <w:rFonts w:asciiTheme="majorBidi" w:hAnsiTheme="majorBidi" w:cstheme="majorBidi"/>
          <w:spacing w:val="-2"/>
          <w:lang w:val="en-GB"/>
        </w:rPr>
        <w:t>(</w:t>
      </w:r>
      <w:proofErr w:type="spellStart"/>
      <w:r w:rsidR="003F498C" w:rsidRPr="005541CE">
        <w:rPr>
          <w:rFonts w:asciiTheme="majorBidi" w:hAnsiTheme="majorBidi" w:cs="Times New Roman"/>
          <w:noProof/>
          <w:spacing w:val="-2"/>
          <w:lang w:val="en-GB"/>
        </w:rPr>
        <w:t>Dörnyei</w:t>
      </w:r>
      <w:proofErr w:type="spellEnd"/>
      <w:r w:rsidR="003F498C" w:rsidRPr="005541CE">
        <w:rPr>
          <w:rFonts w:asciiTheme="majorBidi" w:hAnsiTheme="majorBidi" w:cs="Times New Roman"/>
          <w:noProof/>
          <w:spacing w:val="-2"/>
          <w:lang w:val="en-GB"/>
        </w:rPr>
        <w:t xml:space="preserve"> 2007, Etikan et al. 2016)</w:t>
      </w:r>
      <w:r w:rsidRPr="005541CE">
        <w:rPr>
          <w:rFonts w:asciiTheme="majorBidi" w:hAnsiTheme="majorBidi" w:cstheme="majorBidi"/>
          <w:spacing w:val="-2"/>
          <w:lang w:val="en-GB"/>
        </w:rPr>
        <w:t>:</w:t>
      </w:r>
    </w:p>
    <w:p w14:paraId="0A88DE3B" w14:textId="77777777" w:rsidR="006D06AD" w:rsidRPr="005541CE" w:rsidRDefault="003112B4" w:rsidP="00102362">
      <w:pPr>
        <w:pStyle w:val="Akapitzlist"/>
        <w:numPr>
          <w:ilvl w:val="0"/>
          <w:numId w:val="30"/>
        </w:numPr>
        <w:autoSpaceDE w:val="0"/>
        <w:autoSpaceDN w:val="0"/>
        <w:adjustRightInd w:val="0"/>
        <w:ind w:left="364"/>
        <w:jc w:val="both"/>
        <w:rPr>
          <w:rFonts w:asciiTheme="majorBidi" w:hAnsiTheme="majorBidi" w:cstheme="majorBidi"/>
          <w:lang w:val="en-GB"/>
        </w:rPr>
      </w:pPr>
      <w:r>
        <w:rPr>
          <w:rFonts w:asciiTheme="majorBidi" w:hAnsiTheme="majorBidi" w:cstheme="majorBidi"/>
          <w:lang w:val="en-GB"/>
        </w:rPr>
        <w:t>m</w:t>
      </w:r>
      <w:r w:rsidR="006D06AD" w:rsidRPr="005541CE">
        <w:rPr>
          <w:rFonts w:asciiTheme="majorBidi" w:hAnsiTheme="majorBidi" w:cstheme="majorBidi"/>
          <w:lang w:val="en-GB"/>
        </w:rPr>
        <w:t>embers of the target population are homogeneous,</w:t>
      </w:r>
    </w:p>
    <w:p w14:paraId="3FC23ED9" w14:textId="77777777" w:rsidR="006D06AD" w:rsidRPr="005541CE" w:rsidRDefault="006D06AD" w:rsidP="00102362">
      <w:pPr>
        <w:pStyle w:val="Akapitzlist"/>
        <w:numPr>
          <w:ilvl w:val="0"/>
          <w:numId w:val="30"/>
        </w:numPr>
        <w:autoSpaceDE w:val="0"/>
        <w:autoSpaceDN w:val="0"/>
        <w:adjustRightInd w:val="0"/>
        <w:ind w:left="364"/>
        <w:jc w:val="both"/>
        <w:rPr>
          <w:rFonts w:asciiTheme="majorBidi" w:hAnsiTheme="majorBidi" w:cstheme="majorBidi"/>
          <w:lang w:val="en-GB"/>
        </w:rPr>
      </w:pPr>
      <w:r w:rsidRPr="005541CE">
        <w:rPr>
          <w:rFonts w:asciiTheme="majorBidi" w:hAnsiTheme="majorBidi" w:cstheme="majorBidi"/>
          <w:lang w:val="en-GB"/>
        </w:rPr>
        <w:t>accessibility,</w:t>
      </w:r>
    </w:p>
    <w:p w14:paraId="19F1D444" w14:textId="77777777" w:rsidR="006D06AD" w:rsidRPr="005541CE" w:rsidRDefault="006D06AD" w:rsidP="00102362">
      <w:pPr>
        <w:pStyle w:val="Akapitzlist"/>
        <w:numPr>
          <w:ilvl w:val="0"/>
          <w:numId w:val="30"/>
        </w:numPr>
        <w:autoSpaceDE w:val="0"/>
        <w:autoSpaceDN w:val="0"/>
        <w:adjustRightInd w:val="0"/>
        <w:ind w:left="364"/>
        <w:jc w:val="both"/>
        <w:rPr>
          <w:rFonts w:asciiTheme="majorBidi" w:hAnsiTheme="majorBidi" w:cstheme="majorBidi"/>
          <w:lang w:val="en-GB"/>
        </w:rPr>
      </w:pPr>
      <w:r w:rsidRPr="005541CE">
        <w:rPr>
          <w:rFonts w:asciiTheme="majorBidi" w:hAnsiTheme="majorBidi" w:cstheme="majorBidi"/>
          <w:lang w:val="en-GB"/>
        </w:rPr>
        <w:t>availability at a specific time, and</w:t>
      </w:r>
    </w:p>
    <w:p w14:paraId="6D68E87A" w14:textId="77777777" w:rsidR="006D06AD" w:rsidRPr="005541CE" w:rsidRDefault="006D06AD" w:rsidP="00102362">
      <w:pPr>
        <w:pStyle w:val="Akapitzlist"/>
        <w:numPr>
          <w:ilvl w:val="0"/>
          <w:numId w:val="30"/>
        </w:numPr>
        <w:autoSpaceDE w:val="0"/>
        <w:autoSpaceDN w:val="0"/>
        <w:adjustRightInd w:val="0"/>
        <w:ind w:left="364"/>
        <w:jc w:val="both"/>
        <w:rPr>
          <w:rFonts w:asciiTheme="majorBidi" w:hAnsiTheme="majorBidi" w:cstheme="majorBidi"/>
          <w:lang w:val="en-GB"/>
        </w:rPr>
      </w:pPr>
      <w:r w:rsidRPr="005541CE">
        <w:rPr>
          <w:rFonts w:asciiTheme="majorBidi" w:hAnsiTheme="majorBidi" w:cstheme="majorBidi"/>
          <w:lang w:val="en-GB"/>
        </w:rPr>
        <w:t>desire to participate.</w:t>
      </w:r>
    </w:p>
    <w:p w14:paraId="6CAB7DDD" w14:textId="77777777" w:rsidR="006D06AD" w:rsidRPr="005541CE" w:rsidRDefault="006D06AD" w:rsidP="00194515">
      <w:pPr>
        <w:autoSpaceDE w:val="0"/>
        <w:autoSpaceDN w:val="0"/>
        <w:adjustRightInd w:val="0"/>
        <w:ind w:firstLine="357"/>
        <w:jc w:val="both"/>
        <w:rPr>
          <w:rFonts w:asciiTheme="majorBidi" w:hAnsiTheme="majorBidi" w:cstheme="majorBidi"/>
          <w:lang w:val="en-GB"/>
        </w:rPr>
      </w:pPr>
    </w:p>
    <w:p w14:paraId="0A0876B5" w14:textId="77777777" w:rsidR="006D06AD" w:rsidRPr="005541CE" w:rsidRDefault="006D06AD" w:rsidP="00194515">
      <w:pPr>
        <w:autoSpaceDE w:val="0"/>
        <w:autoSpaceDN w:val="0"/>
        <w:adjustRightInd w:val="0"/>
        <w:ind w:firstLine="357"/>
        <w:jc w:val="both"/>
        <w:rPr>
          <w:rFonts w:asciiTheme="majorBidi" w:hAnsiTheme="majorBidi" w:cstheme="majorBidi"/>
          <w:lang w:val="en-GB"/>
        </w:rPr>
      </w:pPr>
      <w:r w:rsidRPr="005541CE">
        <w:rPr>
          <w:rFonts w:asciiTheme="majorBidi" w:hAnsiTheme="majorBidi" w:cstheme="majorBidi"/>
          <w:lang w:val="en-GB"/>
        </w:rPr>
        <w:t>The online questionnaires were intended to reach employees of five-star hotels and category (A) travel agents who were not available at the time of circulation (employees that work crazy shifts</w:t>
      </w:r>
      <w:r w:rsidR="00034195" w:rsidRPr="005541CE">
        <w:rPr>
          <w:rFonts w:asciiTheme="majorBidi" w:hAnsiTheme="majorBidi" w:cstheme="majorBidi"/>
          <w:lang w:val="en-GB"/>
        </w:rPr>
        <w:t>)</w:t>
      </w:r>
      <w:r w:rsidR="003F498C" w:rsidRPr="005541CE">
        <w:rPr>
          <w:rFonts w:asciiTheme="majorBidi" w:hAnsiTheme="majorBidi" w:cstheme="majorBidi"/>
          <w:lang w:val="en-GB"/>
        </w:rPr>
        <w:t xml:space="preserve"> (</w:t>
      </w:r>
      <w:r w:rsidR="003F498C" w:rsidRPr="005541CE">
        <w:rPr>
          <w:rFonts w:cs="Times New Roman"/>
          <w:noProof/>
          <w:lang w:val="en-GB"/>
        </w:rPr>
        <w:t>Couper &amp; Bosnjak 2010)</w:t>
      </w:r>
      <w:r w:rsidRPr="005541CE">
        <w:rPr>
          <w:rFonts w:asciiTheme="majorBidi" w:hAnsiTheme="majorBidi" w:cstheme="majorBidi"/>
          <w:lang w:val="en-GB"/>
        </w:rPr>
        <w:t xml:space="preserve">. Using this type, we recommended </w:t>
      </w:r>
      <w:r w:rsidR="003112B4">
        <w:rPr>
          <w:rFonts w:asciiTheme="majorBidi" w:hAnsiTheme="majorBidi" w:cstheme="majorBidi"/>
          <w:lang w:val="en-GB"/>
        </w:rPr>
        <w:t xml:space="preserve">that </w:t>
      </w:r>
      <w:r w:rsidRPr="005541CE">
        <w:rPr>
          <w:rFonts w:asciiTheme="majorBidi" w:hAnsiTheme="majorBidi" w:cstheme="majorBidi"/>
          <w:lang w:val="en-GB"/>
        </w:rPr>
        <w:t>the HR managers send the questionnaire to his/her employees via their internal distribution channels (employees</w:t>
      </w:r>
      <w:r w:rsidR="003112B4">
        <w:rPr>
          <w:rFonts w:asciiTheme="majorBidi" w:hAnsiTheme="majorBidi" w:cstheme="majorBidi"/>
          <w:lang w:val="en-GB"/>
        </w:rPr>
        <w:t>’</w:t>
      </w:r>
      <w:r w:rsidRPr="005541CE">
        <w:rPr>
          <w:rFonts w:asciiTheme="majorBidi" w:hAnsiTheme="majorBidi" w:cstheme="majorBidi"/>
          <w:lang w:val="en-GB"/>
        </w:rPr>
        <w:t xml:space="preserve"> business e</w:t>
      </w:r>
      <w:r w:rsidR="003112B4">
        <w:rPr>
          <w:rFonts w:asciiTheme="majorBidi" w:hAnsiTheme="majorBidi" w:cstheme="majorBidi"/>
          <w:lang w:val="en-GB"/>
        </w:rPr>
        <w:t>-</w:t>
      </w:r>
      <w:r w:rsidRPr="005541CE">
        <w:rPr>
          <w:rFonts w:asciiTheme="majorBidi" w:hAnsiTheme="majorBidi" w:cstheme="majorBidi"/>
          <w:lang w:val="en-GB"/>
        </w:rPr>
        <w:t>mail accounts). Two researchers distributed questionnaires to accessible employees in person at the same time.</w:t>
      </w:r>
    </w:p>
    <w:p w14:paraId="01BEB521" w14:textId="77777777" w:rsidR="006D06AD" w:rsidRPr="005541CE" w:rsidRDefault="006D06AD" w:rsidP="00194515">
      <w:pPr>
        <w:autoSpaceDE w:val="0"/>
        <w:autoSpaceDN w:val="0"/>
        <w:adjustRightInd w:val="0"/>
        <w:ind w:firstLine="357"/>
        <w:jc w:val="both"/>
        <w:rPr>
          <w:rFonts w:asciiTheme="majorBidi" w:hAnsiTheme="majorBidi" w:cstheme="majorBidi"/>
          <w:lang w:val="en-GB"/>
        </w:rPr>
      </w:pPr>
      <w:r w:rsidRPr="005541CE">
        <w:rPr>
          <w:rFonts w:asciiTheme="majorBidi" w:hAnsiTheme="majorBidi" w:cstheme="majorBidi"/>
          <w:lang w:val="en-GB"/>
        </w:rPr>
        <w:t>When the population size is between 100,000 and 250,000 with a 5 per</w:t>
      </w:r>
      <w:r w:rsidR="003112B4">
        <w:rPr>
          <w:rFonts w:asciiTheme="majorBidi" w:hAnsiTheme="majorBidi" w:cstheme="majorBidi"/>
          <w:lang w:val="en-GB"/>
        </w:rPr>
        <w:t xml:space="preserve"> </w:t>
      </w:r>
      <w:r w:rsidRPr="005541CE">
        <w:rPr>
          <w:rFonts w:asciiTheme="majorBidi" w:hAnsiTheme="majorBidi" w:cstheme="majorBidi"/>
          <w:lang w:val="en-GB"/>
        </w:rPr>
        <w:t xml:space="preserve">cent </w:t>
      </w:r>
      <w:r w:rsidR="003112B4">
        <w:rPr>
          <w:rFonts w:asciiTheme="majorBidi" w:hAnsiTheme="majorBidi" w:cstheme="majorBidi"/>
          <w:lang w:val="en-GB"/>
        </w:rPr>
        <w:t>margin of error, the sample size</w:t>
      </w:r>
      <w:r w:rsidRPr="005541CE">
        <w:rPr>
          <w:rFonts w:asciiTheme="majorBidi" w:hAnsiTheme="majorBidi" w:cstheme="majorBidi"/>
          <w:lang w:val="en-GB"/>
        </w:rPr>
        <w:t xml:space="preserve"> should be greater than 154 (adjusted minimum sample size) (Glenn 1992). </w:t>
      </w:r>
      <w:r w:rsidR="003112B4">
        <w:rPr>
          <w:rFonts w:asciiTheme="majorBidi" w:hAnsiTheme="majorBidi" w:cstheme="majorBidi"/>
          <w:lang w:val="en-GB"/>
        </w:rPr>
        <w:t>Thirty-three</w:t>
      </w:r>
      <w:r w:rsidRPr="005541CE">
        <w:rPr>
          <w:rFonts w:asciiTheme="majorBidi" w:hAnsiTheme="majorBidi" w:cstheme="majorBidi"/>
          <w:lang w:val="en-GB"/>
        </w:rPr>
        <w:t xml:space="preserve"> five-star hotels in five popular tourist areas (Greater Cairo region, </w:t>
      </w:r>
      <w:proofErr w:type="spellStart"/>
      <w:r w:rsidRPr="005541CE">
        <w:rPr>
          <w:rFonts w:asciiTheme="majorBidi" w:hAnsiTheme="majorBidi" w:cstheme="majorBidi"/>
          <w:lang w:val="en-GB"/>
        </w:rPr>
        <w:t>Hurghada</w:t>
      </w:r>
      <w:proofErr w:type="spellEnd"/>
      <w:r w:rsidRPr="005541CE">
        <w:rPr>
          <w:rFonts w:asciiTheme="majorBidi" w:hAnsiTheme="majorBidi" w:cstheme="majorBidi"/>
          <w:lang w:val="en-GB"/>
        </w:rPr>
        <w:t xml:space="preserve">, Sharm El-Sheikh, Alexandria, and </w:t>
      </w:r>
      <w:proofErr w:type="spellStart"/>
      <w:r w:rsidRPr="005541CE">
        <w:rPr>
          <w:rFonts w:asciiTheme="majorBidi" w:hAnsiTheme="majorBidi" w:cstheme="majorBidi"/>
          <w:lang w:val="en-GB"/>
        </w:rPr>
        <w:t>Taba</w:t>
      </w:r>
      <w:proofErr w:type="spellEnd"/>
      <w:r w:rsidRPr="005541CE">
        <w:rPr>
          <w:rFonts w:asciiTheme="majorBidi" w:hAnsiTheme="majorBidi" w:cstheme="majorBidi"/>
          <w:lang w:val="en-GB"/>
        </w:rPr>
        <w:t>) were reached</w:t>
      </w:r>
      <w:r w:rsidR="003112B4" w:rsidRPr="003112B4">
        <w:rPr>
          <w:rFonts w:asciiTheme="majorBidi" w:hAnsiTheme="majorBidi" w:cstheme="majorBidi"/>
          <w:lang w:val="en-GB"/>
        </w:rPr>
        <w:t xml:space="preserve"> </w:t>
      </w:r>
      <w:r w:rsidR="003112B4" w:rsidRPr="005541CE">
        <w:rPr>
          <w:rFonts w:asciiTheme="majorBidi" w:hAnsiTheme="majorBidi" w:cstheme="majorBidi"/>
          <w:lang w:val="en-GB"/>
        </w:rPr>
        <w:t>Using the previously mentioned sampling assumptions</w:t>
      </w:r>
      <w:r w:rsidR="003112B4">
        <w:rPr>
          <w:rFonts w:asciiTheme="majorBidi" w:hAnsiTheme="majorBidi" w:cstheme="majorBidi"/>
          <w:lang w:val="en-GB"/>
        </w:rPr>
        <w:t>. At the same time,</w:t>
      </w:r>
      <w:r w:rsidRPr="005541CE">
        <w:rPr>
          <w:rFonts w:asciiTheme="majorBidi" w:hAnsiTheme="majorBidi" w:cstheme="majorBidi"/>
          <w:lang w:val="en-GB"/>
        </w:rPr>
        <w:t xml:space="preserve"> Egypt has 1229 travel agencies (Egyptian Tourism Chamber, 2017), among which category (A) was determined and reached.</w:t>
      </w:r>
      <w:r w:rsidR="00AD3786" w:rsidRPr="005541CE">
        <w:rPr>
          <w:rFonts w:asciiTheme="majorBidi" w:hAnsiTheme="majorBidi" w:cstheme="majorBidi"/>
          <w:lang w:val="en-GB"/>
        </w:rPr>
        <w:t xml:space="preserve"> </w:t>
      </w:r>
      <w:r w:rsidRPr="005541CE">
        <w:rPr>
          <w:rFonts w:asciiTheme="majorBidi" w:hAnsiTheme="majorBidi" w:cstheme="majorBidi"/>
          <w:lang w:val="en-GB"/>
        </w:rPr>
        <w:t>Therefore, approximately 500 online and in-person surveys were distributed to guarantee a perfect sample size, 420 questionnaires were received (287 and 133 questionnaires from 5-star hotels and category A-travel agencies, respectively), and only 394 responses (response rate = 79 per</w:t>
      </w:r>
      <w:r w:rsidR="003112B4">
        <w:rPr>
          <w:rFonts w:asciiTheme="majorBidi" w:hAnsiTheme="majorBidi" w:cstheme="majorBidi"/>
          <w:lang w:val="en-GB"/>
        </w:rPr>
        <w:t xml:space="preserve"> </w:t>
      </w:r>
      <w:r w:rsidRPr="005541CE">
        <w:rPr>
          <w:rFonts w:asciiTheme="majorBidi" w:hAnsiTheme="majorBidi" w:cstheme="majorBidi"/>
          <w:lang w:val="en-GB"/>
        </w:rPr>
        <w:t xml:space="preserve">cent) were acceptable. Due to missing data, about 26 surveys were deemed invalid. </w:t>
      </w:r>
    </w:p>
    <w:p w14:paraId="0C376F62" w14:textId="77777777" w:rsidR="004628CD" w:rsidRPr="005541CE" w:rsidRDefault="008D2895" w:rsidP="00194515">
      <w:pPr>
        <w:pStyle w:val="Default"/>
        <w:ind w:firstLine="357"/>
        <w:jc w:val="both"/>
        <w:rPr>
          <w:rFonts w:asciiTheme="majorBidi" w:hAnsiTheme="majorBidi" w:cstheme="majorBidi"/>
          <w:sz w:val="22"/>
          <w:szCs w:val="22"/>
          <w:lang w:val="en-GB"/>
        </w:rPr>
      </w:pPr>
      <w:r w:rsidRPr="005541CE">
        <w:rPr>
          <w:rFonts w:asciiTheme="majorBidi" w:hAnsiTheme="majorBidi" w:cstheme="majorBidi"/>
          <w:sz w:val="22"/>
          <w:szCs w:val="22"/>
          <w:lang w:val="en-GB"/>
        </w:rPr>
        <w:t>The questionnaire was divided into three parts: (1) questions on the participants</w:t>
      </w:r>
      <w:r w:rsidR="003112B4">
        <w:rPr>
          <w:rFonts w:asciiTheme="majorBidi" w:hAnsiTheme="majorBidi" w:cstheme="majorBidi"/>
          <w:sz w:val="22"/>
          <w:szCs w:val="22"/>
          <w:lang w:val="en-GB"/>
        </w:rPr>
        <w:t>’</w:t>
      </w:r>
      <w:r w:rsidRPr="005541CE">
        <w:rPr>
          <w:rFonts w:asciiTheme="majorBidi" w:hAnsiTheme="majorBidi" w:cstheme="majorBidi"/>
          <w:sz w:val="22"/>
          <w:szCs w:val="22"/>
          <w:lang w:val="en-GB"/>
        </w:rPr>
        <w:t xml:space="preserve"> socio-demographics, (2) reasons to behave pro-environmentally, and (3) </w:t>
      </w:r>
      <w:r w:rsidRPr="005541CE">
        <w:rPr>
          <w:rFonts w:asciiTheme="majorBidi" w:hAnsiTheme="majorBidi" w:cstheme="majorBidi"/>
          <w:sz w:val="22"/>
          <w:szCs w:val="22"/>
          <w:lang w:val="en-GB"/>
        </w:rPr>
        <w:lastRenderedPageBreak/>
        <w:t>29 statements to measure the employees</w:t>
      </w:r>
      <w:r w:rsidR="003112B4">
        <w:rPr>
          <w:rFonts w:asciiTheme="majorBidi" w:hAnsiTheme="majorBidi" w:cstheme="majorBidi"/>
          <w:sz w:val="22"/>
          <w:szCs w:val="22"/>
          <w:lang w:val="en-GB"/>
        </w:rPr>
        <w:t>’</w:t>
      </w:r>
      <w:r w:rsidRPr="005541CE">
        <w:rPr>
          <w:rFonts w:asciiTheme="majorBidi" w:hAnsiTheme="majorBidi" w:cstheme="majorBidi"/>
          <w:sz w:val="22"/>
          <w:szCs w:val="22"/>
          <w:lang w:val="en-GB"/>
        </w:rPr>
        <w:t xml:space="preserve"> pro-environmental </w:t>
      </w:r>
      <w:r w:rsidR="003112B4">
        <w:rPr>
          <w:rFonts w:asciiTheme="majorBidi" w:hAnsiTheme="majorBidi" w:cstheme="majorBidi"/>
          <w:sz w:val="22"/>
          <w:szCs w:val="22"/>
          <w:lang w:val="en-GB"/>
        </w:rPr>
        <w:t>behaviour</w:t>
      </w:r>
      <w:r w:rsidRPr="005541CE">
        <w:rPr>
          <w:rFonts w:asciiTheme="majorBidi" w:hAnsiTheme="majorBidi" w:cstheme="majorBidi"/>
          <w:sz w:val="22"/>
          <w:szCs w:val="22"/>
          <w:lang w:val="en-GB"/>
        </w:rPr>
        <w:t xml:space="preserve"> during the COVID-19 pandemic. Using a five-point Likert scale from 1 (strongly disagree) to 5 (strongly agree), the pro-environmental </w:t>
      </w:r>
      <w:r w:rsidR="003112B4">
        <w:rPr>
          <w:rFonts w:asciiTheme="majorBidi" w:hAnsiTheme="majorBidi" w:cstheme="majorBidi"/>
          <w:sz w:val="22"/>
          <w:szCs w:val="22"/>
          <w:lang w:val="en-GB"/>
        </w:rPr>
        <w:t>behaviour</w:t>
      </w:r>
      <w:r w:rsidRPr="005541CE">
        <w:rPr>
          <w:rFonts w:asciiTheme="majorBidi" w:hAnsiTheme="majorBidi" w:cstheme="majorBidi"/>
          <w:sz w:val="22"/>
          <w:szCs w:val="22"/>
          <w:lang w:val="en-GB"/>
        </w:rPr>
        <w:t xml:space="preserve"> statements and their drivers (parts 2&amp;3) were assessed. Based on the Norm activation theory (NAT), the second part was developed to identify altruistic reasons for behaving pro-environmentally </w:t>
      </w:r>
      <w:r w:rsidR="003112B4">
        <w:rPr>
          <w:rFonts w:asciiTheme="majorBidi" w:hAnsiTheme="majorBidi" w:cstheme="majorBidi"/>
          <w:sz w:val="22"/>
          <w:szCs w:val="22"/>
          <w:lang w:val="en-GB"/>
        </w:rPr>
        <w:t>during</w:t>
      </w:r>
      <w:r w:rsidRPr="005541CE">
        <w:rPr>
          <w:rFonts w:asciiTheme="majorBidi" w:hAnsiTheme="majorBidi" w:cstheme="majorBidi"/>
          <w:sz w:val="22"/>
          <w:szCs w:val="22"/>
          <w:lang w:val="en-GB"/>
        </w:rPr>
        <w:t xml:space="preserve"> the pandemic. In several empirical studies, NAT </w:t>
      </w:r>
      <w:r w:rsidR="003112B4">
        <w:rPr>
          <w:rFonts w:asciiTheme="majorBidi" w:hAnsiTheme="majorBidi" w:cstheme="majorBidi"/>
          <w:sz w:val="22"/>
          <w:szCs w:val="22"/>
          <w:lang w:val="en-GB"/>
        </w:rPr>
        <w:t>is</w:t>
      </w:r>
      <w:r w:rsidRPr="005541CE">
        <w:rPr>
          <w:rFonts w:asciiTheme="majorBidi" w:hAnsiTheme="majorBidi" w:cstheme="majorBidi"/>
          <w:sz w:val="22"/>
          <w:szCs w:val="22"/>
          <w:lang w:val="en-GB"/>
        </w:rPr>
        <w:t xml:space="preserve"> a </w:t>
      </w:r>
      <w:r w:rsidR="003112B4">
        <w:rPr>
          <w:rFonts w:asciiTheme="majorBidi" w:hAnsiTheme="majorBidi" w:cstheme="majorBidi"/>
          <w:sz w:val="22"/>
          <w:szCs w:val="22"/>
          <w:lang w:val="en-GB"/>
        </w:rPr>
        <w:t>valuable</w:t>
      </w:r>
      <w:r w:rsidRPr="005541CE">
        <w:rPr>
          <w:rFonts w:asciiTheme="majorBidi" w:hAnsiTheme="majorBidi" w:cstheme="majorBidi"/>
          <w:sz w:val="22"/>
          <w:szCs w:val="22"/>
          <w:lang w:val="en-GB"/>
        </w:rPr>
        <w:t xml:space="preserve"> explanation for understanding pro-environmental </w:t>
      </w:r>
      <w:r w:rsidR="003112B4">
        <w:rPr>
          <w:rFonts w:asciiTheme="majorBidi" w:hAnsiTheme="majorBidi" w:cstheme="majorBidi"/>
          <w:sz w:val="22"/>
          <w:szCs w:val="22"/>
          <w:lang w:val="en-GB"/>
        </w:rPr>
        <w:t>behaviour</w:t>
      </w:r>
      <w:r w:rsidRPr="005541CE">
        <w:rPr>
          <w:rFonts w:asciiTheme="majorBidi" w:hAnsiTheme="majorBidi" w:cstheme="majorBidi"/>
          <w:sz w:val="22"/>
          <w:szCs w:val="22"/>
          <w:lang w:val="en-GB"/>
        </w:rPr>
        <w:t xml:space="preserve"> (e.g.</w:t>
      </w:r>
      <w:r w:rsidR="003F498C" w:rsidRPr="005541CE">
        <w:rPr>
          <w:rFonts w:asciiTheme="majorBidi" w:hAnsiTheme="majorBidi" w:cstheme="majorBidi"/>
          <w:sz w:val="22"/>
          <w:szCs w:val="22"/>
          <w:lang w:val="en-GB"/>
        </w:rPr>
        <w:t xml:space="preserve"> (</w:t>
      </w:r>
      <w:r w:rsidR="003F498C" w:rsidRPr="005541CE">
        <w:rPr>
          <w:noProof/>
          <w:sz w:val="22"/>
          <w:szCs w:val="22"/>
          <w:lang w:val="en-GB"/>
        </w:rPr>
        <w:t>Ruyter &amp; Wetzels 2000</w:t>
      </w:r>
      <w:r w:rsidR="003E3793" w:rsidRPr="005541CE">
        <w:rPr>
          <w:rFonts w:asciiTheme="majorBidi" w:hAnsiTheme="majorBidi" w:cstheme="majorBidi"/>
          <w:sz w:val="22"/>
          <w:szCs w:val="22"/>
          <w:lang w:val="en-GB"/>
        </w:rPr>
        <w:t>)</w:t>
      </w:r>
      <w:r w:rsidRPr="005541CE">
        <w:rPr>
          <w:rFonts w:asciiTheme="majorBidi" w:hAnsiTheme="majorBidi" w:cstheme="majorBidi"/>
          <w:sz w:val="22"/>
          <w:szCs w:val="22"/>
          <w:lang w:val="en-GB"/>
        </w:rPr>
        <w:t xml:space="preserve">. </w:t>
      </w:r>
      <w:r w:rsidR="003112B4">
        <w:rPr>
          <w:rFonts w:asciiTheme="majorBidi" w:hAnsiTheme="majorBidi" w:cstheme="majorBidi"/>
          <w:sz w:val="22"/>
          <w:szCs w:val="22"/>
          <w:lang w:val="en-GB"/>
        </w:rPr>
        <w:t>In comparison,</w:t>
      </w:r>
      <w:r w:rsidRPr="005541CE">
        <w:rPr>
          <w:rFonts w:asciiTheme="majorBidi" w:hAnsiTheme="majorBidi" w:cstheme="majorBidi"/>
          <w:sz w:val="22"/>
          <w:szCs w:val="22"/>
          <w:lang w:val="en-GB"/>
        </w:rPr>
        <w:t xml:space="preserve"> the statements measuring pro-environmental </w:t>
      </w:r>
      <w:r w:rsidR="003112B4">
        <w:rPr>
          <w:rFonts w:asciiTheme="majorBidi" w:hAnsiTheme="majorBidi" w:cstheme="majorBidi"/>
          <w:sz w:val="22"/>
          <w:szCs w:val="22"/>
          <w:lang w:val="en-GB"/>
        </w:rPr>
        <w:t>behaviour</w:t>
      </w:r>
      <w:r w:rsidRPr="005541CE">
        <w:rPr>
          <w:rFonts w:asciiTheme="majorBidi" w:hAnsiTheme="majorBidi" w:cstheme="majorBidi"/>
          <w:sz w:val="22"/>
          <w:szCs w:val="22"/>
          <w:lang w:val="en-GB"/>
        </w:rPr>
        <w:t xml:space="preserve"> of the third part were derived from</w:t>
      </w:r>
      <w:r w:rsidR="003F498C" w:rsidRPr="005541CE">
        <w:rPr>
          <w:rFonts w:asciiTheme="majorBidi" w:hAnsiTheme="majorBidi" w:cstheme="majorBidi"/>
          <w:sz w:val="22"/>
          <w:szCs w:val="22"/>
          <w:lang w:val="en-GB"/>
        </w:rPr>
        <w:t xml:space="preserve"> (</w:t>
      </w:r>
      <w:proofErr w:type="spellStart"/>
      <w:r w:rsidR="003F498C" w:rsidRPr="005541CE">
        <w:rPr>
          <w:noProof/>
          <w:sz w:val="22"/>
          <w:szCs w:val="22"/>
          <w:lang w:val="en-GB"/>
        </w:rPr>
        <w:t>Kurisu</w:t>
      </w:r>
      <w:proofErr w:type="spellEnd"/>
      <w:r w:rsidR="003F498C" w:rsidRPr="005541CE">
        <w:rPr>
          <w:noProof/>
          <w:sz w:val="22"/>
          <w:szCs w:val="22"/>
          <w:lang w:val="en-GB"/>
        </w:rPr>
        <w:t xml:space="preserve"> &amp; Hanaki 2013)</w:t>
      </w:r>
      <w:r w:rsidR="0019500E" w:rsidRPr="005541CE">
        <w:rPr>
          <w:rFonts w:asciiTheme="majorBidi" w:hAnsiTheme="majorBidi" w:cstheme="majorBidi"/>
          <w:sz w:val="22"/>
          <w:szCs w:val="22"/>
          <w:lang w:val="en-GB"/>
        </w:rPr>
        <w:t xml:space="preserve"> </w:t>
      </w:r>
      <w:r w:rsidRPr="005541CE">
        <w:rPr>
          <w:rFonts w:asciiTheme="majorBidi" w:hAnsiTheme="majorBidi" w:cstheme="majorBidi"/>
          <w:sz w:val="22"/>
          <w:szCs w:val="22"/>
          <w:lang w:val="en-GB"/>
        </w:rPr>
        <w:t xml:space="preserve">selection, which was based on </w:t>
      </w:r>
      <w:r w:rsidR="003112B4">
        <w:rPr>
          <w:rFonts w:asciiTheme="majorBidi" w:hAnsiTheme="majorBidi" w:cstheme="majorBidi"/>
          <w:sz w:val="22"/>
          <w:szCs w:val="22"/>
          <w:lang w:val="en-GB"/>
        </w:rPr>
        <w:t>behaviour</w:t>
      </w:r>
      <w:r w:rsidRPr="005541CE">
        <w:rPr>
          <w:rFonts w:asciiTheme="majorBidi" w:hAnsiTheme="majorBidi" w:cstheme="majorBidi"/>
          <w:sz w:val="22"/>
          <w:szCs w:val="22"/>
          <w:lang w:val="en-GB"/>
        </w:rPr>
        <w:t xml:space="preserve">s suggested by national governments and environmental groups. In this part, we added or removed specific </w:t>
      </w:r>
      <w:r w:rsidR="003112B4">
        <w:rPr>
          <w:rFonts w:asciiTheme="majorBidi" w:hAnsiTheme="majorBidi" w:cstheme="majorBidi"/>
          <w:sz w:val="22"/>
          <w:szCs w:val="22"/>
          <w:lang w:val="en-GB"/>
        </w:rPr>
        <w:t>behaviour</w:t>
      </w:r>
      <w:r w:rsidRPr="005541CE">
        <w:rPr>
          <w:rFonts w:asciiTheme="majorBidi" w:hAnsiTheme="majorBidi" w:cstheme="majorBidi"/>
          <w:sz w:val="22"/>
          <w:szCs w:val="22"/>
          <w:lang w:val="en-GB"/>
        </w:rPr>
        <w:t xml:space="preserve">s, </w:t>
      </w:r>
      <w:r w:rsidR="003112B4">
        <w:rPr>
          <w:rFonts w:asciiTheme="majorBidi" w:hAnsiTheme="majorBidi" w:cstheme="majorBidi"/>
          <w:sz w:val="22"/>
          <w:szCs w:val="22"/>
          <w:lang w:val="en-GB"/>
        </w:rPr>
        <w:t>considering</w:t>
      </w:r>
      <w:r w:rsidRPr="005541CE">
        <w:rPr>
          <w:rFonts w:asciiTheme="majorBidi" w:hAnsiTheme="majorBidi" w:cstheme="majorBidi"/>
          <w:sz w:val="22"/>
          <w:szCs w:val="22"/>
          <w:lang w:val="en-GB"/>
        </w:rPr>
        <w:t xml:space="preserve"> the nature of hotels and travel agency operations.</w:t>
      </w:r>
    </w:p>
    <w:p w14:paraId="45B8C584" w14:textId="77777777" w:rsidR="00246BD6" w:rsidRPr="009933D3" w:rsidRDefault="00FE05F1" w:rsidP="00FE05F1">
      <w:pPr>
        <w:pStyle w:val="Rn1"/>
        <w:rPr>
          <w:lang w:val="en-GB"/>
        </w:rPr>
      </w:pPr>
      <w:r>
        <w:rPr>
          <w:lang w:val="en-GB"/>
        </w:rPr>
        <w:t xml:space="preserve">4. </w:t>
      </w:r>
      <w:r w:rsidR="003112B4">
        <w:rPr>
          <w:lang w:val="en-GB"/>
        </w:rPr>
        <w:t>Results</w:t>
      </w:r>
    </w:p>
    <w:p w14:paraId="5C7E2B4A" w14:textId="77777777" w:rsidR="002F6D2D" w:rsidRPr="009933D3" w:rsidRDefault="002F6D2D" w:rsidP="00FE05F1">
      <w:pPr>
        <w:pStyle w:val="Rn2"/>
        <w:rPr>
          <w:lang w:val="en-GB"/>
        </w:rPr>
      </w:pPr>
      <w:r w:rsidRPr="009933D3">
        <w:rPr>
          <w:lang w:val="en-GB"/>
        </w:rPr>
        <w:t xml:space="preserve">4.1. Demographic </w:t>
      </w:r>
      <w:r w:rsidR="003112B4">
        <w:rPr>
          <w:lang w:val="en-GB"/>
        </w:rPr>
        <w:t>P</w:t>
      </w:r>
      <w:r w:rsidRPr="009933D3">
        <w:rPr>
          <w:lang w:val="en-GB"/>
        </w:rPr>
        <w:t>rofile</w:t>
      </w:r>
    </w:p>
    <w:p w14:paraId="6F4F9856" w14:textId="77777777" w:rsidR="00102BCC" w:rsidRPr="009933D3" w:rsidRDefault="00102BCC" w:rsidP="000500B4">
      <w:pPr>
        <w:pStyle w:val="Default"/>
        <w:jc w:val="both"/>
        <w:rPr>
          <w:rFonts w:asciiTheme="majorBidi" w:hAnsiTheme="majorBidi" w:cstheme="majorBidi"/>
          <w:sz w:val="22"/>
          <w:szCs w:val="22"/>
          <w:lang w:val="en-GB"/>
        </w:rPr>
      </w:pPr>
      <w:r w:rsidRPr="009933D3">
        <w:rPr>
          <w:rFonts w:asciiTheme="majorBidi" w:hAnsiTheme="majorBidi" w:cstheme="majorBidi"/>
          <w:sz w:val="22"/>
          <w:szCs w:val="22"/>
          <w:lang w:val="en-GB"/>
        </w:rPr>
        <w:t xml:space="preserve">Table </w:t>
      </w:r>
      <w:r w:rsidR="0067212E">
        <w:rPr>
          <w:rFonts w:asciiTheme="majorBidi" w:hAnsiTheme="majorBidi" w:cstheme="majorBidi"/>
          <w:sz w:val="22"/>
          <w:szCs w:val="22"/>
          <w:lang w:val="en-GB"/>
        </w:rPr>
        <w:t>1</w:t>
      </w:r>
      <w:r w:rsidRPr="009933D3">
        <w:rPr>
          <w:rFonts w:asciiTheme="majorBidi" w:hAnsiTheme="majorBidi" w:cstheme="majorBidi"/>
          <w:sz w:val="22"/>
          <w:szCs w:val="22"/>
          <w:lang w:val="en-GB"/>
        </w:rPr>
        <w:t xml:space="preserve"> shows the demographic characteristics of the sample. Male respondents </w:t>
      </w:r>
      <w:r w:rsidR="003112B4">
        <w:rPr>
          <w:rFonts w:asciiTheme="majorBidi" w:hAnsiTheme="majorBidi" w:cstheme="majorBidi"/>
          <w:sz w:val="22"/>
          <w:szCs w:val="22"/>
          <w:lang w:val="en-GB"/>
        </w:rPr>
        <w:t>comprised</w:t>
      </w:r>
      <w:r w:rsidRPr="009933D3">
        <w:rPr>
          <w:rFonts w:asciiTheme="majorBidi" w:hAnsiTheme="majorBidi" w:cstheme="majorBidi"/>
          <w:sz w:val="22"/>
          <w:szCs w:val="22"/>
          <w:lang w:val="en-GB"/>
        </w:rPr>
        <w:t xml:space="preserve"> 68.8 per</w:t>
      </w:r>
      <w:r w:rsidR="003112B4">
        <w:rPr>
          <w:rFonts w:asciiTheme="majorBidi" w:hAnsiTheme="majorBidi" w:cstheme="majorBidi"/>
          <w:sz w:val="22"/>
          <w:szCs w:val="22"/>
          <w:lang w:val="en-GB"/>
        </w:rPr>
        <w:t xml:space="preserve"> </w:t>
      </w:r>
      <w:r w:rsidRPr="009933D3">
        <w:rPr>
          <w:rFonts w:asciiTheme="majorBidi" w:hAnsiTheme="majorBidi" w:cstheme="majorBidi"/>
          <w:sz w:val="22"/>
          <w:szCs w:val="22"/>
          <w:lang w:val="en-GB"/>
        </w:rPr>
        <w:t>cent of the sample, while female respondents accounted for 31.2 per</w:t>
      </w:r>
      <w:r w:rsidR="003112B4">
        <w:rPr>
          <w:rFonts w:asciiTheme="majorBidi" w:hAnsiTheme="majorBidi" w:cstheme="majorBidi"/>
          <w:sz w:val="22"/>
          <w:szCs w:val="22"/>
          <w:lang w:val="en-GB"/>
        </w:rPr>
        <w:t xml:space="preserve"> </w:t>
      </w:r>
      <w:r w:rsidRPr="009933D3">
        <w:rPr>
          <w:rFonts w:asciiTheme="majorBidi" w:hAnsiTheme="majorBidi" w:cstheme="majorBidi"/>
          <w:sz w:val="22"/>
          <w:szCs w:val="22"/>
          <w:lang w:val="en-GB"/>
        </w:rPr>
        <w:t>cent. The majority of respondents (52.8</w:t>
      </w:r>
      <w:r w:rsidR="005E523B">
        <w:rPr>
          <w:rFonts w:asciiTheme="majorBidi" w:hAnsiTheme="majorBidi" w:cstheme="majorBidi"/>
          <w:sz w:val="22"/>
          <w:szCs w:val="22"/>
          <w:lang w:val="en-GB"/>
        </w:rPr>
        <w:t>%</w:t>
      </w:r>
      <w:r w:rsidRPr="009933D3">
        <w:rPr>
          <w:rFonts w:asciiTheme="majorBidi" w:hAnsiTheme="majorBidi" w:cstheme="majorBidi"/>
          <w:sz w:val="22"/>
          <w:szCs w:val="22"/>
          <w:lang w:val="en-GB"/>
        </w:rPr>
        <w:t>) were between the ages of 25 and 34, had a secondary school or university degree (90.3</w:t>
      </w:r>
      <w:r w:rsidR="005E523B">
        <w:rPr>
          <w:rFonts w:asciiTheme="majorBidi" w:hAnsiTheme="majorBidi" w:cstheme="majorBidi"/>
          <w:sz w:val="22"/>
          <w:szCs w:val="22"/>
          <w:lang w:val="en-GB"/>
        </w:rPr>
        <w:t>%</w:t>
      </w:r>
      <w:r w:rsidRPr="009933D3">
        <w:rPr>
          <w:rFonts w:asciiTheme="majorBidi" w:hAnsiTheme="majorBidi" w:cstheme="majorBidi"/>
          <w:sz w:val="22"/>
          <w:szCs w:val="22"/>
          <w:lang w:val="en-GB"/>
        </w:rPr>
        <w:t xml:space="preserve">), and had a monthly salary of </w:t>
      </w:r>
      <w:r w:rsidR="000500B4" w:rsidRPr="009933D3">
        <w:rPr>
          <w:rFonts w:asciiTheme="majorBidi" w:hAnsiTheme="majorBidi" w:cstheme="majorBidi"/>
          <w:sz w:val="22"/>
          <w:szCs w:val="22"/>
          <w:lang w:val="en-GB"/>
        </w:rPr>
        <w:t xml:space="preserve">LE </w:t>
      </w:r>
      <w:r w:rsidRPr="009933D3">
        <w:rPr>
          <w:rFonts w:asciiTheme="majorBidi" w:hAnsiTheme="majorBidi" w:cstheme="majorBidi"/>
          <w:sz w:val="22"/>
          <w:szCs w:val="22"/>
          <w:lang w:val="en-GB"/>
        </w:rPr>
        <w:t>5,000 or less (53.6</w:t>
      </w:r>
      <w:r w:rsidR="005E523B">
        <w:rPr>
          <w:rFonts w:asciiTheme="majorBidi" w:hAnsiTheme="majorBidi" w:cstheme="majorBidi"/>
          <w:sz w:val="22"/>
          <w:szCs w:val="22"/>
          <w:lang w:val="en-GB"/>
        </w:rPr>
        <w:t>%</w:t>
      </w:r>
      <w:r w:rsidRPr="009933D3">
        <w:rPr>
          <w:rFonts w:asciiTheme="majorBidi" w:hAnsiTheme="majorBidi" w:cstheme="majorBidi"/>
          <w:sz w:val="22"/>
          <w:szCs w:val="22"/>
          <w:lang w:val="en-GB"/>
        </w:rPr>
        <w:t>).</w:t>
      </w:r>
    </w:p>
    <w:p w14:paraId="5B940F01" w14:textId="77777777" w:rsidR="00F9785D" w:rsidRPr="009933D3" w:rsidRDefault="00F9785D" w:rsidP="00102BCC">
      <w:pPr>
        <w:pStyle w:val="Default"/>
        <w:jc w:val="both"/>
        <w:rPr>
          <w:rFonts w:asciiTheme="majorBidi" w:hAnsiTheme="majorBidi" w:cstheme="majorBidi"/>
          <w:sz w:val="22"/>
          <w:szCs w:val="22"/>
          <w:lang w:val="en-GB"/>
        </w:rPr>
      </w:pPr>
    </w:p>
    <w:p w14:paraId="5A108BA1" w14:textId="77777777" w:rsidR="004628CD" w:rsidRPr="009933D3" w:rsidRDefault="00246BD6" w:rsidP="00FE05F1">
      <w:pPr>
        <w:pStyle w:val="Rtab"/>
        <w:rPr>
          <w:lang w:val="en-GB"/>
        </w:rPr>
      </w:pPr>
      <w:r w:rsidRPr="00194515">
        <w:rPr>
          <w:b/>
          <w:bCs/>
          <w:lang w:val="en-GB"/>
        </w:rPr>
        <w:t xml:space="preserve">Table </w:t>
      </w:r>
      <w:r w:rsidR="00BB448B" w:rsidRPr="00194515">
        <w:rPr>
          <w:b/>
          <w:bCs/>
          <w:lang w:val="en-GB"/>
        </w:rPr>
        <w:t>1</w:t>
      </w:r>
      <w:r w:rsidR="009933D3" w:rsidRPr="00194515">
        <w:rPr>
          <w:b/>
          <w:bCs/>
          <w:lang w:val="en-GB"/>
        </w:rPr>
        <w:t>.</w:t>
      </w:r>
      <w:r w:rsidR="009933D3">
        <w:rPr>
          <w:lang w:val="en-GB"/>
        </w:rPr>
        <w:t xml:space="preserve"> </w:t>
      </w:r>
      <w:r w:rsidRPr="009933D3">
        <w:rPr>
          <w:lang w:val="en-GB"/>
        </w:rPr>
        <w:t xml:space="preserve">Socio-demographic </w:t>
      </w:r>
      <w:r w:rsidR="000500B4" w:rsidRPr="009933D3">
        <w:rPr>
          <w:lang w:val="en-GB"/>
        </w:rPr>
        <w:t xml:space="preserve">characteristics </w:t>
      </w:r>
      <w:r w:rsidRPr="009933D3">
        <w:rPr>
          <w:lang w:val="en-GB"/>
        </w:rPr>
        <w:t>of respondents (N</w:t>
      </w:r>
      <w:r w:rsidR="0067212E">
        <w:rPr>
          <w:lang w:val="en-GB"/>
        </w:rPr>
        <w:t xml:space="preserve"> </w:t>
      </w:r>
      <w:r w:rsidRPr="009933D3">
        <w:rPr>
          <w:lang w:val="en-GB"/>
        </w:rPr>
        <w:t>=</w:t>
      </w:r>
      <w:r w:rsidR="0067212E">
        <w:rPr>
          <w:lang w:val="en-GB"/>
        </w:rPr>
        <w:t xml:space="preserve"> </w:t>
      </w:r>
      <w:r w:rsidRPr="009933D3">
        <w:rPr>
          <w:lang w:val="en-GB"/>
        </w:rPr>
        <w:t>394)</w:t>
      </w:r>
    </w:p>
    <w:tbl>
      <w:tblPr>
        <w:tblStyle w:val="Tabela-Siatka"/>
        <w:tblW w:w="0" w:type="auto"/>
        <w:jc w:val="center"/>
        <w:tblLook w:val="04A0" w:firstRow="1" w:lastRow="0" w:firstColumn="1" w:lastColumn="0" w:noHBand="0" w:noVBand="1"/>
      </w:tblPr>
      <w:tblGrid>
        <w:gridCol w:w="3515"/>
        <w:gridCol w:w="1417"/>
        <w:gridCol w:w="2142"/>
      </w:tblGrid>
      <w:tr w:rsidR="00246BD6" w:rsidRPr="009933D3" w14:paraId="176E8A72" w14:textId="77777777" w:rsidTr="00331FE9">
        <w:trPr>
          <w:trHeight w:val="397"/>
          <w:jc w:val="center"/>
        </w:trPr>
        <w:tc>
          <w:tcPr>
            <w:tcW w:w="3515" w:type="dxa"/>
            <w:vAlign w:val="center"/>
          </w:tcPr>
          <w:p w14:paraId="47C97967" w14:textId="77777777" w:rsidR="00E047AF" w:rsidRPr="005E523B" w:rsidRDefault="000500B4" w:rsidP="005E523B">
            <w:pPr>
              <w:pStyle w:val="Default"/>
              <w:jc w:val="center"/>
              <w:rPr>
                <w:sz w:val="22"/>
                <w:szCs w:val="22"/>
                <w:lang w:val="en-GB"/>
              </w:rPr>
            </w:pPr>
            <w:r w:rsidRPr="005E523B">
              <w:rPr>
                <w:sz w:val="22"/>
                <w:szCs w:val="22"/>
                <w:lang w:val="en-GB"/>
              </w:rPr>
              <w:t xml:space="preserve">Characteristics </w:t>
            </w:r>
            <w:r w:rsidR="00350E0B" w:rsidRPr="005E523B">
              <w:rPr>
                <w:sz w:val="22"/>
                <w:szCs w:val="22"/>
                <w:lang w:val="en-GB"/>
              </w:rPr>
              <w:t>of Respondents</w:t>
            </w:r>
          </w:p>
        </w:tc>
        <w:tc>
          <w:tcPr>
            <w:tcW w:w="1417" w:type="dxa"/>
            <w:vAlign w:val="center"/>
          </w:tcPr>
          <w:p w14:paraId="17433D10" w14:textId="77777777" w:rsidR="00246BD6" w:rsidRPr="005E523B" w:rsidRDefault="00246BD6" w:rsidP="005E523B">
            <w:pPr>
              <w:pStyle w:val="Default"/>
              <w:jc w:val="center"/>
              <w:rPr>
                <w:sz w:val="22"/>
                <w:szCs w:val="22"/>
                <w:lang w:val="en-GB"/>
              </w:rPr>
            </w:pPr>
            <w:r w:rsidRPr="005E523B">
              <w:rPr>
                <w:sz w:val="22"/>
                <w:szCs w:val="22"/>
                <w:lang w:val="en-GB"/>
              </w:rPr>
              <w:t>N</w:t>
            </w:r>
          </w:p>
        </w:tc>
        <w:tc>
          <w:tcPr>
            <w:tcW w:w="2142" w:type="dxa"/>
            <w:vAlign w:val="center"/>
          </w:tcPr>
          <w:p w14:paraId="098A3DB9" w14:textId="77777777" w:rsidR="00246BD6" w:rsidRPr="005E523B" w:rsidRDefault="00246BD6" w:rsidP="005E523B">
            <w:pPr>
              <w:pStyle w:val="Default"/>
              <w:jc w:val="center"/>
              <w:rPr>
                <w:sz w:val="22"/>
                <w:szCs w:val="22"/>
                <w:lang w:val="en-GB"/>
              </w:rPr>
            </w:pPr>
            <w:r w:rsidRPr="005E523B">
              <w:rPr>
                <w:sz w:val="22"/>
                <w:szCs w:val="22"/>
                <w:lang w:val="en-GB"/>
              </w:rPr>
              <w:t>%</w:t>
            </w:r>
          </w:p>
        </w:tc>
      </w:tr>
      <w:tr w:rsidR="00246BD6" w:rsidRPr="009933D3" w14:paraId="5B793AAD" w14:textId="77777777" w:rsidTr="00331FE9">
        <w:trPr>
          <w:trHeight w:val="340"/>
          <w:jc w:val="center"/>
        </w:trPr>
        <w:tc>
          <w:tcPr>
            <w:tcW w:w="7074" w:type="dxa"/>
            <w:gridSpan w:val="3"/>
            <w:vAlign w:val="center"/>
          </w:tcPr>
          <w:p w14:paraId="06C1FFA6" w14:textId="77777777" w:rsidR="00246BD6" w:rsidRPr="005E523B" w:rsidRDefault="00246BD6" w:rsidP="005E523B">
            <w:pPr>
              <w:pStyle w:val="Default"/>
              <w:jc w:val="center"/>
              <w:rPr>
                <w:iCs/>
                <w:sz w:val="22"/>
                <w:szCs w:val="22"/>
                <w:lang w:val="en-GB"/>
              </w:rPr>
            </w:pPr>
            <w:r w:rsidRPr="005E523B">
              <w:rPr>
                <w:iCs/>
                <w:sz w:val="22"/>
                <w:szCs w:val="22"/>
                <w:lang w:val="en-GB"/>
              </w:rPr>
              <w:t>Gender</w:t>
            </w:r>
          </w:p>
        </w:tc>
      </w:tr>
      <w:tr w:rsidR="00246BD6" w:rsidRPr="009933D3" w14:paraId="69003F2A" w14:textId="77777777" w:rsidTr="005E523B">
        <w:trPr>
          <w:trHeight w:val="283"/>
          <w:jc w:val="center"/>
        </w:trPr>
        <w:tc>
          <w:tcPr>
            <w:tcW w:w="3515" w:type="dxa"/>
            <w:vAlign w:val="center"/>
          </w:tcPr>
          <w:p w14:paraId="54CCE19A" w14:textId="77777777" w:rsidR="00246BD6" w:rsidRPr="005E523B" w:rsidRDefault="00246BD6" w:rsidP="005E523B">
            <w:pPr>
              <w:pStyle w:val="Default"/>
              <w:jc w:val="center"/>
              <w:rPr>
                <w:sz w:val="22"/>
                <w:szCs w:val="22"/>
                <w:lang w:val="en-GB"/>
              </w:rPr>
            </w:pPr>
            <w:r w:rsidRPr="005E523B">
              <w:rPr>
                <w:sz w:val="22"/>
                <w:szCs w:val="22"/>
                <w:lang w:val="en-GB"/>
              </w:rPr>
              <w:t>Male</w:t>
            </w:r>
          </w:p>
        </w:tc>
        <w:tc>
          <w:tcPr>
            <w:tcW w:w="1417" w:type="dxa"/>
            <w:vAlign w:val="center"/>
          </w:tcPr>
          <w:p w14:paraId="52F7BA38" w14:textId="77777777" w:rsidR="00246BD6" w:rsidRPr="005E523B" w:rsidRDefault="00246BD6" w:rsidP="005E523B">
            <w:pPr>
              <w:pStyle w:val="Default"/>
              <w:jc w:val="center"/>
              <w:rPr>
                <w:sz w:val="22"/>
                <w:szCs w:val="22"/>
                <w:lang w:val="en-GB"/>
              </w:rPr>
            </w:pPr>
            <w:r w:rsidRPr="005E523B">
              <w:rPr>
                <w:sz w:val="22"/>
                <w:szCs w:val="22"/>
                <w:lang w:val="en-GB"/>
              </w:rPr>
              <w:t>271</w:t>
            </w:r>
          </w:p>
        </w:tc>
        <w:tc>
          <w:tcPr>
            <w:tcW w:w="2142" w:type="dxa"/>
            <w:vAlign w:val="center"/>
          </w:tcPr>
          <w:p w14:paraId="04AFD80E" w14:textId="77777777" w:rsidR="00246BD6" w:rsidRPr="005E523B" w:rsidRDefault="00246BD6" w:rsidP="005E523B">
            <w:pPr>
              <w:pStyle w:val="Default"/>
              <w:jc w:val="center"/>
              <w:rPr>
                <w:sz w:val="22"/>
                <w:szCs w:val="22"/>
                <w:lang w:val="en-GB"/>
              </w:rPr>
            </w:pPr>
            <w:r w:rsidRPr="005E523B">
              <w:rPr>
                <w:sz w:val="22"/>
                <w:szCs w:val="22"/>
                <w:lang w:val="en-GB"/>
              </w:rPr>
              <w:t>68.8</w:t>
            </w:r>
          </w:p>
        </w:tc>
      </w:tr>
      <w:tr w:rsidR="00246BD6" w:rsidRPr="009933D3" w14:paraId="71E5A5B1" w14:textId="77777777" w:rsidTr="005E523B">
        <w:trPr>
          <w:trHeight w:val="283"/>
          <w:jc w:val="center"/>
        </w:trPr>
        <w:tc>
          <w:tcPr>
            <w:tcW w:w="3515" w:type="dxa"/>
            <w:vAlign w:val="center"/>
          </w:tcPr>
          <w:p w14:paraId="4984234C" w14:textId="77777777" w:rsidR="00246BD6" w:rsidRPr="005E523B" w:rsidRDefault="00246BD6" w:rsidP="005E523B">
            <w:pPr>
              <w:pStyle w:val="Default"/>
              <w:jc w:val="center"/>
              <w:rPr>
                <w:sz w:val="22"/>
                <w:szCs w:val="22"/>
                <w:lang w:val="en-GB"/>
              </w:rPr>
            </w:pPr>
            <w:r w:rsidRPr="005E523B">
              <w:rPr>
                <w:sz w:val="22"/>
                <w:szCs w:val="22"/>
                <w:lang w:val="en-GB"/>
              </w:rPr>
              <w:t>Female</w:t>
            </w:r>
          </w:p>
        </w:tc>
        <w:tc>
          <w:tcPr>
            <w:tcW w:w="1417" w:type="dxa"/>
            <w:vAlign w:val="center"/>
          </w:tcPr>
          <w:p w14:paraId="6D4AE9CE" w14:textId="77777777" w:rsidR="00246BD6" w:rsidRPr="005E523B" w:rsidRDefault="00246BD6" w:rsidP="005E523B">
            <w:pPr>
              <w:pStyle w:val="Default"/>
              <w:jc w:val="center"/>
              <w:rPr>
                <w:sz w:val="22"/>
                <w:szCs w:val="22"/>
                <w:lang w:val="en-GB"/>
              </w:rPr>
            </w:pPr>
            <w:r w:rsidRPr="005E523B">
              <w:rPr>
                <w:sz w:val="22"/>
                <w:szCs w:val="22"/>
                <w:lang w:val="en-GB"/>
              </w:rPr>
              <w:t>123</w:t>
            </w:r>
          </w:p>
        </w:tc>
        <w:tc>
          <w:tcPr>
            <w:tcW w:w="2142" w:type="dxa"/>
            <w:vAlign w:val="center"/>
          </w:tcPr>
          <w:p w14:paraId="6DF883D0" w14:textId="77777777" w:rsidR="00246BD6" w:rsidRPr="005E523B" w:rsidRDefault="00246BD6" w:rsidP="005E523B">
            <w:pPr>
              <w:pStyle w:val="Default"/>
              <w:jc w:val="center"/>
              <w:rPr>
                <w:sz w:val="22"/>
                <w:szCs w:val="22"/>
                <w:lang w:val="en-GB"/>
              </w:rPr>
            </w:pPr>
            <w:r w:rsidRPr="005E523B">
              <w:rPr>
                <w:sz w:val="22"/>
                <w:szCs w:val="22"/>
                <w:lang w:val="en-GB"/>
              </w:rPr>
              <w:t>31.2</w:t>
            </w:r>
          </w:p>
        </w:tc>
      </w:tr>
      <w:tr w:rsidR="00246BD6" w:rsidRPr="009933D3" w14:paraId="658B8F21" w14:textId="77777777" w:rsidTr="00331FE9">
        <w:trPr>
          <w:trHeight w:val="340"/>
          <w:jc w:val="center"/>
        </w:trPr>
        <w:tc>
          <w:tcPr>
            <w:tcW w:w="7074" w:type="dxa"/>
            <w:gridSpan w:val="3"/>
            <w:vAlign w:val="center"/>
          </w:tcPr>
          <w:p w14:paraId="12125D22" w14:textId="77777777" w:rsidR="00246BD6" w:rsidRPr="005E523B" w:rsidRDefault="00246BD6" w:rsidP="005E523B">
            <w:pPr>
              <w:pStyle w:val="Default"/>
              <w:jc w:val="center"/>
              <w:rPr>
                <w:iCs/>
                <w:sz w:val="22"/>
                <w:szCs w:val="22"/>
                <w:lang w:val="en-GB"/>
              </w:rPr>
            </w:pPr>
            <w:r w:rsidRPr="005E523B">
              <w:rPr>
                <w:iCs/>
                <w:sz w:val="22"/>
                <w:szCs w:val="22"/>
                <w:lang w:val="en-GB"/>
              </w:rPr>
              <w:t>Age</w:t>
            </w:r>
          </w:p>
        </w:tc>
      </w:tr>
      <w:tr w:rsidR="00246BD6" w:rsidRPr="009933D3" w14:paraId="1CEA2BBC" w14:textId="77777777" w:rsidTr="005E523B">
        <w:trPr>
          <w:trHeight w:val="283"/>
          <w:jc w:val="center"/>
        </w:trPr>
        <w:tc>
          <w:tcPr>
            <w:tcW w:w="3515" w:type="dxa"/>
            <w:vAlign w:val="center"/>
          </w:tcPr>
          <w:p w14:paraId="35FEE484" w14:textId="77777777" w:rsidR="00246BD6" w:rsidRPr="005E523B" w:rsidRDefault="00246BD6" w:rsidP="005E523B">
            <w:pPr>
              <w:pStyle w:val="Default"/>
              <w:jc w:val="center"/>
              <w:rPr>
                <w:sz w:val="22"/>
                <w:szCs w:val="22"/>
                <w:lang w:val="en-GB"/>
              </w:rPr>
            </w:pPr>
            <w:r w:rsidRPr="005E523B">
              <w:rPr>
                <w:sz w:val="22"/>
                <w:szCs w:val="22"/>
                <w:lang w:val="en-GB"/>
              </w:rPr>
              <w:t>Under 25</w:t>
            </w:r>
          </w:p>
        </w:tc>
        <w:tc>
          <w:tcPr>
            <w:tcW w:w="1417" w:type="dxa"/>
            <w:vAlign w:val="center"/>
          </w:tcPr>
          <w:p w14:paraId="0E917BA4" w14:textId="77777777" w:rsidR="00246BD6" w:rsidRPr="005E523B" w:rsidRDefault="00764FCB" w:rsidP="005E523B">
            <w:pPr>
              <w:pStyle w:val="Default"/>
              <w:jc w:val="center"/>
              <w:rPr>
                <w:sz w:val="22"/>
                <w:szCs w:val="22"/>
                <w:lang w:val="en-GB"/>
              </w:rPr>
            </w:pPr>
            <w:r w:rsidRPr="005E523B">
              <w:rPr>
                <w:sz w:val="22"/>
                <w:szCs w:val="22"/>
                <w:lang w:val="en-GB"/>
              </w:rPr>
              <w:t>77</w:t>
            </w:r>
          </w:p>
        </w:tc>
        <w:tc>
          <w:tcPr>
            <w:tcW w:w="2142" w:type="dxa"/>
            <w:vAlign w:val="center"/>
          </w:tcPr>
          <w:p w14:paraId="7E40F454" w14:textId="77777777" w:rsidR="00246BD6" w:rsidRPr="005E523B" w:rsidRDefault="00764FCB" w:rsidP="005E523B">
            <w:pPr>
              <w:pStyle w:val="Default"/>
              <w:jc w:val="center"/>
              <w:rPr>
                <w:sz w:val="22"/>
                <w:szCs w:val="22"/>
                <w:lang w:val="en-GB"/>
              </w:rPr>
            </w:pPr>
            <w:r w:rsidRPr="005E523B">
              <w:rPr>
                <w:sz w:val="22"/>
                <w:szCs w:val="22"/>
                <w:lang w:val="en-GB"/>
              </w:rPr>
              <w:t>19.5</w:t>
            </w:r>
          </w:p>
        </w:tc>
      </w:tr>
      <w:tr w:rsidR="00246BD6" w:rsidRPr="009933D3" w14:paraId="41D25552" w14:textId="77777777" w:rsidTr="005E523B">
        <w:trPr>
          <w:trHeight w:val="283"/>
          <w:jc w:val="center"/>
        </w:trPr>
        <w:tc>
          <w:tcPr>
            <w:tcW w:w="3515" w:type="dxa"/>
            <w:vAlign w:val="center"/>
          </w:tcPr>
          <w:p w14:paraId="5E9C9074" w14:textId="77777777" w:rsidR="00246BD6" w:rsidRPr="005E523B" w:rsidRDefault="00246BD6" w:rsidP="005E523B">
            <w:pPr>
              <w:pStyle w:val="Default"/>
              <w:jc w:val="center"/>
              <w:rPr>
                <w:sz w:val="22"/>
                <w:szCs w:val="22"/>
                <w:lang w:val="en-GB"/>
              </w:rPr>
            </w:pPr>
            <w:r w:rsidRPr="005E523B">
              <w:rPr>
                <w:sz w:val="22"/>
                <w:szCs w:val="22"/>
                <w:lang w:val="en-GB"/>
              </w:rPr>
              <w:t>25-34</w:t>
            </w:r>
          </w:p>
        </w:tc>
        <w:tc>
          <w:tcPr>
            <w:tcW w:w="1417" w:type="dxa"/>
            <w:vAlign w:val="center"/>
          </w:tcPr>
          <w:p w14:paraId="375EA515" w14:textId="77777777" w:rsidR="00246BD6" w:rsidRPr="005E523B" w:rsidRDefault="00764FCB" w:rsidP="005E523B">
            <w:pPr>
              <w:pStyle w:val="Default"/>
              <w:jc w:val="center"/>
              <w:rPr>
                <w:sz w:val="22"/>
                <w:szCs w:val="22"/>
                <w:lang w:val="en-GB"/>
              </w:rPr>
            </w:pPr>
            <w:r w:rsidRPr="005E523B">
              <w:rPr>
                <w:sz w:val="22"/>
                <w:szCs w:val="22"/>
                <w:lang w:val="en-GB"/>
              </w:rPr>
              <w:t>208</w:t>
            </w:r>
          </w:p>
        </w:tc>
        <w:tc>
          <w:tcPr>
            <w:tcW w:w="2142" w:type="dxa"/>
            <w:vAlign w:val="center"/>
          </w:tcPr>
          <w:p w14:paraId="44EFE288" w14:textId="77777777" w:rsidR="00246BD6" w:rsidRPr="005E523B" w:rsidRDefault="00764FCB" w:rsidP="005E523B">
            <w:pPr>
              <w:pStyle w:val="Default"/>
              <w:jc w:val="center"/>
              <w:rPr>
                <w:sz w:val="22"/>
                <w:szCs w:val="22"/>
                <w:lang w:val="en-GB"/>
              </w:rPr>
            </w:pPr>
            <w:r w:rsidRPr="005E523B">
              <w:rPr>
                <w:sz w:val="22"/>
                <w:szCs w:val="22"/>
                <w:lang w:val="en-GB"/>
              </w:rPr>
              <w:t>52.8</w:t>
            </w:r>
          </w:p>
        </w:tc>
      </w:tr>
      <w:tr w:rsidR="00246BD6" w:rsidRPr="009933D3" w14:paraId="33591780" w14:textId="77777777" w:rsidTr="005E523B">
        <w:trPr>
          <w:trHeight w:val="283"/>
          <w:jc w:val="center"/>
        </w:trPr>
        <w:tc>
          <w:tcPr>
            <w:tcW w:w="3515" w:type="dxa"/>
            <w:vAlign w:val="center"/>
          </w:tcPr>
          <w:p w14:paraId="3D20036E" w14:textId="77777777" w:rsidR="00246BD6" w:rsidRPr="005E523B" w:rsidRDefault="00246BD6" w:rsidP="005E523B">
            <w:pPr>
              <w:pStyle w:val="Default"/>
              <w:jc w:val="center"/>
              <w:rPr>
                <w:sz w:val="22"/>
                <w:szCs w:val="22"/>
                <w:lang w:val="en-GB"/>
              </w:rPr>
            </w:pPr>
            <w:r w:rsidRPr="005E523B">
              <w:rPr>
                <w:sz w:val="22"/>
                <w:szCs w:val="22"/>
                <w:lang w:val="en-GB"/>
              </w:rPr>
              <w:t>35-44</w:t>
            </w:r>
          </w:p>
        </w:tc>
        <w:tc>
          <w:tcPr>
            <w:tcW w:w="1417" w:type="dxa"/>
            <w:vAlign w:val="center"/>
          </w:tcPr>
          <w:p w14:paraId="1030683C" w14:textId="77777777" w:rsidR="00246BD6" w:rsidRPr="005E523B" w:rsidRDefault="00764FCB" w:rsidP="005E523B">
            <w:pPr>
              <w:pStyle w:val="Default"/>
              <w:jc w:val="center"/>
              <w:rPr>
                <w:sz w:val="22"/>
                <w:szCs w:val="22"/>
                <w:lang w:val="en-GB"/>
              </w:rPr>
            </w:pPr>
            <w:r w:rsidRPr="005E523B">
              <w:rPr>
                <w:sz w:val="22"/>
                <w:szCs w:val="22"/>
                <w:lang w:val="en-GB"/>
              </w:rPr>
              <w:t>85</w:t>
            </w:r>
          </w:p>
        </w:tc>
        <w:tc>
          <w:tcPr>
            <w:tcW w:w="2142" w:type="dxa"/>
            <w:vAlign w:val="center"/>
          </w:tcPr>
          <w:p w14:paraId="2C1B6E09" w14:textId="77777777" w:rsidR="00246BD6" w:rsidRPr="005E523B" w:rsidRDefault="00764FCB" w:rsidP="005E523B">
            <w:pPr>
              <w:pStyle w:val="Default"/>
              <w:jc w:val="center"/>
              <w:rPr>
                <w:sz w:val="22"/>
                <w:szCs w:val="22"/>
                <w:lang w:val="en-GB"/>
              </w:rPr>
            </w:pPr>
            <w:r w:rsidRPr="005E523B">
              <w:rPr>
                <w:sz w:val="22"/>
                <w:szCs w:val="22"/>
                <w:lang w:val="en-GB"/>
              </w:rPr>
              <w:t>21.6</w:t>
            </w:r>
          </w:p>
        </w:tc>
      </w:tr>
      <w:tr w:rsidR="00246BD6" w:rsidRPr="009933D3" w14:paraId="27892EA9" w14:textId="77777777" w:rsidTr="005E523B">
        <w:trPr>
          <w:trHeight w:val="283"/>
          <w:jc w:val="center"/>
        </w:trPr>
        <w:tc>
          <w:tcPr>
            <w:tcW w:w="3515" w:type="dxa"/>
            <w:vAlign w:val="center"/>
          </w:tcPr>
          <w:p w14:paraId="7BE7673B" w14:textId="77777777" w:rsidR="00246BD6" w:rsidRPr="005E523B" w:rsidRDefault="00246BD6" w:rsidP="005E523B">
            <w:pPr>
              <w:pStyle w:val="Default"/>
              <w:jc w:val="center"/>
              <w:rPr>
                <w:sz w:val="22"/>
                <w:szCs w:val="22"/>
                <w:lang w:val="en-GB"/>
              </w:rPr>
            </w:pPr>
            <w:r w:rsidRPr="005E523B">
              <w:rPr>
                <w:sz w:val="22"/>
                <w:szCs w:val="22"/>
                <w:lang w:val="en-GB"/>
              </w:rPr>
              <w:t>45-54</w:t>
            </w:r>
          </w:p>
        </w:tc>
        <w:tc>
          <w:tcPr>
            <w:tcW w:w="1417" w:type="dxa"/>
            <w:vAlign w:val="center"/>
          </w:tcPr>
          <w:p w14:paraId="77704B8D" w14:textId="77777777" w:rsidR="00246BD6" w:rsidRPr="005E523B" w:rsidRDefault="00764FCB" w:rsidP="005E523B">
            <w:pPr>
              <w:pStyle w:val="Default"/>
              <w:jc w:val="center"/>
              <w:rPr>
                <w:sz w:val="22"/>
                <w:szCs w:val="22"/>
                <w:lang w:val="en-GB"/>
              </w:rPr>
            </w:pPr>
            <w:r w:rsidRPr="005E523B">
              <w:rPr>
                <w:sz w:val="22"/>
                <w:szCs w:val="22"/>
                <w:lang w:val="en-GB"/>
              </w:rPr>
              <w:t>17</w:t>
            </w:r>
          </w:p>
        </w:tc>
        <w:tc>
          <w:tcPr>
            <w:tcW w:w="2142" w:type="dxa"/>
            <w:vAlign w:val="center"/>
          </w:tcPr>
          <w:p w14:paraId="2A0F49A6" w14:textId="77777777" w:rsidR="00246BD6" w:rsidRPr="005E523B" w:rsidRDefault="00764FCB" w:rsidP="005E523B">
            <w:pPr>
              <w:pStyle w:val="Default"/>
              <w:jc w:val="center"/>
              <w:rPr>
                <w:sz w:val="22"/>
                <w:szCs w:val="22"/>
                <w:lang w:val="en-GB"/>
              </w:rPr>
            </w:pPr>
            <w:r w:rsidRPr="005E523B">
              <w:rPr>
                <w:sz w:val="22"/>
                <w:szCs w:val="22"/>
                <w:lang w:val="en-GB"/>
              </w:rPr>
              <w:t>4.3</w:t>
            </w:r>
          </w:p>
        </w:tc>
      </w:tr>
      <w:tr w:rsidR="00246BD6" w:rsidRPr="009933D3" w14:paraId="5CAFA9B9" w14:textId="77777777" w:rsidTr="005E523B">
        <w:trPr>
          <w:trHeight w:val="283"/>
          <w:jc w:val="center"/>
        </w:trPr>
        <w:tc>
          <w:tcPr>
            <w:tcW w:w="3515" w:type="dxa"/>
            <w:vAlign w:val="center"/>
          </w:tcPr>
          <w:p w14:paraId="54CFDC90" w14:textId="77777777" w:rsidR="00246BD6" w:rsidRPr="005E523B" w:rsidRDefault="00246BD6" w:rsidP="005E523B">
            <w:pPr>
              <w:pStyle w:val="Default"/>
              <w:jc w:val="center"/>
              <w:rPr>
                <w:sz w:val="22"/>
                <w:szCs w:val="22"/>
                <w:lang w:val="en-GB"/>
              </w:rPr>
            </w:pPr>
            <w:r w:rsidRPr="005E523B">
              <w:rPr>
                <w:sz w:val="22"/>
                <w:szCs w:val="22"/>
                <w:lang w:val="en-GB"/>
              </w:rPr>
              <w:t>55 or above</w:t>
            </w:r>
          </w:p>
        </w:tc>
        <w:tc>
          <w:tcPr>
            <w:tcW w:w="1417" w:type="dxa"/>
            <w:vAlign w:val="center"/>
          </w:tcPr>
          <w:p w14:paraId="454D71FB" w14:textId="77777777" w:rsidR="00246BD6" w:rsidRPr="005E523B" w:rsidRDefault="00764FCB" w:rsidP="005E523B">
            <w:pPr>
              <w:pStyle w:val="Default"/>
              <w:jc w:val="center"/>
              <w:rPr>
                <w:sz w:val="22"/>
                <w:szCs w:val="22"/>
                <w:lang w:val="en-GB"/>
              </w:rPr>
            </w:pPr>
            <w:r w:rsidRPr="005E523B">
              <w:rPr>
                <w:sz w:val="22"/>
                <w:szCs w:val="22"/>
                <w:lang w:val="en-GB"/>
              </w:rPr>
              <w:t>7</w:t>
            </w:r>
          </w:p>
        </w:tc>
        <w:tc>
          <w:tcPr>
            <w:tcW w:w="2142" w:type="dxa"/>
            <w:vAlign w:val="center"/>
          </w:tcPr>
          <w:p w14:paraId="471A72B7" w14:textId="77777777" w:rsidR="00246BD6" w:rsidRPr="005E523B" w:rsidRDefault="00764FCB" w:rsidP="005E523B">
            <w:pPr>
              <w:pStyle w:val="Default"/>
              <w:jc w:val="center"/>
              <w:rPr>
                <w:sz w:val="22"/>
                <w:szCs w:val="22"/>
                <w:lang w:val="en-GB"/>
              </w:rPr>
            </w:pPr>
            <w:r w:rsidRPr="005E523B">
              <w:rPr>
                <w:sz w:val="22"/>
                <w:szCs w:val="22"/>
                <w:lang w:val="en-GB"/>
              </w:rPr>
              <w:t>1.8</w:t>
            </w:r>
          </w:p>
        </w:tc>
      </w:tr>
    </w:tbl>
    <w:p w14:paraId="5A0F16D7" w14:textId="77777777" w:rsidR="009E33A7" w:rsidRDefault="009E33A7" w:rsidP="009E33A7">
      <w:pPr>
        <w:pStyle w:val="Rtab"/>
        <w:rPr>
          <w:b/>
          <w:bCs/>
          <w:lang w:val="en-GB"/>
        </w:rPr>
      </w:pPr>
    </w:p>
    <w:p w14:paraId="0FEC20E2" w14:textId="77777777" w:rsidR="009E33A7" w:rsidRDefault="009E33A7">
      <w:pPr>
        <w:spacing w:after="200" w:line="276" w:lineRule="auto"/>
        <w:ind w:firstLine="0"/>
        <w:rPr>
          <w:b/>
          <w:bCs/>
          <w:sz w:val="20"/>
          <w:lang w:val="en-GB"/>
        </w:rPr>
      </w:pPr>
      <w:r>
        <w:rPr>
          <w:b/>
          <w:bCs/>
          <w:lang w:val="en-GB"/>
        </w:rPr>
        <w:br w:type="page"/>
      </w:r>
    </w:p>
    <w:p w14:paraId="70B62B5B" w14:textId="77777777" w:rsidR="009E33A7" w:rsidRPr="009933D3" w:rsidRDefault="009E33A7" w:rsidP="009E33A7">
      <w:pPr>
        <w:pStyle w:val="Rtab"/>
        <w:rPr>
          <w:lang w:val="en-GB"/>
        </w:rPr>
      </w:pPr>
      <w:r w:rsidRPr="00194515">
        <w:rPr>
          <w:b/>
          <w:bCs/>
          <w:lang w:val="en-GB"/>
        </w:rPr>
        <w:lastRenderedPageBreak/>
        <w:t>Table 1.</w:t>
      </w:r>
      <w:r>
        <w:rPr>
          <w:lang w:val="en-GB"/>
        </w:rPr>
        <w:t xml:space="preserve"> </w:t>
      </w:r>
      <w:r w:rsidR="00331FE9">
        <w:rPr>
          <w:lang w:val="en-GB"/>
        </w:rPr>
        <w:t>cont.</w:t>
      </w:r>
    </w:p>
    <w:tbl>
      <w:tblPr>
        <w:tblStyle w:val="Tabela-Siatka"/>
        <w:tblW w:w="0" w:type="auto"/>
        <w:jc w:val="center"/>
        <w:tblLook w:val="04A0" w:firstRow="1" w:lastRow="0" w:firstColumn="1" w:lastColumn="0" w:noHBand="0" w:noVBand="1"/>
      </w:tblPr>
      <w:tblGrid>
        <w:gridCol w:w="3515"/>
        <w:gridCol w:w="1417"/>
        <w:gridCol w:w="2142"/>
      </w:tblGrid>
      <w:tr w:rsidR="009E33A7" w:rsidRPr="009933D3" w14:paraId="17A5EAF1" w14:textId="77777777" w:rsidTr="00331FE9">
        <w:trPr>
          <w:trHeight w:val="397"/>
          <w:jc w:val="center"/>
        </w:trPr>
        <w:tc>
          <w:tcPr>
            <w:tcW w:w="3515" w:type="dxa"/>
            <w:vAlign w:val="center"/>
          </w:tcPr>
          <w:p w14:paraId="17AA372D" w14:textId="77777777" w:rsidR="009E33A7" w:rsidRPr="005E523B" w:rsidRDefault="009E33A7" w:rsidP="00850B01">
            <w:pPr>
              <w:pStyle w:val="Default"/>
              <w:jc w:val="center"/>
              <w:rPr>
                <w:sz w:val="22"/>
                <w:szCs w:val="22"/>
                <w:lang w:val="en-GB"/>
              </w:rPr>
            </w:pPr>
            <w:r w:rsidRPr="005E523B">
              <w:rPr>
                <w:sz w:val="22"/>
                <w:szCs w:val="22"/>
                <w:lang w:val="en-GB"/>
              </w:rPr>
              <w:t>Characteristics of Respondents</w:t>
            </w:r>
          </w:p>
        </w:tc>
        <w:tc>
          <w:tcPr>
            <w:tcW w:w="1417" w:type="dxa"/>
            <w:vAlign w:val="center"/>
          </w:tcPr>
          <w:p w14:paraId="78136939" w14:textId="77777777" w:rsidR="009E33A7" w:rsidRPr="005E523B" w:rsidRDefault="009E33A7" w:rsidP="00850B01">
            <w:pPr>
              <w:pStyle w:val="Default"/>
              <w:jc w:val="center"/>
              <w:rPr>
                <w:sz w:val="22"/>
                <w:szCs w:val="22"/>
                <w:lang w:val="en-GB"/>
              </w:rPr>
            </w:pPr>
            <w:r w:rsidRPr="005E523B">
              <w:rPr>
                <w:sz w:val="22"/>
                <w:szCs w:val="22"/>
                <w:lang w:val="en-GB"/>
              </w:rPr>
              <w:t>N</w:t>
            </w:r>
          </w:p>
        </w:tc>
        <w:tc>
          <w:tcPr>
            <w:tcW w:w="2142" w:type="dxa"/>
            <w:vAlign w:val="center"/>
          </w:tcPr>
          <w:p w14:paraId="1BB8B289" w14:textId="77777777" w:rsidR="009E33A7" w:rsidRPr="005E523B" w:rsidRDefault="009E33A7" w:rsidP="00850B01">
            <w:pPr>
              <w:pStyle w:val="Default"/>
              <w:jc w:val="center"/>
              <w:rPr>
                <w:sz w:val="22"/>
                <w:szCs w:val="22"/>
                <w:lang w:val="en-GB"/>
              </w:rPr>
            </w:pPr>
            <w:r w:rsidRPr="005E523B">
              <w:rPr>
                <w:sz w:val="22"/>
                <w:szCs w:val="22"/>
                <w:lang w:val="en-GB"/>
              </w:rPr>
              <w:t>%</w:t>
            </w:r>
          </w:p>
        </w:tc>
      </w:tr>
      <w:tr w:rsidR="00246BD6" w:rsidRPr="009933D3" w14:paraId="633D7E07" w14:textId="77777777" w:rsidTr="00331FE9">
        <w:trPr>
          <w:trHeight w:val="340"/>
          <w:jc w:val="center"/>
        </w:trPr>
        <w:tc>
          <w:tcPr>
            <w:tcW w:w="7074" w:type="dxa"/>
            <w:gridSpan w:val="3"/>
            <w:vAlign w:val="center"/>
          </w:tcPr>
          <w:p w14:paraId="5332E9BB" w14:textId="77777777" w:rsidR="00246BD6" w:rsidRPr="005E523B" w:rsidRDefault="00246BD6" w:rsidP="005E523B">
            <w:pPr>
              <w:pStyle w:val="Default"/>
              <w:jc w:val="center"/>
              <w:rPr>
                <w:iCs/>
                <w:sz w:val="22"/>
                <w:szCs w:val="22"/>
                <w:lang w:val="en-GB"/>
              </w:rPr>
            </w:pPr>
            <w:r w:rsidRPr="005E523B">
              <w:rPr>
                <w:iCs/>
                <w:sz w:val="22"/>
                <w:szCs w:val="22"/>
                <w:lang w:val="en-GB"/>
              </w:rPr>
              <w:t>Education level</w:t>
            </w:r>
          </w:p>
        </w:tc>
      </w:tr>
      <w:tr w:rsidR="00246BD6" w:rsidRPr="009933D3" w14:paraId="1D2DA724" w14:textId="77777777" w:rsidTr="005E523B">
        <w:trPr>
          <w:trHeight w:val="283"/>
          <w:jc w:val="center"/>
        </w:trPr>
        <w:tc>
          <w:tcPr>
            <w:tcW w:w="3515" w:type="dxa"/>
            <w:vAlign w:val="center"/>
          </w:tcPr>
          <w:p w14:paraId="4918BD3E" w14:textId="77777777" w:rsidR="00246BD6" w:rsidRPr="005E523B" w:rsidRDefault="00246BD6" w:rsidP="005E523B">
            <w:pPr>
              <w:pStyle w:val="Default"/>
              <w:jc w:val="center"/>
              <w:rPr>
                <w:sz w:val="22"/>
                <w:szCs w:val="22"/>
                <w:lang w:val="en-GB"/>
              </w:rPr>
            </w:pPr>
            <w:r w:rsidRPr="005E523B">
              <w:rPr>
                <w:sz w:val="22"/>
                <w:szCs w:val="22"/>
                <w:lang w:val="en-GB"/>
              </w:rPr>
              <w:t>Secondary school</w:t>
            </w:r>
          </w:p>
        </w:tc>
        <w:tc>
          <w:tcPr>
            <w:tcW w:w="1417" w:type="dxa"/>
            <w:vAlign w:val="center"/>
          </w:tcPr>
          <w:p w14:paraId="5520C02D" w14:textId="77777777" w:rsidR="00246BD6" w:rsidRPr="005E523B" w:rsidRDefault="00764FCB" w:rsidP="005E523B">
            <w:pPr>
              <w:pStyle w:val="Default"/>
              <w:jc w:val="center"/>
              <w:rPr>
                <w:sz w:val="22"/>
                <w:szCs w:val="22"/>
                <w:lang w:val="en-GB"/>
              </w:rPr>
            </w:pPr>
            <w:r w:rsidRPr="005E523B">
              <w:rPr>
                <w:sz w:val="22"/>
                <w:szCs w:val="22"/>
                <w:lang w:val="en-GB"/>
              </w:rPr>
              <w:t>162</w:t>
            </w:r>
          </w:p>
        </w:tc>
        <w:tc>
          <w:tcPr>
            <w:tcW w:w="2142" w:type="dxa"/>
            <w:vAlign w:val="center"/>
          </w:tcPr>
          <w:p w14:paraId="64795137" w14:textId="77777777" w:rsidR="00246BD6" w:rsidRPr="005E523B" w:rsidRDefault="00764FCB" w:rsidP="005E523B">
            <w:pPr>
              <w:pStyle w:val="Default"/>
              <w:jc w:val="center"/>
              <w:rPr>
                <w:sz w:val="22"/>
                <w:szCs w:val="22"/>
                <w:lang w:val="en-GB"/>
              </w:rPr>
            </w:pPr>
            <w:r w:rsidRPr="005E523B">
              <w:rPr>
                <w:sz w:val="22"/>
                <w:szCs w:val="22"/>
                <w:lang w:val="en-GB"/>
              </w:rPr>
              <w:t>41.1</w:t>
            </w:r>
          </w:p>
        </w:tc>
      </w:tr>
      <w:tr w:rsidR="00246BD6" w:rsidRPr="009933D3" w14:paraId="51F26B03" w14:textId="77777777" w:rsidTr="005E523B">
        <w:trPr>
          <w:trHeight w:val="283"/>
          <w:jc w:val="center"/>
        </w:trPr>
        <w:tc>
          <w:tcPr>
            <w:tcW w:w="3515" w:type="dxa"/>
            <w:vAlign w:val="center"/>
          </w:tcPr>
          <w:p w14:paraId="7B71C2BA" w14:textId="77777777" w:rsidR="00246BD6" w:rsidRPr="005E523B" w:rsidRDefault="00246BD6" w:rsidP="005E523B">
            <w:pPr>
              <w:pStyle w:val="Default"/>
              <w:jc w:val="center"/>
              <w:rPr>
                <w:sz w:val="22"/>
                <w:szCs w:val="22"/>
                <w:lang w:val="en-GB"/>
              </w:rPr>
            </w:pPr>
            <w:r w:rsidRPr="005E523B">
              <w:rPr>
                <w:sz w:val="22"/>
                <w:szCs w:val="22"/>
                <w:lang w:val="en-GB"/>
              </w:rPr>
              <w:t>Undergraduate</w:t>
            </w:r>
          </w:p>
        </w:tc>
        <w:tc>
          <w:tcPr>
            <w:tcW w:w="1417" w:type="dxa"/>
            <w:vAlign w:val="center"/>
          </w:tcPr>
          <w:p w14:paraId="564851AE" w14:textId="77777777" w:rsidR="00246BD6" w:rsidRPr="005E523B" w:rsidRDefault="00764FCB" w:rsidP="005E523B">
            <w:pPr>
              <w:pStyle w:val="Default"/>
              <w:jc w:val="center"/>
              <w:rPr>
                <w:sz w:val="22"/>
                <w:szCs w:val="22"/>
                <w:lang w:val="en-GB"/>
              </w:rPr>
            </w:pPr>
            <w:r w:rsidRPr="005E523B">
              <w:rPr>
                <w:sz w:val="22"/>
                <w:szCs w:val="22"/>
                <w:lang w:val="en-GB"/>
              </w:rPr>
              <w:t>194</w:t>
            </w:r>
          </w:p>
        </w:tc>
        <w:tc>
          <w:tcPr>
            <w:tcW w:w="2142" w:type="dxa"/>
            <w:vAlign w:val="center"/>
          </w:tcPr>
          <w:p w14:paraId="2F7260A5" w14:textId="77777777" w:rsidR="00246BD6" w:rsidRPr="005E523B" w:rsidRDefault="00764FCB" w:rsidP="005E523B">
            <w:pPr>
              <w:pStyle w:val="Default"/>
              <w:jc w:val="center"/>
              <w:rPr>
                <w:sz w:val="22"/>
                <w:szCs w:val="22"/>
                <w:lang w:val="en-GB"/>
              </w:rPr>
            </w:pPr>
            <w:r w:rsidRPr="005E523B">
              <w:rPr>
                <w:sz w:val="22"/>
                <w:szCs w:val="22"/>
                <w:lang w:val="en-GB"/>
              </w:rPr>
              <w:t>49.2</w:t>
            </w:r>
          </w:p>
        </w:tc>
      </w:tr>
      <w:tr w:rsidR="00246BD6" w:rsidRPr="009933D3" w14:paraId="2957DECF" w14:textId="77777777" w:rsidTr="005E523B">
        <w:trPr>
          <w:trHeight w:val="283"/>
          <w:jc w:val="center"/>
        </w:trPr>
        <w:tc>
          <w:tcPr>
            <w:tcW w:w="3515" w:type="dxa"/>
            <w:vAlign w:val="center"/>
          </w:tcPr>
          <w:p w14:paraId="5C004075" w14:textId="77777777" w:rsidR="00246BD6" w:rsidRPr="005E523B" w:rsidRDefault="00246BD6" w:rsidP="005E523B">
            <w:pPr>
              <w:pStyle w:val="Default"/>
              <w:jc w:val="center"/>
              <w:rPr>
                <w:sz w:val="22"/>
                <w:szCs w:val="22"/>
                <w:lang w:val="en-GB"/>
              </w:rPr>
            </w:pPr>
            <w:r w:rsidRPr="005E523B">
              <w:rPr>
                <w:sz w:val="22"/>
                <w:szCs w:val="22"/>
                <w:lang w:val="en-GB"/>
              </w:rPr>
              <w:t>Master</w:t>
            </w:r>
          </w:p>
        </w:tc>
        <w:tc>
          <w:tcPr>
            <w:tcW w:w="1417" w:type="dxa"/>
            <w:vAlign w:val="center"/>
          </w:tcPr>
          <w:p w14:paraId="10B5B7B3" w14:textId="77777777" w:rsidR="00246BD6" w:rsidRPr="005E523B" w:rsidRDefault="00764FCB" w:rsidP="005E523B">
            <w:pPr>
              <w:pStyle w:val="Default"/>
              <w:jc w:val="center"/>
              <w:rPr>
                <w:sz w:val="22"/>
                <w:szCs w:val="22"/>
                <w:lang w:val="en-GB"/>
              </w:rPr>
            </w:pPr>
            <w:r w:rsidRPr="005E523B">
              <w:rPr>
                <w:sz w:val="22"/>
                <w:szCs w:val="22"/>
                <w:lang w:val="en-GB"/>
              </w:rPr>
              <w:t>27</w:t>
            </w:r>
          </w:p>
        </w:tc>
        <w:tc>
          <w:tcPr>
            <w:tcW w:w="2142" w:type="dxa"/>
            <w:vAlign w:val="center"/>
          </w:tcPr>
          <w:p w14:paraId="265516C9" w14:textId="77777777" w:rsidR="00246BD6" w:rsidRPr="005E523B" w:rsidRDefault="00764FCB" w:rsidP="005E523B">
            <w:pPr>
              <w:pStyle w:val="Default"/>
              <w:jc w:val="center"/>
              <w:rPr>
                <w:sz w:val="22"/>
                <w:szCs w:val="22"/>
                <w:lang w:val="en-GB"/>
              </w:rPr>
            </w:pPr>
            <w:r w:rsidRPr="005E523B">
              <w:rPr>
                <w:sz w:val="22"/>
                <w:szCs w:val="22"/>
                <w:lang w:val="en-GB"/>
              </w:rPr>
              <w:t>6.9</w:t>
            </w:r>
          </w:p>
        </w:tc>
      </w:tr>
      <w:tr w:rsidR="00246BD6" w:rsidRPr="009933D3" w14:paraId="5F494EEF" w14:textId="77777777" w:rsidTr="005E523B">
        <w:trPr>
          <w:trHeight w:val="283"/>
          <w:jc w:val="center"/>
        </w:trPr>
        <w:tc>
          <w:tcPr>
            <w:tcW w:w="3515" w:type="dxa"/>
            <w:vAlign w:val="center"/>
          </w:tcPr>
          <w:p w14:paraId="2B0B711C" w14:textId="77777777" w:rsidR="00246BD6" w:rsidRPr="005E523B" w:rsidRDefault="00246BD6" w:rsidP="005E523B">
            <w:pPr>
              <w:pStyle w:val="Default"/>
              <w:jc w:val="center"/>
              <w:rPr>
                <w:sz w:val="22"/>
                <w:szCs w:val="22"/>
                <w:lang w:val="en-GB"/>
              </w:rPr>
            </w:pPr>
            <w:r w:rsidRPr="005E523B">
              <w:rPr>
                <w:sz w:val="22"/>
                <w:szCs w:val="22"/>
                <w:lang w:val="en-GB"/>
              </w:rPr>
              <w:t>Doctoral</w:t>
            </w:r>
          </w:p>
        </w:tc>
        <w:tc>
          <w:tcPr>
            <w:tcW w:w="1417" w:type="dxa"/>
            <w:vAlign w:val="center"/>
          </w:tcPr>
          <w:p w14:paraId="70FF04B4" w14:textId="77777777" w:rsidR="00246BD6" w:rsidRPr="005E523B" w:rsidRDefault="00764FCB" w:rsidP="005E523B">
            <w:pPr>
              <w:pStyle w:val="Default"/>
              <w:jc w:val="center"/>
              <w:rPr>
                <w:sz w:val="22"/>
                <w:szCs w:val="22"/>
                <w:lang w:val="en-GB"/>
              </w:rPr>
            </w:pPr>
            <w:r w:rsidRPr="005E523B">
              <w:rPr>
                <w:sz w:val="22"/>
                <w:szCs w:val="22"/>
                <w:lang w:val="en-GB"/>
              </w:rPr>
              <w:t>11</w:t>
            </w:r>
          </w:p>
        </w:tc>
        <w:tc>
          <w:tcPr>
            <w:tcW w:w="2142" w:type="dxa"/>
            <w:vAlign w:val="center"/>
          </w:tcPr>
          <w:p w14:paraId="02645CD0" w14:textId="77777777" w:rsidR="00246BD6" w:rsidRPr="005E523B" w:rsidRDefault="00764FCB" w:rsidP="005E523B">
            <w:pPr>
              <w:pStyle w:val="Default"/>
              <w:jc w:val="center"/>
              <w:rPr>
                <w:sz w:val="22"/>
                <w:szCs w:val="22"/>
                <w:lang w:val="en-GB"/>
              </w:rPr>
            </w:pPr>
            <w:r w:rsidRPr="005E523B">
              <w:rPr>
                <w:sz w:val="22"/>
                <w:szCs w:val="22"/>
                <w:lang w:val="en-GB"/>
              </w:rPr>
              <w:t>2.8</w:t>
            </w:r>
          </w:p>
        </w:tc>
      </w:tr>
      <w:tr w:rsidR="00246BD6" w:rsidRPr="00236D78" w14:paraId="578A730B" w14:textId="77777777" w:rsidTr="00331FE9">
        <w:trPr>
          <w:trHeight w:val="340"/>
          <w:jc w:val="center"/>
        </w:trPr>
        <w:tc>
          <w:tcPr>
            <w:tcW w:w="7074" w:type="dxa"/>
            <w:gridSpan w:val="3"/>
            <w:vAlign w:val="center"/>
          </w:tcPr>
          <w:p w14:paraId="1A660996" w14:textId="77777777" w:rsidR="00246BD6" w:rsidRPr="005E523B" w:rsidRDefault="00246BD6" w:rsidP="005E523B">
            <w:pPr>
              <w:pStyle w:val="Default"/>
              <w:jc w:val="center"/>
              <w:rPr>
                <w:iCs/>
                <w:sz w:val="22"/>
                <w:szCs w:val="22"/>
                <w:lang w:val="en-GB"/>
              </w:rPr>
            </w:pPr>
            <w:r w:rsidRPr="005E523B">
              <w:rPr>
                <w:iCs/>
                <w:sz w:val="22"/>
                <w:szCs w:val="22"/>
                <w:lang w:val="en-GB"/>
              </w:rPr>
              <w:t>Monthly income (in Egyptian Pound)</w:t>
            </w:r>
          </w:p>
        </w:tc>
      </w:tr>
      <w:tr w:rsidR="00246BD6" w:rsidRPr="009933D3" w14:paraId="6E448A46" w14:textId="77777777" w:rsidTr="005E523B">
        <w:trPr>
          <w:trHeight w:val="283"/>
          <w:jc w:val="center"/>
        </w:trPr>
        <w:tc>
          <w:tcPr>
            <w:tcW w:w="3515" w:type="dxa"/>
            <w:vAlign w:val="center"/>
          </w:tcPr>
          <w:p w14:paraId="756C45A2" w14:textId="77777777" w:rsidR="00246BD6" w:rsidRPr="005E523B" w:rsidRDefault="00246BD6" w:rsidP="005E523B">
            <w:pPr>
              <w:pStyle w:val="Default"/>
              <w:jc w:val="center"/>
              <w:rPr>
                <w:sz w:val="22"/>
                <w:szCs w:val="22"/>
                <w:lang w:val="en-GB"/>
              </w:rPr>
            </w:pPr>
            <w:r w:rsidRPr="005E523B">
              <w:rPr>
                <w:sz w:val="22"/>
                <w:szCs w:val="22"/>
                <w:lang w:val="en-GB"/>
              </w:rPr>
              <w:t>5000 or under</w:t>
            </w:r>
          </w:p>
        </w:tc>
        <w:tc>
          <w:tcPr>
            <w:tcW w:w="1417" w:type="dxa"/>
            <w:vAlign w:val="center"/>
          </w:tcPr>
          <w:p w14:paraId="55B8537B" w14:textId="77777777" w:rsidR="00246BD6" w:rsidRPr="005E523B" w:rsidRDefault="00CD6FC4" w:rsidP="005E523B">
            <w:pPr>
              <w:pStyle w:val="Default"/>
              <w:jc w:val="center"/>
              <w:rPr>
                <w:sz w:val="22"/>
                <w:szCs w:val="22"/>
                <w:lang w:val="en-GB"/>
              </w:rPr>
            </w:pPr>
            <w:r w:rsidRPr="005E523B">
              <w:rPr>
                <w:sz w:val="22"/>
                <w:szCs w:val="22"/>
                <w:lang w:val="en-GB"/>
              </w:rPr>
              <w:t>211</w:t>
            </w:r>
          </w:p>
        </w:tc>
        <w:tc>
          <w:tcPr>
            <w:tcW w:w="2142" w:type="dxa"/>
            <w:vAlign w:val="center"/>
          </w:tcPr>
          <w:p w14:paraId="1B678ACD" w14:textId="77777777" w:rsidR="00246BD6" w:rsidRPr="005E523B" w:rsidRDefault="00CD6FC4" w:rsidP="005E523B">
            <w:pPr>
              <w:pStyle w:val="Default"/>
              <w:jc w:val="center"/>
              <w:rPr>
                <w:sz w:val="22"/>
                <w:szCs w:val="22"/>
                <w:lang w:val="en-GB"/>
              </w:rPr>
            </w:pPr>
            <w:r w:rsidRPr="005E523B">
              <w:rPr>
                <w:sz w:val="22"/>
                <w:szCs w:val="22"/>
                <w:lang w:val="en-GB"/>
              </w:rPr>
              <w:t>53.6</w:t>
            </w:r>
          </w:p>
        </w:tc>
      </w:tr>
      <w:tr w:rsidR="00246BD6" w:rsidRPr="009933D3" w14:paraId="64C627E4" w14:textId="77777777" w:rsidTr="005E523B">
        <w:trPr>
          <w:trHeight w:val="283"/>
          <w:jc w:val="center"/>
        </w:trPr>
        <w:tc>
          <w:tcPr>
            <w:tcW w:w="3515" w:type="dxa"/>
            <w:vAlign w:val="center"/>
          </w:tcPr>
          <w:p w14:paraId="56799B49" w14:textId="77777777" w:rsidR="00246BD6" w:rsidRPr="005E523B" w:rsidRDefault="00246BD6" w:rsidP="005E523B">
            <w:pPr>
              <w:pStyle w:val="Default"/>
              <w:jc w:val="center"/>
              <w:rPr>
                <w:sz w:val="22"/>
                <w:szCs w:val="22"/>
                <w:lang w:val="en-GB"/>
              </w:rPr>
            </w:pPr>
            <w:r w:rsidRPr="005E523B">
              <w:rPr>
                <w:sz w:val="22"/>
                <w:szCs w:val="22"/>
                <w:lang w:val="en-GB"/>
              </w:rPr>
              <w:t>5000-10000</w:t>
            </w:r>
          </w:p>
        </w:tc>
        <w:tc>
          <w:tcPr>
            <w:tcW w:w="1417" w:type="dxa"/>
            <w:vAlign w:val="center"/>
          </w:tcPr>
          <w:p w14:paraId="1247231A" w14:textId="77777777" w:rsidR="00246BD6" w:rsidRPr="005E523B" w:rsidRDefault="00CD6FC4" w:rsidP="005E523B">
            <w:pPr>
              <w:pStyle w:val="Default"/>
              <w:jc w:val="center"/>
              <w:rPr>
                <w:sz w:val="22"/>
                <w:szCs w:val="22"/>
                <w:lang w:val="en-GB"/>
              </w:rPr>
            </w:pPr>
            <w:r w:rsidRPr="005E523B">
              <w:rPr>
                <w:sz w:val="22"/>
                <w:szCs w:val="22"/>
                <w:lang w:val="en-GB"/>
              </w:rPr>
              <w:t>163</w:t>
            </w:r>
          </w:p>
        </w:tc>
        <w:tc>
          <w:tcPr>
            <w:tcW w:w="2142" w:type="dxa"/>
            <w:vAlign w:val="center"/>
          </w:tcPr>
          <w:p w14:paraId="4E1A5F48" w14:textId="77777777" w:rsidR="00246BD6" w:rsidRPr="005E523B" w:rsidRDefault="00CD6FC4" w:rsidP="005E523B">
            <w:pPr>
              <w:pStyle w:val="Default"/>
              <w:jc w:val="center"/>
              <w:rPr>
                <w:sz w:val="22"/>
                <w:szCs w:val="22"/>
                <w:lang w:val="en-GB"/>
              </w:rPr>
            </w:pPr>
            <w:r w:rsidRPr="005E523B">
              <w:rPr>
                <w:sz w:val="22"/>
                <w:szCs w:val="22"/>
                <w:lang w:val="en-GB"/>
              </w:rPr>
              <w:t>41.4</w:t>
            </w:r>
          </w:p>
        </w:tc>
      </w:tr>
      <w:tr w:rsidR="00246BD6" w:rsidRPr="009933D3" w14:paraId="36B4D64F" w14:textId="77777777" w:rsidTr="005E523B">
        <w:trPr>
          <w:trHeight w:val="283"/>
          <w:jc w:val="center"/>
        </w:trPr>
        <w:tc>
          <w:tcPr>
            <w:tcW w:w="3515" w:type="dxa"/>
            <w:vAlign w:val="center"/>
          </w:tcPr>
          <w:p w14:paraId="20F554C2" w14:textId="77777777" w:rsidR="00246BD6" w:rsidRPr="005E523B" w:rsidRDefault="00246BD6" w:rsidP="005E523B">
            <w:pPr>
              <w:pStyle w:val="Default"/>
              <w:jc w:val="center"/>
              <w:rPr>
                <w:sz w:val="22"/>
                <w:szCs w:val="22"/>
                <w:lang w:val="en-GB"/>
              </w:rPr>
            </w:pPr>
            <w:r w:rsidRPr="005E523B">
              <w:rPr>
                <w:sz w:val="22"/>
                <w:szCs w:val="22"/>
                <w:lang w:val="en-GB"/>
              </w:rPr>
              <w:t>10,001-20000</w:t>
            </w:r>
          </w:p>
        </w:tc>
        <w:tc>
          <w:tcPr>
            <w:tcW w:w="1417" w:type="dxa"/>
            <w:vAlign w:val="center"/>
          </w:tcPr>
          <w:p w14:paraId="7EC164C6" w14:textId="77777777" w:rsidR="00246BD6" w:rsidRPr="005E523B" w:rsidRDefault="00CD6FC4" w:rsidP="005E523B">
            <w:pPr>
              <w:pStyle w:val="Default"/>
              <w:jc w:val="center"/>
              <w:rPr>
                <w:sz w:val="22"/>
                <w:szCs w:val="22"/>
                <w:lang w:val="en-GB"/>
              </w:rPr>
            </w:pPr>
            <w:r w:rsidRPr="005E523B">
              <w:rPr>
                <w:sz w:val="22"/>
                <w:szCs w:val="22"/>
                <w:lang w:val="en-GB"/>
              </w:rPr>
              <w:t>17</w:t>
            </w:r>
          </w:p>
        </w:tc>
        <w:tc>
          <w:tcPr>
            <w:tcW w:w="2142" w:type="dxa"/>
            <w:vAlign w:val="center"/>
          </w:tcPr>
          <w:p w14:paraId="5C43F903" w14:textId="77777777" w:rsidR="00246BD6" w:rsidRPr="005E523B" w:rsidRDefault="00CD6FC4" w:rsidP="005E523B">
            <w:pPr>
              <w:pStyle w:val="Default"/>
              <w:jc w:val="center"/>
              <w:rPr>
                <w:sz w:val="22"/>
                <w:szCs w:val="22"/>
                <w:lang w:val="en-GB"/>
              </w:rPr>
            </w:pPr>
            <w:r w:rsidRPr="005E523B">
              <w:rPr>
                <w:sz w:val="22"/>
                <w:szCs w:val="22"/>
                <w:lang w:val="en-GB"/>
              </w:rPr>
              <w:t>4.3</w:t>
            </w:r>
          </w:p>
        </w:tc>
      </w:tr>
      <w:tr w:rsidR="00246BD6" w:rsidRPr="009933D3" w14:paraId="1392385F" w14:textId="77777777" w:rsidTr="005E523B">
        <w:trPr>
          <w:trHeight w:val="283"/>
          <w:jc w:val="center"/>
        </w:trPr>
        <w:tc>
          <w:tcPr>
            <w:tcW w:w="3515" w:type="dxa"/>
            <w:vAlign w:val="center"/>
          </w:tcPr>
          <w:p w14:paraId="528E75F5" w14:textId="77777777" w:rsidR="00246BD6" w:rsidRPr="005E523B" w:rsidRDefault="00246BD6" w:rsidP="005E523B">
            <w:pPr>
              <w:pStyle w:val="Default"/>
              <w:jc w:val="center"/>
              <w:rPr>
                <w:sz w:val="22"/>
                <w:szCs w:val="22"/>
                <w:lang w:val="en-GB"/>
              </w:rPr>
            </w:pPr>
            <w:r w:rsidRPr="005E523B">
              <w:rPr>
                <w:sz w:val="22"/>
                <w:szCs w:val="22"/>
                <w:lang w:val="en-GB"/>
              </w:rPr>
              <w:t>Over 20000</w:t>
            </w:r>
          </w:p>
        </w:tc>
        <w:tc>
          <w:tcPr>
            <w:tcW w:w="1417" w:type="dxa"/>
            <w:vAlign w:val="center"/>
          </w:tcPr>
          <w:p w14:paraId="3E500900" w14:textId="77777777" w:rsidR="00246BD6" w:rsidRPr="005E523B" w:rsidRDefault="00CD6FC4" w:rsidP="005E523B">
            <w:pPr>
              <w:pStyle w:val="Default"/>
              <w:jc w:val="center"/>
              <w:rPr>
                <w:sz w:val="22"/>
                <w:szCs w:val="22"/>
                <w:lang w:val="en-GB"/>
              </w:rPr>
            </w:pPr>
            <w:r w:rsidRPr="005E523B">
              <w:rPr>
                <w:sz w:val="22"/>
                <w:szCs w:val="22"/>
                <w:lang w:val="en-GB"/>
              </w:rPr>
              <w:t>3</w:t>
            </w:r>
          </w:p>
        </w:tc>
        <w:tc>
          <w:tcPr>
            <w:tcW w:w="2142" w:type="dxa"/>
            <w:vAlign w:val="center"/>
          </w:tcPr>
          <w:p w14:paraId="1F762C67" w14:textId="77777777" w:rsidR="00246BD6" w:rsidRPr="005E523B" w:rsidRDefault="00CD6FC4" w:rsidP="005E523B">
            <w:pPr>
              <w:pStyle w:val="Default"/>
              <w:jc w:val="center"/>
              <w:rPr>
                <w:sz w:val="22"/>
                <w:szCs w:val="22"/>
                <w:lang w:val="en-GB"/>
              </w:rPr>
            </w:pPr>
            <w:r w:rsidRPr="005E523B">
              <w:rPr>
                <w:sz w:val="22"/>
                <w:szCs w:val="22"/>
                <w:lang w:val="en-GB"/>
              </w:rPr>
              <w:t>0.7</w:t>
            </w:r>
          </w:p>
        </w:tc>
      </w:tr>
    </w:tbl>
    <w:p w14:paraId="6B895CE4" w14:textId="77777777" w:rsidR="00246BD6" w:rsidRPr="005541CE" w:rsidRDefault="00246BD6" w:rsidP="00194515">
      <w:pPr>
        <w:pStyle w:val="Default"/>
        <w:ind w:firstLine="357"/>
        <w:jc w:val="both"/>
        <w:rPr>
          <w:rFonts w:asciiTheme="majorBidi" w:hAnsiTheme="majorBidi" w:cstheme="majorBidi"/>
          <w:sz w:val="22"/>
          <w:szCs w:val="22"/>
          <w:lang w:val="en-GB"/>
        </w:rPr>
      </w:pPr>
    </w:p>
    <w:p w14:paraId="0FBD8281" w14:textId="77777777" w:rsidR="00E047AF" w:rsidRPr="005541CE" w:rsidRDefault="00017D0A" w:rsidP="00194515">
      <w:pPr>
        <w:autoSpaceDE w:val="0"/>
        <w:autoSpaceDN w:val="0"/>
        <w:adjustRightInd w:val="0"/>
        <w:ind w:firstLine="357"/>
        <w:jc w:val="both"/>
        <w:rPr>
          <w:rFonts w:asciiTheme="majorBidi" w:hAnsiTheme="majorBidi" w:cstheme="majorBidi"/>
          <w:lang w:val="en-GB"/>
        </w:rPr>
      </w:pPr>
      <w:r w:rsidRPr="005541CE">
        <w:rPr>
          <w:rFonts w:asciiTheme="majorBidi" w:hAnsiTheme="majorBidi" w:cstheme="majorBidi"/>
          <w:lang w:val="en-GB"/>
        </w:rPr>
        <w:t xml:space="preserve">Table </w:t>
      </w:r>
      <w:r w:rsidR="00115673" w:rsidRPr="005541CE">
        <w:rPr>
          <w:rFonts w:asciiTheme="majorBidi" w:hAnsiTheme="majorBidi" w:cstheme="majorBidi"/>
          <w:lang w:val="en-GB"/>
        </w:rPr>
        <w:t>1</w:t>
      </w:r>
      <w:r w:rsidRPr="005541CE">
        <w:rPr>
          <w:rFonts w:asciiTheme="majorBidi" w:hAnsiTheme="majorBidi" w:cstheme="majorBidi"/>
          <w:lang w:val="en-GB"/>
        </w:rPr>
        <w:t xml:space="preserve"> sheds light on the issue of low income in the tourism and hospitality industries, as service providers</w:t>
      </w:r>
      <w:r w:rsidR="003112B4">
        <w:rPr>
          <w:rFonts w:asciiTheme="majorBidi" w:hAnsiTheme="majorBidi" w:cstheme="majorBidi"/>
          <w:lang w:val="en-GB"/>
        </w:rPr>
        <w:t>’</w:t>
      </w:r>
      <w:r w:rsidRPr="005541CE">
        <w:rPr>
          <w:rFonts w:asciiTheme="majorBidi" w:hAnsiTheme="majorBidi" w:cstheme="majorBidi"/>
          <w:lang w:val="en-GB"/>
        </w:rPr>
        <w:t xml:space="preserve"> wages are still undervalued </w:t>
      </w:r>
      <w:r w:rsidR="003F498C" w:rsidRPr="005541CE">
        <w:rPr>
          <w:rFonts w:asciiTheme="majorBidi" w:hAnsiTheme="majorBidi" w:cstheme="majorBidi"/>
          <w:lang w:val="en-GB"/>
        </w:rPr>
        <w:t>(</w:t>
      </w:r>
      <w:proofErr w:type="spellStart"/>
      <w:r w:rsidR="003F498C" w:rsidRPr="005541CE">
        <w:rPr>
          <w:rFonts w:cs="Times New Roman"/>
          <w:noProof/>
          <w:lang w:val="en-GB"/>
        </w:rPr>
        <w:t>Elshaer</w:t>
      </w:r>
      <w:proofErr w:type="spellEnd"/>
      <w:r w:rsidR="003F498C" w:rsidRPr="005541CE">
        <w:rPr>
          <w:rFonts w:cs="Times New Roman"/>
          <w:noProof/>
          <w:lang w:val="en-GB"/>
        </w:rPr>
        <w:t xml:space="preserve"> &amp; Marzouk</w:t>
      </w:r>
      <w:r w:rsidR="003F498C" w:rsidRPr="005541CE">
        <w:rPr>
          <w:rFonts w:asciiTheme="majorBidi" w:hAnsiTheme="majorBidi" w:cstheme="majorBidi"/>
          <w:lang w:val="en-GB"/>
        </w:rPr>
        <w:t xml:space="preserve"> 2019)</w:t>
      </w:r>
      <w:r w:rsidR="0019500E" w:rsidRPr="005541CE">
        <w:rPr>
          <w:rFonts w:asciiTheme="majorBidi" w:hAnsiTheme="majorBidi" w:cstheme="majorBidi"/>
          <w:lang w:val="en-GB"/>
        </w:rPr>
        <w:t xml:space="preserve"> </w:t>
      </w:r>
      <w:r w:rsidRPr="005541CE">
        <w:rPr>
          <w:rFonts w:asciiTheme="majorBidi" w:hAnsiTheme="majorBidi" w:cstheme="majorBidi"/>
          <w:lang w:val="en-GB"/>
        </w:rPr>
        <w:t xml:space="preserve">and may be subjected to payment cuts due to pandemic consequences </w:t>
      </w:r>
      <w:r w:rsidR="003F498C" w:rsidRPr="005541CE">
        <w:rPr>
          <w:rFonts w:asciiTheme="majorBidi" w:hAnsiTheme="majorBidi" w:cstheme="majorBidi"/>
          <w:lang w:val="en-GB"/>
        </w:rPr>
        <w:t>(</w:t>
      </w:r>
      <w:proofErr w:type="spellStart"/>
      <w:r w:rsidR="003F498C" w:rsidRPr="005541CE">
        <w:rPr>
          <w:rFonts w:cs="Times New Roman"/>
          <w:noProof/>
          <w:lang w:val="en-GB"/>
        </w:rPr>
        <w:t>Elshaer</w:t>
      </w:r>
      <w:proofErr w:type="spellEnd"/>
      <w:r w:rsidR="003F498C" w:rsidRPr="005541CE">
        <w:rPr>
          <w:rFonts w:cs="Times New Roman"/>
          <w:noProof/>
          <w:lang w:val="en-GB"/>
        </w:rPr>
        <w:t xml:space="preserve"> 2021)</w:t>
      </w:r>
      <w:r w:rsidRPr="005541CE">
        <w:rPr>
          <w:rFonts w:asciiTheme="majorBidi" w:hAnsiTheme="majorBidi" w:cstheme="majorBidi"/>
          <w:lang w:val="en-GB"/>
        </w:rPr>
        <w:t>, despite their critical role in the success of service transaction</w:t>
      </w:r>
      <w:r w:rsidR="000500B4" w:rsidRPr="005541CE">
        <w:rPr>
          <w:rFonts w:asciiTheme="majorBidi" w:hAnsiTheme="majorBidi" w:cstheme="majorBidi"/>
          <w:lang w:val="en-GB"/>
        </w:rPr>
        <w:t>s and the development of organi</w:t>
      </w:r>
      <w:r w:rsidR="003112B4">
        <w:rPr>
          <w:rFonts w:asciiTheme="majorBidi" w:hAnsiTheme="majorBidi" w:cstheme="majorBidi"/>
          <w:lang w:val="en-GB"/>
        </w:rPr>
        <w:t>s</w:t>
      </w:r>
      <w:r w:rsidRPr="005541CE">
        <w:rPr>
          <w:rFonts w:asciiTheme="majorBidi" w:hAnsiTheme="majorBidi" w:cstheme="majorBidi"/>
          <w:lang w:val="en-GB"/>
        </w:rPr>
        <w:t>ational performance.</w:t>
      </w:r>
      <w:r w:rsidR="00195113" w:rsidRPr="005541CE">
        <w:rPr>
          <w:rFonts w:asciiTheme="majorBidi" w:hAnsiTheme="majorBidi" w:cstheme="majorBidi"/>
          <w:lang w:val="en-GB"/>
        </w:rPr>
        <w:t xml:space="preserve"> </w:t>
      </w:r>
      <w:r w:rsidR="003112B4">
        <w:rPr>
          <w:rFonts w:asciiTheme="majorBidi" w:hAnsiTheme="majorBidi" w:cstheme="majorBidi"/>
          <w:lang w:val="en-GB"/>
        </w:rPr>
        <w:t>L</w:t>
      </w:r>
      <w:r w:rsidR="00195113" w:rsidRPr="005541CE">
        <w:rPr>
          <w:rFonts w:asciiTheme="majorBidi" w:hAnsiTheme="majorBidi" w:cstheme="majorBidi"/>
          <w:lang w:val="en-GB"/>
        </w:rPr>
        <w:t xml:space="preserve">ow </w:t>
      </w:r>
      <w:r w:rsidR="003112B4">
        <w:rPr>
          <w:rFonts w:asciiTheme="majorBidi" w:hAnsiTheme="majorBidi" w:cstheme="majorBidi"/>
          <w:lang w:val="en-GB"/>
        </w:rPr>
        <w:t>salaries</w:t>
      </w:r>
      <w:r w:rsidR="00195113" w:rsidRPr="005541CE">
        <w:rPr>
          <w:rFonts w:asciiTheme="majorBidi" w:hAnsiTheme="majorBidi" w:cstheme="majorBidi"/>
          <w:lang w:val="en-GB"/>
        </w:rPr>
        <w:t xml:space="preserve"> and reliance on tipping may be a double-edged sword in times of epidemic; it may make them more depressed or inspire them to act pro-environmentally </w:t>
      </w:r>
      <w:r w:rsidR="003112B4">
        <w:rPr>
          <w:rFonts w:asciiTheme="majorBidi" w:hAnsiTheme="majorBidi" w:cstheme="majorBidi"/>
          <w:lang w:val="en-GB"/>
        </w:rPr>
        <w:t>to save operational costs and</w:t>
      </w:r>
      <w:r w:rsidR="00E047AF" w:rsidRPr="005541CE">
        <w:rPr>
          <w:rFonts w:asciiTheme="majorBidi" w:hAnsiTheme="majorBidi" w:cstheme="majorBidi"/>
          <w:lang w:val="en-GB"/>
        </w:rPr>
        <w:t xml:space="preserve"> </w:t>
      </w:r>
      <w:r w:rsidR="00195113" w:rsidRPr="005541CE">
        <w:rPr>
          <w:rFonts w:asciiTheme="majorBidi" w:hAnsiTheme="majorBidi" w:cstheme="majorBidi"/>
          <w:lang w:val="en-GB"/>
        </w:rPr>
        <w:t>keep their business flowing normally.</w:t>
      </w:r>
      <w:r w:rsidR="00E047AF" w:rsidRPr="005541CE">
        <w:rPr>
          <w:rFonts w:asciiTheme="majorBidi" w:hAnsiTheme="majorBidi" w:cstheme="majorBidi"/>
          <w:lang w:val="en-GB"/>
        </w:rPr>
        <w:t xml:space="preserve"> In this regard, </w:t>
      </w:r>
      <w:r w:rsidR="003F498C" w:rsidRPr="005541CE">
        <w:rPr>
          <w:rFonts w:asciiTheme="majorBidi" w:hAnsiTheme="majorBidi" w:cstheme="majorBidi"/>
          <w:lang w:val="en-GB"/>
        </w:rPr>
        <w:t>(</w:t>
      </w:r>
      <w:proofErr w:type="spellStart"/>
      <w:r w:rsidR="003F498C" w:rsidRPr="005541CE">
        <w:rPr>
          <w:rFonts w:cs="Times New Roman"/>
          <w:noProof/>
          <w:lang w:val="en-GB"/>
        </w:rPr>
        <w:t>Longhi</w:t>
      </w:r>
      <w:proofErr w:type="spellEnd"/>
      <w:r w:rsidR="003F498C" w:rsidRPr="005541CE">
        <w:rPr>
          <w:rFonts w:cs="Times New Roman"/>
          <w:noProof/>
          <w:lang w:val="en-GB"/>
        </w:rPr>
        <w:t xml:space="preserve"> 2013)</w:t>
      </w:r>
      <w:r w:rsidR="0019500E" w:rsidRPr="005541CE">
        <w:rPr>
          <w:rFonts w:asciiTheme="majorBidi" w:hAnsiTheme="majorBidi" w:cstheme="majorBidi"/>
          <w:lang w:val="en-GB"/>
        </w:rPr>
        <w:t xml:space="preserve"> </w:t>
      </w:r>
      <w:r w:rsidR="00115673" w:rsidRPr="005541CE">
        <w:rPr>
          <w:rFonts w:asciiTheme="majorBidi" w:hAnsiTheme="majorBidi" w:cstheme="majorBidi"/>
          <w:lang w:val="en-GB"/>
        </w:rPr>
        <w:t>claimed that poorer individuals had higher levels of PEB (e.g., lower energy use and increased use of public transportation).</w:t>
      </w:r>
    </w:p>
    <w:p w14:paraId="74444316" w14:textId="77777777" w:rsidR="004628CD" w:rsidRPr="009933D3" w:rsidRDefault="002F6D2D" w:rsidP="00FE05F1">
      <w:pPr>
        <w:pStyle w:val="Rn2"/>
        <w:rPr>
          <w:lang w:val="en-GB"/>
        </w:rPr>
      </w:pPr>
      <w:r w:rsidRPr="009933D3">
        <w:rPr>
          <w:lang w:val="en-GB"/>
        </w:rPr>
        <w:t>4.2</w:t>
      </w:r>
      <w:r w:rsidR="00FE05F1">
        <w:rPr>
          <w:lang w:val="en-GB"/>
        </w:rPr>
        <w:t>.</w:t>
      </w:r>
      <w:r w:rsidRPr="009933D3">
        <w:rPr>
          <w:lang w:val="en-GB"/>
        </w:rPr>
        <w:t xml:space="preserve"> Drivers of </w:t>
      </w:r>
      <w:r w:rsidR="003112B4">
        <w:rPr>
          <w:lang w:val="en-GB"/>
        </w:rPr>
        <w:t>E</w:t>
      </w:r>
      <w:r w:rsidRPr="009933D3">
        <w:rPr>
          <w:lang w:val="en-GB"/>
        </w:rPr>
        <w:t>nvironmental</w:t>
      </w:r>
      <w:r w:rsidR="003112B4" w:rsidRPr="003112B4">
        <w:rPr>
          <w:lang w:val="en-GB"/>
        </w:rPr>
        <w:t xml:space="preserve"> </w:t>
      </w:r>
      <w:r w:rsidR="003112B4">
        <w:rPr>
          <w:lang w:val="en-GB"/>
        </w:rPr>
        <w:t>B</w:t>
      </w:r>
      <w:r w:rsidR="003112B4" w:rsidRPr="009933D3">
        <w:rPr>
          <w:lang w:val="en-GB"/>
        </w:rPr>
        <w:t>ehavi</w:t>
      </w:r>
      <w:r w:rsidR="003112B4">
        <w:rPr>
          <w:lang w:val="en-GB"/>
        </w:rPr>
        <w:t>our</w:t>
      </w:r>
    </w:p>
    <w:p w14:paraId="79CE93FB" w14:textId="017CA7CA" w:rsidR="00017D0A" w:rsidRPr="009933D3" w:rsidRDefault="00C360F2" w:rsidP="00017D0A">
      <w:pPr>
        <w:pStyle w:val="Default"/>
        <w:jc w:val="both"/>
        <w:rPr>
          <w:rFonts w:asciiTheme="majorBidi" w:hAnsiTheme="majorBidi" w:cstheme="majorBidi"/>
          <w:sz w:val="22"/>
          <w:szCs w:val="22"/>
          <w:lang w:val="en-GB"/>
        </w:rPr>
      </w:pPr>
      <w:r w:rsidRPr="009933D3">
        <w:rPr>
          <w:rFonts w:asciiTheme="majorBidi" w:hAnsiTheme="majorBidi" w:cstheme="majorBidi"/>
          <w:sz w:val="22"/>
          <w:szCs w:val="22"/>
          <w:lang w:val="en-GB"/>
        </w:rPr>
        <w:t>In part 2, six drivers to behave pro-environmentally were presented to the respondent</w:t>
      </w:r>
      <w:r w:rsidR="003112B4">
        <w:rPr>
          <w:rFonts w:asciiTheme="majorBidi" w:hAnsiTheme="majorBidi" w:cstheme="majorBidi"/>
          <w:sz w:val="22"/>
          <w:szCs w:val="22"/>
          <w:lang w:val="en-GB"/>
        </w:rPr>
        <w:t>,</w:t>
      </w:r>
      <w:r w:rsidRPr="009933D3">
        <w:rPr>
          <w:rFonts w:asciiTheme="majorBidi" w:hAnsiTheme="majorBidi" w:cstheme="majorBidi"/>
          <w:sz w:val="22"/>
          <w:szCs w:val="22"/>
          <w:lang w:val="en-GB"/>
        </w:rPr>
        <w:t xml:space="preserve"> as shown in Table 2. On a five-point Likert scale, respondents were asked to state the driver that best describe</w:t>
      </w:r>
      <w:r w:rsidR="003112B4">
        <w:rPr>
          <w:rFonts w:asciiTheme="majorBidi" w:hAnsiTheme="majorBidi" w:cstheme="majorBidi"/>
          <w:sz w:val="22"/>
          <w:szCs w:val="22"/>
          <w:lang w:val="en-GB"/>
        </w:rPr>
        <w:t>d</w:t>
      </w:r>
      <w:r w:rsidRPr="009933D3">
        <w:rPr>
          <w:rFonts w:asciiTheme="majorBidi" w:hAnsiTheme="majorBidi" w:cstheme="majorBidi"/>
          <w:sz w:val="22"/>
          <w:szCs w:val="22"/>
          <w:lang w:val="en-GB"/>
        </w:rPr>
        <w:t xml:space="preserve"> their reason for engaging in PEB. We drew samples from two employment groups: hotel staff and travel agency personnel. As a result, we examined the data using the type of organi</w:t>
      </w:r>
      <w:r w:rsidR="003112B4">
        <w:rPr>
          <w:rFonts w:asciiTheme="majorBidi" w:hAnsiTheme="majorBidi" w:cstheme="majorBidi"/>
          <w:sz w:val="22"/>
          <w:szCs w:val="22"/>
          <w:lang w:val="en-GB"/>
        </w:rPr>
        <w:t>s</w:t>
      </w:r>
      <w:r w:rsidRPr="009933D3">
        <w:rPr>
          <w:rFonts w:asciiTheme="majorBidi" w:hAnsiTheme="majorBidi" w:cstheme="majorBidi"/>
          <w:sz w:val="22"/>
          <w:szCs w:val="22"/>
          <w:lang w:val="en-GB"/>
        </w:rPr>
        <w:t xml:space="preserve">ation as a categorical variable, with a specific contrast comparing the </w:t>
      </w:r>
      <w:r w:rsidR="003112B4">
        <w:rPr>
          <w:rFonts w:asciiTheme="majorBidi" w:hAnsiTheme="majorBidi" w:cstheme="majorBidi"/>
          <w:sz w:val="22"/>
          <w:szCs w:val="22"/>
          <w:lang w:val="en-GB"/>
        </w:rPr>
        <w:t>two employee groups’ pro-environmental behaviour drivers (PEBDs), u</w:t>
      </w:r>
      <w:r w:rsidRPr="009933D3">
        <w:rPr>
          <w:rFonts w:asciiTheme="majorBidi" w:hAnsiTheme="majorBidi" w:cstheme="majorBidi"/>
          <w:sz w:val="22"/>
          <w:szCs w:val="22"/>
          <w:lang w:val="en-GB"/>
        </w:rPr>
        <w:t xml:space="preserve">sing an independent samples </w:t>
      </w:r>
      <w:r w:rsidR="00096611">
        <w:rPr>
          <w:rFonts w:asciiTheme="majorBidi" w:hAnsiTheme="majorBidi" w:cstheme="majorBidi"/>
          <w:sz w:val="22"/>
          <w:szCs w:val="22"/>
          <w:lang w:val="en-GB"/>
        </w:rPr>
        <w:br/>
      </w:r>
      <w:r w:rsidRPr="009933D3">
        <w:rPr>
          <w:rFonts w:asciiTheme="majorBidi" w:hAnsiTheme="majorBidi" w:cstheme="majorBidi"/>
          <w:sz w:val="22"/>
          <w:szCs w:val="22"/>
          <w:lang w:val="en-GB"/>
        </w:rPr>
        <w:t xml:space="preserve">t-test with the two groups of employees as the independent variable and environmental practice reasons as the dependent variables. </w:t>
      </w:r>
      <w:r w:rsidRPr="00886950">
        <w:rPr>
          <w:rFonts w:asciiTheme="majorBidi" w:hAnsiTheme="majorBidi" w:cstheme="majorBidi"/>
          <w:spacing w:val="-2"/>
          <w:sz w:val="22"/>
          <w:szCs w:val="22"/>
          <w:lang w:val="en-GB"/>
        </w:rPr>
        <w:t>Because of the number of questionnaires received and missing data, sample sizes differed somewhat between the two groups; Ns, mean, and standard deviations are presented in Table 2.</w:t>
      </w:r>
    </w:p>
    <w:p w14:paraId="05100118" w14:textId="77777777" w:rsidR="000D2A20" w:rsidRPr="009933D3" w:rsidRDefault="000D2A20" w:rsidP="0039288C">
      <w:pPr>
        <w:autoSpaceDE w:val="0"/>
        <w:autoSpaceDN w:val="0"/>
        <w:adjustRightInd w:val="0"/>
        <w:jc w:val="both"/>
        <w:rPr>
          <w:rFonts w:asciiTheme="majorBidi" w:hAnsiTheme="majorBidi" w:cstheme="majorBidi"/>
          <w:lang w:val="en-GB"/>
        </w:rPr>
      </w:pPr>
    </w:p>
    <w:p w14:paraId="5206A167" w14:textId="77777777" w:rsidR="00331FE9" w:rsidRDefault="00331FE9">
      <w:pPr>
        <w:spacing w:after="200" w:line="276" w:lineRule="auto"/>
        <w:ind w:firstLine="0"/>
        <w:rPr>
          <w:b/>
          <w:bCs/>
          <w:sz w:val="20"/>
          <w:lang w:val="en-GB"/>
        </w:rPr>
      </w:pPr>
      <w:r>
        <w:rPr>
          <w:b/>
          <w:bCs/>
          <w:lang w:val="en-GB"/>
        </w:rPr>
        <w:br w:type="page"/>
      </w:r>
    </w:p>
    <w:p w14:paraId="636AC249" w14:textId="77777777" w:rsidR="00094D6C" w:rsidRPr="009933D3" w:rsidRDefault="00094D6C" w:rsidP="00FE05F1">
      <w:pPr>
        <w:pStyle w:val="Rtab"/>
        <w:rPr>
          <w:lang w:val="en-GB"/>
        </w:rPr>
      </w:pPr>
      <w:r w:rsidRPr="00FE05F1">
        <w:rPr>
          <w:b/>
          <w:bCs/>
          <w:lang w:val="en-GB"/>
        </w:rPr>
        <w:lastRenderedPageBreak/>
        <w:t>Table 2</w:t>
      </w:r>
      <w:r w:rsidR="009933D3" w:rsidRPr="00FE05F1">
        <w:rPr>
          <w:b/>
          <w:bCs/>
          <w:lang w:val="en-GB"/>
        </w:rPr>
        <w:t>.</w:t>
      </w:r>
      <w:r w:rsidRPr="009933D3">
        <w:rPr>
          <w:lang w:val="en-GB"/>
        </w:rPr>
        <w:t xml:space="preserve"> </w:t>
      </w:r>
      <w:r w:rsidR="0039288C" w:rsidRPr="009933D3">
        <w:rPr>
          <w:lang w:val="en-GB"/>
        </w:rPr>
        <w:t xml:space="preserve">Drivers </w:t>
      </w:r>
      <w:r w:rsidRPr="009933D3">
        <w:rPr>
          <w:lang w:val="en-GB"/>
        </w:rPr>
        <w:t xml:space="preserve">of </w:t>
      </w:r>
      <w:r w:rsidR="003112B4" w:rsidRPr="009933D3">
        <w:rPr>
          <w:lang w:val="en-GB"/>
        </w:rPr>
        <w:t>pro-environmenta</w:t>
      </w:r>
      <w:r w:rsidR="003112B4">
        <w:rPr>
          <w:lang w:val="en-GB"/>
        </w:rPr>
        <w:t>l</w:t>
      </w:r>
      <w:r w:rsidR="003112B4" w:rsidRPr="009933D3">
        <w:rPr>
          <w:lang w:val="en-GB"/>
        </w:rPr>
        <w:t xml:space="preserve"> </w:t>
      </w:r>
      <w:r w:rsidRPr="009933D3">
        <w:rPr>
          <w:lang w:val="en-GB"/>
        </w:rPr>
        <w:t>behavi</w:t>
      </w:r>
      <w:r w:rsidR="003112B4">
        <w:rPr>
          <w:lang w:val="en-GB"/>
        </w:rPr>
        <w:t>our</w:t>
      </w:r>
      <w:r w:rsidRPr="009933D3">
        <w:rPr>
          <w:lang w:val="en-GB"/>
        </w:rPr>
        <w:t xml:space="preserve"> </w:t>
      </w:r>
    </w:p>
    <w:tbl>
      <w:tblPr>
        <w:tblStyle w:val="Tabela-Siatka"/>
        <w:tblW w:w="7035" w:type="dxa"/>
        <w:jc w:val="center"/>
        <w:tblLook w:val="04A0" w:firstRow="1" w:lastRow="0" w:firstColumn="1" w:lastColumn="0" w:noHBand="0" w:noVBand="1"/>
      </w:tblPr>
      <w:tblGrid>
        <w:gridCol w:w="1039"/>
        <w:gridCol w:w="1442"/>
        <w:gridCol w:w="1218"/>
        <w:gridCol w:w="980"/>
        <w:gridCol w:w="965"/>
        <w:gridCol w:w="1391"/>
      </w:tblGrid>
      <w:tr w:rsidR="005E523B" w:rsidRPr="009933D3" w14:paraId="19B3047E" w14:textId="77777777" w:rsidTr="005E523B">
        <w:trPr>
          <w:trHeight w:val="340"/>
          <w:jc w:val="center"/>
        </w:trPr>
        <w:tc>
          <w:tcPr>
            <w:tcW w:w="7035" w:type="dxa"/>
            <w:gridSpan w:val="6"/>
            <w:vAlign w:val="center"/>
          </w:tcPr>
          <w:p w14:paraId="11AC4A81" w14:textId="77777777" w:rsidR="005E523B" w:rsidRPr="005E523B" w:rsidRDefault="005E523B" w:rsidP="009933D3">
            <w:pPr>
              <w:autoSpaceDE w:val="0"/>
              <w:autoSpaceDN w:val="0"/>
              <w:adjustRightInd w:val="0"/>
              <w:ind w:firstLine="0"/>
              <w:jc w:val="center"/>
              <w:rPr>
                <w:rFonts w:asciiTheme="majorBidi" w:hAnsiTheme="majorBidi" w:cstheme="majorBidi"/>
                <w:color w:val="000000" w:themeColor="text1"/>
                <w:sz w:val="18"/>
                <w:szCs w:val="20"/>
                <w:lang w:val="en-GB"/>
              </w:rPr>
            </w:pPr>
            <w:r w:rsidRPr="005E523B">
              <w:rPr>
                <w:rFonts w:asciiTheme="majorBidi" w:hAnsiTheme="majorBidi" w:cstheme="majorBidi"/>
                <w:iCs/>
                <w:sz w:val="18"/>
                <w:szCs w:val="20"/>
                <w:lang w:val="en-GB"/>
              </w:rPr>
              <w:t>Drivers</w:t>
            </w:r>
            <w:r w:rsidRPr="005E523B">
              <w:rPr>
                <w:rFonts w:asciiTheme="majorBidi" w:hAnsiTheme="majorBidi" w:cstheme="majorBidi"/>
                <w:iCs/>
                <w:color w:val="000000" w:themeColor="text1"/>
                <w:sz w:val="18"/>
                <w:szCs w:val="20"/>
                <w:lang w:val="en-GB"/>
              </w:rPr>
              <w:t xml:space="preserve"> of </w:t>
            </w:r>
            <w:r w:rsidR="003112B4">
              <w:rPr>
                <w:rFonts w:asciiTheme="majorBidi" w:hAnsiTheme="majorBidi" w:cstheme="majorBidi"/>
                <w:iCs/>
                <w:color w:val="000000" w:themeColor="text1"/>
                <w:sz w:val="18"/>
                <w:szCs w:val="20"/>
                <w:lang w:val="en-GB"/>
              </w:rPr>
              <w:t>behaviour</w:t>
            </w:r>
          </w:p>
        </w:tc>
      </w:tr>
      <w:tr w:rsidR="005E523B" w:rsidRPr="005E523B" w14:paraId="1E194DE9" w14:textId="77777777" w:rsidTr="005E523B">
        <w:trPr>
          <w:trHeight w:val="479"/>
          <w:jc w:val="center"/>
        </w:trPr>
        <w:tc>
          <w:tcPr>
            <w:tcW w:w="1039" w:type="dxa"/>
            <w:vAlign w:val="center"/>
          </w:tcPr>
          <w:p w14:paraId="03C01026" w14:textId="77777777" w:rsidR="005E523B" w:rsidRPr="005E523B" w:rsidRDefault="005E523B" w:rsidP="009933D3">
            <w:pPr>
              <w:autoSpaceDE w:val="0"/>
              <w:autoSpaceDN w:val="0"/>
              <w:adjustRightInd w:val="0"/>
              <w:ind w:firstLine="0"/>
              <w:jc w:val="center"/>
              <w:rPr>
                <w:rFonts w:asciiTheme="majorBidi" w:hAnsiTheme="majorBidi" w:cstheme="majorBidi"/>
                <w:color w:val="000000" w:themeColor="text1"/>
                <w:sz w:val="18"/>
                <w:szCs w:val="20"/>
                <w:lang w:val="en-GB"/>
              </w:rPr>
            </w:pPr>
            <w:r w:rsidRPr="005E523B">
              <w:rPr>
                <w:rFonts w:asciiTheme="majorBidi" w:hAnsiTheme="majorBidi" w:cstheme="majorBidi"/>
                <w:color w:val="000000" w:themeColor="text1"/>
                <w:sz w:val="18"/>
                <w:szCs w:val="20"/>
                <w:lang w:val="en-GB"/>
              </w:rPr>
              <w:t>Awareness of the need</w:t>
            </w:r>
          </w:p>
        </w:tc>
        <w:tc>
          <w:tcPr>
            <w:tcW w:w="1442" w:type="dxa"/>
            <w:vAlign w:val="center"/>
          </w:tcPr>
          <w:p w14:paraId="7A382205" w14:textId="77777777" w:rsidR="005E523B" w:rsidRPr="005E523B" w:rsidRDefault="005E523B" w:rsidP="009933D3">
            <w:pPr>
              <w:autoSpaceDE w:val="0"/>
              <w:autoSpaceDN w:val="0"/>
              <w:adjustRightInd w:val="0"/>
              <w:ind w:firstLine="0"/>
              <w:jc w:val="center"/>
              <w:rPr>
                <w:rFonts w:asciiTheme="majorBidi" w:hAnsiTheme="majorBidi" w:cstheme="majorBidi"/>
                <w:color w:val="000000" w:themeColor="text1"/>
                <w:sz w:val="18"/>
                <w:szCs w:val="20"/>
                <w:lang w:val="en-GB"/>
              </w:rPr>
            </w:pPr>
            <w:r w:rsidRPr="005E523B">
              <w:rPr>
                <w:rFonts w:asciiTheme="majorBidi" w:hAnsiTheme="majorBidi" w:cstheme="majorBidi"/>
                <w:color w:val="000000" w:themeColor="text1"/>
                <w:sz w:val="18"/>
                <w:szCs w:val="20"/>
                <w:lang w:val="en-GB"/>
              </w:rPr>
              <w:t xml:space="preserve">Awareness </w:t>
            </w:r>
            <w:r>
              <w:rPr>
                <w:rFonts w:asciiTheme="majorBidi" w:hAnsiTheme="majorBidi" w:cstheme="majorBidi"/>
                <w:color w:val="000000" w:themeColor="text1"/>
                <w:sz w:val="18"/>
                <w:szCs w:val="20"/>
                <w:lang w:val="en-GB"/>
              </w:rPr>
              <w:br/>
            </w:r>
            <w:r w:rsidRPr="005E523B">
              <w:rPr>
                <w:rFonts w:asciiTheme="majorBidi" w:hAnsiTheme="majorBidi" w:cstheme="majorBidi"/>
                <w:color w:val="000000" w:themeColor="text1"/>
                <w:sz w:val="18"/>
                <w:szCs w:val="20"/>
                <w:lang w:val="en-GB"/>
              </w:rPr>
              <w:t>of consequences</w:t>
            </w:r>
          </w:p>
        </w:tc>
        <w:tc>
          <w:tcPr>
            <w:tcW w:w="1218" w:type="dxa"/>
            <w:vAlign w:val="center"/>
          </w:tcPr>
          <w:p w14:paraId="567E1E10" w14:textId="77777777" w:rsidR="005E523B" w:rsidRPr="005E523B" w:rsidRDefault="005E523B" w:rsidP="009933D3">
            <w:pPr>
              <w:autoSpaceDE w:val="0"/>
              <w:autoSpaceDN w:val="0"/>
              <w:adjustRightInd w:val="0"/>
              <w:ind w:firstLine="0"/>
              <w:jc w:val="center"/>
              <w:rPr>
                <w:rFonts w:asciiTheme="majorBidi" w:hAnsiTheme="majorBidi" w:cstheme="majorBidi"/>
                <w:color w:val="000000" w:themeColor="text1"/>
                <w:sz w:val="18"/>
                <w:szCs w:val="20"/>
                <w:lang w:val="en-GB"/>
              </w:rPr>
            </w:pPr>
            <w:r w:rsidRPr="005E523B">
              <w:rPr>
                <w:rFonts w:asciiTheme="majorBidi" w:hAnsiTheme="majorBidi" w:cstheme="majorBidi"/>
                <w:color w:val="000000" w:themeColor="text1"/>
                <w:sz w:val="18"/>
                <w:szCs w:val="20"/>
                <w:lang w:val="en-GB"/>
              </w:rPr>
              <w:t>Situational responsibility</w:t>
            </w:r>
          </w:p>
        </w:tc>
        <w:tc>
          <w:tcPr>
            <w:tcW w:w="980" w:type="dxa"/>
            <w:vAlign w:val="center"/>
          </w:tcPr>
          <w:p w14:paraId="3F543C94" w14:textId="77777777" w:rsidR="005E523B" w:rsidRPr="005E523B" w:rsidRDefault="005E523B" w:rsidP="009933D3">
            <w:pPr>
              <w:autoSpaceDE w:val="0"/>
              <w:autoSpaceDN w:val="0"/>
              <w:adjustRightInd w:val="0"/>
              <w:ind w:firstLine="0"/>
              <w:jc w:val="center"/>
              <w:rPr>
                <w:rFonts w:asciiTheme="majorBidi" w:hAnsiTheme="majorBidi" w:cstheme="majorBidi"/>
                <w:color w:val="000000" w:themeColor="text1"/>
                <w:sz w:val="18"/>
                <w:szCs w:val="20"/>
                <w:lang w:val="en-GB"/>
              </w:rPr>
            </w:pPr>
            <w:r w:rsidRPr="005E523B">
              <w:rPr>
                <w:rFonts w:asciiTheme="majorBidi" w:hAnsiTheme="majorBidi" w:cstheme="majorBidi"/>
                <w:color w:val="000000" w:themeColor="text1"/>
                <w:sz w:val="18"/>
                <w:szCs w:val="20"/>
                <w:lang w:val="en-GB"/>
              </w:rPr>
              <w:t>Efficacy</w:t>
            </w:r>
          </w:p>
        </w:tc>
        <w:tc>
          <w:tcPr>
            <w:tcW w:w="965" w:type="dxa"/>
            <w:vAlign w:val="center"/>
          </w:tcPr>
          <w:p w14:paraId="1DA4E1C5" w14:textId="77777777" w:rsidR="005E523B" w:rsidRPr="005E523B" w:rsidRDefault="005E523B" w:rsidP="009933D3">
            <w:pPr>
              <w:autoSpaceDE w:val="0"/>
              <w:autoSpaceDN w:val="0"/>
              <w:adjustRightInd w:val="0"/>
              <w:ind w:firstLine="0"/>
              <w:jc w:val="center"/>
              <w:rPr>
                <w:rFonts w:asciiTheme="majorBidi" w:hAnsiTheme="majorBidi" w:cstheme="majorBidi"/>
                <w:color w:val="000000" w:themeColor="text1"/>
                <w:sz w:val="18"/>
                <w:szCs w:val="20"/>
                <w:lang w:val="en-GB"/>
              </w:rPr>
            </w:pPr>
            <w:r w:rsidRPr="005E523B">
              <w:rPr>
                <w:rFonts w:asciiTheme="majorBidi" w:hAnsiTheme="majorBidi" w:cstheme="majorBidi"/>
                <w:color w:val="000000" w:themeColor="text1"/>
                <w:sz w:val="18"/>
                <w:szCs w:val="20"/>
                <w:lang w:val="en-GB"/>
              </w:rPr>
              <w:t>Ability</w:t>
            </w:r>
          </w:p>
        </w:tc>
        <w:tc>
          <w:tcPr>
            <w:tcW w:w="1391" w:type="dxa"/>
            <w:vAlign w:val="center"/>
          </w:tcPr>
          <w:p w14:paraId="5975FA89" w14:textId="77777777" w:rsidR="005E523B" w:rsidRPr="005E523B" w:rsidRDefault="005E523B" w:rsidP="005E523B">
            <w:pPr>
              <w:autoSpaceDE w:val="0"/>
              <w:autoSpaceDN w:val="0"/>
              <w:adjustRightInd w:val="0"/>
              <w:ind w:firstLine="0"/>
              <w:jc w:val="center"/>
              <w:rPr>
                <w:rFonts w:asciiTheme="majorBidi" w:hAnsiTheme="majorBidi" w:cstheme="majorBidi"/>
                <w:color w:val="000000" w:themeColor="text1"/>
                <w:sz w:val="18"/>
                <w:szCs w:val="20"/>
                <w:lang w:val="en-GB"/>
              </w:rPr>
            </w:pPr>
            <w:r w:rsidRPr="005E523B">
              <w:rPr>
                <w:rFonts w:asciiTheme="majorBidi" w:hAnsiTheme="majorBidi" w:cstheme="majorBidi"/>
                <w:color w:val="000000" w:themeColor="text1"/>
                <w:sz w:val="18"/>
                <w:szCs w:val="20"/>
                <w:lang w:val="en-GB"/>
              </w:rPr>
              <w:t xml:space="preserve">Perception </w:t>
            </w:r>
            <w:r>
              <w:rPr>
                <w:rFonts w:asciiTheme="majorBidi" w:hAnsiTheme="majorBidi" w:cstheme="majorBidi"/>
                <w:color w:val="000000" w:themeColor="text1"/>
                <w:sz w:val="18"/>
                <w:szCs w:val="20"/>
                <w:lang w:val="en-GB"/>
              </w:rPr>
              <w:br/>
            </w:r>
            <w:r w:rsidRPr="005E523B">
              <w:rPr>
                <w:rFonts w:asciiTheme="majorBidi" w:hAnsiTheme="majorBidi" w:cstheme="majorBidi"/>
                <w:color w:val="000000" w:themeColor="text1"/>
                <w:sz w:val="18"/>
                <w:szCs w:val="20"/>
                <w:lang w:val="en-GB"/>
              </w:rPr>
              <w:t>of responsibility</w:t>
            </w:r>
          </w:p>
        </w:tc>
      </w:tr>
      <w:tr w:rsidR="005E523B" w:rsidRPr="005E523B" w14:paraId="52A76DFB" w14:textId="77777777" w:rsidTr="005E523B">
        <w:trPr>
          <w:trHeight w:val="283"/>
          <w:jc w:val="center"/>
        </w:trPr>
        <w:tc>
          <w:tcPr>
            <w:tcW w:w="7035" w:type="dxa"/>
            <w:gridSpan w:val="6"/>
            <w:vAlign w:val="center"/>
          </w:tcPr>
          <w:p w14:paraId="4BCEABF3"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sz w:val="18"/>
                <w:szCs w:val="20"/>
                <w:lang w:val="en-GB"/>
              </w:rPr>
              <w:t>Hotels</w:t>
            </w:r>
            <w:r w:rsidR="003112B4">
              <w:rPr>
                <w:rFonts w:asciiTheme="majorBidi" w:hAnsiTheme="majorBidi" w:cstheme="majorBidi"/>
                <w:sz w:val="18"/>
                <w:szCs w:val="20"/>
                <w:lang w:val="en-GB"/>
              </w:rPr>
              <w:t>’</w:t>
            </w:r>
            <w:r w:rsidRPr="005E523B">
              <w:rPr>
                <w:rFonts w:asciiTheme="majorBidi" w:hAnsiTheme="majorBidi" w:cstheme="majorBidi"/>
                <w:sz w:val="18"/>
                <w:szCs w:val="20"/>
                <w:lang w:val="en-GB"/>
              </w:rPr>
              <w:t xml:space="preserve"> Employees</w:t>
            </w:r>
          </w:p>
        </w:tc>
      </w:tr>
      <w:tr w:rsidR="005E523B" w:rsidRPr="009933D3" w14:paraId="37671154" w14:textId="77777777" w:rsidTr="005E523B">
        <w:trPr>
          <w:trHeight w:val="283"/>
          <w:jc w:val="center"/>
        </w:trPr>
        <w:tc>
          <w:tcPr>
            <w:tcW w:w="1039" w:type="dxa"/>
            <w:vAlign w:val="center"/>
          </w:tcPr>
          <w:p w14:paraId="7C3314D1"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M</w:t>
            </w:r>
            <w:r w:rsidRPr="005E523B">
              <w:rPr>
                <w:rFonts w:asciiTheme="majorBidi" w:hAnsiTheme="majorBidi" w:cstheme="majorBidi"/>
                <w:sz w:val="18"/>
                <w:szCs w:val="20"/>
                <w:lang w:val="en-GB"/>
              </w:rPr>
              <w:t xml:space="preserve"> = 4.98</w:t>
            </w:r>
          </w:p>
        </w:tc>
        <w:tc>
          <w:tcPr>
            <w:tcW w:w="1442" w:type="dxa"/>
            <w:vAlign w:val="center"/>
          </w:tcPr>
          <w:p w14:paraId="4EB27F93"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M</w:t>
            </w:r>
            <w:r w:rsidRPr="005E523B">
              <w:rPr>
                <w:rFonts w:asciiTheme="majorBidi" w:hAnsiTheme="majorBidi" w:cstheme="majorBidi"/>
                <w:sz w:val="18"/>
                <w:szCs w:val="20"/>
                <w:lang w:val="en-GB"/>
              </w:rPr>
              <w:t xml:space="preserve"> = 4.89</w:t>
            </w:r>
          </w:p>
        </w:tc>
        <w:tc>
          <w:tcPr>
            <w:tcW w:w="1218" w:type="dxa"/>
            <w:vAlign w:val="center"/>
          </w:tcPr>
          <w:p w14:paraId="30D508BD"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M</w:t>
            </w:r>
            <w:r w:rsidRPr="005E523B">
              <w:rPr>
                <w:rFonts w:asciiTheme="majorBidi" w:hAnsiTheme="majorBidi" w:cstheme="majorBidi"/>
                <w:sz w:val="18"/>
                <w:szCs w:val="20"/>
                <w:lang w:val="en-GB"/>
              </w:rPr>
              <w:t xml:space="preserve"> = 4.78</w:t>
            </w:r>
          </w:p>
        </w:tc>
        <w:tc>
          <w:tcPr>
            <w:tcW w:w="980" w:type="dxa"/>
            <w:vAlign w:val="center"/>
          </w:tcPr>
          <w:p w14:paraId="77BD086F"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M</w:t>
            </w:r>
            <w:r w:rsidRPr="005E523B">
              <w:rPr>
                <w:rFonts w:asciiTheme="majorBidi" w:hAnsiTheme="majorBidi" w:cstheme="majorBidi"/>
                <w:sz w:val="18"/>
                <w:szCs w:val="20"/>
                <w:lang w:val="en-GB"/>
              </w:rPr>
              <w:t xml:space="preserve"> = 4.76</w:t>
            </w:r>
          </w:p>
        </w:tc>
        <w:tc>
          <w:tcPr>
            <w:tcW w:w="965" w:type="dxa"/>
            <w:vAlign w:val="center"/>
          </w:tcPr>
          <w:p w14:paraId="29F978FF"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M</w:t>
            </w:r>
            <w:r w:rsidRPr="005E523B">
              <w:rPr>
                <w:rFonts w:asciiTheme="majorBidi" w:hAnsiTheme="majorBidi" w:cstheme="majorBidi"/>
                <w:sz w:val="18"/>
                <w:szCs w:val="20"/>
                <w:lang w:val="en-GB"/>
              </w:rPr>
              <w:t xml:space="preserve"> = 4.90</w:t>
            </w:r>
          </w:p>
        </w:tc>
        <w:tc>
          <w:tcPr>
            <w:tcW w:w="1391" w:type="dxa"/>
            <w:vAlign w:val="center"/>
          </w:tcPr>
          <w:p w14:paraId="62A38D0D"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M</w:t>
            </w:r>
            <w:r w:rsidRPr="005E523B">
              <w:rPr>
                <w:rFonts w:asciiTheme="majorBidi" w:hAnsiTheme="majorBidi" w:cstheme="majorBidi"/>
                <w:sz w:val="18"/>
                <w:szCs w:val="20"/>
                <w:lang w:val="en-GB"/>
              </w:rPr>
              <w:t xml:space="preserve"> = 4.49</w:t>
            </w:r>
          </w:p>
        </w:tc>
      </w:tr>
      <w:tr w:rsidR="005E523B" w:rsidRPr="009933D3" w14:paraId="14046F5A" w14:textId="77777777" w:rsidTr="005E523B">
        <w:trPr>
          <w:trHeight w:val="283"/>
          <w:jc w:val="center"/>
        </w:trPr>
        <w:tc>
          <w:tcPr>
            <w:tcW w:w="1039" w:type="dxa"/>
            <w:vAlign w:val="center"/>
          </w:tcPr>
          <w:p w14:paraId="081082AF"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SD</w:t>
            </w:r>
            <w:r w:rsidRPr="005E523B">
              <w:rPr>
                <w:rFonts w:asciiTheme="majorBidi" w:hAnsiTheme="majorBidi" w:cstheme="majorBidi"/>
                <w:sz w:val="18"/>
                <w:szCs w:val="20"/>
                <w:lang w:val="en-GB"/>
              </w:rPr>
              <w:t xml:space="preserve"> = 0.87</w:t>
            </w:r>
          </w:p>
        </w:tc>
        <w:tc>
          <w:tcPr>
            <w:tcW w:w="1442" w:type="dxa"/>
            <w:vAlign w:val="center"/>
          </w:tcPr>
          <w:p w14:paraId="7C722BC4"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 xml:space="preserve">SD </w:t>
            </w:r>
            <w:r w:rsidRPr="005E523B">
              <w:rPr>
                <w:rFonts w:asciiTheme="majorBidi" w:hAnsiTheme="majorBidi" w:cstheme="majorBidi"/>
                <w:sz w:val="18"/>
                <w:szCs w:val="20"/>
                <w:lang w:val="en-GB"/>
              </w:rPr>
              <w:t>= 1.02</w:t>
            </w:r>
          </w:p>
        </w:tc>
        <w:tc>
          <w:tcPr>
            <w:tcW w:w="1218" w:type="dxa"/>
            <w:vAlign w:val="center"/>
          </w:tcPr>
          <w:p w14:paraId="4306073F"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SD</w:t>
            </w:r>
            <w:r w:rsidRPr="005E523B">
              <w:rPr>
                <w:rFonts w:asciiTheme="majorBidi" w:hAnsiTheme="majorBidi" w:cstheme="majorBidi"/>
                <w:sz w:val="18"/>
                <w:szCs w:val="20"/>
                <w:lang w:val="en-GB"/>
              </w:rPr>
              <w:t xml:space="preserve"> = 1.29</w:t>
            </w:r>
          </w:p>
        </w:tc>
        <w:tc>
          <w:tcPr>
            <w:tcW w:w="980" w:type="dxa"/>
            <w:vAlign w:val="center"/>
          </w:tcPr>
          <w:p w14:paraId="5950DE44"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SD</w:t>
            </w:r>
            <w:r w:rsidRPr="005E523B">
              <w:rPr>
                <w:rFonts w:asciiTheme="majorBidi" w:hAnsiTheme="majorBidi" w:cstheme="majorBidi"/>
                <w:sz w:val="18"/>
                <w:szCs w:val="20"/>
                <w:lang w:val="en-GB"/>
              </w:rPr>
              <w:t xml:space="preserve"> = 0.96</w:t>
            </w:r>
          </w:p>
        </w:tc>
        <w:tc>
          <w:tcPr>
            <w:tcW w:w="965" w:type="dxa"/>
            <w:vAlign w:val="center"/>
          </w:tcPr>
          <w:p w14:paraId="0E6BC381"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SD</w:t>
            </w:r>
            <w:r w:rsidRPr="005E523B">
              <w:rPr>
                <w:rFonts w:asciiTheme="majorBidi" w:hAnsiTheme="majorBidi" w:cstheme="majorBidi"/>
                <w:sz w:val="18"/>
                <w:szCs w:val="20"/>
                <w:lang w:val="en-GB"/>
              </w:rPr>
              <w:t xml:space="preserve"> = 0.10</w:t>
            </w:r>
          </w:p>
        </w:tc>
        <w:tc>
          <w:tcPr>
            <w:tcW w:w="1391" w:type="dxa"/>
            <w:vAlign w:val="center"/>
          </w:tcPr>
          <w:p w14:paraId="5737D573"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SD</w:t>
            </w:r>
            <w:r w:rsidRPr="005E523B">
              <w:rPr>
                <w:rFonts w:asciiTheme="majorBidi" w:hAnsiTheme="majorBidi" w:cstheme="majorBidi"/>
                <w:sz w:val="18"/>
                <w:szCs w:val="20"/>
                <w:lang w:val="en-GB"/>
              </w:rPr>
              <w:t xml:space="preserve"> =</w:t>
            </w:r>
            <w:r>
              <w:rPr>
                <w:rFonts w:asciiTheme="majorBidi" w:hAnsiTheme="majorBidi" w:cstheme="majorBidi"/>
                <w:sz w:val="18"/>
                <w:szCs w:val="20"/>
                <w:lang w:val="en-GB"/>
              </w:rPr>
              <w:t xml:space="preserve"> </w:t>
            </w:r>
            <w:r w:rsidRPr="005E523B">
              <w:rPr>
                <w:rFonts w:asciiTheme="majorBidi" w:hAnsiTheme="majorBidi" w:cstheme="majorBidi"/>
                <w:sz w:val="18"/>
                <w:szCs w:val="20"/>
                <w:lang w:val="en-GB"/>
              </w:rPr>
              <w:t>1.04</w:t>
            </w:r>
          </w:p>
        </w:tc>
      </w:tr>
      <w:tr w:rsidR="005E523B" w:rsidRPr="009933D3" w14:paraId="0AF824D4" w14:textId="77777777" w:rsidTr="005E523B">
        <w:trPr>
          <w:trHeight w:val="283"/>
          <w:jc w:val="center"/>
        </w:trPr>
        <w:tc>
          <w:tcPr>
            <w:tcW w:w="1039" w:type="dxa"/>
            <w:vAlign w:val="center"/>
          </w:tcPr>
          <w:p w14:paraId="0930899E"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iCs/>
                <w:sz w:val="18"/>
                <w:szCs w:val="20"/>
                <w:lang w:val="en-GB"/>
              </w:rPr>
              <w:t>N = 267</w:t>
            </w:r>
          </w:p>
        </w:tc>
        <w:tc>
          <w:tcPr>
            <w:tcW w:w="1442" w:type="dxa"/>
            <w:vAlign w:val="center"/>
          </w:tcPr>
          <w:p w14:paraId="261C3589"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iCs/>
                <w:sz w:val="18"/>
                <w:szCs w:val="20"/>
                <w:lang w:val="en-GB"/>
              </w:rPr>
              <w:t>N = 268</w:t>
            </w:r>
          </w:p>
        </w:tc>
        <w:tc>
          <w:tcPr>
            <w:tcW w:w="1218" w:type="dxa"/>
            <w:vAlign w:val="center"/>
          </w:tcPr>
          <w:p w14:paraId="233E9905"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iCs/>
                <w:sz w:val="18"/>
                <w:szCs w:val="20"/>
                <w:lang w:val="en-GB"/>
              </w:rPr>
              <w:t>N = 265</w:t>
            </w:r>
          </w:p>
        </w:tc>
        <w:tc>
          <w:tcPr>
            <w:tcW w:w="980" w:type="dxa"/>
            <w:vAlign w:val="center"/>
          </w:tcPr>
          <w:p w14:paraId="33811CE6"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iCs/>
                <w:sz w:val="18"/>
                <w:szCs w:val="20"/>
                <w:lang w:val="en-GB"/>
              </w:rPr>
              <w:t>N =</w:t>
            </w:r>
            <w:r>
              <w:rPr>
                <w:rFonts w:asciiTheme="majorBidi" w:hAnsiTheme="majorBidi" w:cstheme="majorBidi"/>
                <w:iCs/>
                <w:sz w:val="18"/>
                <w:szCs w:val="20"/>
                <w:lang w:val="en-GB"/>
              </w:rPr>
              <w:t xml:space="preserve"> </w:t>
            </w:r>
            <w:r w:rsidRPr="005E523B">
              <w:rPr>
                <w:rFonts w:asciiTheme="majorBidi" w:hAnsiTheme="majorBidi" w:cstheme="majorBidi"/>
                <w:iCs/>
                <w:sz w:val="18"/>
                <w:szCs w:val="20"/>
                <w:lang w:val="en-GB"/>
              </w:rPr>
              <w:t>267</w:t>
            </w:r>
          </w:p>
        </w:tc>
        <w:tc>
          <w:tcPr>
            <w:tcW w:w="965" w:type="dxa"/>
            <w:vAlign w:val="center"/>
          </w:tcPr>
          <w:p w14:paraId="7B3E735A"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iCs/>
                <w:sz w:val="18"/>
                <w:szCs w:val="20"/>
                <w:lang w:val="en-GB"/>
              </w:rPr>
              <w:t>N = 268</w:t>
            </w:r>
          </w:p>
        </w:tc>
        <w:tc>
          <w:tcPr>
            <w:tcW w:w="1391" w:type="dxa"/>
            <w:vAlign w:val="center"/>
          </w:tcPr>
          <w:p w14:paraId="25DC2EB2"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iCs/>
                <w:sz w:val="18"/>
                <w:szCs w:val="20"/>
                <w:lang w:val="en-GB"/>
              </w:rPr>
              <w:t>N = 268</w:t>
            </w:r>
          </w:p>
        </w:tc>
      </w:tr>
      <w:tr w:rsidR="005E523B" w:rsidRPr="009933D3" w14:paraId="41BB95B6" w14:textId="77777777" w:rsidTr="005E523B">
        <w:trPr>
          <w:trHeight w:val="283"/>
          <w:jc w:val="center"/>
        </w:trPr>
        <w:tc>
          <w:tcPr>
            <w:tcW w:w="7035" w:type="dxa"/>
            <w:gridSpan w:val="6"/>
            <w:vAlign w:val="center"/>
          </w:tcPr>
          <w:p w14:paraId="6CA99B66"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sz w:val="18"/>
                <w:szCs w:val="20"/>
                <w:lang w:val="en-GB"/>
              </w:rPr>
              <w:t>Travel agencies</w:t>
            </w:r>
            <w:r w:rsidR="003112B4">
              <w:rPr>
                <w:rFonts w:asciiTheme="majorBidi" w:hAnsiTheme="majorBidi" w:cstheme="majorBidi"/>
                <w:sz w:val="18"/>
                <w:szCs w:val="20"/>
                <w:lang w:val="en-GB"/>
              </w:rPr>
              <w:t>’</w:t>
            </w:r>
            <w:r w:rsidRPr="005E523B">
              <w:rPr>
                <w:rFonts w:asciiTheme="majorBidi" w:hAnsiTheme="majorBidi" w:cstheme="majorBidi"/>
                <w:sz w:val="18"/>
                <w:szCs w:val="20"/>
                <w:lang w:val="en-GB"/>
              </w:rPr>
              <w:t xml:space="preserve"> Employees</w:t>
            </w:r>
          </w:p>
        </w:tc>
      </w:tr>
      <w:tr w:rsidR="005E523B" w:rsidRPr="009933D3" w14:paraId="584FD196" w14:textId="77777777" w:rsidTr="005E523B">
        <w:trPr>
          <w:trHeight w:val="283"/>
          <w:jc w:val="center"/>
        </w:trPr>
        <w:tc>
          <w:tcPr>
            <w:tcW w:w="1039" w:type="dxa"/>
            <w:vAlign w:val="center"/>
          </w:tcPr>
          <w:p w14:paraId="546B321F"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M</w:t>
            </w:r>
            <w:r w:rsidRPr="005E523B">
              <w:rPr>
                <w:rFonts w:asciiTheme="majorBidi" w:hAnsiTheme="majorBidi" w:cstheme="majorBidi"/>
                <w:sz w:val="18"/>
                <w:szCs w:val="20"/>
                <w:lang w:val="en-GB"/>
              </w:rPr>
              <w:t xml:space="preserve"> = 4.32</w:t>
            </w:r>
          </w:p>
        </w:tc>
        <w:tc>
          <w:tcPr>
            <w:tcW w:w="1442" w:type="dxa"/>
            <w:vAlign w:val="center"/>
          </w:tcPr>
          <w:p w14:paraId="2F6EA249"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M</w:t>
            </w:r>
            <w:r w:rsidRPr="005E523B">
              <w:rPr>
                <w:rFonts w:asciiTheme="majorBidi" w:hAnsiTheme="majorBidi" w:cstheme="majorBidi"/>
                <w:sz w:val="18"/>
                <w:szCs w:val="20"/>
                <w:lang w:val="en-GB"/>
              </w:rPr>
              <w:t xml:space="preserve"> = 4.92</w:t>
            </w:r>
          </w:p>
        </w:tc>
        <w:tc>
          <w:tcPr>
            <w:tcW w:w="1218" w:type="dxa"/>
            <w:vAlign w:val="center"/>
          </w:tcPr>
          <w:p w14:paraId="425487E3"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M</w:t>
            </w:r>
            <w:r w:rsidRPr="005E523B">
              <w:rPr>
                <w:rFonts w:asciiTheme="majorBidi" w:hAnsiTheme="majorBidi" w:cstheme="majorBidi"/>
                <w:sz w:val="18"/>
                <w:szCs w:val="20"/>
                <w:lang w:val="en-GB"/>
              </w:rPr>
              <w:t xml:space="preserve"> = 4.58</w:t>
            </w:r>
          </w:p>
        </w:tc>
        <w:tc>
          <w:tcPr>
            <w:tcW w:w="980" w:type="dxa"/>
            <w:vAlign w:val="center"/>
          </w:tcPr>
          <w:p w14:paraId="3FEDE03D"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M</w:t>
            </w:r>
            <w:r w:rsidRPr="005E523B">
              <w:rPr>
                <w:rFonts w:asciiTheme="majorBidi" w:hAnsiTheme="majorBidi" w:cstheme="majorBidi"/>
                <w:sz w:val="18"/>
                <w:szCs w:val="20"/>
                <w:lang w:val="en-GB"/>
              </w:rPr>
              <w:t xml:space="preserve"> = 4.63</w:t>
            </w:r>
          </w:p>
        </w:tc>
        <w:tc>
          <w:tcPr>
            <w:tcW w:w="965" w:type="dxa"/>
            <w:vAlign w:val="center"/>
          </w:tcPr>
          <w:p w14:paraId="23C056A9"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M</w:t>
            </w:r>
            <w:r w:rsidRPr="005E523B">
              <w:rPr>
                <w:rFonts w:asciiTheme="majorBidi" w:hAnsiTheme="majorBidi" w:cstheme="majorBidi"/>
                <w:sz w:val="18"/>
                <w:szCs w:val="20"/>
                <w:lang w:val="en-GB"/>
              </w:rPr>
              <w:t xml:space="preserve"> = 4.48</w:t>
            </w:r>
          </w:p>
        </w:tc>
        <w:tc>
          <w:tcPr>
            <w:tcW w:w="1391" w:type="dxa"/>
            <w:vAlign w:val="center"/>
          </w:tcPr>
          <w:p w14:paraId="24C94459"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M</w:t>
            </w:r>
            <w:r w:rsidRPr="005E523B">
              <w:rPr>
                <w:rFonts w:asciiTheme="majorBidi" w:hAnsiTheme="majorBidi" w:cstheme="majorBidi"/>
                <w:sz w:val="18"/>
                <w:szCs w:val="20"/>
                <w:lang w:val="en-GB"/>
              </w:rPr>
              <w:t xml:space="preserve"> = 4.62</w:t>
            </w:r>
          </w:p>
        </w:tc>
      </w:tr>
      <w:tr w:rsidR="005E523B" w:rsidRPr="009933D3" w14:paraId="2AB7F416" w14:textId="77777777" w:rsidTr="005E523B">
        <w:trPr>
          <w:trHeight w:val="283"/>
          <w:jc w:val="center"/>
        </w:trPr>
        <w:tc>
          <w:tcPr>
            <w:tcW w:w="1039" w:type="dxa"/>
            <w:vAlign w:val="center"/>
          </w:tcPr>
          <w:p w14:paraId="09285DBC"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SD</w:t>
            </w:r>
            <w:r w:rsidRPr="005E523B">
              <w:rPr>
                <w:rFonts w:asciiTheme="majorBidi" w:hAnsiTheme="majorBidi" w:cstheme="majorBidi"/>
                <w:sz w:val="18"/>
                <w:szCs w:val="20"/>
                <w:lang w:val="en-GB"/>
              </w:rPr>
              <w:t xml:space="preserve"> = 0.95</w:t>
            </w:r>
          </w:p>
        </w:tc>
        <w:tc>
          <w:tcPr>
            <w:tcW w:w="1442" w:type="dxa"/>
            <w:vAlign w:val="center"/>
          </w:tcPr>
          <w:p w14:paraId="6CA09A89"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 xml:space="preserve">SD </w:t>
            </w:r>
            <w:r w:rsidRPr="005E523B">
              <w:rPr>
                <w:rFonts w:asciiTheme="majorBidi" w:hAnsiTheme="majorBidi" w:cstheme="majorBidi"/>
                <w:sz w:val="18"/>
                <w:szCs w:val="20"/>
                <w:lang w:val="en-GB"/>
              </w:rPr>
              <w:t>=</w:t>
            </w:r>
            <w:r>
              <w:rPr>
                <w:rFonts w:asciiTheme="majorBidi" w:hAnsiTheme="majorBidi" w:cstheme="majorBidi"/>
                <w:sz w:val="18"/>
                <w:szCs w:val="20"/>
                <w:lang w:val="en-GB"/>
              </w:rPr>
              <w:t xml:space="preserve"> </w:t>
            </w:r>
            <w:r w:rsidRPr="005E523B">
              <w:rPr>
                <w:rFonts w:asciiTheme="majorBidi" w:hAnsiTheme="majorBidi" w:cstheme="majorBidi"/>
                <w:sz w:val="18"/>
                <w:szCs w:val="20"/>
                <w:lang w:val="en-GB"/>
              </w:rPr>
              <w:t>1.12</w:t>
            </w:r>
          </w:p>
        </w:tc>
        <w:tc>
          <w:tcPr>
            <w:tcW w:w="1218" w:type="dxa"/>
            <w:vAlign w:val="center"/>
          </w:tcPr>
          <w:p w14:paraId="68555E2C"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SD</w:t>
            </w:r>
            <w:r w:rsidRPr="005E523B">
              <w:rPr>
                <w:rFonts w:asciiTheme="majorBidi" w:hAnsiTheme="majorBidi" w:cstheme="majorBidi"/>
                <w:sz w:val="18"/>
                <w:szCs w:val="20"/>
                <w:lang w:val="en-GB"/>
              </w:rPr>
              <w:t xml:space="preserve"> = 0.96</w:t>
            </w:r>
          </w:p>
        </w:tc>
        <w:tc>
          <w:tcPr>
            <w:tcW w:w="980" w:type="dxa"/>
            <w:vAlign w:val="center"/>
          </w:tcPr>
          <w:p w14:paraId="2E0AA71C"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SD</w:t>
            </w:r>
            <w:r w:rsidRPr="005E523B">
              <w:rPr>
                <w:rFonts w:asciiTheme="majorBidi" w:hAnsiTheme="majorBidi" w:cstheme="majorBidi"/>
                <w:sz w:val="18"/>
                <w:szCs w:val="20"/>
                <w:lang w:val="en-GB"/>
              </w:rPr>
              <w:t xml:space="preserve"> = 1.28</w:t>
            </w:r>
          </w:p>
        </w:tc>
        <w:tc>
          <w:tcPr>
            <w:tcW w:w="965" w:type="dxa"/>
            <w:vAlign w:val="center"/>
          </w:tcPr>
          <w:p w14:paraId="69B9B0F1"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SD</w:t>
            </w:r>
            <w:r w:rsidRPr="005E523B">
              <w:rPr>
                <w:rFonts w:asciiTheme="majorBidi" w:hAnsiTheme="majorBidi" w:cstheme="majorBidi"/>
                <w:sz w:val="18"/>
                <w:szCs w:val="20"/>
                <w:lang w:val="en-GB"/>
              </w:rPr>
              <w:t xml:space="preserve"> = 1.13</w:t>
            </w:r>
          </w:p>
        </w:tc>
        <w:tc>
          <w:tcPr>
            <w:tcW w:w="1391" w:type="dxa"/>
            <w:vAlign w:val="center"/>
          </w:tcPr>
          <w:p w14:paraId="13C5EA3D" w14:textId="77777777" w:rsidR="005E523B" w:rsidRPr="005E523B" w:rsidRDefault="005E523B" w:rsidP="009933D3">
            <w:pPr>
              <w:autoSpaceDE w:val="0"/>
              <w:autoSpaceDN w:val="0"/>
              <w:adjustRightInd w:val="0"/>
              <w:ind w:firstLine="0"/>
              <w:jc w:val="center"/>
              <w:rPr>
                <w:rFonts w:asciiTheme="majorBidi" w:hAnsiTheme="majorBidi" w:cstheme="majorBidi"/>
                <w:sz w:val="18"/>
                <w:szCs w:val="20"/>
                <w:lang w:val="en-GB"/>
              </w:rPr>
            </w:pPr>
            <w:r w:rsidRPr="005E523B">
              <w:rPr>
                <w:rFonts w:asciiTheme="majorBidi" w:hAnsiTheme="majorBidi" w:cstheme="majorBidi"/>
                <w:iCs/>
                <w:sz w:val="18"/>
                <w:szCs w:val="20"/>
                <w:lang w:val="en-GB"/>
              </w:rPr>
              <w:t>SD</w:t>
            </w:r>
            <w:r w:rsidRPr="005E523B">
              <w:rPr>
                <w:rFonts w:asciiTheme="majorBidi" w:hAnsiTheme="majorBidi" w:cstheme="majorBidi"/>
                <w:sz w:val="18"/>
                <w:szCs w:val="20"/>
                <w:lang w:val="en-GB"/>
              </w:rPr>
              <w:t xml:space="preserve"> = 1.17</w:t>
            </w:r>
          </w:p>
        </w:tc>
      </w:tr>
      <w:tr w:rsidR="005E523B" w:rsidRPr="009933D3" w14:paraId="118D7560" w14:textId="77777777" w:rsidTr="005E523B">
        <w:trPr>
          <w:trHeight w:val="283"/>
          <w:jc w:val="center"/>
        </w:trPr>
        <w:tc>
          <w:tcPr>
            <w:tcW w:w="1039" w:type="dxa"/>
            <w:vAlign w:val="center"/>
          </w:tcPr>
          <w:p w14:paraId="6E1BC63B"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iCs/>
                <w:sz w:val="18"/>
                <w:szCs w:val="20"/>
                <w:lang w:val="en-GB"/>
              </w:rPr>
              <w:t>N = 126</w:t>
            </w:r>
          </w:p>
        </w:tc>
        <w:tc>
          <w:tcPr>
            <w:tcW w:w="1442" w:type="dxa"/>
            <w:vAlign w:val="center"/>
          </w:tcPr>
          <w:p w14:paraId="3A90C842"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iCs/>
                <w:sz w:val="18"/>
                <w:szCs w:val="20"/>
                <w:lang w:val="en-GB"/>
              </w:rPr>
              <w:t>N = 126</w:t>
            </w:r>
          </w:p>
        </w:tc>
        <w:tc>
          <w:tcPr>
            <w:tcW w:w="1218" w:type="dxa"/>
            <w:vAlign w:val="center"/>
          </w:tcPr>
          <w:p w14:paraId="5F5F6B82"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iCs/>
                <w:sz w:val="18"/>
                <w:szCs w:val="20"/>
                <w:lang w:val="en-GB"/>
              </w:rPr>
              <w:t>N =</w:t>
            </w:r>
            <w:r>
              <w:rPr>
                <w:rFonts w:asciiTheme="majorBidi" w:hAnsiTheme="majorBidi" w:cstheme="majorBidi"/>
                <w:iCs/>
                <w:sz w:val="18"/>
                <w:szCs w:val="20"/>
                <w:lang w:val="en-GB"/>
              </w:rPr>
              <w:t xml:space="preserve"> </w:t>
            </w:r>
            <w:r w:rsidRPr="005E523B">
              <w:rPr>
                <w:rFonts w:asciiTheme="majorBidi" w:hAnsiTheme="majorBidi" w:cstheme="majorBidi"/>
                <w:iCs/>
                <w:sz w:val="18"/>
                <w:szCs w:val="20"/>
                <w:lang w:val="en-GB"/>
              </w:rPr>
              <w:t>126</w:t>
            </w:r>
          </w:p>
        </w:tc>
        <w:tc>
          <w:tcPr>
            <w:tcW w:w="980" w:type="dxa"/>
            <w:vAlign w:val="center"/>
          </w:tcPr>
          <w:p w14:paraId="6AAC4AC4"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iCs/>
                <w:sz w:val="18"/>
                <w:szCs w:val="20"/>
                <w:lang w:val="en-GB"/>
              </w:rPr>
              <w:t>N =</w:t>
            </w:r>
            <w:r>
              <w:rPr>
                <w:rFonts w:asciiTheme="majorBidi" w:hAnsiTheme="majorBidi" w:cstheme="majorBidi"/>
                <w:iCs/>
                <w:sz w:val="18"/>
                <w:szCs w:val="20"/>
                <w:lang w:val="en-GB"/>
              </w:rPr>
              <w:t xml:space="preserve"> </w:t>
            </w:r>
            <w:r w:rsidRPr="005E523B">
              <w:rPr>
                <w:rFonts w:asciiTheme="majorBidi" w:hAnsiTheme="majorBidi" w:cstheme="majorBidi"/>
                <w:iCs/>
                <w:sz w:val="18"/>
                <w:szCs w:val="20"/>
                <w:lang w:val="en-GB"/>
              </w:rPr>
              <w:t>125</w:t>
            </w:r>
          </w:p>
        </w:tc>
        <w:tc>
          <w:tcPr>
            <w:tcW w:w="965" w:type="dxa"/>
            <w:vAlign w:val="center"/>
          </w:tcPr>
          <w:p w14:paraId="6EBD3AA9"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iCs/>
                <w:sz w:val="18"/>
                <w:szCs w:val="20"/>
                <w:lang w:val="en-GB"/>
              </w:rPr>
              <w:t>N =</w:t>
            </w:r>
            <w:r>
              <w:rPr>
                <w:rFonts w:asciiTheme="majorBidi" w:hAnsiTheme="majorBidi" w:cstheme="majorBidi"/>
                <w:iCs/>
                <w:sz w:val="18"/>
                <w:szCs w:val="20"/>
                <w:lang w:val="en-GB"/>
              </w:rPr>
              <w:t xml:space="preserve"> </w:t>
            </w:r>
            <w:r w:rsidRPr="005E523B">
              <w:rPr>
                <w:rFonts w:asciiTheme="majorBidi" w:hAnsiTheme="majorBidi" w:cstheme="majorBidi"/>
                <w:iCs/>
                <w:sz w:val="18"/>
                <w:szCs w:val="20"/>
                <w:lang w:val="en-GB"/>
              </w:rPr>
              <w:t>126</w:t>
            </w:r>
          </w:p>
        </w:tc>
        <w:tc>
          <w:tcPr>
            <w:tcW w:w="1391" w:type="dxa"/>
            <w:vAlign w:val="center"/>
          </w:tcPr>
          <w:p w14:paraId="6C805017" w14:textId="77777777" w:rsidR="005E523B" w:rsidRPr="005E523B" w:rsidRDefault="005E523B" w:rsidP="009933D3">
            <w:pPr>
              <w:autoSpaceDE w:val="0"/>
              <w:autoSpaceDN w:val="0"/>
              <w:adjustRightInd w:val="0"/>
              <w:ind w:firstLine="0"/>
              <w:jc w:val="center"/>
              <w:rPr>
                <w:rFonts w:asciiTheme="majorBidi" w:hAnsiTheme="majorBidi" w:cstheme="majorBidi"/>
                <w:iCs/>
                <w:sz w:val="18"/>
                <w:szCs w:val="20"/>
                <w:lang w:val="en-GB"/>
              </w:rPr>
            </w:pPr>
            <w:r w:rsidRPr="005E523B">
              <w:rPr>
                <w:rFonts w:asciiTheme="majorBidi" w:hAnsiTheme="majorBidi" w:cstheme="majorBidi"/>
                <w:iCs/>
                <w:sz w:val="18"/>
                <w:szCs w:val="20"/>
                <w:lang w:val="en-GB"/>
              </w:rPr>
              <w:t>N =126</w:t>
            </w:r>
          </w:p>
        </w:tc>
      </w:tr>
      <w:tr w:rsidR="005E523B" w:rsidRPr="00236D78" w14:paraId="7A9EB543" w14:textId="77777777" w:rsidTr="005E523B">
        <w:trPr>
          <w:trHeight w:val="283"/>
          <w:jc w:val="center"/>
        </w:trPr>
        <w:tc>
          <w:tcPr>
            <w:tcW w:w="7035" w:type="dxa"/>
            <w:gridSpan w:val="6"/>
            <w:vAlign w:val="center"/>
          </w:tcPr>
          <w:p w14:paraId="7ADC9074" w14:textId="77777777" w:rsidR="005E523B" w:rsidRPr="005E523B" w:rsidRDefault="005E523B" w:rsidP="009933D3">
            <w:pPr>
              <w:autoSpaceDE w:val="0"/>
              <w:autoSpaceDN w:val="0"/>
              <w:adjustRightInd w:val="0"/>
              <w:jc w:val="center"/>
              <w:rPr>
                <w:rFonts w:asciiTheme="majorBidi" w:hAnsiTheme="majorBidi" w:cstheme="majorBidi"/>
                <w:iCs/>
                <w:sz w:val="18"/>
                <w:szCs w:val="20"/>
                <w:lang w:val="en-GB"/>
              </w:rPr>
            </w:pPr>
            <w:r w:rsidRPr="005E523B">
              <w:rPr>
                <w:rFonts w:asciiTheme="majorBidi" w:hAnsiTheme="majorBidi" w:cstheme="majorBidi"/>
                <w:iCs/>
                <w:sz w:val="18"/>
                <w:szCs w:val="20"/>
                <w:lang w:val="en-GB"/>
              </w:rPr>
              <w:t>M</w:t>
            </w:r>
            <w:r>
              <w:rPr>
                <w:rFonts w:asciiTheme="majorBidi" w:hAnsiTheme="majorBidi" w:cstheme="majorBidi"/>
                <w:iCs/>
                <w:sz w:val="18"/>
                <w:szCs w:val="20"/>
                <w:lang w:val="en-GB"/>
              </w:rPr>
              <w:t xml:space="preserve"> </w:t>
            </w:r>
            <w:r w:rsidRPr="005E523B">
              <w:rPr>
                <w:rFonts w:asciiTheme="majorBidi" w:hAnsiTheme="majorBidi" w:cstheme="majorBidi"/>
                <w:iCs/>
                <w:sz w:val="18"/>
                <w:szCs w:val="20"/>
                <w:lang w:val="en-GB"/>
              </w:rPr>
              <w:t>= Mean &amp; SD</w:t>
            </w:r>
            <w:r>
              <w:rPr>
                <w:rFonts w:asciiTheme="majorBidi" w:hAnsiTheme="majorBidi" w:cstheme="majorBidi"/>
                <w:iCs/>
                <w:sz w:val="18"/>
                <w:szCs w:val="20"/>
                <w:lang w:val="en-GB"/>
              </w:rPr>
              <w:t xml:space="preserve"> </w:t>
            </w:r>
            <w:r w:rsidRPr="005E523B">
              <w:rPr>
                <w:rFonts w:asciiTheme="majorBidi" w:hAnsiTheme="majorBidi" w:cstheme="majorBidi"/>
                <w:iCs/>
                <w:sz w:val="18"/>
                <w:szCs w:val="20"/>
                <w:lang w:val="en-GB"/>
              </w:rPr>
              <w:t>= Standard Deviation</w:t>
            </w:r>
          </w:p>
        </w:tc>
      </w:tr>
    </w:tbl>
    <w:p w14:paraId="359CC6BF" w14:textId="77777777" w:rsidR="003D1774" w:rsidRPr="005E523B" w:rsidRDefault="003D1774" w:rsidP="00194515">
      <w:pPr>
        <w:autoSpaceDE w:val="0"/>
        <w:autoSpaceDN w:val="0"/>
        <w:adjustRightInd w:val="0"/>
        <w:ind w:firstLine="357"/>
        <w:jc w:val="both"/>
        <w:rPr>
          <w:rFonts w:asciiTheme="majorBidi" w:hAnsiTheme="majorBidi" w:cstheme="majorBidi"/>
          <w:bCs/>
          <w:lang w:val="en-GB"/>
        </w:rPr>
      </w:pPr>
    </w:p>
    <w:p w14:paraId="5A816D85" w14:textId="26D23471" w:rsidR="000D2A20" w:rsidRPr="005541CE" w:rsidRDefault="00C360F2" w:rsidP="00194515">
      <w:pPr>
        <w:pStyle w:val="Default"/>
        <w:ind w:firstLine="357"/>
        <w:jc w:val="both"/>
        <w:rPr>
          <w:rFonts w:asciiTheme="majorBidi" w:hAnsiTheme="majorBidi" w:cstheme="majorBidi"/>
          <w:sz w:val="22"/>
          <w:szCs w:val="22"/>
          <w:lang w:val="en-GB"/>
        </w:rPr>
      </w:pPr>
      <w:r w:rsidRPr="005541CE">
        <w:rPr>
          <w:rFonts w:asciiTheme="majorBidi" w:hAnsiTheme="majorBidi" w:cstheme="majorBidi"/>
          <w:sz w:val="22"/>
          <w:szCs w:val="22"/>
          <w:lang w:val="en-GB"/>
        </w:rPr>
        <w:t xml:space="preserve">One of the causes for the difference in motives rates (PEBDs) between the two groups is the disparity in </w:t>
      </w:r>
      <w:r w:rsidR="003112B4">
        <w:rPr>
          <w:rFonts w:asciiTheme="majorBidi" w:hAnsiTheme="majorBidi" w:cstheme="majorBidi"/>
          <w:sz w:val="22"/>
          <w:szCs w:val="22"/>
          <w:lang w:val="en-GB"/>
        </w:rPr>
        <w:t xml:space="preserve">the </w:t>
      </w:r>
      <w:r w:rsidRPr="005541CE">
        <w:rPr>
          <w:rFonts w:asciiTheme="majorBidi" w:hAnsiTheme="majorBidi" w:cstheme="majorBidi"/>
          <w:sz w:val="22"/>
          <w:szCs w:val="22"/>
          <w:lang w:val="en-GB"/>
        </w:rPr>
        <w:t>kind of organi</w:t>
      </w:r>
      <w:r w:rsidR="003112B4">
        <w:rPr>
          <w:rFonts w:asciiTheme="majorBidi" w:hAnsiTheme="majorBidi" w:cstheme="majorBidi"/>
          <w:sz w:val="22"/>
          <w:szCs w:val="22"/>
          <w:lang w:val="en-GB"/>
        </w:rPr>
        <w:t>s</w:t>
      </w:r>
      <w:r w:rsidRPr="005541CE">
        <w:rPr>
          <w:rFonts w:asciiTheme="majorBidi" w:hAnsiTheme="majorBidi" w:cstheme="majorBidi"/>
          <w:sz w:val="22"/>
          <w:szCs w:val="22"/>
          <w:lang w:val="en-GB"/>
        </w:rPr>
        <w:t xml:space="preserve">ation work. For example, the findings of table 2 revealed that hotel employees ranked awareness of the need and their ability to perform a pro-environmental action (M = 4.98, SD = 0.87 &amp; M = 4.90, SD = 0.10; p&lt;.05) as more significant reasons for environmentally responsible </w:t>
      </w:r>
      <w:r w:rsidR="003112B4">
        <w:rPr>
          <w:rFonts w:asciiTheme="majorBidi" w:hAnsiTheme="majorBidi" w:cstheme="majorBidi"/>
          <w:sz w:val="22"/>
          <w:szCs w:val="22"/>
          <w:lang w:val="en-GB"/>
        </w:rPr>
        <w:t>behaviour</w:t>
      </w:r>
      <w:r w:rsidRPr="005541CE">
        <w:rPr>
          <w:rFonts w:asciiTheme="majorBidi" w:hAnsiTheme="majorBidi" w:cstheme="majorBidi"/>
          <w:sz w:val="22"/>
          <w:szCs w:val="22"/>
          <w:lang w:val="en-GB"/>
        </w:rPr>
        <w:t xml:space="preserve"> than travel agency employees (M =  4.32, SD = 0.95 &amp; M</w:t>
      </w:r>
      <w:r w:rsidR="00096611">
        <w:rPr>
          <w:rFonts w:asciiTheme="majorBidi" w:hAnsiTheme="majorBidi" w:cstheme="majorBidi"/>
          <w:sz w:val="22"/>
          <w:szCs w:val="22"/>
          <w:lang w:val="en-GB"/>
        </w:rPr>
        <w:t> </w:t>
      </w:r>
      <w:r w:rsidRPr="005541CE">
        <w:rPr>
          <w:rFonts w:asciiTheme="majorBidi" w:hAnsiTheme="majorBidi" w:cstheme="majorBidi"/>
          <w:sz w:val="22"/>
          <w:szCs w:val="22"/>
          <w:lang w:val="en-GB"/>
        </w:rPr>
        <w:t xml:space="preserve">= 4.48, SD= 1.13; p&lt;.05). In hotels, there is a high degree of involvement/ interactions in many aspects between tourists from all over the world and hotel employees </w:t>
      </w:r>
      <w:r w:rsidR="004214ED" w:rsidRPr="005541CE">
        <w:rPr>
          <w:rFonts w:asciiTheme="majorBidi" w:hAnsiTheme="majorBidi" w:cstheme="majorBidi"/>
          <w:sz w:val="22"/>
          <w:szCs w:val="22"/>
          <w:lang w:val="en-GB"/>
        </w:rPr>
        <w:t>(</w:t>
      </w:r>
      <w:proofErr w:type="spellStart"/>
      <w:r w:rsidR="004214ED" w:rsidRPr="005541CE">
        <w:rPr>
          <w:noProof/>
          <w:sz w:val="22"/>
          <w:szCs w:val="22"/>
          <w:lang w:val="en-GB"/>
        </w:rPr>
        <w:t>Elshaer</w:t>
      </w:r>
      <w:proofErr w:type="spellEnd"/>
      <w:r w:rsidR="004214ED" w:rsidRPr="005541CE">
        <w:rPr>
          <w:noProof/>
          <w:sz w:val="22"/>
          <w:szCs w:val="22"/>
          <w:lang w:val="en-GB"/>
        </w:rPr>
        <w:t xml:space="preserve"> &amp; Marzouk 2019)</w:t>
      </w:r>
      <w:r w:rsidRPr="005541CE">
        <w:rPr>
          <w:rFonts w:asciiTheme="majorBidi" w:hAnsiTheme="majorBidi" w:cstheme="majorBidi"/>
          <w:sz w:val="22"/>
          <w:szCs w:val="22"/>
          <w:lang w:val="en-GB"/>
        </w:rPr>
        <w:t xml:space="preserve">. These aspects include guest accommodation, other services (food and beverage, room service, cleaning, activity planning, </w:t>
      </w:r>
      <w:r w:rsidR="003112B4">
        <w:rPr>
          <w:rFonts w:asciiTheme="majorBidi" w:hAnsiTheme="majorBidi" w:cstheme="majorBidi"/>
          <w:sz w:val="22"/>
          <w:szCs w:val="22"/>
          <w:lang w:val="en-GB"/>
        </w:rPr>
        <w:t>etc.</w:t>
      </w:r>
      <w:r w:rsidRPr="005541CE">
        <w:rPr>
          <w:rFonts w:asciiTheme="majorBidi" w:hAnsiTheme="majorBidi" w:cstheme="majorBidi"/>
          <w:sz w:val="22"/>
          <w:szCs w:val="22"/>
          <w:lang w:val="en-GB"/>
        </w:rPr>
        <w:t>), and the interactions unique to these establishments (guest-staff, guest-guest, and staff-staf</w:t>
      </w:r>
      <w:r w:rsidR="00AD3786" w:rsidRPr="005541CE">
        <w:rPr>
          <w:rFonts w:asciiTheme="majorBidi" w:hAnsiTheme="majorBidi" w:cstheme="majorBidi"/>
          <w:sz w:val="22"/>
          <w:szCs w:val="22"/>
          <w:lang w:val="en-GB"/>
        </w:rPr>
        <w:t>f) that need special attention</w:t>
      </w:r>
      <w:r w:rsidR="004214ED" w:rsidRPr="005541CE">
        <w:rPr>
          <w:rFonts w:asciiTheme="majorBidi" w:hAnsiTheme="majorBidi" w:cstheme="majorBidi"/>
          <w:sz w:val="22"/>
          <w:szCs w:val="22"/>
          <w:lang w:val="en-GB"/>
        </w:rPr>
        <w:t xml:space="preserve"> (</w:t>
      </w:r>
      <w:r w:rsidR="004214ED" w:rsidRPr="005541CE">
        <w:rPr>
          <w:noProof/>
          <w:sz w:val="22"/>
          <w:szCs w:val="22"/>
          <w:lang w:val="en-GB"/>
        </w:rPr>
        <w:t>Bruns-Smith et al. 2015)</w:t>
      </w:r>
      <w:r w:rsidRPr="005541CE">
        <w:rPr>
          <w:rFonts w:asciiTheme="majorBidi" w:hAnsiTheme="majorBidi" w:cstheme="majorBidi"/>
          <w:sz w:val="22"/>
          <w:szCs w:val="22"/>
          <w:lang w:val="en-GB"/>
        </w:rPr>
        <w:t>. As a</w:t>
      </w:r>
      <w:r w:rsidR="00331FE9">
        <w:rPr>
          <w:rFonts w:asciiTheme="majorBidi" w:hAnsiTheme="majorBidi" w:cstheme="majorBidi"/>
          <w:sz w:val="22"/>
          <w:szCs w:val="22"/>
          <w:lang w:val="en-GB"/>
        </w:rPr>
        <w:t> </w:t>
      </w:r>
      <w:r w:rsidRPr="005541CE">
        <w:rPr>
          <w:rFonts w:asciiTheme="majorBidi" w:hAnsiTheme="majorBidi" w:cstheme="majorBidi"/>
          <w:sz w:val="22"/>
          <w:szCs w:val="22"/>
          <w:lang w:val="en-GB"/>
        </w:rPr>
        <w:t xml:space="preserve">result, employees at hotels and lodging establishments are acutely aware of the need to be conscious </w:t>
      </w:r>
      <w:r w:rsidR="003112B4">
        <w:rPr>
          <w:rFonts w:asciiTheme="majorBidi" w:hAnsiTheme="majorBidi" w:cstheme="majorBidi"/>
          <w:sz w:val="22"/>
          <w:szCs w:val="22"/>
          <w:lang w:val="en-GB"/>
        </w:rPr>
        <w:t>of</w:t>
      </w:r>
      <w:r w:rsidRPr="005541CE">
        <w:rPr>
          <w:rFonts w:asciiTheme="majorBidi" w:hAnsiTheme="majorBidi" w:cstheme="majorBidi"/>
          <w:sz w:val="22"/>
          <w:szCs w:val="22"/>
          <w:lang w:val="en-GB"/>
        </w:rPr>
        <w:t xml:space="preserve"> their pro-environmental </w:t>
      </w:r>
      <w:r w:rsidR="003112B4">
        <w:rPr>
          <w:rFonts w:asciiTheme="majorBidi" w:hAnsiTheme="majorBidi" w:cstheme="majorBidi"/>
          <w:sz w:val="22"/>
          <w:szCs w:val="22"/>
          <w:lang w:val="en-GB"/>
        </w:rPr>
        <w:t>behaviour</w:t>
      </w:r>
      <w:r w:rsidRPr="005541CE">
        <w:rPr>
          <w:rFonts w:asciiTheme="majorBidi" w:hAnsiTheme="majorBidi" w:cstheme="majorBidi"/>
          <w:sz w:val="22"/>
          <w:szCs w:val="22"/>
          <w:lang w:val="en-GB"/>
        </w:rPr>
        <w:t xml:space="preserve">, and their expertise and job responsibilities may help them to do so. </w:t>
      </w:r>
      <w:r w:rsidR="003112B4">
        <w:rPr>
          <w:rFonts w:asciiTheme="majorBidi" w:hAnsiTheme="majorBidi" w:cstheme="majorBidi"/>
          <w:sz w:val="22"/>
          <w:szCs w:val="22"/>
          <w:lang w:val="en-GB"/>
        </w:rPr>
        <w:t>On the other hand, travel agencies</w:t>
      </w:r>
      <w:r w:rsidRPr="005541CE">
        <w:rPr>
          <w:rFonts w:asciiTheme="majorBidi" w:hAnsiTheme="majorBidi" w:cstheme="majorBidi"/>
          <w:sz w:val="22"/>
          <w:szCs w:val="22"/>
          <w:lang w:val="en-GB"/>
        </w:rPr>
        <w:t xml:space="preserve"> are key distribution channels that offer a </w:t>
      </w:r>
      <w:r w:rsidR="003112B4">
        <w:rPr>
          <w:rFonts w:asciiTheme="majorBidi" w:hAnsiTheme="majorBidi" w:cstheme="majorBidi"/>
          <w:sz w:val="22"/>
          <w:szCs w:val="22"/>
          <w:lang w:val="en-GB"/>
        </w:rPr>
        <w:t>wide</w:t>
      </w:r>
      <w:r w:rsidRPr="005541CE">
        <w:rPr>
          <w:rFonts w:asciiTheme="majorBidi" w:hAnsiTheme="majorBidi" w:cstheme="majorBidi"/>
          <w:sz w:val="22"/>
          <w:szCs w:val="22"/>
          <w:lang w:val="en-GB"/>
        </w:rPr>
        <w:t xml:space="preserve"> variety of tourist products online. As a result, they may be able to contribute to sustainable tourism via stakeholder management (accommodation, transportation, attractions, entertainment, and shopping). </w:t>
      </w:r>
      <w:r w:rsidR="003112B4" w:rsidRPr="00096611">
        <w:rPr>
          <w:rFonts w:asciiTheme="majorBidi" w:hAnsiTheme="majorBidi" w:cstheme="majorBidi"/>
          <w:spacing w:val="-2"/>
          <w:sz w:val="22"/>
          <w:szCs w:val="22"/>
          <w:lang w:val="en-GB"/>
        </w:rPr>
        <w:t>Furthermore, b</w:t>
      </w:r>
      <w:r w:rsidRPr="00096611">
        <w:rPr>
          <w:rFonts w:asciiTheme="majorBidi" w:hAnsiTheme="majorBidi" w:cstheme="majorBidi"/>
          <w:spacing w:val="-2"/>
          <w:sz w:val="22"/>
          <w:szCs w:val="22"/>
          <w:lang w:val="en-GB"/>
        </w:rPr>
        <w:t>ecause they are a vital operator in the tourism industry, travel agency employees are acutely aware of the potential consequences of a pandemic affecting the travel and tourism industry stakeholders.</w:t>
      </w:r>
      <w:r w:rsidRPr="005541CE">
        <w:rPr>
          <w:rFonts w:asciiTheme="majorBidi" w:hAnsiTheme="majorBidi" w:cstheme="majorBidi"/>
          <w:sz w:val="22"/>
          <w:szCs w:val="22"/>
          <w:lang w:val="en-GB"/>
        </w:rPr>
        <w:t xml:space="preserve"> Employees</w:t>
      </w:r>
      <w:r w:rsidR="003112B4">
        <w:rPr>
          <w:rFonts w:asciiTheme="majorBidi" w:hAnsiTheme="majorBidi" w:cstheme="majorBidi"/>
          <w:sz w:val="22"/>
          <w:szCs w:val="22"/>
          <w:lang w:val="en-GB"/>
        </w:rPr>
        <w:t>’</w:t>
      </w:r>
      <w:r w:rsidRPr="005541CE">
        <w:rPr>
          <w:rFonts w:asciiTheme="majorBidi" w:hAnsiTheme="majorBidi" w:cstheme="majorBidi"/>
          <w:sz w:val="22"/>
          <w:szCs w:val="22"/>
          <w:lang w:val="en-GB"/>
        </w:rPr>
        <w:t xml:space="preserve"> awareness of consequences (M</w:t>
      </w:r>
      <w:r w:rsidR="004214ED" w:rsidRPr="005541CE">
        <w:rPr>
          <w:rFonts w:asciiTheme="majorBidi" w:hAnsiTheme="majorBidi" w:cstheme="majorBidi"/>
          <w:sz w:val="22"/>
          <w:szCs w:val="22"/>
          <w:lang w:val="en-GB"/>
        </w:rPr>
        <w:t xml:space="preserve"> </w:t>
      </w:r>
      <w:r w:rsidRPr="005541CE">
        <w:rPr>
          <w:rFonts w:asciiTheme="majorBidi" w:hAnsiTheme="majorBidi" w:cstheme="majorBidi"/>
          <w:sz w:val="22"/>
          <w:szCs w:val="22"/>
          <w:lang w:val="en-GB"/>
        </w:rPr>
        <w:t>=</w:t>
      </w:r>
      <w:r w:rsidR="004214ED" w:rsidRPr="005541CE">
        <w:rPr>
          <w:rFonts w:asciiTheme="majorBidi" w:hAnsiTheme="majorBidi" w:cstheme="majorBidi"/>
          <w:sz w:val="22"/>
          <w:szCs w:val="22"/>
          <w:lang w:val="en-GB"/>
        </w:rPr>
        <w:t xml:space="preserve"> </w:t>
      </w:r>
      <w:r w:rsidRPr="005541CE">
        <w:rPr>
          <w:rFonts w:asciiTheme="majorBidi" w:hAnsiTheme="majorBidi" w:cstheme="majorBidi"/>
          <w:sz w:val="22"/>
          <w:szCs w:val="22"/>
          <w:lang w:val="en-GB"/>
        </w:rPr>
        <w:t>4.92, SD</w:t>
      </w:r>
      <w:r w:rsidR="004214ED" w:rsidRPr="005541CE">
        <w:rPr>
          <w:rFonts w:asciiTheme="majorBidi" w:hAnsiTheme="majorBidi" w:cstheme="majorBidi"/>
          <w:sz w:val="22"/>
          <w:szCs w:val="22"/>
          <w:lang w:val="en-GB"/>
        </w:rPr>
        <w:t xml:space="preserve"> </w:t>
      </w:r>
      <w:r w:rsidRPr="005541CE">
        <w:rPr>
          <w:rFonts w:asciiTheme="majorBidi" w:hAnsiTheme="majorBidi" w:cstheme="majorBidi"/>
          <w:sz w:val="22"/>
          <w:szCs w:val="22"/>
          <w:lang w:val="en-GB"/>
        </w:rPr>
        <w:t>=</w:t>
      </w:r>
      <w:r w:rsidR="004214ED" w:rsidRPr="005541CE">
        <w:rPr>
          <w:rFonts w:asciiTheme="majorBidi" w:hAnsiTheme="majorBidi" w:cstheme="majorBidi"/>
          <w:sz w:val="22"/>
          <w:szCs w:val="22"/>
          <w:lang w:val="en-GB"/>
        </w:rPr>
        <w:t xml:space="preserve"> </w:t>
      </w:r>
      <w:r w:rsidRPr="005541CE">
        <w:rPr>
          <w:rFonts w:asciiTheme="majorBidi" w:hAnsiTheme="majorBidi" w:cstheme="majorBidi"/>
          <w:sz w:val="22"/>
          <w:szCs w:val="22"/>
          <w:lang w:val="en-GB"/>
        </w:rPr>
        <w:t>1.12; p.05), as shown in Table 2, is, therefore, a key motivator for them to behave pro-environmentally. In line with this conclusion,</w:t>
      </w:r>
      <w:r w:rsidR="004214ED" w:rsidRPr="005541CE">
        <w:rPr>
          <w:rFonts w:asciiTheme="majorBidi" w:hAnsiTheme="majorBidi" w:cstheme="majorBidi"/>
          <w:sz w:val="22"/>
          <w:szCs w:val="22"/>
          <w:lang w:val="en-GB"/>
        </w:rPr>
        <w:t xml:space="preserve"> (</w:t>
      </w:r>
      <w:r w:rsidR="004214ED" w:rsidRPr="005541CE">
        <w:rPr>
          <w:noProof/>
          <w:sz w:val="22"/>
          <w:szCs w:val="22"/>
          <w:lang w:val="en-GB"/>
        </w:rPr>
        <w:t>Sung et al. 2021)</w:t>
      </w:r>
      <w:r w:rsidR="00AB39D9" w:rsidRPr="005541CE">
        <w:rPr>
          <w:rFonts w:asciiTheme="majorBidi" w:hAnsiTheme="majorBidi" w:cstheme="majorBidi"/>
          <w:sz w:val="22"/>
          <w:szCs w:val="22"/>
          <w:lang w:val="en-GB"/>
        </w:rPr>
        <w:t xml:space="preserve"> </w:t>
      </w:r>
      <w:r w:rsidRPr="005541CE">
        <w:rPr>
          <w:rFonts w:asciiTheme="majorBidi" w:hAnsiTheme="majorBidi" w:cstheme="majorBidi"/>
          <w:sz w:val="22"/>
          <w:szCs w:val="22"/>
          <w:lang w:val="en-GB"/>
        </w:rPr>
        <w:t>claimed that travel agencies</w:t>
      </w:r>
      <w:r w:rsidR="003112B4">
        <w:rPr>
          <w:rFonts w:asciiTheme="majorBidi" w:hAnsiTheme="majorBidi" w:cstheme="majorBidi"/>
          <w:sz w:val="22"/>
          <w:szCs w:val="22"/>
          <w:lang w:val="en-GB"/>
        </w:rPr>
        <w:t>’</w:t>
      </w:r>
      <w:r w:rsidRPr="005541CE">
        <w:rPr>
          <w:rFonts w:asciiTheme="majorBidi" w:hAnsiTheme="majorBidi" w:cstheme="majorBidi"/>
          <w:sz w:val="22"/>
          <w:szCs w:val="22"/>
          <w:lang w:val="en-GB"/>
        </w:rPr>
        <w:t xml:space="preserve"> intents to promote low-carbon trips for sustainable development demonstrate greater responsibility and expertise.</w:t>
      </w:r>
    </w:p>
    <w:p w14:paraId="325362E1" w14:textId="77777777" w:rsidR="002F6D2D" w:rsidRPr="009933D3" w:rsidRDefault="00700313" w:rsidP="00FE05F1">
      <w:pPr>
        <w:pStyle w:val="Rn2"/>
        <w:rPr>
          <w:lang w:val="en-GB"/>
        </w:rPr>
      </w:pPr>
      <w:r w:rsidRPr="009933D3">
        <w:rPr>
          <w:lang w:val="en-GB"/>
        </w:rPr>
        <w:lastRenderedPageBreak/>
        <w:t xml:space="preserve">4.3. Exploratory </w:t>
      </w:r>
      <w:r w:rsidR="002F6D2D" w:rsidRPr="009933D3">
        <w:rPr>
          <w:lang w:val="en-GB"/>
        </w:rPr>
        <w:t xml:space="preserve">and </w:t>
      </w:r>
      <w:r w:rsidR="003112B4">
        <w:rPr>
          <w:lang w:val="en-GB"/>
        </w:rPr>
        <w:t>C</w:t>
      </w:r>
      <w:r w:rsidR="002F6D2D" w:rsidRPr="009933D3">
        <w:rPr>
          <w:lang w:val="en-GB"/>
        </w:rPr>
        <w:t>onfi</w:t>
      </w:r>
      <w:r w:rsidRPr="009933D3">
        <w:rPr>
          <w:lang w:val="en-GB"/>
        </w:rPr>
        <w:t xml:space="preserve">rmatory </w:t>
      </w:r>
      <w:r w:rsidR="003112B4">
        <w:rPr>
          <w:lang w:val="en-GB"/>
        </w:rPr>
        <w:t>F</w:t>
      </w:r>
      <w:r w:rsidR="003E5163">
        <w:rPr>
          <w:lang w:val="en-GB"/>
        </w:rPr>
        <w:t xml:space="preserve">actor </w:t>
      </w:r>
      <w:r w:rsidR="003112B4">
        <w:rPr>
          <w:lang w:val="en-GB"/>
        </w:rPr>
        <w:t>A</w:t>
      </w:r>
      <w:r w:rsidR="003E5163">
        <w:rPr>
          <w:lang w:val="en-GB"/>
        </w:rPr>
        <w:t>nalysis</w:t>
      </w:r>
    </w:p>
    <w:p w14:paraId="44052A3B" w14:textId="77777777" w:rsidR="008D2895" w:rsidRPr="001165B9" w:rsidRDefault="008D2895" w:rsidP="001165B9">
      <w:pPr>
        <w:pStyle w:val="Default"/>
        <w:spacing w:line="235" w:lineRule="auto"/>
        <w:jc w:val="both"/>
        <w:rPr>
          <w:rFonts w:asciiTheme="majorBidi" w:hAnsiTheme="majorBidi" w:cstheme="majorBidi"/>
          <w:sz w:val="22"/>
          <w:szCs w:val="22"/>
          <w:lang w:val="en-GB"/>
        </w:rPr>
      </w:pPr>
      <w:r w:rsidRPr="001165B9">
        <w:rPr>
          <w:rFonts w:asciiTheme="majorBidi" w:hAnsiTheme="majorBidi" w:cstheme="majorBidi"/>
          <w:sz w:val="22"/>
          <w:szCs w:val="22"/>
          <w:lang w:val="en-GB"/>
        </w:rPr>
        <w:t xml:space="preserve">An exploratory factor analysis (EFA) on 29 pro-environmental </w:t>
      </w:r>
      <w:r w:rsidR="003112B4" w:rsidRPr="001165B9">
        <w:rPr>
          <w:rFonts w:asciiTheme="majorBidi" w:hAnsiTheme="majorBidi" w:cstheme="majorBidi"/>
          <w:sz w:val="22"/>
          <w:szCs w:val="22"/>
          <w:lang w:val="en-GB"/>
        </w:rPr>
        <w:t>behaviour</w:t>
      </w:r>
      <w:r w:rsidRPr="001165B9">
        <w:rPr>
          <w:rFonts w:asciiTheme="majorBidi" w:hAnsiTheme="majorBidi" w:cstheme="majorBidi"/>
          <w:sz w:val="22"/>
          <w:szCs w:val="22"/>
          <w:lang w:val="en-GB"/>
        </w:rPr>
        <w:t xml:space="preserve"> items was performed to investigate the structure of tourism and hospitality employees</w:t>
      </w:r>
      <w:r w:rsidR="003112B4" w:rsidRPr="001165B9">
        <w:rPr>
          <w:rFonts w:asciiTheme="majorBidi" w:hAnsiTheme="majorBidi" w:cstheme="majorBidi"/>
          <w:sz w:val="22"/>
          <w:szCs w:val="22"/>
          <w:lang w:val="en-GB"/>
        </w:rPr>
        <w:t>’</w:t>
      </w:r>
      <w:r w:rsidRPr="001165B9">
        <w:rPr>
          <w:rFonts w:asciiTheme="majorBidi" w:hAnsiTheme="majorBidi" w:cstheme="majorBidi"/>
          <w:sz w:val="22"/>
          <w:szCs w:val="22"/>
          <w:lang w:val="en-GB"/>
        </w:rPr>
        <w:t xml:space="preserve"> PEBs during the emergence of the COVID-19 pandemic. As a result of the factor extraction technique, 27 of the 29 components were retained. </w:t>
      </w:r>
      <w:r w:rsidR="003112B4" w:rsidRPr="001165B9">
        <w:rPr>
          <w:rFonts w:asciiTheme="majorBidi" w:hAnsiTheme="majorBidi" w:cstheme="majorBidi"/>
          <w:sz w:val="22"/>
          <w:szCs w:val="22"/>
          <w:lang w:val="en-GB"/>
        </w:rPr>
        <w:t>Even though</w:t>
      </w:r>
      <w:r w:rsidRPr="001165B9">
        <w:rPr>
          <w:rFonts w:asciiTheme="majorBidi" w:hAnsiTheme="majorBidi" w:cstheme="majorBidi"/>
          <w:sz w:val="22"/>
          <w:szCs w:val="22"/>
          <w:lang w:val="en-GB"/>
        </w:rPr>
        <w:t xml:space="preserve"> all of the items had a loading factor of more than 0.5, two of them, </w:t>
      </w:r>
      <w:r w:rsidR="003112B4" w:rsidRPr="001165B9">
        <w:rPr>
          <w:rFonts w:asciiTheme="majorBidi" w:hAnsiTheme="majorBidi" w:cstheme="majorBidi"/>
          <w:sz w:val="22"/>
          <w:szCs w:val="22"/>
          <w:lang w:val="en-GB"/>
        </w:rPr>
        <w:t>‘</w:t>
      </w:r>
      <w:r w:rsidRPr="001165B9">
        <w:rPr>
          <w:rFonts w:asciiTheme="majorBidi" w:hAnsiTheme="majorBidi" w:cstheme="majorBidi"/>
          <w:sz w:val="22"/>
          <w:szCs w:val="22"/>
          <w:lang w:val="en-GB"/>
        </w:rPr>
        <w:t>Cleaning an air conditioner or cleaner</w:t>
      </w:r>
      <w:r w:rsidR="003112B4" w:rsidRPr="001165B9">
        <w:rPr>
          <w:rFonts w:asciiTheme="majorBidi" w:hAnsiTheme="majorBidi" w:cstheme="majorBidi"/>
          <w:sz w:val="22"/>
          <w:szCs w:val="22"/>
          <w:lang w:val="en-GB"/>
        </w:rPr>
        <w:t>’</w:t>
      </w:r>
      <w:r w:rsidRPr="001165B9">
        <w:rPr>
          <w:rFonts w:asciiTheme="majorBidi" w:hAnsiTheme="majorBidi" w:cstheme="majorBidi"/>
          <w:sz w:val="22"/>
          <w:szCs w:val="22"/>
          <w:lang w:val="en-GB"/>
        </w:rPr>
        <w:t xml:space="preserve"> and </w:t>
      </w:r>
      <w:r w:rsidR="003112B4" w:rsidRPr="001165B9">
        <w:rPr>
          <w:rFonts w:asciiTheme="majorBidi" w:hAnsiTheme="majorBidi" w:cstheme="majorBidi"/>
          <w:sz w:val="22"/>
          <w:szCs w:val="22"/>
          <w:lang w:val="en-GB"/>
        </w:rPr>
        <w:t>‘</w:t>
      </w:r>
      <w:r w:rsidRPr="001165B9">
        <w:rPr>
          <w:rFonts w:asciiTheme="majorBidi" w:hAnsiTheme="majorBidi" w:cstheme="majorBidi"/>
          <w:sz w:val="22"/>
          <w:szCs w:val="22"/>
          <w:lang w:val="en-GB"/>
        </w:rPr>
        <w:t>Using stairs instead of elevators,</w:t>
      </w:r>
      <w:r w:rsidR="003112B4" w:rsidRPr="001165B9">
        <w:rPr>
          <w:rFonts w:asciiTheme="majorBidi" w:hAnsiTheme="majorBidi" w:cstheme="majorBidi"/>
          <w:sz w:val="22"/>
          <w:szCs w:val="22"/>
          <w:lang w:val="en-GB"/>
        </w:rPr>
        <w:t>’</w:t>
      </w:r>
      <w:r w:rsidRPr="001165B9">
        <w:rPr>
          <w:rFonts w:asciiTheme="majorBidi" w:hAnsiTheme="majorBidi" w:cstheme="majorBidi"/>
          <w:sz w:val="22"/>
          <w:szCs w:val="22"/>
          <w:lang w:val="en-GB"/>
        </w:rPr>
        <w:t xml:space="preserve"> were deleted because they were severely cross-loaded on more than one dimension. </w:t>
      </w:r>
      <w:r w:rsidR="003112B4" w:rsidRPr="001165B9">
        <w:rPr>
          <w:rFonts w:asciiTheme="majorBidi" w:hAnsiTheme="majorBidi" w:cstheme="majorBidi"/>
          <w:sz w:val="22"/>
          <w:szCs w:val="22"/>
          <w:lang w:val="en-GB"/>
        </w:rPr>
        <w:t>EFA identified six factors</w:t>
      </w:r>
      <w:r w:rsidRPr="001165B9">
        <w:rPr>
          <w:rFonts w:asciiTheme="majorBidi" w:hAnsiTheme="majorBidi" w:cstheme="majorBidi"/>
          <w:sz w:val="22"/>
          <w:szCs w:val="22"/>
          <w:lang w:val="en-GB"/>
        </w:rPr>
        <w:t xml:space="preserve"> (‘environment-related activities’, ‘personal health’, ‘organi</w:t>
      </w:r>
      <w:r w:rsidR="003112B4" w:rsidRPr="001165B9">
        <w:rPr>
          <w:rFonts w:asciiTheme="majorBidi" w:hAnsiTheme="majorBidi" w:cstheme="majorBidi"/>
          <w:sz w:val="22"/>
          <w:szCs w:val="22"/>
          <w:lang w:val="en-GB"/>
        </w:rPr>
        <w:t>s</w:t>
      </w:r>
      <w:r w:rsidRPr="001165B9">
        <w:rPr>
          <w:rFonts w:asciiTheme="majorBidi" w:hAnsiTheme="majorBidi" w:cstheme="majorBidi"/>
          <w:sz w:val="22"/>
          <w:szCs w:val="22"/>
          <w:lang w:val="en-GB"/>
        </w:rPr>
        <w:t>ation rules’, ‘energy saving’, ‘employees</w:t>
      </w:r>
      <w:r w:rsidR="003112B4" w:rsidRPr="001165B9">
        <w:rPr>
          <w:rFonts w:asciiTheme="majorBidi" w:hAnsiTheme="majorBidi" w:cstheme="majorBidi"/>
          <w:sz w:val="22"/>
          <w:szCs w:val="22"/>
          <w:lang w:val="en-GB"/>
        </w:rPr>
        <w:t>’</w:t>
      </w:r>
      <w:r w:rsidRPr="001165B9">
        <w:rPr>
          <w:rFonts w:asciiTheme="majorBidi" w:hAnsiTheme="majorBidi" w:cstheme="majorBidi"/>
          <w:sz w:val="22"/>
          <w:szCs w:val="22"/>
          <w:lang w:val="en-GB"/>
        </w:rPr>
        <w:t xml:space="preserve"> habits’, and ‘operation activities’)</w:t>
      </w:r>
      <w:r w:rsidR="003112B4" w:rsidRPr="001165B9">
        <w:rPr>
          <w:rFonts w:asciiTheme="majorBidi" w:hAnsiTheme="majorBidi" w:cstheme="majorBidi"/>
          <w:sz w:val="22"/>
          <w:szCs w:val="22"/>
          <w:lang w:val="en-GB"/>
        </w:rPr>
        <w:t>,</w:t>
      </w:r>
      <w:r w:rsidRPr="001165B9">
        <w:rPr>
          <w:rFonts w:asciiTheme="majorBidi" w:hAnsiTheme="majorBidi" w:cstheme="majorBidi"/>
          <w:sz w:val="22"/>
          <w:szCs w:val="22"/>
          <w:lang w:val="en-GB"/>
        </w:rPr>
        <w:t xml:space="preserve"> explain</w:t>
      </w:r>
      <w:r w:rsidR="003112B4" w:rsidRPr="001165B9">
        <w:rPr>
          <w:rFonts w:asciiTheme="majorBidi" w:hAnsiTheme="majorBidi" w:cstheme="majorBidi"/>
          <w:sz w:val="22"/>
          <w:szCs w:val="22"/>
          <w:lang w:val="en-GB"/>
        </w:rPr>
        <w:t>ing</w:t>
      </w:r>
      <w:r w:rsidRPr="001165B9">
        <w:rPr>
          <w:rFonts w:asciiTheme="majorBidi" w:hAnsiTheme="majorBidi" w:cstheme="majorBidi"/>
          <w:sz w:val="22"/>
          <w:szCs w:val="22"/>
          <w:lang w:val="en-GB"/>
        </w:rPr>
        <w:t xml:space="preserve"> 70.73% of the total variance. Cronbach</w:t>
      </w:r>
      <w:r w:rsidR="003112B4" w:rsidRPr="001165B9">
        <w:rPr>
          <w:rFonts w:asciiTheme="majorBidi" w:hAnsiTheme="majorBidi" w:cstheme="majorBidi"/>
          <w:sz w:val="22"/>
          <w:szCs w:val="22"/>
          <w:lang w:val="en-GB"/>
        </w:rPr>
        <w:t>’</w:t>
      </w:r>
      <w:r w:rsidRPr="001165B9">
        <w:rPr>
          <w:rFonts w:asciiTheme="majorBidi" w:hAnsiTheme="majorBidi" w:cstheme="majorBidi"/>
          <w:sz w:val="22"/>
          <w:szCs w:val="22"/>
          <w:lang w:val="en-GB"/>
        </w:rPr>
        <w:t>s alpha was utili</w:t>
      </w:r>
      <w:r w:rsidR="003112B4" w:rsidRPr="001165B9">
        <w:rPr>
          <w:rFonts w:asciiTheme="majorBidi" w:hAnsiTheme="majorBidi" w:cstheme="majorBidi"/>
          <w:sz w:val="22"/>
          <w:szCs w:val="22"/>
          <w:lang w:val="en-GB"/>
        </w:rPr>
        <w:t>s</w:t>
      </w:r>
      <w:r w:rsidRPr="001165B9">
        <w:rPr>
          <w:rFonts w:asciiTheme="majorBidi" w:hAnsiTheme="majorBidi" w:cstheme="majorBidi"/>
          <w:sz w:val="22"/>
          <w:szCs w:val="22"/>
          <w:lang w:val="en-GB"/>
        </w:rPr>
        <w:t>ed to assess each factor</w:t>
      </w:r>
      <w:r w:rsidR="003112B4" w:rsidRPr="001165B9">
        <w:rPr>
          <w:rFonts w:asciiTheme="majorBidi" w:hAnsiTheme="majorBidi" w:cstheme="majorBidi"/>
          <w:sz w:val="22"/>
          <w:szCs w:val="22"/>
          <w:lang w:val="en-GB"/>
        </w:rPr>
        <w:t>’</w:t>
      </w:r>
      <w:r w:rsidRPr="001165B9">
        <w:rPr>
          <w:rFonts w:asciiTheme="majorBidi" w:hAnsiTheme="majorBidi" w:cstheme="majorBidi"/>
          <w:sz w:val="22"/>
          <w:szCs w:val="22"/>
          <w:lang w:val="en-GB"/>
        </w:rPr>
        <w:t>s internal reliability. Cronbach</w:t>
      </w:r>
      <w:r w:rsidR="003112B4" w:rsidRPr="001165B9">
        <w:rPr>
          <w:rFonts w:asciiTheme="majorBidi" w:hAnsiTheme="majorBidi" w:cstheme="majorBidi"/>
          <w:sz w:val="22"/>
          <w:szCs w:val="22"/>
          <w:lang w:val="en-GB"/>
        </w:rPr>
        <w:t>’</w:t>
      </w:r>
      <w:r w:rsidRPr="001165B9">
        <w:rPr>
          <w:rFonts w:asciiTheme="majorBidi" w:hAnsiTheme="majorBidi" w:cstheme="majorBidi"/>
          <w:sz w:val="22"/>
          <w:szCs w:val="22"/>
          <w:lang w:val="en-GB"/>
        </w:rPr>
        <w:t>s alpha values range from 0.685 to 0.910, indicating that all variables showed an adequate level of dependability for exploratory investigation.</w:t>
      </w:r>
    </w:p>
    <w:p w14:paraId="1531E0C5" w14:textId="431A1301" w:rsidR="00F9785D" w:rsidRPr="001165B9" w:rsidRDefault="008D2895" w:rsidP="001165B9">
      <w:pPr>
        <w:pStyle w:val="Default"/>
        <w:spacing w:line="235" w:lineRule="auto"/>
        <w:ind w:firstLine="357"/>
        <w:jc w:val="both"/>
        <w:rPr>
          <w:rFonts w:asciiTheme="majorBidi" w:hAnsiTheme="majorBidi" w:cstheme="majorBidi"/>
          <w:sz w:val="22"/>
          <w:szCs w:val="22"/>
          <w:lang w:val="en-GB"/>
        </w:rPr>
      </w:pPr>
      <w:r w:rsidRPr="001165B9">
        <w:rPr>
          <w:rFonts w:asciiTheme="majorBidi" w:hAnsiTheme="majorBidi" w:cstheme="majorBidi"/>
          <w:sz w:val="22"/>
          <w:szCs w:val="22"/>
          <w:lang w:val="en-GB"/>
        </w:rPr>
        <w:t>Confirmatory factor analysis was then performed to examine the internal consistency, discriminant validity, and convergent validity of components to assess measurement quality (See Table 3). As indicated in Table 3, all of the indicators in this study satisfied the minimal threshold of outer loading greater than 0.7</w:t>
      </w:r>
      <w:r w:rsidR="004214ED" w:rsidRPr="001165B9">
        <w:rPr>
          <w:rFonts w:asciiTheme="majorBidi" w:hAnsiTheme="majorBidi" w:cstheme="majorBidi"/>
          <w:sz w:val="22"/>
          <w:szCs w:val="22"/>
          <w:lang w:val="en-GB"/>
        </w:rPr>
        <w:t xml:space="preserve"> (</w:t>
      </w:r>
      <w:proofErr w:type="spellStart"/>
      <w:r w:rsidR="004214ED" w:rsidRPr="001165B9">
        <w:rPr>
          <w:noProof/>
          <w:sz w:val="22"/>
          <w:szCs w:val="22"/>
          <w:lang w:val="en-GB"/>
        </w:rPr>
        <w:t>Leguina</w:t>
      </w:r>
      <w:proofErr w:type="spellEnd"/>
      <w:r w:rsidR="004214ED" w:rsidRPr="001165B9">
        <w:rPr>
          <w:noProof/>
          <w:sz w:val="22"/>
          <w:szCs w:val="22"/>
          <w:lang w:val="en-GB"/>
        </w:rPr>
        <w:t xml:space="preserve"> 2015)</w:t>
      </w:r>
      <w:r w:rsidRPr="001165B9">
        <w:rPr>
          <w:rFonts w:asciiTheme="majorBidi" w:hAnsiTheme="majorBidi" w:cstheme="majorBidi"/>
          <w:sz w:val="22"/>
          <w:szCs w:val="22"/>
          <w:lang w:val="en-GB"/>
        </w:rPr>
        <w:t xml:space="preserve">. In addition, the composite reliability of all pro-environmental </w:t>
      </w:r>
      <w:r w:rsidR="003112B4" w:rsidRPr="001165B9">
        <w:rPr>
          <w:rFonts w:asciiTheme="majorBidi" w:hAnsiTheme="majorBidi" w:cstheme="majorBidi"/>
          <w:sz w:val="22"/>
          <w:szCs w:val="22"/>
          <w:lang w:val="en-GB"/>
        </w:rPr>
        <w:t>behaviour</w:t>
      </w:r>
      <w:r w:rsidRPr="001165B9">
        <w:rPr>
          <w:rFonts w:asciiTheme="majorBidi" w:hAnsiTheme="majorBidi" w:cstheme="majorBidi"/>
          <w:sz w:val="22"/>
          <w:szCs w:val="22"/>
          <w:lang w:val="en-GB"/>
        </w:rPr>
        <w:t xml:space="preserve"> is </w:t>
      </w:r>
      <w:r w:rsidR="003112B4" w:rsidRPr="001165B9">
        <w:rPr>
          <w:rFonts w:asciiTheme="majorBidi" w:hAnsiTheme="majorBidi" w:cstheme="majorBidi"/>
          <w:sz w:val="22"/>
          <w:szCs w:val="22"/>
          <w:lang w:val="en-GB"/>
        </w:rPr>
        <w:t>more significant</w:t>
      </w:r>
      <w:r w:rsidRPr="001165B9">
        <w:rPr>
          <w:rFonts w:asciiTheme="majorBidi" w:hAnsiTheme="majorBidi" w:cstheme="majorBidi"/>
          <w:sz w:val="22"/>
          <w:szCs w:val="22"/>
          <w:lang w:val="en-GB"/>
        </w:rPr>
        <w:t xml:space="preserve"> than 0.60, a </w:t>
      </w:r>
      <w:r w:rsidR="003112B4" w:rsidRPr="001165B9">
        <w:rPr>
          <w:rFonts w:asciiTheme="majorBidi" w:hAnsiTheme="majorBidi" w:cstheme="majorBidi"/>
          <w:sz w:val="22"/>
          <w:szCs w:val="22"/>
          <w:lang w:val="en-GB"/>
        </w:rPr>
        <w:t>dependable sca</w:t>
      </w:r>
      <w:r w:rsidRPr="001165B9">
        <w:rPr>
          <w:rFonts w:asciiTheme="majorBidi" w:hAnsiTheme="majorBidi" w:cstheme="majorBidi"/>
          <w:sz w:val="22"/>
          <w:szCs w:val="22"/>
          <w:lang w:val="en-GB"/>
        </w:rPr>
        <w:t xml:space="preserve">le </w:t>
      </w:r>
      <w:r w:rsidR="000D407B" w:rsidRPr="001165B9">
        <w:rPr>
          <w:rFonts w:asciiTheme="majorBidi" w:hAnsiTheme="majorBidi" w:cstheme="majorBidi"/>
          <w:sz w:val="22"/>
          <w:szCs w:val="22"/>
          <w:lang w:val="en-GB"/>
        </w:rPr>
        <w:t>(</w:t>
      </w:r>
      <w:proofErr w:type="spellStart"/>
      <w:r w:rsidR="000D407B" w:rsidRPr="001165B9">
        <w:rPr>
          <w:noProof/>
          <w:sz w:val="22"/>
          <w:szCs w:val="22"/>
          <w:lang w:val="en-GB"/>
        </w:rPr>
        <w:t>Alsetoohy</w:t>
      </w:r>
      <w:proofErr w:type="spellEnd"/>
      <w:r w:rsidR="000D407B" w:rsidRPr="001165B9">
        <w:rPr>
          <w:noProof/>
          <w:sz w:val="22"/>
          <w:szCs w:val="22"/>
          <w:lang w:val="en-GB"/>
        </w:rPr>
        <w:t xml:space="preserve"> et al., 2021</w:t>
      </w:r>
      <w:r w:rsidR="000D407B" w:rsidRPr="001165B9">
        <w:rPr>
          <w:rFonts w:asciiTheme="majorBidi" w:hAnsiTheme="majorBidi" w:cstheme="majorBidi"/>
          <w:sz w:val="22"/>
          <w:szCs w:val="22"/>
          <w:lang w:val="en-GB"/>
        </w:rPr>
        <w:t>)</w:t>
      </w:r>
      <w:r w:rsidRPr="001165B9">
        <w:rPr>
          <w:rFonts w:asciiTheme="majorBidi" w:hAnsiTheme="majorBidi" w:cstheme="majorBidi"/>
          <w:sz w:val="22"/>
          <w:szCs w:val="22"/>
          <w:lang w:val="en-GB"/>
        </w:rPr>
        <w:t>. Furthermore, the square roots of the average variance extracted (AVE) for discriminating validity are employed to assess the constructs</w:t>
      </w:r>
      <w:r w:rsidR="003112B4" w:rsidRPr="001165B9">
        <w:rPr>
          <w:rFonts w:asciiTheme="majorBidi" w:hAnsiTheme="majorBidi" w:cstheme="majorBidi"/>
          <w:sz w:val="22"/>
          <w:szCs w:val="22"/>
          <w:lang w:val="en-GB"/>
        </w:rPr>
        <w:t>’</w:t>
      </w:r>
      <w:r w:rsidRPr="001165B9">
        <w:rPr>
          <w:rFonts w:asciiTheme="majorBidi" w:hAnsiTheme="majorBidi" w:cstheme="majorBidi"/>
          <w:sz w:val="22"/>
          <w:szCs w:val="22"/>
          <w:lang w:val="en-GB"/>
        </w:rPr>
        <w:t xml:space="preserve"> validity. According to</w:t>
      </w:r>
      <w:r w:rsidR="004214ED" w:rsidRPr="001165B9">
        <w:rPr>
          <w:rFonts w:asciiTheme="majorBidi" w:hAnsiTheme="majorBidi" w:cstheme="majorBidi"/>
          <w:sz w:val="22"/>
          <w:szCs w:val="22"/>
          <w:lang w:val="en-GB"/>
        </w:rPr>
        <w:t xml:space="preserve"> (</w:t>
      </w:r>
      <w:proofErr w:type="spellStart"/>
      <w:r w:rsidR="004214ED" w:rsidRPr="001165B9">
        <w:rPr>
          <w:noProof/>
          <w:sz w:val="22"/>
          <w:szCs w:val="22"/>
          <w:lang w:val="en-GB"/>
        </w:rPr>
        <w:t>Henseler</w:t>
      </w:r>
      <w:proofErr w:type="spellEnd"/>
      <w:r w:rsidR="004214ED" w:rsidRPr="001165B9">
        <w:rPr>
          <w:noProof/>
          <w:sz w:val="22"/>
          <w:szCs w:val="22"/>
          <w:lang w:val="en-GB"/>
        </w:rPr>
        <w:t xml:space="preserve"> et al. 2016)</w:t>
      </w:r>
      <w:r w:rsidRPr="001165B9">
        <w:rPr>
          <w:rFonts w:asciiTheme="majorBidi" w:hAnsiTheme="majorBidi" w:cstheme="majorBidi"/>
          <w:sz w:val="22"/>
          <w:szCs w:val="22"/>
          <w:lang w:val="en-GB"/>
        </w:rPr>
        <w:t xml:space="preserve">, AVE is the average of all squared factor loadings for the concept that are greater than the convergent validity minimum of 0.5. Finally, all </w:t>
      </w:r>
      <w:r w:rsidR="003112B4" w:rsidRPr="001165B9">
        <w:rPr>
          <w:rFonts w:asciiTheme="majorBidi" w:hAnsiTheme="majorBidi" w:cstheme="majorBidi"/>
          <w:sz w:val="22"/>
          <w:szCs w:val="22"/>
          <w:lang w:val="en-GB"/>
        </w:rPr>
        <w:t>behaviour</w:t>
      </w:r>
      <w:r w:rsidRPr="001165B9">
        <w:rPr>
          <w:rFonts w:asciiTheme="majorBidi" w:hAnsiTheme="majorBidi" w:cstheme="majorBidi"/>
          <w:sz w:val="22"/>
          <w:szCs w:val="22"/>
          <w:lang w:val="en-GB"/>
        </w:rPr>
        <w:t xml:space="preserve"> constructs surpass the specified cut-off value of 0.5</w:t>
      </w:r>
      <w:r w:rsidR="00AE64F3" w:rsidRPr="001165B9">
        <w:rPr>
          <w:rFonts w:asciiTheme="majorBidi" w:hAnsiTheme="majorBidi" w:cstheme="majorBidi"/>
          <w:sz w:val="22"/>
          <w:szCs w:val="22"/>
          <w:lang w:val="en-GB"/>
        </w:rPr>
        <w:t xml:space="preserve"> (</w:t>
      </w:r>
      <w:proofErr w:type="spellStart"/>
      <w:r w:rsidR="00AE64F3" w:rsidRPr="001165B9">
        <w:rPr>
          <w:noProof/>
          <w:sz w:val="22"/>
          <w:szCs w:val="22"/>
          <w:lang w:val="en-GB"/>
        </w:rPr>
        <w:t>Henseler</w:t>
      </w:r>
      <w:proofErr w:type="spellEnd"/>
      <w:r w:rsidR="00AE64F3" w:rsidRPr="001165B9">
        <w:rPr>
          <w:noProof/>
          <w:sz w:val="22"/>
          <w:szCs w:val="22"/>
          <w:lang w:val="en-GB"/>
        </w:rPr>
        <w:t xml:space="preserve"> et al. 2016, Fornell &amp; Larcker 1981)</w:t>
      </w:r>
      <w:r w:rsidRPr="001165B9">
        <w:rPr>
          <w:rFonts w:asciiTheme="majorBidi" w:hAnsiTheme="majorBidi" w:cstheme="majorBidi"/>
          <w:sz w:val="22"/>
          <w:szCs w:val="22"/>
          <w:lang w:val="en-GB"/>
        </w:rPr>
        <w:t>.</w:t>
      </w:r>
    </w:p>
    <w:p w14:paraId="3588960C" w14:textId="77777777" w:rsidR="002841D0" w:rsidRPr="005541CE" w:rsidRDefault="002841D0" w:rsidP="00194515">
      <w:pPr>
        <w:pStyle w:val="Default"/>
        <w:ind w:firstLine="357"/>
        <w:jc w:val="both"/>
        <w:rPr>
          <w:rFonts w:asciiTheme="majorBidi" w:hAnsiTheme="majorBidi" w:cstheme="majorBidi"/>
          <w:sz w:val="22"/>
          <w:szCs w:val="22"/>
          <w:lang w:val="en-GB"/>
        </w:rPr>
      </w:pPr>
    </w:p>
    <w:p w14:paraId="53F111D7" w14:textId="77777777" w:rsidR="00F74B86" w:rsidRPr="009933D3" w:rsidRDefault="00861229" w:rsidP="00FE05F1">
      <w:pPr>
        <w:pStyle w:val="Rtab"/>
        <w:rPr>
          <w:lang w:val="en-GB"/>
        </w:rPr>
      </w:pPr>
      <w:r w:rsidRPr="00FE05F1">
        <w:rPr>
          <w:b/>
          <w:bCs/>
          <w:lang w:val="en-GB"/>
        </w:rPr>
        <w:t xml:space="preserve">Table </w:t>
      </w:r>
      <w:r w:rsidR="00115673" w:rsidRPr="00FE05F1">
        <w:rPr>
          <w:b/>
          <w:bCs/>
          <w:lang w:val="en-GB"/>
        </w:rPr>
        <w:t>3</w:t>
      </w:r>
      <w:r w:rsidR="009933D3" w:rsidRPr="00FE05F1">
        <w:rPr>
          <w:b/>
          <w:bCs/>
          <w:lang w:val="en-GB"/>
        </w:rPr>
        <w:t>.</w:t>
      </w:r>
      <w:r w:rsidR="009933D3">
        <w:rPr>
          <w:lang w:val="en-GB"/>
        </w:rPr>
        <w:t xml:space="preserve"> </w:t>
      </w:r>
      <w:r w:rsidR="00700313" w:rsidRPr="009933D3">
        <w:rPr>
          <w:lang w:val="en-GB"/>
        </w:rPr>
        <w:t>Composite reliability, convergent and discriminant validity</w:t>
      </w:r>
    </w:p>
    <w:tbl>
      <w:tblPr>
        <w:tblStyle w:val="Tabela-Siatka"/>
        <w:tblW w:w="0" w:type="auto"/>
        <w:jc w:val="center"/>
        <w:tblLook w:val="04A0" w:firstRow="1" w:lastRow="0" w:firstColumn="1" w:lastColumn="0" w:noHBand="0" w:noVBand="1"/>
      </w:tblPr>
      <w:tblGrid>
        <w:gridCol w:w="3460"/>
        <w:gridCol w:w="989"/>
        <w:gridCol w:w="660"/>
        <w:gridCol w:w="683"/>
        <w:gridCol w:w="1217"/>
      </w:tblGrid>
      <w:tr w:rsidR="00222C21" w:rsidRPr="009933D3" w14:paraId="7371DB1F" w14:textId="77777777" w:rsidTr="0079798F">
        <w:trPr>
          <w:trHeight w:val="493"/>
          <w:jc w:val="center"/>
        </w:trPr>
        <w:tc>
          <w:tcPr>
            <w:tcW w:w="3460" w:type="dxa"/>
            <w:vAlign w:val="center"/>
          </w:tcPr>
          <w:p w14:paraId="624649E2"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Factors </w:t>
            </w:r>
          </w:p>
        </w:tc>
        <w:tc>
          <w:tcPr>
            <w:tcW w:w="989" w:type="dxa"/>
            <w:vAlign w:val="center"/>
          </w:tcPr>
          <w:p w14:paraId="3D8D48B4"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Factor Loading</w:t>
            </w:r>
          </w:p>
        </w:tc>
        <w:tc>
          <w:tcPr>
            <w:tcW w:w="660" w:type="dxa"/>
            <w:vAlign w:val="center"/>
          </w:tcPr>
          <w:p w14:paraId="702B06EA"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CR</w:t>
            </w:r>
          </w:p>
        </w:tc>
        <w:tc>
          <w:tcPr>
            <w:tcW w:w="683" w:type="dxa"/>
            <w:vAlign w:val="center"/>
          </w:tcPr>
          <w:p w14:paraId="3DB543EE"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AVE</w:t>
            </w:r>
          </w:p>
        </w:tc>
        <w:tc>
          <w:tcPr>
            <w:tcW w:w="1217" w:type="dxa"/>
            <w:vAlign w:val="center"/>
          </w:tcPr>
          <w:p w14:paraId="6DFBE44A"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Cronbach’s alpha</w:t>
            </w:r>
          </w:p>
        </w:tc>
      </w:tr>
      <w:tr w:rsidR="00222C21" w:rsidRPr="00236D78" w14:paraId="0042FB92" w14:textId="77777777" w:rsidTr="00FE05F1">
        <w:trPr>
          <w:jc w:val="center"/>
        </w:trPr>
        <w:tc>
          <w:tcPr>
            <w:tcW w:w="5792" w:type="dxa"/>
            <w:gridSpan w:val="4"/>
            <w:vAlign w:val="center"/>
          </w:tcPr>
          <w:p w14:paraId="71F0385C" w14:textId="77777777" w:rsidR="00222C21" w:rsidRPr="00FE05F1" w:rsidRDefault="00017D0A"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i/>
                <w:iCs/>
                <w:sz w:val="20"/>
                <w:szCs w:val="20"/>
                <w:lang w:val="en-GB"/>
              </w:rPr>
              <w:t>The COVID-19 epidemic structured my conduct in terms of</w:t>
            </w:r>
            <w:r w:rsidRPr="00FE05F1">
              <w:rPr>
                <w:rFonts w:asciiTheme="majorBidi" w:hAnsiTheme="majorBidi" w:cstheme="majorBidi"/>
                <w:sz w:val="20"/>
                <w:szCs w:val="20"/>
                <w:lang w:val="en-GB"/>
              </w:rPr>
              <w:t>…</w:t>
            </w:r>
          </w:p>
        </w:tc>
        <w:tc>
          <w:tcPr>
            <w:tcW w:w="1217" w:type="dxa"/>
            <w:vAlign w:val="center"/>
          </w:tcPr>
          <w:p w14:paraId="27AF0441" w14:textId="77777777" w:rsidR="00222C21" w:rsidRPr="00FE05F1" w:rsidRDefault="00222C21" w:rsidP="009933D3">
            <w:pPr>
              <w:autoSpaceDE w:val="0"/>
              <w:autoSpaceDN w:val="0"/>
              <w:adjustRightInd w:val="0"/>
              <w:ind w:firstLine="0"/>
              <w:jc w:val="center"/>
              <w:rPr>
                <w:rFonts w:asciiTheme="majorBidi" w:hAnsiTheme="majorBidi" w:cstheme="majorBidi"/>
                <w:i/>
                <w:iCs/>
                <w:sz w:val="20"/>
                <w:szCs w:val="20"/>
                <w:lang w:val="en-GB"/>
              </w:rPr>
            </w:pPr>
          </w:p>
        </w:tc>
      </w:tr>
      <w:tr w:rsidR="00222C21" w:rsidRPr="009933D3" w14:paraId="1AFE6CC3" w14:textId="77777777" w:rsidTr="00FE05F1">
        <w:trPr>
          <w:jc w:val="center"/>
        </w:trPr>
        <w:tc>
          <w:tcPr>
            <w:tcW w:w="3460" w:type="dxa"/>
            <w:vAlign w:val="center"/>
          </w:tcPr>
          <w:p w14:paraId="24B9CE3B"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Factor 1 Energy Saving </w:t>
            </w:r>
          </w:p>
        </w:tc>
        <w:tc>
          <w:tcPr>
            <w:tcW w:w="989" w:type="dxa"/>
            <w:vAlign w:val="center"/>
          </w:tcPr>
          <w:p w14:paraId="07297E23"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60" w:type="dxa"/>
            <w:vAlign w:val="center"/>
          </w:tcPr>
          <w:p w14:paraId="5DD8B844"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0.82</w:t>
            </w:r>
          </w:p>
        </w:tc>
        <w:tc>
          <w:tcPr>
            <w:tcW w:w="683" w:type="dxa"/>
            <w:vAlign w:val="center"/>
          </w:tcPr>
          <w:p w14:paraId="5E21E157"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0.79</w:t>
            </w:r>
          </w:p>
        </w:tc>
        <w:tc>
          <w:tcPr>
            <w:tcW w:w="1217" w:type="dxa"/>
            <w:vAlign w:val="center"/>
          </w:tcPr>
          <w:p w14:paraId="54CEC23C"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0.724</w:t>
            </w:r>
          </w:p>
        </w:tc>
      </w:tr>
      <w:tr w:rsidR="00222C21" w:rsidRPr="009933D3" w14:paraId="4A042914" w14:textId="77777777" w:rsidTr="00FE05F1">
        <w:trPr>
          <w:jc w:val="center"/>
        </w:trPr>
        <w:tc>
          <w:tcPr>
            <w:tcW w:w="3460" w:type="dxa"/>
            <w:vAlign w:val="center"/>
          </w:tcPr>
          <w:p w14:paraId="2D9F3D12" w14:textId="77777777" w:rsidR="00222C21" w:rsidRPr="00FE05F1" w:rsidRDefault="006B7B5A"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Using energy-</w:t>
            </w:r>
            <w:r w:rsidR="00222C21" w:rsidRPr="00FE05F1">
              <w:rPr>
                <w:rFonts w:asciiTheme="majorBidi" w:hAnsiTheme="majorBidi" w:cstheme="majorBidi"/>
                <w:sz w:val="20"/>
                <w:szCs w:val="20"/>
                <w:lang w:val="en-GB"/>
              </w:rPr>
              <w:t xml:space="preserve">saving </w:t>
            </w:r>
            <w:r w:rsidRPr="00FE05F1">
              <w:rPr>
                <w:rFonts w:asciiTheme="majorBidi" w:hAnsiTheme="majorBidi" w:cstheme="majorBidi"/>
                <w:sz w:val="20"/>
                <w:szCs w:val="20"/>
                <w:lang w:val="en-GB"/>
              </w:rPr>
              <w:t>techniques</w:t>
            </w:r>
            <w:r w:rsidR="00222C21" w:rsidRPr="00FE05F1">
              <w:rPr>
                <w:rFonts w:asciiTheme="majorBidi" w:hAnsiTheme="majorBidi" w:cstheme="majorBidi"/>
                <w:sz w:val="20"/>
                <w:szCs w:val="20"/>
                <w:lang w:val="en-GB"/>
              </w:rPr>
              <w:t>.</w:t>
            </w:r>
          </w:p>
        </w:tc>
        <w:tc>
          <w:tcPr>
            <w:tcW w:w="989" w:type="dxa"/>
            <w:vAlign w:val="center"/>
          </w:tcPr>
          <w:p w14:paraId="50F6B946"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0.714</w:t>
            </w:r>
          </w:p>
        </w:tc>
        <w:tc>
          <w:tcPr>
            <w:tcW w:w="660" w:type="dxa"/>
            <w:vAlign w:val="center"/>
          </w:tcPr>
          <w:p w14:paraId="242E9530"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2A1E155A"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5F25D909"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3F04D6F1" w14:textId="77777777" w:rsidTr="0079798F">
        <w:trPr>
          <w:trHeight w:val="492"/>
          <w:jc w:val="center"/>
        </w:trPr>
        <w:tc>
          <w:tcPr>
            <w:tcW w:w="3460" w:type="dxa"/>
            <w:vAlign w:val="center"/>
          </w:tcPr>
          <w:p w14:paraId="1CA8B2F1" w14:textId="77777777" w:rsidR="00222C21" w:rsidRPr="00FE05F1" w:rsidRDefault="003604C8"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Adjusting the air conditioner</w:t>
            </w:r>
            <w:r w:rsidR="003112B4">
              <w:rPr>
                <w:rFonts w:asciiTheme="majorBidi" w:hAnsiTheme="majorBidi" w:cstheme="majorBidi"/>
                <w:sz w:val="20"/>
                <w:szCs w:val="20"/>
                <w:lang w:val="en-GB"/>
              </w:rPr>
              <w:t>’</w:t>
            </w:r>
            <w:r w:rsidRPr="00FE05F1">
              <w:rPr>
                <w:rFonts w:asciiTheme="majorBidi" w:hAnsiTheme="majorBidi" w:cstheme="majorBidi"/>
                <w:sz w:val="20"/>
                <w:szCs w:val="20"/>
                <w:lang w:val="en-GB"/>
              </w:rPr>
              <w:t xml:space="preserve">s </w:t>
            </w:r>
            <w:r w:rsidR="00331FE9">
              <w:rPr>
                <w:rFonts w:asciiTheme="majorBidi" w:hAnsiTheme="majorBidi" w:cstheme="majorBidi"/>
                <w:sz w:val="20"/>
                <w:szCs w:val="20"/>
                <w:lang w:val="en-GB"/>
              </w:rPr>
              <w:br/>
            </w:r>
            <w:r w:rsidRPr="00FE05F1">
              <w:rPr>
                <w:rFonts w:asciiTheme="majorBidi" w:hAnsiTheme="majorBidi" w:cstheme="majorBidi"/>
                <w:sz w:val="20"/>
                <w:szCs w:val="20"/>
                <w:lang w:val="en-GB"/>
              </w:rPr>
              <w:t>or radiator</w:t>
            </w:r>
            <w:r w:rsidR="003112B4">
              <w:rPr>
                <w:rFonts w:asciiTheme="majorBidi" w:hAnsiTheme="majorBidi" w:cstheme="majorBidi"/>
                <w:sz w:val="20"/>
                <w:szCs w:val="20"/>
                <w:lang w:val="en-GB"/>
              </w:rPr>
              <w:t>’</w:t>
            </w:r>
            <w:r w:rsidRPr="00FE05F1">
              <w:rPr>
                <w:rFonts w:asciiTheme="majorBidi" w:hAnsiTheme="majorBidi" w:cstheme="majorBidi"/>
                <w:sz w:val="20"/>
                <w:szCs w:val="20"/>
                <w:lang w:val="en-GB"/>
              </w:rPr>
              <w:t>s temperature.</w:t>
            </w:r>
          </w:p>
        </w:tc>
        <w:tc>
          <w:tcPr>
            <w:tcW w:w="989" w:type="dxa"/>
            <w:vAlign w:val="center"/>
          </w:tcPr>
          <w:p w14:paraId="0EE596C1"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0.711</w:t>
            </w:r>
          </w:p>
        </w:tc>
        <w:tc>
          <w:tcPr>
            <w:tcW w:w="660" w:type="dxa"/>
            <w:vAlign w:val="center"/>
          </w:tcPr>
          <w:p w14:paraId="18D51D5E"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42D45BEA"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67D705C2"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5E75F4C3" w14:textId="77777777" w:rsidTr="00FE05F1">
        <w:trPr>
          <w:jc w:val="center"/>
        </w:trPr>
        <w:tc>
          <w:tcPr>
            <w:tcW w:w="3460" w:type="dxa"/>
            <w:vAlign w:val="center"/>
          </w:tcPr>
          <w:p w14:paraId="37B6B1DE" w14:textId="77777777" w:rsidR="00222C21" w:rsidRPr="00FE05F1" w:rsidRDefault="006B7B5A"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Using a curtain to reduce heat.</w:t>
            </w:r>
          </w:p>
        </w:tc>
        <w:tc>
          <w:tcPr>
            <w:tcW w:w="989" w:type="dxa"/>
            <w:vAlign w:val="center"/>
          </w:tcPr>
          <w:p w14:paraId="76D27513"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0.712</w:t>
            </w:r>
          </w:p>
        </w:tc>
        <w:tc>
          <w:tcPr>
            <w:tcW w:w="660" w:type="dxa"/>
            <w:vAlign w:val="center"/>
          </w:tcPr>
          <w:p w14:paraId="02E25B88"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40DE2D2C"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2677D6BE"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6D12644F" w14:textId="77777777" w:rsidTr="00FE05F1">
        <w:trPr>
          <w:jc w:val="center"/>
        </w:trPr>
        <w:tc>
          <w:tcPr>
            <w:tcW w:w="3460" w:type="dxa"/>
            <w:vAlign w:val="center"/>
          </w:tcPr>
          <w:p w14:paraId="6E3BD074"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Factor 2 Personal Health </w:t>
            </w:r>
          </w:p>
        </w:tc>
        <w:tc>
          <w:tcPr>
            <w:tcW w:w="989" w:type="dxa"/>
            <w:vAlign w:val="center"/>
          </w:tcPr>
          <w:p w14:paraId="07B8D666"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60" w:type="dxa"/>
            <w:vAlign w:val="center"/>
          </w:tcPr>
          <w:p w14:paraId="5905BC07"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0.89</w:t>
            </w:r>
          </w:p>
        </w:tc>
        <w:tc>
          <w:tcPr>
            <w:tcW w:w="683" w:type="dxa"/>
            <w:vAlign w:val="center"/>
          </w:tcPr>
          <w:p w14:paraId="4C0B427E"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1.13</w:t>
            </w:r>
          </w:p>
        </w:tc>
        <w:tc>
          <w:tcPr>
            <w:tcW w:w="1217" w:type="dxa"/>
            <w:vAlign w:val="center"/>
          </w:tcPr>
          <w:p w14:paraId="6702AF77"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0.910</w:t>
            </w:r>
          </w:p>
        </w:tc>
      </w:tr>
      <w:tr w:rsidR="00222C21" w:rsidRPr="009933D3" w14:paraId="03E593ED" w14:textId="77777777" w:rsidTr="0079798F">
        <w:trPr>
          <w:trHeight w:val="492"/>
          <w:jc w:val="center"/>
        </w:trPr>
        <w:tc>
          <w:tcPr>
            <w:tcW w:w="3460" w:type="dxa"/>
            <w:vAlign w:val="center"/>
          </w:tcPr>
          <w:p w14:paraId="759F231B" w14:textId="77777777" w:rsidR="00222C21" w:rsidRPr="00FE05F1" w:rsidRDefault="006B7B5A"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Improving cleaning </w:t>
            </w:r>
            <w:r w:rsidR="00331FE9">
              <w:rPr>
                <w:rFonts w:asciiTheme="majorBidi" w:hAnsiTheme="majorBidi" w:cstheme="majorBidi"/>
                <w:sz w:val="20"/>
                <w:szCs w:val="20"/>
                <w:lang w:val="en-GB"/>
              </w:rPr>
              <w:br/>
            </w:r>
            <w:r w:rsidRPr="00FE05F1">
              <w:rPr>
                <w:rFonts w:asciiTheme="majorBidi" w:hAnsiTheme="majorBidi" w:cstheme="majorBidi"/>
                <w:sz w:val="20"/>
                <w:szCs w:val="20"/>
                <w:lang w:val="en-GB"/>
              </w:rPr>
              <w:t>and saniti</w:t>
            </w:r>
            <w:r w:rsidR="003112B4">
              <w:rPr>
                <w:rFonts w:asciiTheme="majorBidi" w:hAnsiTheme="majorBidi" w:cstheme="majorBidi"/>
                <w:sz w:val="20"/>
                <w:szCs w:val="20"/>
                <w:lang w:val="en-GB"/>
              </w:rPr>
              <w:t>s</w:t>
            </w:r>
            <w:r w:rsidRPr="00FE05F1">
              <w:rPr>
                <w:rFonts w:asciiTheme="majorBidi" w:hAnsiTheme="majorBidi" w:cstheme="majorBidi"/>
                <w:sz w:val="20"/>
                <w:szCs w:val="20"/>
                <w:lang w:val="en-GB"/>
              </w:rPr>
              <w:t>ation techniques.</w:t>
            </w:r>
          </w:p>
        </w:tc>
        <w:tc>
          <w:tcPr>
            <w:tcW w:w="989" w:type="dxa"/>
            <w:vAlign w:val="center"/>
          </w:tcPr>
          <w:p w14:paraId="7512BF1D"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0.820</w:t>
            </w:r>
          </w:p>
        </w:tc>
        <w:tc>
          <w:tcPr>
            <w:tcW w:w="660" w:type="dxa"/>
            <w:vAlign w:val="center"/>
          </w:tcPr>
          <w:p w14:paraId="6B3AA28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437B3EDC"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6A2761F3"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30136AF2" w14:textId="77777777" w:rsidTr="0079798F">
        <w:trPr>
          <w:trHeight w:val="758"/>
          <w:jc w:val="center"/>
        </w:trPr>
        <w:tc>
          <w:tcPr>
            <w:tcW w:w="3460" w:type="dxa"/>
            <w:vAlign w:val="center"/>
          </w:tcPr>
          <w:p w14:paraId="1968AD1D" w14:textId="77777777" w:rsidR="00222C21" w:rsidRPr="00FE05F1" w:rsidRDefault="006B7B5A"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Considering precautionary steps (wearing face masks and gloves and keeping adequate social distancing).</w:t>
            </w:r>
          </w:p>
        </w:tc>
        <w:tc>
          <w:tcPr>
            <w:tcW w:w="989" w:type="dxa"/>
            <w:vAlign w:val="center"/>
          </w:tcPr>
          <w:p w14:paraId="5FC5E5FC"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0.815</w:t>
            </w:r>
          </w:p>
        </w:tc>
        <w:tc>
          <w:tcPr>
            <w:tcW w:w="660" w:type="dxa"/>
            <w:vAlign w:val="center"/>
          </w:tcPr>
          <w:p w14:paraId="4614D415"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2818F3C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604E1F4B"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bl>
    <w:p w14:paraId="73FA9290" w14:textId="77777777" w:rsidR="00331FE9" w:rsidRPr="009933D3" w:rsidRDefault="00331FE9" w:rsidP="00331FE9">
      <w:pPr>
        <w:pStyle w:val="Rtab"/>
        <w:rPr>
          <w:lang w:val="en-GB"/>
        </w:rPr>
      </w:pPr>
      <w:r w:rsidRPr="00FE05F1">
        <w:rPr>
          <w:b/>
          <w:bCs/>
          <w:lang w:val="en-GB"/>
        </w:rPr>
        <w:lastRenderedPageBreak/>
        <w:t>Table 3.</w:t>
      </w:r>
      <w:r>
        <w:rPr>
          <w:lang w:val="en-GB"/>
        </w:rPr>
        <w:t xml:space="preserve"> cont.</w:t>
      </w:r>
    </w:p>
    <w:tbl>
      <w:tblPr>
        <w:tblStyle w:val="Tabela-Siatka"/>
        <w:tblW w:w="0" w:type="auto"/>
        <w:jc w:val="center"/>
        <w:tblLook w:val="04A0" w:firstRow="1" w:lastRow="0" w:firstColumn="1" w:lastColumn="0" w:noHBand="0" w:noVBand="1"/>
      </w:tblPr>
      <w:tblGrid>
        <w:gridCol w:w="3460"/>
        <w:gridCol w:w="989"/>
        <w:gridCol w:w="660"/>
        <w:gridCol w:w="683"/>
        <w:gridCol w:w="1217"/>
      </w:tblGrid>
      <w:tr w:rsidR="00331FE9" w:rsidRPr="009933D3" w14:paraId="5EA855D9" w14:textId="77777777" w:rsidTr="0079798F">
        <w:trPr>
          <w:trHeight w:val="493"/>
          <w:jc w:val="center"/>
        </w:trPr>
        <w:tc>
          <w:tcPr>
            <w:tcW w:w="3460" w:type="dxa"/>
            <w:vAlign w:val="center"/>
          </w:tcPr>
          <w:p w14:paraId="6ED5978B" w14:textId="77777777" w:rsidR="00331FE9" w:rsidRPr="00FE05F1" w:rsidRDefault="00331FE9" w:rsidP="00C74D17">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Factors </w:t>
            </w:r>
          </w:p>
        </w:tc>
        <w:tc>
          <w:tcPr>
            <w:tcW w:w="989" w:type="dxa"/>
            <w:vAlign w:val="center"/>
          </w:tcPr>
          <w:p w14:paraId="1323ABCE" w14:textId="77777777" w:rsidR="00331FE9" w:rsidRPr="00FE05F1" w:rsidRDefault="00331FE9" w:rsidP="00C74D17">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Factor Loading</w:t>
            </w:r>
          </w:p>
        </w:tc>
        <w:tc>
          <w:tcPr>
            <w:tcW w:w="660" w:type="dxa"/>
            <w:vAlign w:val="center"/>
          </w:tcPr>
          <w:p w14:paraId="5A82BE7F" w14:textId="77777777" w:rsidR="00331FE9" w:rsidRPr="00FE05F1" w:rsidRDefault="00331FE9" w:rsidP="00C74D17">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CR</w:t>
            </w:r>
          </w:p>
        </w:tc>
        <w:tc>
          <w:tcPr>
            <w:tcW w:w="683" w:type="dxa"/>
            <w:vAlign w:val="center"/>
          </w:tcPr>
          <w:p w14:paraId="64D304F9" w14:textId="77777777" w:rsidR="00331FE9" w:rsidRPr="00FE05F1" w:rsidRDefault="00331FE9" w:rsidP="00C74D17">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AVE</w:t>
            </w:r>
          </w:p>
        </w:tc>
        <w:tc>
          <w:tcPr>
            <w:tcW w:w="1217" w:type="dxa"/>
            <w:vAlign w:val="center"/>
          </w:tcPr>
          <w:p w14:paraId="0E72A172" w14:textId="77777777" w:rsidR="00331FE9" w:rsidRPr="00FE05F1" w:rsidRDefault="00331FE9" w:rsidP="00C74D17">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Cronbach’s alpha</w:t>
            </w:r>
          </w:p>
        </w:tc>
      </w:tr>
      <w:tr w:rsidR="00222C21" w:rsidRPr="009933D3" w14:paraId="115B9CD2" w14:textId="77777777" w:rsidTr="00331FE9">
        <w:trPr>
          <w:trHeight w:val="283"/>
          <w:jc w:val="center"/>
        </w:trPr>
        <w:tc>
          <w:tcPr>
            <w:tcW w:w="3460" w:type="dxa"/>
            <w:vAlign w:val="center"/>
          </w:tcPr>
          <w:p w14:paraId="7AF251F3" w14:textId="77777777" w:rsidR="00222C21" w:rsidRPr="00FE05F1" w:rsidRDefault="006B7B5A"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Own stuff is being used.</w:t>
            </w:r>
          </w:p>
        </w:tc>
        <w:tc>
          <w:tcPr>
            <w:tcW w:w="989" w:type="dxa"/>
            <w:vAlign w:val="center"/>
          </w:tcPr>
          <w:p w14:paraId="3D3EDB9A"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0.903</w:t>
            </w:r>
          </w:p>
        </w:tc>
        <w:tc>
          <w:tcPr>
            <w:tcW w:w="660" w:type="dxa"/>
            <w:vAlign w:val="center"/>
          </w:tcPr>
          <w:p w14:paraId="2F7B7465"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2E2D0B2D"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111297F0"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722C2201" w14:textId="77777777" w:rsidTr="00331FE9">
        <w:trPr>
          <w:trHeight w:val="283"/>
          <w:jc w:val="center"/>
        </w:trPr>
        <w:tc>
          <w:tcPr>
            <w:tcW w:w="3460" w:type="dxa"/>
            <w:vAlign w:val="center"/>
          </w:tcPr>
          <w:p w14:paraId="029BD479" w14:textId="77777777" w:rsidR="00222C21" w:rsidRPr="00FE05F1" w:rsidRDefault="006B7B5A"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Purchasing</w:t>
            </w:r>
            <w:r w:rsidR="00222C21" w:rsidRPr="00FE05F1">
              <w:rPr>
                <w:rFonts w:asciiTheme="majorBidi" w:hAnsiTheme="majorBidi" w:cstheme="majorBidi"/>
                <w:sz w:val="20"/>
                <w:szCs w:val="20"/>
                <w:lang w:val="en-GB"/>
              </w:rPr>
              <w:t xml:space="preserve"> organic products.</w:t>
            </w:r>
          </w:p>
        </w:tc>
        <w:tc>
          <w:tcPr>
            <w:tcW w:w="989" w:type="dxa"/>
            <w:vAlign w:val="center"/>
          </w:tcPr>
          <w:p w14:paraId="2F32D191"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0.758</w:t>
            </w:r>
          </w:p>
        </w:tc>
        <w:tc>
          <w:tcPr>
            <w:tcW w:w="660" w:type="dxa"/>
            <w:vAlign w:val="center"/>
          </w:tcPr>
          <w:p w14:paraId="4B9E7694"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1937E083"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0FACC5C7"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6FB29C4D" w14:textId="77777777" w:rsidTr="00331FE9">
        <w:trPr>
          <w:trHeight w:val="492"/>
          <w:jc w:val="center"/>
        </w:trPr>
        <w:tc>
          <w:tcPr>
            <w:tcW w:w="3460" w:type="dxa"/>
            <w:vAlign w:val="center"/>
          </w:tcPr>
          <w:p w14:paraId="222181D7" w14:textId="77777777" w:rsidR="00222C21" w:rsidRPr="00FE05F1" w:rsidRDefault="006B7B5A"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Providing and consuming </w:t>
            </w:r>
            <w:r w:rsidR="00331FE9">
              <w:rPr>
                <w:rFonts w:asciiTheme="majorBidi" w:hAnsiTheme="majorBidi" w:cstheme="majorBidi"/>
                <w:sz w:val="20"/>
                <w:szCs w:val="20"/>
                <w:lang w:val="en-GB"/>
              </w:rPr>
              <w:br/>
            </w:r>
            <w:r w:rsidRPr="00FE05F1">
              <w:rPr>
                <w:rFonts w:asciiTheme="majorBidi" w:hAnsiTheme="majorBidi" w:cstheme="majorBidi"/>
                <w:sz w:val="20"/>
                <w:szCs w:val="20"/>
                <w:lang w:val="en-GB"/>
              </w:rPr>
              <w:t>a wide range of healthful foods.</w:t>
            </w:r>
          </w:p>
        </w:tc>
        <w:tc>
          <w:tcPr>
            <w:tcW w:w="989" w:type="dxa"/>
            <w:vAlign w:val="center"/>
          </w:tcPr>
          <w:p w14:paraId="7A7EEA25"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0.832</w:t>
            </w:r>
          </w:p>
        </w:tc>
        <w:tc>
          <w:tcPr>
            <w:tcW w:w="660" w:type="dxa"/>
            <w:vAlign w:val="center"/>
          </w:tcPr>
          <w:p w14:paraId="71E993DC"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28DA5A08"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5BBCA92A"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2AC71197" w14:textId="77777777" w:rsidTr="00331FE9">
        <w:trPr>
          <w:trHeight w:val="283"/>
          <w:jc w:val="center"/>
        </w:trPr>
        <w:tc>
          <w:tcPr>
            <w:tcW w:w="3460" w:type="dxa"/>
            <w:vAlign w:val="center"/>
          </w:tcPr>
          <w:p w14:paraId="32233354"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Factor 3 Operation Activities</w:t>
            </w:r>
          </w:p>
        </w:tc>
        <w:tc>
          <w:tcPr>
            <w:tcW w:w="989" w:type="dxa"/>
            <w:vAlign w:val="center"/>
          </w:tcPr>
          <w:p w14:paraId="0B74F303"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60" w:type="dxa"/>
            <w:vAlign w:val="center"/>
          </w:tcPr>
          <w:p w14:paraId="209B773C"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0.92</w:t>
            </w:r>
          </w:p>
        </w:tc>
        <w:tc>
          <w:tcPr>
            <w:tcW w:w="683" w:type="dxa"/>
            <w:vAlign w:val="center"/>
          </w:tcPr>
          <w:p w14:paraId="0739F4AB"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0.89</w:t>
            </w:r>
          </w:p>
        </w:tc>
        <w:tc>
          <w:tcPr>
            <w:tcW w:w="1217" w:type="dxa"/>
            <w:vAlign w:val="center"/>
          </w:tcPr>
          <w:p w14:paraId="556BFC9E"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0.750</w:t>
            </w:r>
          </w:p>
        </w:tc>
      </w:tr>
      <w:tr w:rsidR="00222C21" w:rsidRPr="009933D3" w14:paraId="7C5AC995" w14:textId="77777777" w:rsidTr="00331FE9">
        <w:trPr>
          <w:trHeight w:val="283"/>
          <w:jc w:val="center"/>
        </w:trPr>
        <w:tc>
          <w:tcPr>
            <w:tcW w:w="3460" w:type="dxa"/>
            <w:vAlign w:val="center"/>
          </w:tcPr>
          <w:p w14:paraId="31FA9FAE" w14:textId="77777777" w:rsidR="00222C21" w:rsidRPr="00FE05F1" w:rsidRDefault="003604C8"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Encourage operational flexibility.</w:t>
            </w:r>
          </w:p>
        </w:tc>
        <w:tc>
          <w:tcPr>
            <w:tcW w:w="989" w:type="dxa"/>
            <w:vAlign w:val="center"/>
          </w:tcPr>
          <w:p w14:paraId="76CC972C"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0.769</w:t>
            </w:r>
          </w:p>
        </w:tc>
        <w:tc>
          <w:tcPr>
            <w:tcW w:w="660" w:type="dxa"/>
            <w:vAlign w:val="center"/>
          </w:tcPr>
          <w:p w14:paraId="21D05F55"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51E60C88"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017B9048"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0B4FC38E" w14:textId="77777777" w:rsidTr="00331FE9">
        <w:trPr>
          <w:trHeight w:val="744"/>
          <w:jc w:val="center"/>
        </w:trPr>
        <w:tc>
          <w:tcPr>
            <w:tcW w:w="3460" w:type="dxa"/>
            <w:vAlign w:val="center"/>
          </w:tcPr>
          <w:p w14:paraId="41F45882" w14:textId="77777777" w:rsidR="00222C21" w:rsidRPr="00FE05F1" w:rsidRDefault="003604C8"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Expanding the use of technology apps throughout the service cycle </w:t>
            </w:r>
            <w:r w:rsidR="00331FE9">
              <w:rPr>
                <w:rFonts w:asciiTheme="majorBidi" w:hAnsiTheme="majorBidi" w:cstheme="majorBidi"/>
                <w:sz w:val="20"/>
                <w:szCs w:val="20"/>
                <w:lang w:val="en-GB"/>
              </w:rPr>
              <w:br/>
            </w:r>
            <w:r w:rsidR="00222C21" w:rsidRPr="00FE05F1">
              <w:rPr>
                <w:rFonts w:asciiTheme="majorBidi" w:hAnsiTheme="majorBidi" w:cstheme="majorBidi"/>
                <w:sz w:val="20"/>
                <w:szCs w:val="20"/>
                <w:lang w:val="en-GB"/>
              </w:rPr>
              <w:t>(reservation, payment, refund).</w:t>
            </w:r>
          </w:p>
        </w:tc>
        <w:tc>
          <w:tcPr>
            <w:tcW w:w="989" w:type="dxa"/>
            <w:vAlign w:val="center"/>
          </w:tcPr>
          <w:p w14:paraId="55F45083"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0.813</w:t>
            </w:r>
          </w:p>
        </w:tc>
        <w:tc>
          <w:tcPr>
            <w:tcW w:w="660" w:type="dxa"/>
            <w:vAlign w:val="center"/>
          </w:tcPr>
          <w:p w14:paraId="18C190E7"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54E0A331"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48E16E42"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77500817" w14:textId="77777777" w:rsidTr="00331FE9">
        <w:trPr>
          <w:trHeight w:val="283"/>
          <w:jc w:val="center"/>
        </w:trPr>
        <w:tc>
          <w:tcPr>
            <w:tcW w:w="3460" w:type="dxa"/>
            <w:vAlign w:val="center"/>
          </w:tcPr>
          <w:p w14:paraId="0E0DCF71" w14:textId="77777777" w:rsidR="00222C21" w:rsidRPr="00FE05F1" w:rsidRDefault="006B7B5A"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Making use of both sides of the paper.</w:t>
            </w:r>
          </w:p>
        </w:tc>
        <w:tc>
          <w:tcPr>
            <w:tcW w:w="989" w:type="dxa"/>
            <w:vAlign w:val="center"/>
          </w:tcPr>
          <w:p w14:paraId="42DBE603"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0.820</w:t>
            </w:r>
          </w:p>
        </w:tc>
        <w:tc>
          <w:tcPr>
            <w:tcW w:w="660" w:type="dxa"/>
            <w:vAlign w:val="center"/>
          </w:tcPr>
          <w:p w14:paraId="0913D144"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584FDED1"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0B23CBD9"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7B07304B" w14:textId="77777777" w:rsidTr="00331FE9">
        <w:trPr>
          <w:trHeight w:val="283"/>
          <w:jc w:val="center"/>
        </w:trPr>
        <w:tc>
          <w:tcPr>
            <w:tcW w:w="3460" w:type="dxa"/>
            <w:vAlign w:val="center"/>
          </w:tcPr>
          <w:p w14:paraId="54534667" w14:textId="77777777" w:rsidR="00222C21" w:rsidRPr="00FE05F1" w:rsidRDefault="006B7B5A"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Using</w:t>
            </w:r>
            <w:r w:rsidR="00222C21" w:rsidRPr="00FE05F1">
              <w:rPr>
                <w:rFonts w:asciiTheme="majorBidi" w:hAnsiTheme="majorBidi" w:cstheme="majorBidi"/>
                <w:sz w:val="20"/>
                <w:szCs w:val="20"/>
                <w:lang w:val="en-GB"/>
              </w:rPr>
              <w:t xml:space="preserve"> eco-appliances.</w:t>
            </w:r>
          </w:p>
        </w:tc>
        <w:tc>
          <w:tcPr>
            <w:tcW w:w="989" w:type="dxa"/>
            <w:vAlign w:val="center"/>
          </w:tcPr>
          <w:p w14:paraId="19C0B490"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0.742</w:t>
            </w:r>
          </w:p>
        </w:tc>
        <w:tc>
          <w:tcPr>
            <w:tcW w:w="660" w:type="dxa"/>
            <w:vAlign w:val="center"/>
          </w:tcPr>
          <w:p w14:paraId="10DBB54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57C745A1"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12C71898"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61DB456C" w14:textId="77777777" w:rsidTr="00331FE9">
        <w:trPr>
          <w:trHeight w:val="283"/>
          <w:jc w:val="center"/>
        </w:trPr>
        <w:tc>
          <w:tcPr>
            <w:tcW w:w="3460" w:type="dxa"/>
            <w:vAlign w:val="center"/>
          </w:tcPr>
          <w:p w14:paraId="5DD4AC79"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Buying recycled </w:t>
            </w:r>
            <w:r w:rsidR="003604C8" w:rsidRPr="00FE05F1">
              <w:rPr>
                <w:rFonts w:asciiTheme="majorBidi" w:hAnsiTheme="majorBidi" w:cstheme="majorBidi"/>
                <w:sz w:val="20"/>
                <w:szCs w:val="20"/>
                <w:lang w:val="en-GB"/>
              </w:rPr>
              <w:t>items</w:t>
            </w:r>
            <w:r w:rsidRPr="00FE05F1">
              <w:rPr>
                <w:rFonts w:asciiTheme="majorBidi" w:hAnsiTheme="majorBidi" w:cstheme="majorBidi"/>
                <w:sz w:val="20"/>
                <w:szCs w:val="20"/>
                <w:lang w:val="en-GB"/>
              </w:rPr>
              <w:t>.</w:t>
            </w:r>
          </w:p>
        </w:tc>
        <w:tc>
          <w:tcPr>
            <w:tcW w:w="989" w:type="dxa"/>
            <w:vAlign w:val="center"/>
          </w:tcPr>
          <w:p w14:paraId="42E98848"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0.902</w:t>
            </w:r>
          </w:p>
        </w:tc>
        <w:tc>
          <w:tcPr>
            <w:tcW w:w="660" w:type="dxa"/>
            <w:vAlign w:val="center"/>
          </w:tcPr>
          <w:p w14:paraId="141E0255"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5E4C37FD"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2D0CDF32"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105F6EBC" w14:textId="77777777" w:rsidTr="00331FE9">
        <w:trPr>
          <w:trHeight w:val="283"/>
          <w:jc w:val="center"/>
        </w:trPr>
        <w:tc>
          <w:tcPr>
            <w:tcW w:w="3460" w:type="dxa"/>
            <w:vAlign w:val="center"/>
          </w:tcPr>
          <w:p w14:paraId="34032C48" w14:textId="77777777" w:rsidR="00222C21" w:rsidRPr="00FE05F1" w:rsidRDefault="006B7B5A"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Using refillable items.</w:t>
            </w:r>
          </w:p>
        </w:tc>
        <w:tc>
          <w:tcPr>
            <w:tcW w:w="989" w:type="dxa"/>
            <w:vAlign w:val="center"/>
          </w:tcPr>
          <w:p w14:paraId="78C69D25"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0.844</w:t>
            </w:r>
          </w:p>
        </w:tc>
        <w:tc>
          <w:tcPr>
            <w:tcW w:w="660" w:type="dxa"/>
            <w:vAlign w:val="center"/>
          </w:tcPr>
          <w:p w14:paraId="76879038"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49B4B73E"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34E6ABF4"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2018D802" w14:textId="77777777" w:rsidTr="00331FE9">
        <w:trPr>
          <w:trHeight w:val="283"/>
          <w:jc w:val="center"/>
        </w:trPr>
        <w:tc>
          <w:tcPr>
            <w:tcW w:w="3460" w:type="dxa"/>
            <w:vAlign w:val="center"/>
          </w:tcPr>
          <w:p w14:paraId="3827D387"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Factor 4 Environment-related Activities</w:t>
            </w:r>
          </w:p>
        </w:tc>
        <w:tc>
          <w:tcPr>
            <w:tcW w:w="989" w:type="dxa"/>
            <w:vAlign w:val="center"/>
          </w:tcPr>
          <w:p w14:paraId="6AEAA27B"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60" w:type="dxa"/>
            <w:vAlign w:val="center"/>
          </w:tcPr>
          <w:p w14:paraId="46682A9D"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0.77</w:t>
            </w:r>
          </w:p>
        </w:tc>
        <w:tc>
          <w:tcPr>
            <w:tcW w:w="683" w:type="dxa"/>
            <w:vAlign w:val="center"/>
          </w:tcPr>
          <w:p w14:paraId="2537B276"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0.85</w:t>
            </w:r>
          </w:p>
        </w:tc>
        <w:tc>
          <w:tcPr>
            <w:tcW w:w="1217" w:type="dxa"/>
            <w:vAlign w:val="center"/>
          </w:tcPr>
          <w:p w14:paraId="64C62225"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0.749</w:t>
            </w:r>
          </w:p>
        </w:tc>
      </w:tr>
      <w:tr w:rsidR="00222C21" w:rsidRPr="009933D3" w14:paraId="561C3973" w14:textId="77777777" w:rsidTr="00331FE9">
        <w:trPr>
          <w:trHeight w:val="283"/>
          <w:jc w:val="center"/>
        </w:trPr>
        <w:tc>
          <w:tcPr>
            <w:tcW w:w="3460" w:type="dxa"/>
            <w:vAlign w:val="center"/>
          </w:tcPr>
          <w:p w14:paraId="74239426" w14:textId="77777777" w:rsidR="00222C21" w:rsidRPr="00FE05F1" w:rsidRDefault="006B7B5A"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Reducing the usage of single-use items.</w:t>
            </w:r>
          </w:p>
        </w:tc>
        <w:tc>
          <w:tcPr>
            <w:tcW w:w="989" w:type="dxa"/>
            <w:vAlign w:val="center"/>
          </w:tcPr>
          <w:p w14:paraId="13F76454"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0.766</w:t>
            </w:r>
          </w:p>
        </w:tc>
        <w:tc>
          <w:tcPr>
            <w:tcW w:w="660" w:type="dxa"/>
            <w:vAlign w:val="center"/>
          </w:tcPr>
          <w:p w14:paraId="14D09AF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21D6F01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4DC693AD"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71DC56AE" w14:textId="77777777" w:rsidTr="00331FE9">
        <w:trPr>
          <w:trHeight w:val="283"/>
          <w:jc w:val="center"/>
        </w:trPr>
        <w:tc>
          <w:tcPr>
            <w:tcW w:w="3460" w:type="dxa"/>
            <w:vAlign w:val="center"/>
          </w:tcPr>
          <w:p w14:paraId="13D4D64F"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Following </w:t>
            </w:r>
            <w:r w:rsidR="003604C8" w:rsidRPr="00FE05F1">
              <w:rPr>
                <w:rFonts w:asciiTheme="majorBidi" w:hAnsiTheme="majorBidi" w:cstheme="majorBidi"/>
                <w:sz w:val="20"/>
                <w:szCs w:val="20"/>
                <w:lang w:val="en-GB"/>
              </w:rPr>
              <w:t>waste</w:t>
            </w:r>
            <w:r w:rsidRPr="00FE05F1">
              <w:rPr>
                <w:rFonts w:asciiTheme="majorBidi" w:hAnsiTheme="majorBidi" w:cstheme="majorBidi"/>
                <w:sz w:val="20"/>
                <w:szCs w:val="20"/>
                <w:lang w:val="en-GB"/>
              </w:rPr>
              <w:t xml:space="preserve"> rules.</w:t>
            </w:r>
          </w:p>
        </w:tc>
        <w:tc>
          <w:tcPr>
            <w:tcW w:w="989" w:type="dxa"/>
            <w:vAlign w:val="center"/>
          </w:tcPr>
          <w:p w14:paraId="672E4CE5"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0.859</w:t>
            </w:r>
          </w:p>
        </w:tc>
        <w:tc>
          <w:tcPr>
            <w:tcW w:w="660" w:type="dxa"/>
            <w:vAlign w:val="center"/>
          </w:tcPr>
          <w:p w14:paraId="7648CFDE"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625B8051"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6B568940"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3C76B4A5" w14:textId="77777777" w:rsidTr="00331FE9">
        <w:trPr>
          <w:trHeight w:val="283"/>
          <w:jc w:val="center"/>
        </w:trPr>
        <w:tc>
          <w:tcPr>
            <w:tcW w:w="3460" w:type="dxa"/>
            <w:vAlign w:val="center"/>
          </w:tcPr>
          <w:p w14:paraId="2CF649EC" w14:textId="77777777" w:rsidR="00222C21" w:rsidRPr="00FE05F1" w:rsidRDefault="003604C8"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Making use of recycle packets.</w:t>
            </w:r>
          </w:p>
        </w:tc>
        <w:tc>
          <w:tcPr>
            <w:tcW w:w="989" w:type="dxa"/>
            <w:vAlign w:val="center"/>
          </w:tcPr>
          <w:p w14:paraId="7F7EAE2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0.795</w:t>
            </w:r>
          </w:p>
        </w:tc>
        <w:tc>
          <w:tcPr>
            <w:tcW w:w="660" w:type="dxa"/>
            <w:vAlign w:val="center"/>
          </w:tcPr>
          <w:p w14:paraId="39ED3DE8"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5D6CB86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2EEC5B48"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27AA0A54" w14:textId="77777777" w:rsidTr="00FE05F1">
        <w:trPr>
          <w:jc w:val="center"/>
        </w:trPr>
        <w:tc>
          <w:tcPr>
            <w:tcW w:w="3460" w:type="dxa"/>
            <w:vAlign w:val="center"/>
          </w:tcPr>
          <w:p w14:paraId="30FCEF77"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Using a receptacle </w:t>
            </w:r>
            <w:r w:rsidR="003604C8" w:rsidRPr="00FE05F1">
              <w:rPr>
                <w:rFonts w:asciiTheme="majorBidi" w:hAnsiTheme="majorBidi" w:cstheme="majorBidi"/>
                <w:sz w:val="20"/>
                <w:szCs w:val="20"/>
                <w:lang w:val="en-GB"/>
              </w:rPr>
              <w:t xml:space="preserve">rather </w:t>
            </w:r>
            <w:r w:rsidR="00331FE9">
              <w:rPr>
                <w:rFonts w:asciiTheme="majorBidi" w:hAnsiTheme="majorBidi" w:cstheme="majorBidi"/>
                <w:sz w:val="20"/>
                <w:szCs w:val="20"/>
                <w:lang w:val="en-GB"/>
              </w:rPr>
              <w:br/>
            </w:r>
            <w:r w:rsidR="003604C8" w:rsidRPr="00FE05F1">
              <w:rPr>
                <w:rFonts w:asciiTheme="majorBidi" w:hAnsiTheme="majorBidi" w:cstheme="majorBidi"/>
                <w:sz w:val="20"/>
                <w:szCs w:val="20"/>
                <w:lang w:val="en-GB"/>
              </w:rPr>
              <w:t>than</w:t>
            </w:r>
            <w:r w:rsidRPr="00FE05F1">
              <w:rPr>
                <w:rFonts w:asciiTheme="majorBidi" w:hAnsiTheme="majorBidi" w:cstheme="majorBidi"/>
                <w:sz w:val="20"/>
                <w:szCs w:val="20"/>
                <w:lang w:val="en-GB"/>
              </w:rPr>
              <w:t xml:space="preserve"> plastic bag</w:t>
            </w:r>
            <w:r w:rsidR="003604C8" w:rsidRPr="00FE05F1">
              <w:rPr>
                <w:rFonts w:asciiTheme="majorBidi" w:hAnsiTheme="majorBidi" w:cstheme="majorBidi"/>
                <w:sz w:val="20"/>
                <w:szCs w:val="20"/>
                <w:lang w:val="en-GB"/>
              </w:rPr>
              <w:t>s</w:t>
            </w:r>
            <w:r w:rsidRPr="00FE05F1">
              <w:rPr>
                <w:rFonts w:asciiTheme="majorBidi" w:hAnsiTheme="majorBidi" w:cstheme="majorBidi"/>
                <w:sz w:val="20"/>
                <w:szCs w:val="20"/>
                <w:lang w:val="en-GB"/>
              </w:rPr>
              <w:t>.</w:t>
            </w:r>
          </w:p>
        </w:tc>
        <w:tc>
          <w:tcPr>
            <w:tcW w:w="989" w:type="dxa"/>
            <w:vAlign w:val="center"/>
          </w:tcPr>
          <w:p w14:paraId="727B73AE"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0.862</w:t>
            </w:r>
          </w:p>
        </w:tc>
        <w:tc>
          <w:tcPr>
            <w:tcW w:w="660" w:type="dxa"/>
            <w:vAlign w:val="center"/>
          </w:tcPr>
          <w:p w14:paraId="0511D70C"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18738C27"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23D46EC4"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70A9C4A2" w14:textId="77777777" w:rsidTr="00331FE9">
        <w:trPr>
          <w:trHeight w:val="283"/>
          <w:jc w:val="center"/>
        </w:trPr>
        <w:tc>
          <w:tcPr>
            <w:tcW w:w="3460" w:type="dxa"/>
            <w:vAlign w:val="center"/>
          </w:tcPr>
          <w:p w14:paraId="415B0A0A"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Factor 5 Organization Rules</w:t>
            </w:r>
          </w:p>
        </w:tc>
        <w:tc>
          <w:tcPr>
            <w:tcW w:w="989" w:type="dxa"/>
            <w:vAlign w:val="center"/>
          </w:tcPr>
          <w:p w14:paraId="5C9CED16"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60" w:type="dxa"/>
            <w:vAlign w:val="center"/>
          </w:tcPr>
          <w:p w14:paraId="0B403B77"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0.80</w:t>
            </w:r>
          </w:p>
        </w:tc>
        <w:tc>
          <w:tcPr>
            <w:tcW w:w="683" w:type="dxa"/>
            <w:vAlign w:val="center"/>
          </w:tcPr>
          <w:p w14:paraId="3A35E8D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0.62</w:t>
            </w:r>
          </w:p>
        </w:tc>
        <w:tc>
          <w:tcPr>
            <w:tcW w:w="1217" w:type="dxa"/>
            <w:vAlign w:val="center"/>
          </w:tcPr>
          <w:p w14:paraId="41338608"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0.685</w:t>
            </w:r>
          </w:p>
        </w:tc>
      </w:tr>
      <w:tr w:rsidR="00222C21" w:rsidRPr="009933D3" w14:paraId="51513806" w14:textId="77777777" w:rsidTr="00FE05F1">
        <w:trPr>
          <w:jc w:val="center"/>
        </w:trPr>
        <w:tc>
          <w:tcPr>
            <w:tcW w:w="3460" w:type="dxa"/>
            <w:vAlign w:val="center"/>
          </w:tcPr>
          <w:p w14:paraId="3BE971FD" w14:textId="77777777" w:rsidR="00222C21" w:rsidRPr="00FE05F1" w:rsidRDefault="003604C8"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Maintaining</w:t>
            </w:r>
            <w:r w:rsidR="00222C21" w:rsidRPr="00FE05F1">
              <w:rPr>
                <w:rFonts w:asciiTheme="majorBidi" w:hAnsiTheme="majorBidi" w:cstheme="majorBidi"/>
                <w:sz w:val="20"/>
                <w:szCs w:val="20"/>
                <w:lang w:val="en-GB"/>
              </w:rPr>
              <w:t xml:space="preserve"> physical distance </w:t>
            </w:r>
            <w:r w:rsidR="00331FE9">
              <w:rPr>
                <w:rFonts w:asciiTheme="majorBidi" w:hAnsiTheme="majorBidi" w:cstheme="majorBidi"/>
                <w:sz w:val="20"/>
                <w:szCs w:val="20"/>
                <w:lang w:val="en-GB"/>
              </w:rPr>
              <w:br/>
            </w:r>
            <w:r w:rsidR="00222C21" w:rsidRPr="00FE05F1">
              <w:rPr>
                <w:rFonts w:asciiTheme="majorBidi" w:hAnsiTheme="majorBidi" w:cstheme="majorBidi"/>
                <w:sz w:val="20"/>
                <w:szCs w:val="20"/>
                <w:lang w:val="en-GB"/>
              </w:rPr>
              <w:t xml:space="preserve">in any shared </w:t>
            </w:r>
            <w:r w:rsidRPr="00FE05F1">
              <w:rPr>
                <w:rFonts w:asciiTheme="majorBidi" w:hAnsiTheme="majorBidi" w:cstheme="majorBidi"/>
                <w:sz w:val="20"/>
                <w:szCs w:val="20"/>
                <w:lang w:val="en-GB"/>
              </w:rPr>
              <w:t>environment</w:t>
            </w:r>
            <w:r w:rsidR="00222C21" w:rsidRPr="00FE05F1">
              <w:rPr>
                <w:rFonts w:asciiTheme="majorBidi" w:hAnsiTheme="majorBidi" w:cstheme="majorBidi"/>
                <w:sz w:val="20"/>
                <w:szCs w:val="20"/>
                <w:lang w:val="en-GB"/>
              </w:rPr>
              <w:t>.</w:t>
            </w:r>
          </w:p>
        </w:tc>
        <w:tc>
          <w:tcPr>
            <w:tcW w:w="989" w:type="dxa"/>
            <w:vAlign w:val="center"/>
          </w:tcPr>
          <w:p w14:paraId="05C6C98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0.787</w:t>
            </w:r>
          </w:p>
        </w:tc>
        <w:tc>
          <w:tcPr>
            <w:tcW w:w="660" w:type="dxa"/>
            <w:vAlign w:val="center"/>
          </w:tcPr>
          <w:p w14:paraId="362F33D7"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4BE47E1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17C73BE3"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7213C8FF" w14:textId="77777777" w:rsidTr="00FE05F1">
        <w:trPr>
          <w:jc w:val="center"/>
        </w:trPr>
        <w:tc>
          <w:tcPr>
            <w:tcW w:w="3460" w:type="dxa"/>
            <w:vAlign w:val="center"/>
          </w:tcPr>
          <w:p w14:paraId="33DF1FBD"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Avoiding </w:t>
            </w:r>
            <w:r w:rsidR="003604C8" w:rsidRPr="00FE05F1">
              <w:rPr>
                <w:rFonts w:asciiTheme="majorBidi" w:hAnsiTheme="majorBidi" w:cstheme="majorBidi"/>
                <w:sz w:val="20"/>
                <w:szCs w:val="20"/>
                <w:lang w:val="en-GB"/>
              </w:rPr>
              <w:t>purchasing</w:t>
            </w:r>
            <w:r w:rsidRPr="00FE05F1">
              <w:rPr>
                <w:rFonts w:asciiTheme="majorBidi" w:hAnsiTheme="majorBidi" w:cstheme="majorBidi"/>
                <w:sz w:val="20"/>
                <w:szCs w:val="20"/>
                <w:lang w:val="en-GB"/>
              </w:rPr>
              <w:t xml:space="preserve"> </w:t>
            </w:r>
            <w:r w:rsidR="00331FE9">
              <w:rPr>
                <w:rFonts w:asciiTheme="majorBidi" w:hAnsiTheme="majorBidi" w:cstheme="majorBidi"/>
                <w:sz w:val="20"/>
                <w:szCs w:val="20"/>
                <w:lang w:val="en-GB"/>
              </w:rPr>
              <w:br/>
            </w:r>
            <w:r w:rsidRPr="00FE05F1">
              <w:rPr>
                <w:rFonts w:asciiTheme="majorBidi" w:hAnsiTheme="majorBidi" w:cstheme="majorBidi"/>
                <w:sz w:val="20"/>
                <w:szCs w:val="20"/>
                <w:lang w:val="en-GB"/>
              </w:rPr>
              <w:t xml:space="preserve">over-packaged </w:t>
            </w:r>
            <w:r w:rsidR="003604C8" w:rsidRPr="00FE05F1">
              <w:rPr>
                <w:rFonts w:asciiTheme="majorBidi" w:hAnsiTheme="majorBidi" w:cstheme="majorBidi"/>
                <w:sz w:val="20"/>
                <w:szCs w:val="20"/>
                <w:lang w:val="en-GB"/>
              </w:rPr>
              <w:t>items.</w:t>
            </w:r>
            <w:r w:rsidRPr="00FE05F1">
              <w:rPr>
                <w:rFonts w:asciiTheme="majorBidi" w:hAnsiTheme="majorBidi" w:cstheme="majorBidi"/>
                <w:sz w:val="20"/>
                <w:szCs w:val="20"/>
                <w:lang w:val="en-GB"/>
              </w:rPr>
              <w:t xml:space="preserve"> </w:t>
            </w:r>
          </w:p>
        </w:tc>
        <w:tc>
          <w:tcPr>
            <w:tcW w:w="989" w:type="dxa"/>
            <w:vAlign w:val="center"/>
          </w:tcPr>
          <w:p w14:paraId="11D15C2C"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0.755</w:t>
            </w:r>
          </w:p>
        </w:tc>
        <w:tc>
          <w:tcPr>
            <w:tcW w:w="660" w:type="dxa"/>
            <w:vAlign w:val="center"/>
          </w:tcPr>
          <w:p w14:paraId="27C9B48A"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001FE096"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61F794C9"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68E5BAE1" w14:textId="77777777" w:rsidTr="00331FE9">
        <w:trPr>
          <w:trHeight w:val="283"/>
          <w:jc w:val="center"/>
        </w:trPr>
        <w:tc>
          <w:tcPr>
            <w:tcW w:w="3460" w:type="dxa"/>
            <w:vAlign w:val="center"/>
          </w:tcPr>
          <w:p w14:paraId="7C12CF07" w14:textId="77777777" w:rsidR="00222C21" w:rsidRPr="00FE05F1" w:rsidRDefault="003604C8"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Avoiding unnecessary purchases.</w:t>
            </w:r>
          </w:p>
        </w:tc>
        <w:tc>
          <w:tcPr>
            <w:tcW w:w="989" w:type="dxa"/>
            <w:vAlign w:val="center"/>
          </w:tcPr>
          <w:p w14:paraId="789D2B10"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0.839</w:t>
            </w:r>
          </w:p>
        </w:tc>
        <w:tc>
          <w:tcPr>
            <w:tcW w:w="660" w:type="dxa"/>
            <w:vAlign w:val="center"/>
          </w:tcPr>
          <w:p w14:paraId="4089F7D4"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07F552F7"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697C8420"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73E979C0" w14:textId="77777777" w:rsidTr="00FE05F1">
        <w:trPr>
          <w:jc w:val="center"/>
        </w:trPr>
        <w:tc>
          <w:tcPr>
            <w:tcW w:w="3460" w:type="dxa"/>
            <w:vAlign w:val="center"/>
          </w:tcPr>
          <w:p w14:paraId="503F4239" w14:textId="77777777" w:rsidR="00222C21" w:rsidRPr="00FE05F1" w:rsidRDefault="003604C8"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Attempting to repair items rather </w:t>
            </w:r>
            <w:r w:rsidR="00331FE9">
              <w:rPr>
                <w:rFonts w:asciiTheme="majorBidi" w:hAnsiTheme="majorBidi" w:cstheme="majorBidi"/>
                <w:sz w:val="20"/>
                <w:szCs w:val="20"/>
                <w:lang w:val="en-GB"/>
              </w:rPr>
              <w:br/>
            </w:r>
            <w:r w:rsidRPr="00FE05F1">
              <w:rPr>
                <w:rFonts w:asciiTheme="majorBidi" w:hAnsiTheme="majorBidi" w:cstheme="majorBidi"/>
                <w:sz w:val="20"/>
                <w:szCs w:val="20"/>
                <w:lang w:val="en-GB"/>
              </w:rPr>
              <w:t>than purchasing replacement.</w:t>
            </w:r>
          </w:p>
        </w:tc>
        <w:tc>
          <w:tcPr>
            <w:tcW w:w="989" w:type="dxa"/>
            <w:vAlign w:val="center"/>
          </w:tcPr>
          <w:p w14:paraId="25DC618C"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0.732</w:t>
            </w:r>
          </w:p>
        </w:tc>
        <w:tc>
          <w:tcPr>
            <w:tcW w:w="660" w:type="dxa"/>
            <w:vAlign w:val="center"/>
          </w:tcPr>
          <w:p w14:paraId="1296ED5C"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431CB06C"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3EA8FC72"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762C8D3D" w14:textId="77777777" w:rsidTr="00331FE9">
        <w:trPr>
          <w:trHeight w:val="283"/>
          <w:jc w:val="center"/>
        </w:trPr>
        <w:tc>
          <w:tcPr>
            <w:tcW w:w="3460" w:type="dxa"/>
            <w:vAlign w:val="center"/>
          </w:tcPr>
          <w:p w14:paraId="5EF0C0D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Factor 6 Employees</w:t>
            </w:r>
            <w:r w:rsidR="003112B4">
              <w:rPr>
                <w:rFonts w:asciiTheme="majorBidi" w:hAnsiTheme="majorBidi" w:cstheme="majorBidi"/>
                <w:sz w:val="20"/>
                <w:szCs w:val="20"/>
                <w:lang w:val="en-GB"/>
              </w:rPr>
              <w:t>’</w:t>
            </w:r>
            <w:r w:rsidRPr="00FE05F1">
              <w:rPr>
                <w:rFonts w:asciiTheme="majorBidi" w:hAnsiTheme="majorBidi" w:cstheme="majorBidi"/>
                <w:sz w:val="20"/>
                <w:szCs w:val="20"/>
                <w:lang w:val="en-GB"/>
              </w:rPr>
              <w:t xml:space="preserve"> Habits</w:t>
            </w:r>
          </w:p>
        </w:tc>
        <w:tc>
          <w:tcPr>
            <w:tcW w:w="989" w:type="dxa"/>
            <w:vAlign w:val="center"/>
          </w:tcPr>
          <w:p w14:paraId="55240A3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60" w:type="dxa"/>
            <w:vAlign w:val="center"/>
          </w:tcPr>
          <w:p w14:paraId="62A9E78E"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0.69</w:t>
            </w:r>
          </w:p>
        </w:tc>
        <w:tc>
          <w:tcPr>
            <w:tcW w:w="683" w:type="dxa"/>
            <w:vAlign w:val="center"/>
          </w:tcPr>
          <w:p w14:paraId="2B25162B"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0.55</w:t>
            </w:r>
          </w:p>
        </w:tc>
        <w:tc>
          <w:tcPr>
            <w:tcW w:w="1217" w:type="dxa"/>
            <w:vAlign w:val="center"/>
          </w:tcPr>
          <w:p w14:paraId="48D03275"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0.805</w:t>
            </w:r>
          </w:p>
        </w:tc>
      </w:tr>
      <w:tr w:rsidR="00222C21" w:rsidRPr="009933D3" w14:paraId="4426ED6E" w14:textId="77777777" w:rsidTr="00FE05F1">
        <w:trPr>
          <w:jc w:val="center"/>
        </w:trPr>
        <w:tc>
          <w:tcPr>
            <w:tcW w:w="3460" w:type="dxa"/>
            <w:vAlign w:val="center"/>
          </w:tcPr>
          <w:p w14:paraId="26335C17" w14:textId="77777777" w:rsidR="00222C21" w:rsidRPr="00FE05F1" w:rsidRDefault="00E047AF"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Educate yourself </w:t>
            </w:r>
            <w:r w:rsidR="00331FE9">
              <w:rPr>
                <w:rFonts w:asciiTheme="majorBidi" w:hAnsiTheme="majorBidi" w:cstheme="majorBidi"/>
                <w:sz w:val="20"/>
                <w:szCs w:val="20"/>
                <w:lang w:val="en-GB"/>
              </w:rPr>
              <w:br/>
            </w:r>
            <w:r w:rsidRPr="00FE05F1">
              <w:rPr>
                <w:rFonts w:asciiTheme="majorBidi" w:hAnsiTheme="majorBidi" w:cstheme="majorBidi"/>
                <w:sz w:val="20"/>
                <w:szCs w:val="20"/>
                <w:lang w:val="en-GB"/>
              </w:rPr>
              <w:t>about the environment.</w:t>
            </w:r>
          </w:p>
        </w:tc>
        <w:tc>
          <w:tcPr>
            <w:tcW w:w="989" w:type="dxa"/>
            <w:vAlign w:val="center"/>
          </w:tcPr>
          <w:p w14:paraId="1B60ACC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0.760</w:t>
            </w:r>
          </w:p>
        </w:tc>
        <w:tc>
          <w:tcPr>
            <w:tcW w:w="660" w:type="dxa"/>
            <w:vAlign w:val="center"/>
          </w:tcPr>
          <w:p w14:paraId="66D23B7E"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2A4136C1"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22DE45C2"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3B5C5448" w14:textId="77777777" w:rsidTr="00FE05F1">
        <w:trPr>
          <w:jc w:val="center"/>
        </w:trPr>
        <w:tc>
          <w:tcPr>
            <w:tcW w:w="3460" w:type="dxa"/>
            <w:vAlign w:val="center"/>
          </w:tcPr>
          <w:p w14:paraId="246F7984" w14:textId="77777777" w:rsidR="00222C21" w:rsidRPr="00FE05F1" w:rsidRDefault="003604C8"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Unplugging any appliances </w:t>
            </w:r>
            <w:r w:rsidR="00331FE9">
              <w:rPr>
                <w:rFonts w:asciiTheme="majorBidi" w:hAnsiTheme="majorBidi" w:cstheme="majorBidi"/>
                <w:sz w:val="20"/>
                <w:szCs w:val="20"/>
                <w:lang w:val="en-GB"/>
              </w:rPr>
              <w:br/>
            </w:r>
            <w:r w:rsidRPr="00FE05F1">
              <w:rPr>
                <w:rFonts w:asciiTheme="majorBidi" w:hAnsiTheme="majorBidi" w:cstheme="majorBidi"/>
                <w:sz w:val="20"/>
                <w:szCs w:val="20"/>
                <w:lang w:val="en-GB"/>
              </w:rPr>
              <w:t>that are not in use.</w:t>
            </w:r>
          </w:p>
        </w:tc>
        <w:tc>
          <w:tcPr>
            <w:tcW w:w="989" w:type="dxa"/>
            <w:vAlign w:val="center"/>
          </w:tcPr>
          <w:p w14:paraId="63958DA6"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0.841</w:t>
            </w:r>
          </w:p>
        </w:tc>
        <w:tc>
          <w:tcPr>
            <w:tcW w:w="660" w:type="dxa"/>
            <w:vAlign w:val="center"/>
          </w:tcPr>
          <w:p w14:paraId="7B680B31"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61825A99"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60DA8CE7"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75401758" w14:textId="77777777" w:rsidTr="00331FE9">
        <w:trPr>
          <w:trHeight w:val="283"/>
          <w:jc w:val="center"/>
        </w:trPr>
        <w:tc>
          <w:tcPr>
            <w:tcW w:w="3460" w:type="dxa"/>
            <w:vAlign w:val="center"/>
          </w:tcPr>
          <w:p w14:paraId="601A2A3E" w14:textId="77777777" w:rsidR="00222C21" w:rsidRPr="00FE05F1" w:rsidRDefault="003604C8"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L</w:t>
            </w:r>
            <w:r w:rsidR="00222C21" w:rsidRPr="00FE05F1">
              <w:rPr>
                <w:rFonts w:asciiTheme="majorBidi" w:hAnsiTheme="majorBidi" w:cstheme="majorBidi"/>
                <w:sz w:val="20"/>
                <w:szCs w:val="20"/>
                <w:lang w:val="en-GB"/>
              </w:rPr>
              <w:t>ower</w:t>
            </w:r>
            <w:r w:rsidRPr="00FE05F1">
              <w:rPr>
                <w:rFonts w:asciiTheme="majorBidi" w:hAnsiTheme="majorBidi" w:cstheme="majorBidi"/>
                <w:sz w:val="20"/>
                <w:szCs w:val="20"/>
                <w:lang w:val="en-GB"/>
              </w:rPr>
              <w:t>ing</w:t>
            </w:r>
            <w:r w:rsidR="00222C21" w:rsidRPr="00FE05F1">
              <w:rPr>
                <w:rFonts w:asciiTheme="majorBidi" w:hAnsiTheme="majorBidi" w:cstheme="majorBidi"/>
                <w:sz w:val="20"/>
                <w:szCs w:val="20"/>
                <w:lang w:val="en-GB"/>
              </w:rPr>
              <w:t xml:space="preserve"> </w:t>
            </w:r>
            <w:r w:rsidRPr="00FE05F1">
              <w:rPr>
                <w:rFonts w:asciiTheme="majorBidi" w:hAnsiTheme="majorBidi" w:cstheme="majorBidi"/>
                <w:sz w:val="20"/>
                <w:szCs w:val="20"/>
                <w:lang w:val="en-GB"/>
              </w:rPr>
              <w:t xml:space="preserve">the </w:t>
            </w:r>
            <w:r w:rsidR="00222C21" w:rsidRPr="00FE05F1">
              <w:rPr>
                <w:rFonts w:asciiTheme="majorBidi" w:hAnsiTheme="majorBidi" w:cstheme="majorBidi"/>
                <w:sz w:val="20"/>
                <w:szCs w:val="20"/>
                <w:lang w:val="en-GB"/>
              </w:rPr>
              <w:t>shower</w:t>
            </w:r>
            <w:r w:rsidR="003112B4">
              <w:rPr>
                <w:rFonts w:asciiTheme="majorBidi" w:hAnsiTheme="majorBidi" w:cstheme="majorBidi"/>
                <w:sz w:val="20"/>
                <w:szCs w:val="20"/>
                <w:lang w:val="en-GB"/>
              </w:rPr>
              <w:t>’</w:t>
            </w:r>
            <w:r w:rsidRPr="00FE05F1">
              <w:rPr>
                <w:rFonts w:asciiTheme="majorBidi" w:hAnsiTheme="majorBidi" w:cstheme="majorBidi"/>
                <w:sz w:val="20"/>
                <w:szCs w:val="20"/>
                <w:lang w:val="en-GB"/>
              </w:rPr>
              <w:t>s</w:t>
            </w:r>
            <w:r w:rsidR="00222C21" w:rsidRPr="00FE05F1">
              <w:rPr>
                <w:rFonts w:asciiTheme="majorBidi" w:hAnsiTheme="majorBidi" w:cstheme="majorBidi"/>
                <w:sz w:val="20"/>
                <w:szCs w:val="20"/>
                <w:lang w:val="en-GB"/>
              </w:rPr>
              <w:t xml:space="preserve"> temperature.</w:t>
            </w:r>
          </w:p>
        </w:tc>
        <w:tc>
          <w:tcPr>
            <w:tcW w:w="989" w:type="dxa"/>
            <w:vAlign w:val="center"/>
          </w:tcPr>
          <w:p w14:paraId="66D36F6D"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0.756</w:t>
            </w:r>
          </w:p>
        </w:tc>
        <w:tc>
          <w:tcPr>
            <w:tcW w:w="660" w:type="dxa"/>
            <w:vAlign w:val="center"/>
          </w:tcPr>
          <w:p w14:paraId="58669FCF"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740DA1A9"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49FFCBF3"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78145FE0" w14:textId="77777777" w:rsidTr="00FE05F1">
        <w:trPr>
          <w:jc w:val="center"/>
        </w:trPr>
        <w:tc>
          <w:tcPr>
            <w:tcW w:w="3460" w:type="dxa"/>
            <w:vAlign w:val="center"/>
          </w:tcPr>
          <w:p w14:paraId="36CC84A7" w14:textId="77777777" w:rsidR="00222C21" w:rsidRPr="00FE05F1" w:rsidRDefault="003604C8"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Reducing </w:t>
            </w:r>
            <w:r w:rsidR="00222C21" w:rsidRPr="00FE05F1">
              <w:rPr>
                <w:rFonts w:asciiTheme="majorBidi" w:hAnsiTheme="majorBidi" w:cstheme="majorBidi"/>
                <w:sz w:val="20"/>
                <w:szCs w:val="20"/>
                <w:lang w:val="en-GB"/>
              </w:rPr>
              <w:t xml:space="preserve">water </w:t>
            </w:r>
            <w:r w:rsidRPr="00FE05F1">
              <w:rPr>
                <w:rFonts w:asciiTheme="majorBidi" w:hAnsiTheme="majorBidi" w:cstheme="majorBidi"/>
                <w:sz w:val="20"/>
                <w:szCs w:val="20"/>
                <w:lang w:val="en-GB"/>
              </w:rPr>
              <w:t xml:space="preserve">consumption </w:t>
            </w:r>
            <w:r w:rsidR="00331FE9">
              <w:rPr>
                <w:rFonts w:asciiTheme="majorBidi" w:hAnsiTheme="majorBidi" w:cstheme="majorBidi"/>
                <w:sz w:val="20"/>
                <w:szCs w:val="20"/>
                <w:lang w:val="en-GB"/>
              </w:rPr>
              <w:br/>
            </w:r>
            <w:r w:rsidRPr="00FE05F1">
              <w:rPr>
                <w:rFonts w:asciiTheme="majorBidi" w:hAnsiTheme="majorBidi" w:cstheme="majorBidi"/>
                <w:sz w:val="20"/>
                <w:szCs w:val="20"/>
                <w:lang w:val="en-GB"/>
              </w:rPr>
              <w:t>in daily routines.</w:t>
            </w:r>
            <w:r w:rsidR="00222C21" w:rsidRPr="00FE05F1">
              <w:rPr>
                <w:rFonts w:asciiTheme="majorBidi" w:hAnsiTheme="majorBidi" w:cstheme="majorBidi"/>
                <w:sz w:val="20"/>
                <w:szCs w:val="20"/>
                <w:lang w:val="en-GB"/>
              </w:rPr>
              <w:t xml:space="preserve"> </w:t>
            </w:r>
          </w:p>
        </w:tc>
        <w:tc>
          <w:tcPr>
            <w:tcW w:w="989" w:type="dxa"/>
            <w:vAlign w:val="center"/>
          </w:tcPr>
          <w:p w14:paraId="5F09D3E8"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0.746</w:t>
            </w:r>
          </w:p>
        </w:tc>
        <w:tc>
          <w:tcPr>
            <w:tcW w:w="660" w:type="dxa"/>
            <w:vAlign w:val="center"/>
          </w:tcPr>
          <w:p w14:paraId="171351F0"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5B3B11D1"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04277085"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r w:rsidR="00222C21" w:rsidRPr="009933D3" w14:paraId="1B39C0D9" w14:textId="77777777" w:rsidTr="00886950">
        <w:trPr>
          <w:trHeight w:val="492"/>
          <w:jc w:val="center"/>
        </w:trPr>
        <w:tc>
          <w:tcPr>
            <w:tcW w:w="3460" w:type="dxa"/>
            <w:vAlign w:val="center"/>
          </w:tcPr>
          <w:p w14:paraId="40AF121B"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Putting </w:t>
            </w:r>
            <w:r w:rsidR="003604C8" w:rsidRPr="00FE05F1">
              <w:rPr>
                <w:rFonts w:asciiTheme="majorBidi" w:hAnsiTheme="majorBidi" w:cstheme="majorBidi"/>
                <w:sz w:val="20"/>
                <w:szCs w:val="20"/>
                <w:lang w:val="en-GB"/>
              </w:rPr>
              <w:t>stones in a bottle</w:t>
            </w:r>
            <w:r w:rsidRPr="00FE05F1">
              <w:rPr>
                <w:rFonts w:asciiTheme="majorBidi" w:hAnsiTheme="majorBidi" w:cstheme="majorBidi"/>
                <w:sz w:val="20"/>
                <w:szCs w:val="20"/>
                <w:lang w:val="en-GB"/>
              </w:rPr>
              <w:t xml:space="preserve"> </w:t>
            </w:r>
            <w:r w:rsidR="003604C8" w:rsidRPr="00FE05F1">
              <w:rPr>
                <w:rFonts w:asciiTheme="majorBidi" w:hAnsiTheme="majorBidi" w:cstheme="majorBidi"/>
                <w:sz w:val="20"/>
                <w:szCs w:val="20"/>
                <w:lang w:val="en-GB"/>
              </w:rPr>
              <w:t xml:space="preserve">into </w:t>
            </w:r>
            <w:r w:rsidR="00331FE9">
              <w:rPr>
                <w:rFonts w:asciiTheme="majorBidi" w:hAnsiTheme="majorBidi" w:cstheme="majorBidi"/>
                <w:sz w:val="20"/>
                <w:szCs w:val="20"/>
                <w:lang w:val="en-GB"/>
              </w:rPr>
              <w:br/>
            </w:r>
            <w:r w:rsidR="003604C8" w:rsidRPr="00FE05F1">
              <w:rPr>
                <w:rFonts w:asciiTheme="majorBidi" w:hAnsiTheme="majorBidi" w:cstheme="majorBidi"/>
                <w:sz w:val="20"/>
                <w:szCs w:val="20"/>
                <w:lang w:val="en-GB"/>
              </w:rPr>
              <w:t>the toilet water tank to save water.</w:t>
            </w:r>
          </w:p>
        </w:tc>
        <w:tc>
          <w:tcPr>
            <w:tcW w:w="989" w:type="dxa"/>
            <w:vAlign w:val="center"/>
          </w:tcPr>
          <w:p w14:paraId="175667DC"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r w:rsidRPr="00FE05F1">
              <w:rPr>
                <w:rFonts w:asciiTheme="majorBidi" w:hAnsiTheme="majorBidi" w:cstheme="majorBidi"/>
                <w:sz w:val="20"/>
                <w:szCs w:val="20"/>
                <w:lang w:val="en-GB"/>
              </w:rPr>
              <w:t>0.715</w:t>
            </w:r>
          </w:p>
        </w:tc>
        <w:tc>
          <w:tcPr>
            <w:tcW w:w="660" w:type="dxa"/>
            <w:vAlign w:val="center"/>
          </w:tcPr>
          <w:p w14:paraId="68DB126D"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683" w:type="dxa"/>
            <w:vAlign w:val="center"/>
          </w:tcPr>
          <w:p w14:paraId="375EBF95"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c>
          <w:tcPr>
            <w:tcW w:w="1217" w:type="dxa"/>
            <w:vAlign w:val="center"/>
          </w:tcPr>
          <w:p w14:paraId="48E884C1" w14:textId="77777777" w:rsidR="00222C21" w:rsidRPr="00FE05F1" w:rsidRDefault="00222C21" w:rsidP="009933D3">
            <w:pPr>
              <w:autoSpaceDE w:val="0"/>
              <w:autoSpaceDN w:val="0"/>
              <w:adjustRightInd w:val="0"/>
              <w:ind w:firstLine="0"/>
              <w:jc w:val="center"/>
              <w:rPr>
                <w:rFonts w:asciiTheme="majorBidi" w:hAnsiTheme="majorBidi" w:cstheme="majorBidi"/>
                <w:sz w:val="20"/>
                <w:szCs w:val="20"/>
                <w:lang w:val="en-GB"/>
              </w:rPr>
            </w:pPr>
          </w:p>
        </w:tc>
      </w:tr>
    </w:tbl>
    <w:p w14:paraId="11A80B6B" w14:textId="77777777" w:rsidR="00222C21" w:rsidRPr="009933D3" w:rsidRDefault="00700313" w:rsidP="00FE05F1">
      <w:pPr>
        <w:pStyle w:val="Rn2"/>
        <w:rPr>
          <w:lang w:val="en-GB"/>
        </w:rPr>
      </w:pPr>
      <w:r w:rsidRPr="009933D3">
        <w:rPr>
          <w:lang w:val="en-GB"/>
        </w:rPr>
        <w:lastRenderedPageBreak/>
        <w:t>4.4</w:t>
      </w:r>
      <w:r w:rsidR="00194515">
        <w:rPr>
          <w:lang w:val="en-GB"/>
        </w:rPr>
        <w:t>.</w:t>
      </w:r>
      <w:r w:rsidRPr="009933D3">
        <w:rPr>
          <w:lang w:val="en-GB"/>
        </w:rPr>
        <w:t xml:space="preserve"> Importance and </w:t>
      </w:r>
      <w:r w:rsidR="003112B4">
        <w:rPr>
          <w:lang w:val="en-GB"/>
        </w:rPr>
        <w:t>P</w:t>
      </w:r>
      <w:r w:rsidRPr="009933D3">
        <w:rPr>
          <w:lang w:val="en-GB"/>
        </w:rPr>
        <w:t xml:space="preserve">erformance </w:t>
      </w:r>
      <w:r w:rsidR="003112B4">
        <w:rPr>
          <w:lang w:val="en-GB"/>
        </w:rPr>
        <w:t>A</w:t>
      </w:r>
      <w:r w:rsidRPr="009933D3">
        <w:rPr>
          <w:lang w:val="en-GB"/>
        </w:rPr>
        <w:t>nalysis (I&amp;PA)</w:t>
      </w:r>
    </w:p>
    <w:p w14:paraId="76CABF64" w14:textId="77777777" w:rsidR="00222C21" w:rsidRPr="003E5163" w:rsidRDefault="00C360F2" w:rsidP="00FE05F1">
      <w:pPr>
        <w:autoSpaceDE w:val="0"/>
        <w:autoSpaceDN w:val="0"/>
        <w:adjustRightInd w:val="0"/>
        <w:ind w:firstLine="0"/>
        <w:jc w:val="both"/>
        <w:rPr>
          <w:rFonts w:asciiTheme="majorBidi" w:hAnsiTheme="majorBidi" w:cstheme="majorBidi"/>
          <w:bCs/>
          <w:lang w:val="en-GB"/>
        </w:rPr>
      </w:pPr>
      <w:r w:rsidRPr="005541CE">
        <w:rPr>
          <w:rFonts w:asciiTheme="majorBidi" w:hAnsiTheme="majorBidi" w:cstheme="majorBidi"/>
          <w:color w:val="000000"/>
          <w:lang w:val="en-GB"/>
        </w:rPr>
        <w:t xml:space="preserve">A detailed examination of Table 4 reveals that the mean score differences in 26 of the 27 competencies are statistically significant; p&lt;.01 level, and their t values are </w:t>
      </w:r>
      <w:r w:rsidR="003112B4">
        <w:rPr>
          <w:rFonts w:asciiTheme="majorBidi" w:hAnsiTheme="majorBidi" w:cstheme="majorBidi"/>
          <w:color w:val="000000"/>
          <w:lang w:val="en-GB"/>
        </w:rPr>
        <w:t>more significant</w:t>
      </w:r>
      <w:r w:rsidRPr="005541CE">
        <w:rPr>
          <w:rFonts w:asciiTheme="majorBidi" w:hAnsiTheme="majorBidi" w:cstheme="majorBidi"/>
          <w:color w:val="000000"/>
          <w:lang w:val="en-GB"/>
        </w:rPr>
        <w:t xml:space="preserve"> than +/-2.00 levels </w:t>
      </w:r>
      <w:r w:rsidR="00AE64F3" w:rsidRPr="005541CE">
        <w:rPr>
          <w:rFonts w:asciiTheme="majorBidi" w:hAnsiTheme="majorBidi" w:cstheme="majorBidi"/>
          <w:color w:val="000000"/>
          <w:lang w:val="en-GB"/>
        </w:rPr>
        <w:t>(</w:t>
      </w:r>
      <w:proofErr w:type="spellStart"/>
      <w:r w:rsidR="00AE64F3" w:rsidRPr="005541CE">
        <w:rPr>
          <w:rFonts w:cs="Times New Roman"/>
          <w:noProof/>
          <w:lang w:val="en-GB"/>
        </w:rPr>
        <w:t>Leguina</w:t>
      </w:r>
      <w:proofErr w:type="spellEnd"/>
      <w:r w:rsidR="00AE64F3" w:rsidRPr="005541CE">
        <w:rPr>
          <w:rFonts w:cs="Times New Roman"/>
          <w:noProof/>
          <w:lang w:val="en-GB"/>
        </w:rPr>
        <w:t xml:space="preserve"> 2015)</w:t>
      </w:r>
      <w:r w:rsidRPr="005541CE">
        <w:rPr>
          <w:rFonts w:asciiTheme="majorBidi" w:hAnsiTheme="majorBidi" w:cstheme="majorBidi"/>
          <w:color w:val="000000"/>
          <w:lang w:val="en-GB"/>
        </w:rPr>
        <w:t xml:space="preserve">. Moreover, </w:t>
      </w:r>
      <w:r w:rsidR="003112B4">
        <w:rPr>
          <w:rFonts w:asciiTheme="majorBidi" w:hAnsiTheme="majorBidi" w:cstheme="majorBidi"/>
          <w:color w:val="000000"/>
          <w:lang w:val="en-GB"/>
        </w:rPr>
        <w:t>the</w:t>
      </w:r>
      <w:r w:rsidRPr="005541CE">
        <w:rPr>
          <w:rFonts w:asciiTheme="majorBidi" w:hAnsiTheme="majorBidi" w:cstheme="majorBidi"/>
          <w:color w:val="000000"/>
          <w:lang w:val="en-GB"/>
        </w:rPr>
        <w:t xml:space="preserve"> Mean score for employees</w:t>
      </w:r>
      <w:r w:rsidR="003112B4">
        <w:rPr>
          <w:rFonts w:asciiTheme="majorBidi" w:hAnsiTheme="majorBidi" w:cstheme="majorBidi"/>
          <w:color w:val="000000"/>
          <w:lang w:val="en-GB"/>
        </w:rPr>
        <w:t>’</w:t>
      </w:r>
      <w:r w:rsidRPr="005541CE">
        <w:rPr>
          <w:rFonts w:asciiTheme="majorBidi" w:hAnsiTheme="majorBidi" w:cstheme="majorBidi"/>
          <w:color w:val="000000"/>
          <w:lang w:val="en-GB"/>
        </w:rPr>
        <w:t xml:space="preserve"> perception of </w:t>
      </w:r>
      <w:r w:rsidR="003112B4">
        <w:rPr>
          <w:rFonts w:asciiTheme="majorBidi" w:hAnsiTheme="majorBidi" w:cstheme="majorBidi"/>
          <w:color w:val="000000"/>
          <w:lang w:val="en-GB"/>
        </w:rPr>
        <w:t xml:space="preserve">the </w:t>
      </w:r>
      <w:r w:rsidRPr="005541CE">
        <w:rPr>
          <w:rFonts w:asciiTheme="majorBidi" w:hAnsiTheme="majorBidi" w:cstheme="majorBidi"/>
          <w:color w:val="000000"/>
          <w:lang w:val="en-GB"/>
        </w:rPr>
        <w:t xml:space="preserve">importance and performance of the PEB is above the midpoint of 3.00, indicating respondents highly rated the items of the pro-environmental </w:t>
      </w:r>
      <w:r w:rsidR="003112B4">
        <w:rPr>
          <w:rFonts w:asciiTheme="majorBidi" w:hAnsiTheme="majorBidi" w:cstheme="majorBidi"/>
          <w:color w:val="000000"/>
          <w:lang w:val="en-GB"/>
        </w:rPr>
        <w:t>behaviour</w:t>
      </w:r>
      <w:r w:rsidRPr="005541CE">
        <w:rPr>
          <w:rFonts w:asciiTheme="majorBidi" w:hAnsiTheme="majorBidi" w:cstheme="majorBidi"/>
          <w:color w:val="000000"/>
          <w:lang w:val="en-GB"/>
        </w:rPr>
        <w:t xml:space="preserve"> under these challenging circumstances of a pandemic outbreak.</w:t>
      </w:r>
    </w:p>
    <w:p w14:paraId="5B1D5005" w14:textId="77777777" w:rsidR="00C360F2" w:rsidRPr="005541CE" w:rsidRDefault="00C360F2" w:rsidP="00FE05F1">
      <w:pPr>
        <w:autoSpaceDE w:val="0"/>
        <w:autoSpaceDN w:val="0"/>
        <w:adjustRightInd w:val="0"/>
        <w:ind w:firstLine="0"/>
        <w:jc w:val="both"/>
        <w:rPr>
          <w:rFonts w:asciiTheme="majorBidi" w:hAnsiTheme="majorBidi" w:cstheme="majorBidi"/>
          <w:lang w:val="en-GB"/>
        </w:rPr>
      </w:pPr>
    </w:p>
    <w:p w14:paraId="0E93B0DA" w14:textId="77777777" w:rsidR="00222C21" w:rsidRPr="009933D3" w:rsidRDefault="00222C21" w:rsidP="00FE05F1">
      <w:pPr>
        <w:pStyle w:val="Rtab"/>
        <w:rPr>
          <w:lang w:val="en-GB"/>
        </w:rPr>
      </w:pPr>
      <w:r w:rsidRPr="00FE05F1">
        <w:rPr>
          <w:b/>
          <w:bCs/>
          <w:lang w:val="en-GB"/>
        </w:rPr>
        <w:t xml:space="preserve">Table </w:t>
      </w:r>
      <w:r w:rsidR="00115673" w:rsidRPr="00FE05F1">
        <w:rPr>
          <w:b/>
          <w:bCs/>
          <w:lang w:val="en-GB"/>
        </w:rPr>
        <w:t>4</w:t>
      </w:r>
      <w:r w:rsidR="009933D3" w:rsidRPr="00FE05F1">
        <w:rPr>
          <w:b/>
          <w:bCs/>
          <w:lang w:val="en-GB"/>
        </w:rPr>
        <w:t>.</w:t>
      </w:r>
      <w:r w:rsidR="009933D3">
        <w:rPr>
          <w:lang w:val="en-GB"/>
        </w:rPr>
        <w:t xml:space="preserve"> </w:t>
      </w:r>
      <w:r w:rsidR="00115673" w:rsidRPr="009933D3">
        <w:rPr>
          <w:lang w:val="en-GB"/>
        </w:rPr>
        <w:t xml:space="preserve">Importance and performance of </w:t>
      </w:r>
      <w:r w:rsidR="00C360F2" w:rsidRPr="009933D3">
        <w:rPr>
          <w:lang w:val="en-GB"/>
        </w:rPr>
        <w:t>employees</w:t>
      </w:r>
      <w:r w:rsidR="003112B4">
        <w:rPr>
          <w:lang w:val="en-GB"/>
        </w:rPr>
        <w:t>’</w:t>
      </w:r>
      <w:r w:rsidR="00C360F2" w:rsidRPr="009933D3">
        <w:rPr>
          <w:lang w:val="en-GB"/>
        </w:rPr>
        <w:t xml:space="preserve"> </w:t>
      </w:r>
      <w:r w:rsidR="00115673" w:rsidRPr="009933D3">
        <w:rPr>
          <w:lang w:val="en-GB"/>
        </w:rPr>
        <w:t>PEB</w:t>
      </w:r>
      <w:r w:rsidR="00C360F2" w:rsidRPr="009933D3">
        <w:rPr>
          <w:lang w:val="en-GB"/>
        </w:rPr>
        <w:t>s</w:t>
      </w:r>
      <w:r w:rsidR="00115673" w:rsidRPr="009933D3">
        <w:rPr>
          <w:lang w:val="en-GB"/>
        </w:rPr>
        <w:t xml:space="preserve"> during </w:t>
      </w:r>
      <w:r w:rsidR="003112B4">
        <w:rPr>
          <w:lang w:val="en-GB"/>
        </w:rPr>
        <w:t xml:space="preserve">the </w:t>
      </w:r>
      <w:r w:rsidR="00115673" w:rsidRPr="009933D3">
        <w:rPr>
          <w:lang w:val="en-GB"/>
        </w:rPr>
        <w:t xml:space="preserve">COVID-19 </w:t>
      </w:r>
      <w:r w:rsidR="003112B4">
        <w:rPr>
          <w:lang w:val="en-GB"/>
        </w:rPr>
        <w:t>p</w:t>
      </w:r>
      <w:r w:rsidR="00115673" w:rsidRPr="009933D3">
        <w:rPr>
          <w:lang w:val="en-GB"/>
        </w:rPr>
        <w:t>andemic</w:t>
      </w:r>
    </w:p>
    <w:tbl>
      <w:tblPr>
        <w:tblStyle w:val="Tabela-Siatka"/>
        <w:tblW w:w="7101" w:type="dxa"/>
        <w:jc w:val="center"/>
        <w:tblLook w:val="04A0" w:firstRow="1" w:lastRow="0" w:firstColumn="1" w:lastColumn="0" w:noHBand="0" w:noVBand="1"/>
      </w:tblPr>
      <w:tblGrid>
        <w:gridCol w:w="1142"/>
        <w:gridCol w:w="832"/>
        <w:gridCol w:w="832"/>
        <w:gridCol w:w="832"/>
        <w:gridCol w:w="832"/>
        <w:gridCol w:w="876"/>
        <w:gridCol w:w="924"/>
        <w:gridCol w:w="831"/>
      </w:tblGrid>
      <w:tr w:rsidR="00917B69" w:rsidRPr="009933D3" w14:paraId="3DB9C53D" w14:textId="77777777" w:rsidTr="009E6DB7">
        <w:trPr>
          <w:trHeight w:val="283"/>
          <w:jc w:val="center"/>
        </w:trPr>
        <w:tc>
          <w:tcPr>
            <w:tcW w:w="1142" w:type="dxa"/>
            <w:vMerge w:val="restart"/>
            <w:shd w:val="clear" w:color="auto" w:fill="auto"/>
            <w:vAlign w:val="center"/>
          </w:tcPr>
          <w:p w14:paraId="52F45749" w14:textId="77777777" w:rsidR="00917B69" w:rsidRPr="00FE05F1" w:rsidRDefault="003112B4"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Pr>
                <w:rFonts w:asciiTheme="majorBidi" w:hAnsiTheme="majorBidi" w:cstheme="majorBidi"/>
                <w:sz w:val="20"/>
                <w:szCs w:val="20"/>
                <w:lang w:val="en-GB"/>
              </w:rPr>
              <w:t>Behaviour</w:t>
            </w:r>
            <w:r w:rsidR="00917B69" w:rsidRPr="00FE05F1">
              <w:rPr>
                <w:rFonts w:asciiTheme="majorBidi" w:hAnsiTheme="majorBidi" w:cstheme="majorBidi"/>
                <w:sz w:val="20"/>
                <w:szCs w:val="20"/>
                <w:lang w:val="en-GB"/>
              </w:rPr>
              <w:t xml:space="preserve"> Code</w:t>
            </w:r>
          </w:p>
        </w:tc>
        <w:tc>
          <w:tcPr>
            <w:tcW w:w="1664" w:type="dxa"/>
            <w:gridSpan w:val="2"/>
            <w:shd w:val="clear" w:color="auto" w:fill="auto"/>
            <w:vAlign w:val="center"/>
          </w:tcPr>
          <w:p w14:paraId="02C57F4A"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Importance</w:t>
            </w:r>
          </w:p>
        </w:tc>
        <w:tc>
          <w:tcPr>
            <w:tcW w:w="1664" w:type="dxa"/>
            <w:gridSpan w:val="2"/>
            <w:shd w:val="clear" w:color="auto" w:fill="auto"/>
            <w:vAlign w:val="center"/>
          </w:tcPr>
          <w:p w14:paraId="6DB0DF58"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Performance</w:t>
            </w:r>
          </w:p>
        </w:tc>
        <w:tc>
          <w:tcPr>
            <w:tcW w:w="876" w:type="dxa"/>
            <w:vMerge w:val="restart"/>
            <w:shd w:val="clear" w:color="auto" w:fill="auto"/>
            <w:vAlign w:val="center"/>
          </w:tcPr>
          <w:p w14:paraId="35752C48"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xml:space="preserve">P </w:t>
            </w:r>
            <w:r w:rsidR="00D02CCF" w:rsidRPr="00FE05F1">
              <w:rPr>
                <w:rFonts w:asciiTheme="majorBidi" w:hAnsiTheme="majorBidi" w:cstheme="majorBidi"/>
                <w:sz w:val="20"/>
                <w:szCs w:val="20"/>
                <w:lang w:val="en-GB"/>
              </w:rPr>
              <w:t>–</w:t>
            </w:r>
            <w:r w:rsidRPr="00FE05F1">
              <w:rPr>
                <w:rFonts w:asciiTheme="majorBidi" w:hAnsiTheme="majorBidi" w:cstheme="majorBidi"/>
                <w:sz w:val="20"/>
                <w:szCs w:val="20"/>
                <w:lang w:val="en-GB"/>
              </w:rPr>
              <w:t xml:space="preserve"> I</w:t>
            </w:r>
          </w:p>
        </w:tc>
        <w:tc>
          <w:tcPr>
            <w:tcW w:w="924" w:type="dxa"/>
            <w:vMerge w:val="restart"/>
            <w:shd w:val="clear" w:color="auto" w:fill="auto"/>
            <w:vAlign w:val="center"/>
          </w:tcPr>
          <w:p w14:paraId="6B30938E" w14:textId="77777777" w:rsidR="00917B69" w:rsidRPr="00FE05F1" w:rsidRDefault="00F11B0B" w:rsidP="009933D3">
            <w:pPr>
              <w:pStyle w:val="Akapitzlist"/>
              <w:autoSpaceDE w:val="0"/>
              <w:autoSpaceDN w:val="0"/>
              <w:adjustRightInd w:val="0"/>
              <w:ind w:left="0" w:firstLine="0"/>
              <w:contextualSpacing w:val="0"/>
              <w:jc w:val="center"/>
              <w:rPr>
                <w:rFonts w:asciiTheme="majorBidi" w:hAnsiTheme="majorBidi" w:cstheme="majorBidi"/>
                <w:i/>
                <w:iCs/>
                <w:sz w:val="20"/>
                <w:szCs w:val="20"/>
                <w:lang w:val="en-GB"/>
              </w:rPr>
            </w:pPr>
            <w:r w:rsidRPr="00FE05F1">
              <w:rPr>
                <w:rFonts w:asciiTheme="majorBidi" w:hAnsiTheme="majorBidi" w:cstheme="majorBidi"/>
                <w:i/>
                <w:iCs/>
                <w:sz w:val="20"/>
                <w:szCs w:val="20"/>
                <w:lang w:val="en-GB"/>
              </w:rPr>
              <w:t>T</w:t>
            </w:r>
          </w:p>
        </w:tc>
        <w:tc>
          <w:tcPr>
            <w:tcW w:w="831" w:type="dxa"/>
            <w:vMerge w:val="restart"/>
            <w:shd w:val="clear" w:color="auto" w:fill="auto"/>
            <w:vAlign w:val="center"/>
          </w:tcPr>
          <w:p w14:paraId="4199A0C7"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i/>
                <w:iCs/>
                <w:sz w:val="20"/>
                <w:szCs w:val="20"/>
                <w:lang w:val="en-GB"/>
              </w:rPr>
            </w:pPr>
            <w:r w:rsidRPr="00FE05F1">
              <w:rPr>
                <w:rFonts w:asciiTheme="majorBidi" w:hAnsiTheme="majorBidi" w:cstheme="majorBidi"/>
                <w:i/>
                <w:iCs/>
                <w:sz w:val="20"/>
                <w:szCs w:val="20"/>
                <w:lang w:val="en-GB"/>
              </w:rPr>
              <w:t>P</w:t>
            </w:r>
          </w:p>
        </w:tc>
      </w:tr>
      <w:tr w:rsidR="003F2599" w:rsidRPr="009933D3" w14:paraId="3103B58A" w14:textId="77777777" w:rsidTr="009E6DB7">
        <w:trPr>
          <w:trHeight w:val="283"/>
          <w:jc w:val="center"/>
        </w:trPr>
        <w:tc>
          <w:tcPr>
            <w:tcW w:w="1142" w:type="dxa"/>
            <w:vMerge/>
            <w:shd w:val="clear" w:color="auto" w:fill="auto"/>
            <w:vAlign w:val="center"/>
          </w:tcPr>
          <w:p w14:paraId="1AD091ED"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p>
        </w:tc>
        <w:tc>
          <w:tcPr>
            <w:tcW w:w="832" w:type="dxa"/>
            <w:shd w:val="clear" w:color="auto" w:fill="auto"/>
            <w:vAlign w:val="center"/>
          </w:tcPr>
          <w:p w14:paraId="4E7ADFA1"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M</w:t>
            </w:r>
          </w:p>
        </w:tc>
        <w:tc>
          <w:tcPr>
            <w:tcW w:w="832" w:type="dxa"/>
            <w:shd w:val="clear" w:color="auto" w:fill="auto"/>
            <w:vAlign w:val="center"/>
          </w:tcPr>
          <w:p w14:paraId="5AE1F59C"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SD</w:t>
            </w:r>
          </w:p>
        </w:tc>
        <w:tc>
          <w:tcPr>
            <w:tcW w:w="832" w:type="dxa"/>
            <w:shd w:val="clear" w:color="auto" w:fill="auto"/>
            <w:vAlign w:val="center"/>
          </w:tcPr>
          <w:p w14:paraId="29983E82"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M</w:t>
            </w:r>
          </w:p>
        </w:tc>
        <w:tc>
          <w:tcPr>
            <w:tcW w:w="832" w:type="dxa"/>
            <w:shd w:val="clear" w:color="auto" w:fill="auto"/>
            <w:vAlign w:val="center"/>
          </w:tcPr>
          <w:p w14:paraId="50A2DD17"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SD</w:t>
            </w:r>
          </w:p>
        </w:tc>
        <w:tc>
          <w:tcPr>
            <w:tcW w:w="876" w:type="dxa"/>
            <w:vMerge/>
            <w:shd w:val="clear" w:color="auto" w:fill="auto"/>
            <w:vAlign w:val="center"/>
          </w:tcPr>
          <w:p w14:paraId="1308895C"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p>
        </w:tc>
        <w:tc>
          <w:tcPr>
            <w:tcW w:w="924" w:type="dxa"/>
            <w:vMerge/>
            <w:shd w:val="clear" w:color="auto" w:fill="auto"/>
            <w:vAlign w:val="center"/>
          </w:tcPr>
          <w:p w14:paraId="498A4545"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p>
        </w:tc>
        <w:tc>
          <w:tcPr>
            <w:tcW w:w="831" w:type="dxa"/>
            <w:vMerge/>
            <w:shd w:val="clear" w:color="auto" w:fill="auto"/>
            <w:vAlign w:val="center"/>
          </w:tcPr>
          <w:p w14:paraId="58904068"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p>
        </w:tc>
      </w:tr>
      <w:tr w:rsidR="00917B69" w:rsidRPr="009933D3" w14:paraId="34BD8114" w14:textId="77777777" w:rsidTr="009E6DB7">
        <w:trPr>
          <w:trHeight w:val="283"/>
          <w:jc w:val="center"/>
        </w:trPr>
        <w:tc>
          <w:tcPr>
            <w:tcW w:w="7101" w:type="dxa"/>
            <w:gridSpan w:val="8"/>
            <w:shd w:val="clear" w:color="auto" w:fill="auto"/>
            <w:vAlign w:val="center"/>
          </w:tcPr>
          <w:p w14:paraId="76584E37"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Energy Saving (ES)</w:t>
            </w:r>
          </w:p>
        </w:tc>
      </w:tr>
      <w:tr w:rsidR="003F2599" w:rsidRPr="009933D3" w14:paraId="1B8CBE2E" w14:textId="77777777" w:rsidTr="009E6DB7">
        <w:trPr>
          <w:jc w:val="center"/>
        </w:trPr>
        <w:tc>
          <w:tcPr>
            <w:tcW w:w="1142" w:type="dxa"/>
            <w:shd w:val="clear" w:color="auto" w:fill="auto"/>
            <w:vAlign w:val="center"/>
          </w:tcPr>
          <w:p w14:paraId="650DA1B9"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ES1</w:t>
            </w:r>
          </w:p>
        </w:tc>
        <w:tc>
          <w:tcPr>
            <w:tcW w:w="832" w:type="dxa"/>
            <w:shd w:val="clear" w:color="auto" w:fill="auto"/>
            <w:vAlign w:val="center"/>
          </w:tcPr>
          <w:p w14:paraId="57021EA8"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4.36</w:t>
            </w:r>
          </w:p>
        </w:tc>
        <w:tc>
          <w:tcPr>
            <w:tcW w:w="832" w:type="dxa"/>
            <w:shd w:val="clear" w:color="auto" w:fill="auto"/>
            <w:vAlign w:val="center"/>
          </w:tcPr>
          <w:p w14:paraId="075EF4D1"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.952</w:t>
            </w:r>
          </w:p>
        </w:tc>
        <w:tc>
          <w:tcPr>
            <w:tcW w:w="832" w:type="dxa"/>
            <w:shd w:val="clear" w:color="auto" w:fill="auto"/>
            <w:vAlign w:val="center"/>
          </w:tcPr>
          <w:p w14:paraId="60E2AAF9"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4.28</w:t>
            </w:r>
          </w:p>
        </w:tc>
        <w:tc>
          <w:tcPr>
            <w:tcW w:w="832" w:type="dxa"/>
            <w:shd w:val="clear" w:color="auto" w:fill="auto"/>
            <w:vAlign w:val="center"/>
          </w:tcPr>
          <w:p w14:paraId="72C6035F"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1.04</w:t>
            </w:r>
          </w:p>
        </w:tc>
        <w:tc>
          <w:tcPr>
            <w:tcW w:w="876" w:type="dxa"/>
            <w:shd w:val="clear" w:color="auto" w:fill="auto"/>
            <w:vAlign w:val="center"/>
          </w:tcPr>
          <w:p w14:paraId="317C4973"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- 0.08</w:t>
            </w:r>
          </w:p>
        </w:tc>
        <w:tc>
          <w:tcPr>
            <w:tcW w:w="924" w:type="dxa"/>
            <w:shd w:val="clear" w:color="auto" w:fill="auto"/>
            <w:vAlign w:val="center"/>
          </w:tcPr>
          <w:p w14:paraId="081A9706"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- 3.41</w:t>
            </w:r>
          </w:p>
        </w:tc>
        <w:tc>
          <w:tcPr>
            <w:tcW w:w="831" w:type="dxa"/>
            <w:shd w:val="clear" w:color="auto" w:fill="auto"/>
            <w:vAlign w:val="center"/>
          </w:tcPr>
          <w:p w14:paraId="7F207746"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3F2599" w:rsidRPr="009933D3" w14:paraId="0C7236BB" w14:textId="77777777" w:rsidTr="009E6DB7">
        <w:trPr>
          <w:jc w:val="center"/>
        </w:trPr>
        <w:tc>
          <w:tcPr>
            <w:tcW w:w="1142" w:type="dxa"/>
            <w:shd w:val="clear" w:color="auto" w:fill="auto"/>
            <w:vAlign w:val="center"/>
          </w:tcPr>
          <w:p w14:paraId="0168A708"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ES2</w:t>
            </w:r>
          </w:p>
        </w:tc>
        <w:tc>
          <w:tcPr>
            <w:tcW w:w="832" w:type="dxa"/>
            <w:shd w:val="clear" w:color="auto" w:fill="auto"/>
            <w:vAlign w:val="center"/>
          </w:tcPr>
          <w:p w14:paraId="26DC99DA"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4.47</w:t>
            </w:r>
          </w:p>
        </w:tc>
        <w:tc>
          <w:tcPr>
            <w:tcW w:w="832" w:type="dxa"/>
            <w:shd w:val="clear" w:color="auto" w:fill="auto"/>
            <w:vAlign w:val="center"/>
          </w:tcPr>
          <w:p w14:paraId="7806FFA8"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1.03</w:t>
            </w:r>
          </w:p>
        </w:tc>
        <w:tc>
          <w:tcPr>
            <w:tcW w:w="832" w:type="dxa"/>
            <w:shd w:val="clear" w:color="auto" w:fill="auto"/>
            <w:vAlign w:val="center"/>
          </w:tcPr>
          <w:p w14:paraId="3F8AD5F7"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4.42</w:t>
            </w:r>
          </w:p>
        </w:tc>
        <w:tc>
          <w:tcPr>
            <w:tcW w:w="832" w:type="dxa"/>
            <w:shd w:val="clear" w:color="auto" w:fill="auto"/>
            <w:vAlign w:val="center"/>
          </w:tcPr>
          <w:p w14:paraId="4C3F459D"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1.01</w:t>
            </w:r>
          </w:p>
        </w:tc>
        <w:tc>
          <w:tcPr>
            <w:tcW w:w="876" w:type="dxa"/>
            <w:shd w:val="clear" w:color="auto" w:fill="auto"/>
            <w:vAlign w:val="center"/>
          </w:tcPr>
          <w:p w14:paraId="325E6C8E"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- 0.05</w:t>
            </w:r>
          </w:p>
        </w:tc>
        <w:tc>
          <w:tcPr>
            <w:tcW w:w="924" w:type="dxa"/>
            <w:shd w:val="clear" w:color="auto" w:fill="auto"/>
            <w:vAlign w:val="center"/>
          </w:tcPr>
          <w:p w14:paraId="6B77593A"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- 5.32</w:t>
            </w:r>
          </w:p>
        </w:tc>
        <w:tc>
          <w:tcPr>
            <w:tcW w:w="831" w:type="dxa"/>
            <w:shd w:val="clear" w:color="auto" w:fill="auto"/>
            <w:vAlign w:val="center"/>
          </w:tcPr>
          <w:p w14:paraId="5CA6F783"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3F2599" w:rsidRPr="009933D3" w14:paraId="48DD6A4A" w14:textId="77777777" w:rsidTr="009E6DB7">
        <w:trPr>
          <w:jc w:val="center"/>
        </w:trPr>
        <w:tc>
          <w:tcPr>
            <w:tcW w:w="1142" w:type="dxa"/>
            <w:shd w:val="clear" w:color="auto" w:fill="auto"/>
            <w:vAlign w:val="center"/>
          </w:tcPr>
          <w:p w14:paraId="14AA6B1E"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ES3</w:t>
            </w:r>
          </w:p>
        </w:tc>
        <w:tc>
          <w:tcPr>
            <w:tcW w:w="832" w:type="dxa"/>
            <w:shd w:val="clear" w:color="auto" w:fill="auto"/>
            <w:vAlign w:val="center"/>
          </w:tcPr>
          <w:p w14:paraId="68DC26CD"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3.</w:t>
            </w:r>
            <w:r w:rsidR="00E9083D" w:rsidRPr="00FE05F1">
              <w:rPr>
                <w:rFonts w:asciiTheme="majorBidi" w:hAnsiTheme="majorBidi" w:cstheme="majorBidi"/>
                <w:sz w:val="20"/>
                <w:szCs w:val="20"/>
                <w:lang w:val="en-GB"/>
              </w:rPr>
              <w:t>88</w:t>
            </w:r>
          </w:p>
        </w:tc>
        <w:tc>
          <w:tcPr>
            <w:tcW w:w="832" w:type="dxa"/>
            <w:shd w:val="clear" w:color="auto" w:fill="auto"/>
            <w:vAlign w:val="center"/>
          </w:tcPr>
          <w:p w14:paraId="60C97C8F"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.990</w:t>
            </w:r>
          </w:p>
        </w:tc>
        <w:tc>
          <w:tcPr>
            <w:tcW w:w="832" w:type="dxa"/>
            <w:shd w:val="clear" w:color="auto" w:fill="auto"/>
            <w:vAlign w:val="center"/>
          </w:tcPr>
          <w:p w14:paraId="2CBC5DFB"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3.98</w:t>
            </w:r>
          </w:p>
        </w:tc>
        <w:tc>
          <w:tcPr>
            <w:tcW w:w="832" w:type="dxa"/>
            <w:shd w:val="clear" w:color="auto" w:fill="auto"/>
            <w:vAlign w:val="center"/>
          </w:tcPr>
          <w:p w14:paraId="516E2C77"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1.10</w:t>
            </w:r>
          </w:p>
        </w:tc>
        <w:tc>
          <w:tcPr>
            <w:tcW w:w="876" w:type="dxa"/>
            <w:shd w:val="clear" w:color="auto" w:fill="auto"/>
            <w:vAlign w:val="center"/>
          </w:tcPr>
          <w:p w14:paraId="0AACB99C"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w:t>
            </w:r>
            <w:r w:rsidR="00E9083D" w:rsidRPr="00FE05F1">
              <w:rPr>
                <w:rFonts w:asciiTheme="majorBidi" w:hAnsiTheme="majorBidi" w:cstheme="majorBidi"/>
                <w:sz w:val="20"/>
                <w:szCs w:val="20"/>
                <w:lang w:val="en-GB"/>
              </w:rPr>
              <w:t>10</w:t>
            </w:r>
          </w:p>
        </w:tc>
        <w:tc>
          <w:tcPr>
            <w:tcW w:w="924" w:type="dxa"/>
            <w:shd w:val="clear" w:color="auto" w:fill="auto"/>
            <w:vAlign w:val="center"/>
          </w:tcPr>
          <w:p w14:paraId="1F594A20"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2.86</w:t>
            </w:r>
          </w:p>
        </w:tc>
        <w:tc>
          <w:tcPr>
            <w:tcW w:w="831" w:type="dxa"/>
            <w:shd w:val="clear" w:color="auto" w:fill="auto"/>
            <w:vAlign w:val="center"/>
          </w:tcPr>
          <w:p w14:paraId="3F7D66CC"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0.009</w:t>
            </w:r>
          </w:p>
        </w:tc>
      </w:tr>
      <w:tr w:rsidR="00917B69" w:rsidRPr="009933D3" w14:paraId="42924085" w14:textId="77777777" w:rsidTr="009E6DB7">
        <w:trPr>
          <w:trHeight w:val="283"/>
          <w:jc w:val="center"/>
        </w:trPr>
        <w:tc>
          <w:tcPr>
            <w:tcW w:w="7101" w:type="dxa"/>
            <w:gridSpan w:val="8"/>
            <w:shd w:val="clear" w:color="auto" w:fill="auto"/>
            <w:vAlign w:val="center"/>
          </w:tcPr>
          <w:p w14:paraId="71436BFA"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Personal Health (PH)</w:t>
            </w:r>
          </w:p>
        </w:tc>
      </w:tr>
      <w:tr w:rsidR="003F2599" w:rsidRPr="009933D3" w14:paraId="6F68D835" w14:textId="77777777" w:rsidTr="009E6DB7">
        <w:trPr>
          <w:jc w:val="center"/>
        </w:trPr>
        <w:tc>
          <w:tcPr>
            <w:tcW w:w="1142" w:type="dxa"/>
            <w:shd w:val="clear" w:color="auto" w:fill="auto"/>
            <w:vAlign w:val="center"/>
          </w:tcPr>
          <w:p w14:paraId="7FC1FAF7"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PH1</w:t>
            </w:r>
          </w:p>
        </w:tc>
        <w:tc>
          <w:tcPr>
            <w:tcW w:w="832" w:type="dxa"/>
            <w:shd w:val="clear" w:color="auto" w:fill="auto"/>
            <w:vAlign w:val="center"/>
          </w:tcPr>
          <w:p w14:paraId="4FC5CEF7"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4.22</w:t>
            </w:r>
          </w:p>
        </w:tc>
        <w:tc>
          <w:tcPr>
            <w:tcW w:w="832" w:type="dxa"/>
            <w:shd w:val="clear" w:color="auto" w:fill="auto"/>
            <w:vAlign w:val="center"/>
          </w:tcPr>
          <w:p w14:paraId="72A1AFAC"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1.09</w:t>
            </w:r>
          </w:p>
        </w:tc>
        <w:tc>
          <w:tcPr>
            <w:tcW w:w="832" w:type="dxa"/>
            <w:shd w:val="clear" w:color="auto" w:fill="auto"/>
            <w:vAlign w:val="center"/>
          </w:tcPr>
          <w:p w14:paraId="3FDD4070"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4.55</w:t>
            </w:r>
          </w:p>
        </w:tc>
        <w:tc>
          <w:tcPr>
            <w:tcW w:w="832" w:type="dxa"/>
            <w:shd w:val="clear" w:color="auto" w:fill="auto"/>
            <w:vAlign w:val="center"/>
          </w:tcPr>
          <w:p w14:paraId="25FDD258"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1.06</w:t>
            </w:r>
          </w:p>
        </w:tc>
        <w:tc>
          <w:tcPr>
            <w:tcW w:w="876" w:type="dxa"/>
            <w:shd w:val="clear" w:color="auto" w:fill="auto"/>
            <w:vAlign w:val="center"/>
          </w:tcPr>
          <w:p w14:paraId="157B42A7"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0.33</w:t>
            </w:r>
          </w:p>
        </w:tc>
        <w:tc>
          <w:tcPr>
            <w:tcW w:w="924" w:type="dxa"/>
            <w:shd w:val="clear" w:color="auto" w:fill="auto"/>
            <w:vAlign w:val="center"/>
          </w:tcPr>
          <w:p w14:paraId="34B8BB7D"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3.97</w:t>
            </w:r>
          </w:p>
        </w:tc>
        <w:tc>
          <w:tcPr>
            <w:tcW w:w="831" w:type="dxa"/>
            <w:shd w:val="clear" w:color="auto" w:fill="auto"/>
            <w:vAlign w:val="center"/>
          </w:tcPr>
          <w:p w14:paraId="2DFD7471"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0.002</w:t>
            </w:r>
          </w:p>
        </w:tc>
      </w:tr>
      <w:tr w:rsidR="003F2599" w:rsidRPr="009933D3" w14:paraId="593D9079" w14:textId="77777777" w:rsidTr="009E6DB7">
        <w:trPr>
          <w:jc w:val="center"/>
        </w:trPr>
        <w:tc>
          <w:tcPr>
            <w:tcW w:w="1142" w:type="dxa"/>
            <w:shd w:val="clear" w:color="auto" w:fill="auto"/>
            <w:vAlign w:val="center"/>
          </w:tcPr>
          <w:p w14:paraId="243B5C32"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PH2</w:t>
            </w:r>
          </w:p>
        </w:tc>
        <w:tc>
          <w:tcPr>
            <w:tcW w:w="832" w:type="dxa"/>
            <w:shd w:val="clear" w:color="auto" w:fill="auto"/>
            <w:vAlign w:val="center"/>
          </w:tcPr>
          <w:p w14:paraId="144CB638"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4.27</w:t>
            </w:r>
          </w:p>
        </w:tc>
        <w:tc>
          <w:tcPr>
            <w:tcW w:w="832" w:type="dxa"/>
            <w:shd w:val="clear" w:color="auto" w:fill="auto"/>
            <w:vAlign w:val="center"/>
          </w:tcPr>
          <w:p w14:paraId="5DF743D4"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.920</w:t>
            </w:r>
          </w:p>
        </w:tc>
        <w:tc>
          <w:tcPr>
            <w:tcW w:w="832" w:type="dxa"/>
            <w:shd w:val="clear" w:color="auto" w:fill="auto"/>
            <w:vAlign w:val="center"/>
          </w:tcPr>
          <w:p w14:paraId="71F212C6"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4.61</w:t>
            </w:r>
          </w:p>
        </w:tc>
        <w:tc>
          <w:tcPr>
            <w:tcW w:w="832" w:type="dxa"/>
            <w:shd w:val="clear" w:color="auto" w:fill="auto"/>
            <w:vAlign w:val="center"/>
          </w:tcPr>
          <w:p w14:paraId="6EC7324F"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.998</w:t>
            </w:r>
          </w:p>
        </w:tc>
        <w:tc>
          <w:tcPr>
            <w:tcW w:w="876" w:type="dxa"/>
            <w:shd w:val="clear" w:color="auto" w:fill="auto"/>
            <w:vAlign w:val="center"/>
          </w:tcPr>
          <w:p w14:paraId="6AE1EE9E"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0.34</w:t>
            </w:r>
          </w:p>
        </w:tc>
        <w:tc>
          <w:tcPr>
            <w:tcW w:w="924" w:type="dxa"/>
            <w:shd w:val="clear" w:color="auto" w:fill="auto"/>
            <w:vAlign w:val="center"/>
          </w:tcPr>
          <w:p w14:paraId="788C0F38"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6.12</w:t>
            </w:r>
          </w:p>
        </w:tc>
        <w:tc>
          <w:tcPr>
            <w:tcW w:w="831" w:type="dxa"/>
            <w:shd w:val="clear" w:color="auto" w:fill="auto"/>
            <w:vAlign w:val="center"/>
          </w:tcPr>
          <w:p w14:paraId="3030BFDF"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3F2599" w:rsidRPr="009933D3" w14:paraId="3B25EFAF" w14:textId="77777777" w:rsidTr="009E6DB7">
        <w:trPr>
          <w:jc w:val="center"/>
        </w:trPr>
        <w:tc>
          <w:tcPr>
            <w:tcW w:w="1142" w:type="dxa"/>
            <w:shd w:val="clear" w:color="auto" w:fill="auto"/>
            <w:vAlign w:val="center"/>
          </w:tcPr>
          <w:p w14:paraId="29DC5038"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PH3</w:t>
            </w:r>
          </w:p>
        </w:tc>
        <w:tc>
          <w:tcPr>
            <w:tcW w:w="832" w:type="dxa"/>
            <w:shd w:val="clear" w:color="auto" w:fill="auto"/>
            <w:vAlign w:val="center"/>
          </w:tcPr>
          <w:p w14:paraId="03FE3B28"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w:t>
            </w:r>
            <w:r w:rsidR="008D6E19" w:rsidRPr="00FE05F1">
              <w:rPr>
                <w:rFonts w:asciiTheme="majorBidi" w:hAnsiTheme="majorBidi" w:cstheme="majorBidi"/>
                <w:sz w:val="20"/>
                <w:szCs w:val="20"/>
                <w:lang w:val="en-GB"/>
              </w:rPr>
              <w:t>41</w:t>
            </w:r>
          </w:p>
        </w:tc>
        <w:tc>
          <w:tcPr>
            <w:tcW w:w="832" w:type="dxa"/>
            <w:shd w:val="clear" w:color="auto" w:fill="auto"/>
            <w:vAlign w:val="center"/>
          </w:tcPr>
          <w:p w14:paraId="4B301398"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1.02</w:t>
            </w:r>
          </w:p>
        </w:tc>
        <w:tc>
          <w:tcPr>
            <w:tcW w:w="832" w:type="dxa"/>
            <w:shd w:val="clear" w:color="auto" w:fill="auto"/>
            <w:vAlign w:val="center"/>
          </w:tcPr>
          <w:p w14:paraId="0E6C928D" w14:textId="77777777" w:rsidR="00222C21" w:rsidRPr="00FE05F1" w:rsidRDefault="008D6E1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w:t>
            </w:r>
            <w:r w:rsidR="00222C21" w:rsidRPr="00FE05F1">
              <w:rPr>
                <w:rFonts w:asciiTheme="majorBidi" w:hAnsiTheme="majorBidi" w:cstheme="majorBidi"/>
                <w:sz w:val="20"/>
                <w:szCs w:val="20"/>
                <w:lang w:val="en-GB"/>
              </w:rPr>
              <w:t>.</w:t>
            </w:r>
            <w:r w:rsidRPr="00FE05F1">
              <w:rPr>
                <w:rFonts w:asciiTheme="majorBidi" w:hAnsiTheme="majorBidi" w:cstheme="majorBidi"/>
                <w:sz w:val="20"/>
                <w:szCs w:val="20"/>
                <w:lang w:val="en-GB"/>
              </w:rPr>
              <w:t>3</w:t>
            </w:r>
            <w:r w:rsidR="00222C21" w:rsidRPr="00FE05F1">
              <w:rPr>
                <w:rFonts w:asciiTheme="majorBidi" w:hAnsiTheme="majorBidi" w:cstheme="majorBidi"/>
                <w:sz w:val="20"/>
                <w:szCs w:val="20"/>
                <w:lang w:val="en-GB"/>
              </w:rPr>
              <w:t>7</w:t>
            </w:r>
          </w:p>
        </w:tc>
        <w:tc>
          <w:tcPr>
            <w:tcW w:w="832" w:type="dxa"/>
            <w:shd w:val="clear" w:color="auto" w:fill="auto"/>
            <w:vAlign w:val="center"/>
          </w:tcPr>
          <w:p w14:paraId="763EE703"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.995</w:t>
            </w:r>
          </w:p>
        </w:tc>
        <w:tc>
          <w:tcPr>
            <w:tcW w:w="876" w:type="dxa"/>
            <w:shd w:val="clear" w:color="auto" w:fill="auto"/>
            <w:vAlign w:val="center"/>
          </w:tcPr>
          <w:p w14:paraId="66315C58"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- 0.</w:t>
            </w:r>
            <w:r w:rsidR="008D6E19" w:rsidRPr="00FE05F1">
              <w:rPr>
                <w:rFonts w:asciiTheme="majorBidi" w:hAnsiTheme="majorBidi" w:cstheme="majorBidi"/>
                <w:sz w:val="20"/>
                <w:szCs w:val="20"/>
                <w:lang w:val="en-GB"/>
              </w:rPr>
              <w:t>04</w:t>
            </w:r>
          </w:p>
        </w:tc>
        <w:tc>
          <w:tcPr>
            <w:tcW w:w="924" w:type="dxa"/>
            <w:shd w:val="clear" w:color="auto" w:fill="auto"/>
            <w:vAlign w:val="center"/>
          </w:tcPr>
          <w:p w14:paraId="0EB0785C"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- 2.54</w:t>
            </w:r>
          </w:p>
        </w:tc>
        <w:tc>
          <w:tcPr>
            <w:tcW w:w="831" w:type="dxa"/>
            <w:shd w:val="clear" w:color="auto" w:fill="auto"/>
            <w:vAlign w:val="center"/>
          </w:tcPr>
          <w:p w14:paraId="2306137A"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w:t>
            </w:r>
            <w:r w:rsidR="00F11B0B" w:rsidRPr="00FE05F1">
              <w:rPr>
                <w:rFonts w:asciiTheme="majorBidi" w:hAnsiTheme="majorBidi" w:cstheme="majorBidi"/>
                <w:sz w:val="20"/>
                <w:szCs w:val="20"/>
                <w:lang w:val="en-GB"/>
              </w:rPr>
              <w:t>0</w:t>
            </w:r>
            <w:r w:rsidRPr="00FE05F1">
              <w:rPr>
                <w:rFonts w:asciiTheme="majorBidi" w:hAnsiTheme="majorBidi" w:cstheme="majorBidi"/>
                <w:sz w:val="20"/>
                <w:szCs w:val="20"/>
                <w:lang w:val="en-GB"/>
              </w:rPr>
              <w:t>3</w:t>
            </w:r>
          </w:p>
        </w:tc>
      </w:tr>
      <w:tr w:rsidR="003F2599" w:rsidRPr="009933D3" w14:paraId="70513475" w14:textId="77777777" w:rsidTr="009E6DB7">
        <w:trPr>
          <w:jc w:val="center"/>
        </w:trPr>
        <w:tc>
          <w:tcPr>
            <w:tcW w:w="1142" w:type="dxa"/>
            <w:shd w:val="clear" w:color="auto" w:fill="auto"/>
            <w:vAlign w:val="center"/>
          </w:tcPr>
          <w:p w14:paraId="3968E78A"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PH4</w:t>
            </w:r>
          </w:p>
        </w:tc>
        <w:tc>
          <w:tcPr>
            <w:tcW w:w="832" w:type="dxa"/>
            <w:shd w:val="clear" w:color="auto" w:fill="auto"/>
            <w:vAlign w:val="center"/>
          </w:tcPr>
          <w:p w14:paraId="0887603E"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4.18</w:t>
            </w:r>
          </w:p>
        </w:tc>
        <w:tc>
          <w:tcPr>
            <w:tcW w:w="832" w:type="dxa"/>
            <w:shd w:val="clear" w:color="auto" w:fill="auto"/>
            <w:vAlign w:val="center"/>
          </w:tcPr>
          <w:p w14:paraId="4C83EC76"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1.93</w:t>
            </w:r>
          </w:p>
        </w:tc>
        <w:tc>
          <w:tcPr>
            <w:tcW w:w="832" w:type="dxa"/>
            <w:shd w:val="clear" w:color="auto" w:fill="auto"/>
            <w:vAlign w:val="center"/>
          </w:tcPr>
          <w:p w14:paraId="7C133EB5"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4.07</w:t>
            </w:r>
          </w:p>
        </w:tc>
        <w:tc>
          <w:tcPr>
            <w:tcW w:w="832" w:type="dxa"/>
            <w:shd w:val="clear" w:color="auto" w:fill="auto"/>
            <w:vAlign w:val="center"/>
          </w:tcPr>
          <w:p w14:paraId="0959AFC7"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.965</w:t>
            </w:r>
          </w:p>
        </w:tc>
        <w:tc>
          <w:tcPr>
            <w:tcW w:w="876" w:type="dxa"/>
            <w:shd w:val="clear" w:color="auto" w:fill="auto"/>
            <w:vAlign w:val="center"/>
          </w:tcPr>
          <w:p w14:paraId="50B908E2"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- 0.11</w:t>
            </w:r>
          </w:p>
        </w:tc>
        <w:tc>
          <w:tcPr>
            <w:tcW w:w="924" w:type="dxa"/>
            <w:shd w:val="clear" w:color="auto" w:fill="auto"/>
            <w:vAlign w:val="center"/>
          </w:tcPr>
          <w:p w14:paraId="6596AAA7"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- 3.77</w:t>
            </w:r>
          </w:p>
        </w:tc>
        <w:tc>
          <w:tcPr>
            <w:tcW w:w="831" w:type="dxa"/>
            <w:shd w:val="clear" w:color="auto" w:fill="auto"/>
            <w:vAlign w:val="center"/>
          </w:tcPr>
          <w:p w14:paraId="601DBFBA"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0.001</w:t>
            </w:r>
          </w:p>
        </w:tc>
      </w:tr>
      <w:tr w:rsidR="003F2599" w:rsidRPr="009933D3" w14:paraId="1C00A08A" w14:textId="77777777" w:rsidTr="009E6DB7">
        <w:trPr>
          <w:jc w:val="center"/>
        </w:trPr>
        <w:tc>
          <w:tcPr>
            <w:tcW w:w="1142" w:type="dxa"/>
            <w:shd w:val="clear" w:color="auto" w:fill="auto"/>
            <w:vAlign w:val="center"/>
          </w:tcPr>
          <w:p w14:paraId="7656704D"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PH5</w:t>
            </w:r>
          </w:p>
        </w:tc>
        <w:tc>
          <w:tcPr>
            <w:tcW w:w="832" w:type="dxa"/>
            <w:shd w:val="clear" w:color="auto" w:fill="auto"/>
            <w:vAlign w:val="center"/>
          </w:tcPr>
          <w:p w14:paraId="6D1F274A"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4.12</w:t>
            </w:r>
          </w:p>
        </w:tc>
        <w:tc>
          <w:tcPr>
            <w:tcW w:w="832" w:type="dxa"/>
            <w:shd w:val="clear" w:color="auto" w:fill="auto"/>
            <w:vAlign w:val="center"/>
          </w:tcPr>
          <w:p w14:paraId="5F3342AF"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1.25</w:t>
            </w:r>
          </w:p>
        </w:tc>
        <w:tc>
          <w:tcPr>
            <w:tcW w:w="832" w:type="dxa"/>
            <w:shd w:val="clear" w:color="auto" w:fill="auto"/>
            <w:vAlign w:val="center"/>
          </w:tcPr>
          <w:p w14:paraId="4C9216B4"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4.00</w:t>
            </w:r>
          </w:p>
        </w:tc>
        <w:tc>
          <w:tcPr>
            <w:tcW w:w="832" w:type="dxa"/>
            <w:shd w:val="clear" w:color="auto" w:fill="auto"/>
            <w:vAlign w:val="center"/>
          </w:tcPr>
          <w:p w14:paraId="1B7DDD25"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.923</w:t>
            </w:r>
          </w:p>
        </w:tc>
        <w:tc>
          <w:tcPr>
            <w:tcW w:w="876" w:type="dxa"/>
            <w:shd w:val="clear" w:color="auto" w:fill="auto"/>
            <w:vAlign w:val="center"/>
          </w:tcPr>
          <w:p w14:paraId="4699A18B"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- 0.12</w:t>
            </w:r>
          </w:p>
        </w:tc>
        <w:tc>
          <w:tcPr>
            <w:tcW w:w="924" w:type="dxa"/>
            <w:shd w:val="clear" w:color="auto" w:fill="auto"/>
            <w:vAlign w:val="center"/>
          </w:tcPr>
          <w:p w14:paraId="0ED727D1"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- 3.06</w:t>
            </w:r>
          </w:p>
        </w:tc>
        <w:tc>
          <w:tcPr>
            <w:tcW w:w="831" w:type="dxa"/>
            <w:shd w:val="clear" w:color="auto" w:fill="auto"/>
            <w:vAlign w:val="center"/>
          </w:tcPr>
          <w:p w14:paraId="6F1F39FD"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917B69" w:rsidRPr="009933D3" w14:paraId="3EAC7F4F" w14:textId="77777777" w:rsidTr="009E6DB7">
        <w:trPr>
          <w:trHeight w:val="283"/>
          <w:jc w:val="center"/>
        </w:trPr>
        <w:tc>
          <w:tcPr>
            <w:tcW w:w="7101" w:type="dxa"/>
            <w:gridSpan w:val="8"/>
            <w:shd w:val="clear" w:color="auto" w:fill="auto"/>
            <w:vAlign w:val="center"/>
          </w:tcPr>
          <w:p w14:paraId="5F1B8AE6"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Operation Activities (OA)</w:t>
            </w:r>
          </w:p>
        </w:tc>
      </w:tr>
      <w:tr w:rsidR="00222C21" w:rsidRPr="009933D3" w14:paraId="38D7E77D" w14:textId="77777777" w:rsidTr="009E6DB7">
        <w:trPr>
          <w:jc w:val="center"/>
        </w:trPr>
        <w:tc>
          <w:tcPr>
            <w:tcW w:w="1142" w:type="dxa"/>
            <w:shd w:val="clear" w:color="auto" w:fill="auto"/>
            <w:vAlign w:val="center"/>
          </w:tcPr>
          <w:p w14:paraId="7A9CC6CC" w14:textId="77777777" w:rsidR="00222C21" w:rsidRPr="00FE05F1" w:rsidRDefault="002A4544"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O</w:t>
            </w:r>
            <w:r w:rsidR="00222C21" w:rsidRPr="00FE05F1">
              <w:rPr>
                <w:rFonts w:asciiTheme="majorBidi" w:hAnsiTheme="majorBidi" w:cstheme="majorBidi"/>
                <w:sz w:val="20"/>
                <w:szCs w:val="20"/>
                <w:lang w:val="en-GB"/>
              </w:rPr>
              <w:t>A1</w:t>
            </w:r>
          </w:p>
        </w:tc>
        <w:tc>
          <w:tcPr>
            <w:tcW w:w="832" w:type="dxa"/>
            <w:shd w:val="clear" w:color="auto" w:fill="auto"/>
            <w:vAlign w:val="center"/>
          </w:tcPr>
          <w:p w14:paraId="6B837CCA"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w:t>
            </w:r>
            <w:r w:rsidR="00E9083D" w:rsidRPr="00FE05F1">
              <w:rPr>
                <w:rFonts w:asciiTheme="majorBidi" w:hAnsiTheme="majorBidi" w:cstheme="majorBidi"/>
                <w:sz w:val="20"/>
                <w:szCs w:val="20"/>
                <w:lang w:val="en-GB"/>
              </w:rPr>
              <w:t>19</w:t>
            </w:r>
          </w:p>
        </w:tc>
        <w:tc>
          <w:tcPr>
            <w:tcW w:w="832" w:type="dxa"/>
            <w:shd w:val="clear" w:color="auto" w:fill="auto"/>
            <w:vAlign w:val="center"/>
          </w:tcPr>
          <w:p w14:paraId="2E5734D0"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1.10</w:t>
            </w:r>
          </w:p>
        </w:tc>
        <w:tc>
          <w:tcPr>
            <w:tcW w:w="832" w:type="dxa"/>
            <w:shd w:val="clear" w:color="auto" w:fill="auto"/>
            <w:vAlign w:val="center"/>
          </w:tcPr>
          <w:p w14:paraId="6291EAE6" w14:textId="77777777" w:rsidR="00222C21" w:rsidRPr="00FE05F1" w:rsidRDefault="00E9083D"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w:t>
            </w:r>
            <w:r w:rsidR="00222C21" w:rsidRPr="00FE05F1">
              <w:rPr>
                <w:rFonts w:asciiTheme="majorBidi" w:hAnsiTheme="majorBidi" w:cstheme="majorBidi"/>
                <w:sz w:val="20"/>
                <w:szCs w:val="20"/>
                <w:lang w:val="en-GB"/>
              </w:rPr>
              <w:t>.</w:t>
            </w:r>
            <w:r w:rsidRPr="00FE05F1">
              <w:rPr>
                <w:rFonts w:asciiTheme="majorBidi" w:hAnsiTheme="majorBidi" w:cstheme="majorBidi"/>
                <w:sz w:val="20"/>
                <w:szCs w:val="20"/>
                <w:lang w:val="en-GB"/>
              </w:rPr>
              <w:t>64</w:t>
            </w:r>
          </w:p>
        </w:tc>
        <w:tc>
          <w:tcPr>
            <w:tcW w:w="832" w:type="dxa"/>
            <w:shd w:val="clear" w:color="auto" w:fill="auto"/>
            <w:vAlign w:val="center"/>
          </w:tcPr>
          <w:p w14:paraId="12ED6382"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.988</w:t>
            </w:r>
          </w:p>
        </w:tc>
        <w:tc>
          <w:tcPr>
            <w:tcW w:w="876" w:type="dxa"/>
            <w:shd w:val="clear" w:color="auto" w:fill="auto"/>
            <w:vAlign w:val="center"/>
          </w:tcPr>
          <w:p w14:paraId="380F1F8F" w14:textId="77777777" w:rsidR="00222C21" w:rsidRPr="00FE05F1" w:rsidRDefault="00E9083D"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0.45</w:t>
            </w:r>
          </w:p>
        </w:tc>
        <w:tc>
          <w:tcPr>
            <w:tcW w:w="924" w:type="dxa"/>
            <w:shd w:val="clear" w:color="auto" w:fill="auto"/>
            <w:vAlign w:val="center"/>
          </w:tcPr>
          <w:p w14:paraId="373A86AB"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4.25</w:t>
            </w:r>
          </w:p>
        </w:tc>
        <w:tc>
          <w:tcPr>
            <w:tcW w:w="831" w:type="dxa"/>
            <w:shd w:val="clear" w:color="auto" w:fill="auto"/>
            <w:vAlign w:val="center"/>
          </w:tcPr>
          <w:p w14:paraId="5B4D202B"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336B0819" w14:textId="77777777" w:rsidTr="009E6DB7">
        <w:trPr>
          <w:jc w:val="center"/>
        </w:trPr>
        <w:tc>
          <w:tcPr>
            <w:tcW w:w="1142" w:type="dxa"/>
            <w:shd w:val="clear" w:color="auto" w:fill="auto"/>
            <w:vAlign w:val="center"/>
          </w:tcPr>
          <w:p w14:paraId="4DD88665" w14:textId="77777777" w:rsidR="00222C21" w:rsidRPr="00FE05F1" w:rsidRDefault="002A4544"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O</w:t>
            </w:r>
            <w:r w:rsidR="00222C21" w:rsidRPr="00FE05F1">
              <w:rPr>
                <w:rFonts w:asciiTheme="majorBidi" w:hAnsiTheme="majorBidi" w:cstheme="majorBidi"/>
                <w:sz w:val="20"/>
                <w:szCs w:val="20"/>
                <w:lang w:val="en-GB"/>
              </w:rPr>
              <w:t>A2</w:t>
            </w:r>
          </w:p>
        </w:tc>
        <w:tc>
          <w:tcPr>
            <w:tcW w:w="832" w:type="dxa"/>
            <w:shd w:val="clear" w:color="auto" w:fill="auto"/>
            <w:vAlign w:val="center"/>
          </w:tcPr>
          <w:p w14:paraId="06A89E52"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4.33</w:t>
            </w:r>
          </w:p>
        </w:tc>
        <w:tc>
          <w:tcPr>
            <w:tcW w:w="832" w:type="dxa"/>
            <w:shd w:val="clear" w:color="auto" w:fill="auto"/>
            <w:vAlign w:val="center"/>
          </w:tcPr>
          <w:p w14:paraId="0DCE6A29"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.933</w:t>
            </w:r>
          </w:p>
        </w:tc>
        <w:tc>
          <w:tcPr>
            <w:tcW w:w="832" w:type="dxa"/>
            <w:shd w:val="clear" w:color="auto" w:fill="auto"/>
            <w:vAlign w:val="center"/>
          </w:tcPr>
          <w:p w14:paraId="42CB6D7A"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w:t>
            </w:r>
            <w:r w:rsidR="00E9083D" w:rsidRPr="00FE05F1">
              <w:rPr>
                <w:rFonts w:asciiTheme="majorBidi" w:hAnsiTheme="majorBidi" w:cstheme="majorBidi"/>
                <w:sz w:val="20"/>
                <w:szCs w:val="20"/>
                <w:lang w:val="en-GB"/>
              </w:rPr>
              <w:t>7</w:t>
            </w:r>
            <w:r w:rsidR="00861BF0" w:rsidRPr="00FE05F1">
              <w:rPr>
                <w:rFonts w:asciiTheme="majorBidi" w:hAnsiTheme="majorBidi" w:cstheme="majorBidi"/>
                <w:sz w:val="20"/>
                <w:szCs w:val="20"/>
                <w:lang w:val="en-GB"/>
              </w:rPr>
              <w:t>0</w:t>
            </w:r>
          </w:p>
        </w:tc>
        <w:tc>
          <w:tcPr>
            <w:tcW w:w="832" w:type="dxa"/>
            <w:shd w:val="clear" w:color="auto" w:fill="auto"/>
            <w:vAlign w:val="center"/>
          </w:tcPr>
          <w:p w14:paraId="1133BF35"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1.12</w:t>
            </w:r>
          </w:p>
        </w:tc>
        <w:tc>
          <w:tcPr>
            <w:tcW w:w="876" w:type="dxa"/>
            <w:shd w:val="clear" w:color="auto" w:fill="auto"/>
            <w:vAlign w:val="center"/>
          </w:tcPr>
          <w:p w14:paraId="093B1E96" w14:textId="77777777" w:rsidR="00222C21" w:rsidRPr="00FE05F1" w:rsidRDefault="00E9083D"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0.3</w:t>
            </w:r>
            <w:r w:rsidR="00861BF0" w:rsidRPr="00FE05F1">
              <w:rPr>
                <w:rFonts w:asciiTheme="majorBidi" w:hAnsiTheme="majorBidi" w:cstheme="majorBidi"/>
                <w:sz w:val="20"/>
                <w:szCs w:val="20"/>
                <w:lang w:val="en-GB"/>
              </w:rPr>
              <w:t>7</w:t>
            </w:r>
          </w:p>
        </w:tc>
        <w:tc>
          <w:tcPr>
            <w:tcW w:w="924" w:type="dxa"/>
            <w:shd w:val="clear" w:color="auto" w:fill="auto"/>
            <w:vAlign w:val="center"/>
          </w:tcPr>
          <w:p w14:paraId="3C111B29"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7.43</w:t>
            </w:r>
          </w:p>
        </w:tc>
        <w:tc>
          <w:tcPr>
            <w:tcW w:w="831" w:type="dxa"/>
            <w:shd w:val="clear" w:color="auto" w:fill="auto"/>
            <w:vAlign w:val="center"/>
          </w:tcPr>
          <w:p w14:paraId="774BD659"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7F121973" w14:textId="77777777" w:rsidTr="009E6DB7">
        <w:trPr>
          <w:jc w:val="center"/>
        </w:trPr>
        <w:tc>
          <w:tcPr>
            <w:tcW w:w="1142" w:type="dxa"/>
            <w:shd w:val="clear" w:color="auto" w:fill="auto"/>
            <w:vAlign w:val="center"/>
          </w:tcPr>
          <w:p w14:paraId="2C2272FC" w14:textId="77777777" w:rsidR="00222C21" w:rsidRPr="00FE05F1" w:rsidRDefault="002A4544"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O</w:t>
            </w:r>
            <w:r w:rsidR="00222C21" w:rsidRPr="00FE05F1">
              <w:rPr>
                <w:rFonts w:asciiTheme="majorBidi" w:hAnsiTheme="majorBidi" w:cstheme="majorBidi"/>
                <w:sz w:val="20"/>
                <w:szCs w:val="20"/>
                <w:lang w:val="en-GB"/>
              </w:rPr>
              <w:t>A3</w:t>
            </w:r>
          </w:p>
        </w:tc>
        <w:tc>
          <w:tcPr>
            <w:tcW w:w="832" w:type="dxa"/>
            <w:shd w:val="clear" w:color="auto" w:fill="auto"/>
            <w:vAlign w:val="center"/>
          </w:tcPr>
          <w:p w14:paraId="40A20776"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4.25</w:t>
            </w:r>
          </w:p>
        </w:tc>
        <w:tc>
          <w:tcPr>
            <w:tcW w:w="832" w:type="dxa"/>
            <w:shd w:val="clear" w:color="auto" w:fill="auto"/>
            <w:vAlign w:val="center"/>
          </w:tcPr>
          <w:p w14:paraId="23051282"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.966</w:t>
            </w:r>
          </w:p>
        </w:tc>
        <w:tc>
          <w:tcPr>
            <w:tcW w:w="832" w:type="dxa"/>
            <w:shd w:val="clear" w:color="auto" w:fill="auto"/>
            <w:vAlign w:val="center"/>
          </w:tcPr>
          <w:p w14:paraId="14A3DA7F"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4.41</w:t>
            </w:r>
          </w:p>
        </w:tc>
        <w:tc>
          <w:tcPr>
            <w:tcW w:w="832" w:type="dxa"/>
            <w:shd w:val="clear" w:color="auto" w:fill="auto"/>
            <w:vAlign w:val="center"/>
          </w:tcPr>
          <w:p w14:paraId="6D0208BC"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.874</w:t>
            </w:r>
          </w:p>
        </w:tc>
        <w:tc>
          <w:tcPr>
            <w:tcW w:w="876" w:type="dxa"/>
            <w:shd w:val="clear" w:color="auto" w:fill="auto"/>
            <w:vAlign w:val="center"/>
          </w:tcPr>
          <w:p w14:paraId="021602E5"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0.16</w:t>
            </w:r>
          </w:p>
        </w:tc>
        <w:tc>
          <w:tcPr>
            <w:tcW w:w="924" w:type="dxa"/>
            <w:shd w:val="clear" w:color="auto" w:fill="auto"/>
            <w:vAlign w:val="center"/>
          </w:tcPr>
          <w:p w14:paraId="2179C291"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4.86</w:t>
            </w:r>
          </w:p>
        </w:tc>
        <w:tc>
          <w:tcPr>
            <w:tcW w:w="831" w:type="dxa"/>
            <w:shd w:val="clear" w:color="auto" w:fill="auto"/>
            <w:vAlign w:val="center"/>
          </w:tcPr>
          <w:p w14:paraId="5729F112"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29333955" w14:textId="77777777" w:rsidTr="009E6DB7">
        <w:trPr>
          <w:jc w:val="center"/>
        </w:trPr>
        <w:tc>
          <w:tcPr>
            <w:tcW w:w="1142" w:type="dxa"/>
            <w:shd w:val="clear" w:color="auto" w:fill="auto"/>
            <w:vAlign w:val="center"/>
          </w:tcPr>
          <w:p w14:paraId="74674FC7" w14:textId="77777777" w:rsidR="00222C21" w:rsidRPr="00FE05F1" w:rsidRDefault="002A4544"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O</w:t>
            </w:r>
            <w:r w:rsidR="00222C21" w:rsidRPr="00FE05F1">
              <w:rPr>
                <w:rFonts w:asciiTheme="majorBidi" w:hAnsiTheme="majorBidi" w:cstheme="majorBidi"/>
                <w:sz w:val="20"/>
                <w:szCs w:val="20"/>
                <w:lang w:val="en-GB"/>
              </w:rPr>
              <w:t>A4</w:t>
            </w:r>
          </w:p>
        </w:tc>
        <w:tc>
          <w:tcPr>
            <w:tcW w:w="832" w:type="dxa"/>
            <w:shd w:val="clear" w:color="auto" w:fill="auto"/>
            <w:vAlign w:val="center"/>
          </w:tcPr>
          <w:p w14:paraId="3A6C8100"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4.36</w:t>
            </w:r>
          </w:p>
        </w:tc>
        <w:tc>
          <w:tcPr>
            <w:tcW w:w="832" w:type="dxa"/>
            <w:shd w:val="clear" w:color="auto" w:fill="auto"/>
            <w:vAlign w:val="center"/>
          </w:tcPr>
          <w:p w14:paraId="6F9DB2A4"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1.00</w:t>
            </w:r>
          </w:p>
        </w:tc>
        <w:tc>
          <w:tcPr>
            <w:tcW w:w="832" w:type="dxa"/>
            <w:shd w:val="clear" w:color="auto" w:fill="auto"/>
            <w:vAlign w:val="center"/>
          </w:tcPr>
          <w:p w14:paraId="0FDB2F06"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4.29</w:t>
            </w:r>
          </w:p>
        </w:tc>
        <w:tc>
          <w:tcPr>
            <w:tcW w:w="832" w:type="dxa"/>
            <w:shd w:val="clear" w:color="auto" w:fill="auto"/>
            <w:vAlign w:val="center"/>
          </w:tcPr>
          <w:p w14:paraId="66A7ACF4"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.765</w:t>
            </w:r>
          </w:p>
        </w:tc>
        <w:tc>
          <w:tcPr>
            <w:tcW w:w="876" w:type="dxa"/>
            <w:shd w:val="clear" w:color="auto" w:fill="auto"/>
            <w:vAlign w:val="center"/>
          </w:tcPr>
          <w:p w14:paraId="49A2FA2F"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- 0.07</w:t>
            </w:r>
          </w:p>
        </w:tc>
        <w:tc>
          <w:tcPr>
            <w:tcW w:w="924" w:type="dxa"/>
            <w:shd w:val="clear" w:color="auto" w:fill="auto"/>
            <w:vAlign w:val="center"/>
          </w:tcPr>
          <w:p w14:paraId="0C64CC59"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- 7.62</w:t>
            </w:r>
          </w:p>
        </w:tc>
        <w:tc>
          <w:tcPr>
            <w:tcW w:w="831" w:type="dxa"/>
            <w:shd w:val="clear" w:color="auto" w:fill="auto"/>
            <w:vAlign w:val="center"/>
          </w:tcPr>
          <w:p w14:paraId="12001BB2"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290B3148" w14:textId="77777777" w:rsidTr="009E6DB7">
        <w:trPr>
          <w:jc w:val="center"/>
        </w:trPr>
        <w:tc>
          <w:tcPr>
            <w:tcW w:w="1142" w:type="dxa"/>
            <w:shd w:val="clear" w:color="auto" w:fill="auto"/>
            <w:vAlign w:val="center"/>
          </w:tcPr>
          <w:p w14:paraId="2D2B382A" w14:textId="77777777" w:rsidR="00222C21" w:rsidRPr="00FE05F1" w:rsidRDefault="002A4544"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O</w:t>
            </w:r>
            <w:r w:rsidR="00222C21" w:rsidRPr="00FE05F1">
              <w:rPr>
                <w:rFonts w:asciiTheme="majorBidi" w:hAnsiTheme="majorBidi" w:cstheme="majorBidi"/>
                <w:sz w:val="20"/>
                <w:szCs w:val="20"/>
                <w:lang w:val="en-GB"/>
              </w:rPr>
              <w:t>A5</w:t>
            </w:r>
          </w:p>
        </w:tc>
        <w:tc>
          <w:tcPr>
            <w:tcW w:w="832" w:type="dxa"/>
            <w:shd w:val="clear" w:color="auto" w:fill="auto"/>
            <w:vAlign w:val="center"/>
          </w:tcPr>
          <w:p w14:paraId="6E166544"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4.35</w:t>
            </w:r>
          </w:p>
        </w:tc>
        <w:tc>
          <w:tcPr>
            <w:tcW w:w="832" w:type="dxa"/>
            <w:shd w:val="clear" w:color="auto" w:fill="auto"/>
            <w:vAlign w:val="center"/>
          </w:tcPr>
          <w:p w14:paraId="6C37E2E1"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1.20</w:t>
            </w:r>
          </w:p>
        </w:tc>
        <w:tc>
          <w:tcPr>
            <w:tcW w:w="832" w:type="dxa"/>
            <w:shd w:val="clear" w:color="auto" w:fill="auto"/>
            <w:vAlign w:val="center"/>
          </w:tcPr>
          <w:p w14:paraId="3707B146"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w:t>
            </w:r>
            <w:r w:rsidR="00E9083D" w:rsidRPr="00FE05F1">
              <w:rPr>
                <w:rFonts w:asciiTheme="majorBidi" w:hAnsiTheme="majorBidi" w:cstheme="majorBidi"/>
                <w:sz w:val="20"/>
                <w:szCs w:val="20"/>
                <w:lang w:val="en-GB"/>
              </w:rPr>
              <w:t>56</w:t>
            </w:r>
          </w:p>
        </w:tc>
        <w:tc>
          <w:tcPr>
            <w:tcW w:w="832" w:type="dxa"/>
            <w:shd w:val="clear" w:color="auto" w:fill="auto"/>
            <w:vAlign w:val="center"/>
          </w:tcPr>
          <w:p w14:paraId="3D2894AF"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.963</w:t>
            </w:r>
          </w:p>
        </w:tc>
        <w:tc>
          <w:tcPr>
            <w:tcW w:w="876" w:type="dxa"/>
            <w:shd w:val="clear" w:color="auto" w:fill="auto"/>
            <w:vAlign w:val="center"/>
          </w:tcPr>
          <w:p w14:paraId="58DCD7A3" w14:textId="77777777" w:rsidR="00222C21" w:rsidRPr="00FE05F1" w:rsidRDefault="00E9083D"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0.21</w:t>
            </w:r>
          </w:p>
        </w:tc>
        <w:tc>
          <w:tcPr>
            <w:tcW w:w="924" w:type="dxa"/>
            <w:shd w:val="clear" w:color="auto" w:fill="auto"/>
            <w:vAlign w:val="center"/>
          </w:tcPr>
          <w:p w14:paraId="2B496ECB"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5.92</w:t>
            </w:r>
          </w:p>
        </w:tc>
        <w:tc>
          <w:tcPr>
            <w:tcW w:w="831" w:type="dxa"/>
            <w:shd w:val="clear" w:color="auto" w:fill="auto"/>
            <w:vAlign w:val="center"/>
          </w:tcPr>
          <w:p w14:paraId="3B2C2EC6"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0A1AA950" w14:textId="77777777" w:rsidTr="009E6DB7">
        <w:trPr>
          <w:jc w:val="center"/>
        </w:trPr>
        <w:tc>
          <w:tcPr>
            <w:tcW w:w="1142" w:type="dxa"/>
            <w:shd w:val="clear" w:color="auto" w:fill="auto"/>
            <w:vAlign w:val="center"/>
          </w:tcPr>
          <w:p w14:paraId="2D6E5858" w14:textId="77777777" w:rsidR="00222C21" w:rsidRPr="00FE05F1" w:rsidRDefault="002A4544"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O</w:t>
            </w:r>
            <w:r w:rsidR="00222C21" w:rsidRPr="00FE05F1">
              <w:rPr>
                <w:rFonts w:asciiTheme="majorBidi" w:hAnsiTheme="majorBidi" w:cstheme="majorBidi"/>
                <w:sz w:val="20"/>
                <w:szCs w:val="20"/>
                <w:lang w:val="en-GB"/>
              </w:rPr>
              <w:t>A6</w:t>
            </w:r>
          </w:p>
        </w:tc>
        <w:tc>
          <w:tcPr>
            <w:tcW w:w="832" w:type="dxa"/>
            <w:shd w:val="clear" w:color="auto" w:fill="auto"/>
            <w:vAlign w:val="center"/>
          </w:tcPr>
          <w:p w14:paraId="7D4002DA"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4.25</w:t>
            </w:r>
          </w:p>
        </w:tc>
        <w:tc>
          <w:tcPr>
            <w:tcW w:w="832" w:type="dxa"/>
            <w:shd w:val="clear" w:color="auto" w:fill="auto"/>
            <w:vAlign w:val="center"/>
          </w:tcPr>
          <w:p w14:paraId="1BBA7210"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.782</w:t>
            </w:r>
          </w:p>
        </w:tc>
        <w:tc>
          <w:tcPr>
            <w:tcW w:w="832" w:type="dxa"/>
            <w:shd w:val="clear" w:color="auto" w:fill="auto"/>
            <w:vAlign w:val="center"/>
          </w:tcPr>
          <w:p w14:paraId="5AB695DF"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4.22</w:t>
            </w:r>
          </w:p>
        </w:tc>
        <w:tc>
          <w:tcPr>
            <w:tcW w:w="832" w:type="dxa"/>
            <w:shd w:val="clear" w:color="auto" w:fill="auto"/>
            <w:vAlign w:val="center"/>
          </w:tcPr>
          <w:p w14:paraId="29A05F7C" w14:textId="77777777" w:rsidR="00222C21" w:rsidRPr="00FE05F1" w:rsidRDefault="003F259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1.06</w:t>
            </w:r>
          </w:p>
        </w:tc>
        <w:tc>
          <w:tcPr>
            <w:tcW w:w="876" w:type="dxa"/>
            <w:shd w:val="clear" w:color="auto" w:fill="auto"/>
            <w:vAlign w:val="center"/>
          </w:tcPr>
          <w:p w14:paraId="087BD8DD"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- 0.03</w:t>
            </w:r>
          </w:p>
        </w:tc>
        <w:tc>
          <w:tcPr>
            <w:tcW w:w="924" w:type="dxa"/>
            <w:shd w:val="clear" w:color="auto" w:fill="auto"/>
            <w:vAlign w:val="center"/>
          </w:tcPr>
          <w:p w14:paraId="123B4E56"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- 3.02</w:t>
            </w:r>
          </w:p>
        </w:tc>
        <w:tc>
          <w:tcPr>
            <w:tcW w:w="831" w:type="dxa"/>
            <w:shd w:val="clear" w:color="auto" w:fill="auto"/>
            <w:vAlign w:val="center"/>
          </w:tcPr>
          <w:p w14:paraId="0838E7A0"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917B69" w:rsidRPr="009933D3" w14:paraId="539C4D68" w14:textId="77777777" w:rsidTr="009E6DB7">
        <w:trPr>
          <w:trHeight w:val="283"/>
          <w:jc w:val="center"/>
        </w:trPr>
        <w:tc>
          <w:tcPr>
            <w:tcW w:w="7101" w:type="dxa"/>
            <w:gridSpan w:val="8"/>
            <w:shd w:val="clear" w:color="auto" w:fill="auto"/>
            <w:vAlign w:val="center"/>
          </w:tcPr>
          <w:p w14:paraId="3BDE20C7"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Environment-related Activities (ERA)</w:t>
            </w:r>
          </w:p>
        </w:tc>
      </w:tr>
      <w:tr w:rsidR="00222C21" w:rsidRPr="009933D3" w14:paraId="247E95A4" w14:textId="77777777" w:rsidTr="009E6DB7">
        <w:trPr>
          <w:jc w:val="center"/>
        </w:trPr>
        <w:tc>
          <w:tcPr>
            <w:tcW w:w="1142" w:type="dxa"/>
            <w:shd w:val="clear" w:color="auto" w:fill="auto"/>
            <w:vAlign w:val="center"/>
          </w:tcPr>
          <w:p w14:paraId="2E5263D4"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ERA1</w:t>
            </w:r>
          </w:p>
        </w:tc>
        <w:tc>
          <w:tcPr>
            <w:tcW w:w="832" w:type="dxa"/>
            <w:shd w:val="clear" w:color="auto" w:fill="auto"/>
            <w:vAlign w:val="center"/>
          </w:tcPr>
          <w:p w14:paraId="29CC75B6"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4.52</w:t>
            </w:r>
          </w:p>
        </w:tc>
        <w:tc>
          <w:tcPr>
            <w:tcW w:w="832" w:type="dxa"/>
            <w:shd w:val="clear" w:color="auto" w:fill="auto"/>
            <w:vAlign w:val="center"/>
          </w:tcPr>
          <w:p w14:paraId="23CC9BB7" w14:textId="77777777" w:rsidR="00222C21" w:rsidRPr="00FE05F1" w:rsidRDefault="00613220"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.862</w:t>
            </w:r>
          </w:p>
        </w:tc>
        <w:tc>
          <w:tcPr>
            <w:tcW w:w="832" w:type="dxa"/>
            <w:shd w:val="clear" w:color="auto" w:fill="auto"/>
            <w:vAlign w:val="center"/>
          </w:tcPr>
          <w:p w14:paraId="7B7E71BA"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4.47</w:t>
            </w:r>
          </w:p>
        </w:tc>
        <w:tc>
          <w:tcPr>
            <w:tcW w:w="832" w:type="dxa"/>
            <w:shd w:val="clear" w:color="auto" w:fill="auto"/>
            <w:vAlign w:val="center"/>
          </w:tcPr>
          <w:p w14:paraId="3CDDD9E4" w14:textId="77777777" w:rsidR="00222C21" w:rsidRPr="00FE05F1" w:rsidRDefault="00613220"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1.58</w:t>
            </w:r>
          </w:p>
        </w:tc>
        <w:tc>
          <w:tcPr>
            <w:tcW w:w="876" w:type="dxa"/>
            <w:shd w:val="clear" w:color="auto" w:fill="auto"/>
            <w:vAlign w:val="center"/>
          </w:tcPr>
          <w:p w14:paraId="25FCDA45"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- 0.05</w:t>
            </w:r>
          </w:p>
        </w:tc>
        <w:tc>
          <w:tcPr>
            <w:tcW w:w="924" w:type="dxa"/>
            <w:shd w:val="clear" w:color="auto" w:fill="auto"/>
            <w:vAlign w:val="center"/>
          </w:tcPr>
          <w:p w14:paraId="704E45C1"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- 3.25</w:t>
            </w:r>
          </w:p>
        </w:tc>
        <w:tc>
          <w:tcPr>
            <w:tcW w:w="831" w:type="dxa"/>
            <w:shd w:val="clear" w:color="auto" w:fill="auto"/>
            <w:vAlign w:val="center"/>
          </w:tcPr>
          <w:p w14:paraId="05D70244"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6275D303" w14:textId="77777777" w:rsidTr="009E6DB7">
        <w:trPr>
          <w:jc w:val="center"/>
        </w:trPr>
        <w:tc>
          <w:tcPr>
            <w:tcW w:w="1142" w:type="dxa"/>
            <w:shd w:val="clear" w:color="auto" w:fill="auto"/>
            <w:vAlign w:val="center"/>
          </w:tcPr>
          <w:p w14:paraId="273F6B21"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ERA2</w:t>
            </w:r>
          </w:p>
        </w:tc>
        <w:tc>
          <w:tcPr>
            <w:tcW w:w="832" w:type="dxa"/>
            <w:shd w:val="clear" w:color="auto" w:fill="auto"/>
            <w:vAlign w:val="center"/>
          </w:tcPr>
          <w:p w14:paraId="46FD8D75"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4.45</w:t>
            </w:r>
          </w:p>
        </w:tc>
        <w:tc>
          <w:tcPr>
            <w:tcW w:w="832" w:type="dxa"/>
            <w:shd w:val="clear" w:color="auto" w:fill="auto"/>
            <w:vAlign w:val="center"/>
          </w:tcPr>
          <w:p w14:paraId="08288B63" w14:textId="77777777" w:rsidR="00222C21" w:rsidRPr="00FE05F1" w:rsidRDefault="00613220"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.841</w:t>
            </w:r>
          </w:p>
        </w:tc>
        <w:tc>
          <w:tcPr>
            <w:tcW w:w="832" w:type="dxa"/>
            <w:shd w:val="clear" w:color="auto" w:fill="auto"/>
            <w:vAlign w:val="center"/>
          </w:tcPr>
          <w:p w14:paraId="16780C31"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4.48</w:t>
            </w:r>
          </w:p>
        </w:tc>
        <w:tc>
          <w:tcPr>
            <w:tcW w:w="832" w:type="dxa"/>
            <w:shd w:val="clear" w:color="auto" w:fill="auto"/>
            <w:vAlign w:val="center"/>
          </w:tcPr>
          <w:p w14:paraId="16786242" w14:textId="77777777" w:rsidR="00222C21" w:rsidRPr="00FE05F1" w:rsidRDefault="00613220"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.962</w:t>
            </w:r>
          </w:p>
        </w:tc>
        <w:tc>
          <w:tcPr>
            <w:tcW w:w="876" w:type="dxa"/>
            <w:shd w:val="clear" w:color="auto" w:fill="auto"/>
            <w:vAlign w:val="center"/>
          </w:tcPr>
          <w:p w14:paraId="235E4922"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0.03</w:t>
            </w:r>
          </w:p>
        </w:tc>
        <w:tc>
          <w:tcPr>
            <w:tcW w:w="924" w:type="dxa"/>
            <w:shd w:val="clear" w:color="auto" w:fill="auto"/>
            <w:vAlign w:val="center"/>
          </w:tcPr>
          <w:p w14:paraId="732857F1"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4.78</w:t>
            </w:r>
          </w:p>
        </w:tc>
        <w:tc>
          <w:tcPr>
            <w:tcW w:w="831" w:type="dxa"/>
            <w:shd w:val="clear" w:color="auto" w:fill="auto"/>
            <w:vAlign w:val="center"/>
          </w:tcPr>
          <w:p w14:paraId="6DC2BA66"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7B1D7D46" w14:textId="77777777" w:rsidTr="009E6DB7">
        <w:trPr>
          <w:jc w:val="center"/>
        </w:trPr>
        <w:tc>
          <w:tcPr>
            <w:tcW w:w="1142" w:type="dxa"/>
            <w:shd w:val="clear" w:color="auto" w:fill="auto"/>
            <w:vAlign w:val="center"/>
          </w:tcPr>
          <w:p w14:paraId="5D2D12F3"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ERA3</w:t>
            </w:r>
          </w:p>
        </w:tc>
        <w:tc>
          <w:tcPr>
            <w:tcW w:w="832" w:type="dxa"/>
            <w:shd w:val="clear" w:color="auto" w:fill="auto"/>
            <w:vAlign w:val="center"/>
          </w:tcPr>
          <w:p w14:paraId="253CCD98"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4.42</w:t>
            </w:r>
          </w:p>
        </w:tc>
        <w:tc>
          <w:tcPr>
            <w:tcW w:w="832" w:type="dxa"/>
            <w:shd w:val="clear" w:color="auto" w:fill="auto"/>
            <w:vAlign w:val="center"/>
          </w:tcPr>
          <w:p w14:paraId="28A8077A" w14:textId="77777777" w:rsidR="00222C21" w:rsidRPr="00FE05F1" w:rsidRDefault="00613220"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.685</w:t>
            </w:r>
          </w:p>
        </w:tc>
        <w:tc>
          <w:tcPr>
            <w:tcW w:w="832" w:type="dxa"/>
            <w:shd w:val="clear" w:color="auto" w:fill="auto"/>
            <w:vAlign w:val="center"/>
          </w:tcPr>
          <w:p w14:paraId="5133A331"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4.40</w:t>
            </w:r>
          </w:p>
        </w:tc>
        <w:tc>
          <w:tcPr>
            <w:tcW w:w="832" w:type="dxa"/>
            <w:shd w:val="clear" w:color="auto" w:fill="auto"/>
            <w:vAlign w:val="center"/>
          </w:tcPr>
          <w:p w14:paraId="450880C4" w14:textId="77777777" w:rsidR="00222C21" w:rsidRPr="00FE05F1" w:rsidRDefault="00613220"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.782</w:t>
            </w:r>
          </w:p>
        </w:tc>
        <w:tc>
          <w:tcPr>
            <w:tcW w:w="876" w:type="dxa"/>
            <w:shd w:val="clear" w:color="auto" w:fill="auto"/>
            <w:vAlign w:val="center"/>
          </w:tcPr>
          <w:p w14:paraId="7240C39B"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- 0.02</w:t>
            </w:r>
          </w:p>
        </w:tc>
        <w:tc>
          <w:tcPr>
            <w:tcW w:w="924" w:type="dxa"/>
            <w:shd w:val="clear" w:color="auto" w:fill="auto"/>
            <w:vAlign w:val="center"/>
          </w:tcPr>
          <w:p w14:paraId="399CFA6F"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- 6.31</w:t>
            </w:r>
          </w:p>
        </w:tc>
        <w:tc>
          <w:tcPr>
            <w:tcW w:w="831" w:type="dxa"/>
            <w:shd w:val="clear" w:color="auto" w:fill="auto"/>
            <w:vAlign w:val="center"/>
          </w:tcPr>
          <w:p w14:paraId="5640482B"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2F6F7E63" w14:textId="77777777" w:rsidTr="009E6DB7">
        <w:trPr>
          <w:jc w:val="center"/>
        </w:trPr>
        <w:tc>
          <w:tcPr>
            <w:tcW w:w="1142" w:type="dxa"/>
            <w:shd w:val="clear" w:color="auto" w:fill="auto"/>
            <w:vAlign w:val="center"/>
          </w:tcPr>
          <w:p w14:paraId="355BD699"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ERA4</w:t>
            </w:r>
          </w:p>
        </w:tc>
        <w:tc>
          <w:tcPr>
            <w:tcW w:w="832" w:type="dxa"/>
            <w:shd w:val="clear" w:color="auto" w:fill="auto"/>
            <w:vAlign w:val="center"/>
          </w:tcPr>
          <w:p w14:paraId="1F448247"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4.41</w:t>
            </w:r>
          </w:p>
        </w:tc>
        <w:tc>
          <w:tcPr>
            <w:tcW w:w="832" w:type="dxa"/>
            <w:shd w:val="clear" w:color="auto" w:fill="auto"/>
            <w:vAlign w:val="center"/>
          </w:tcPr>
          <w:p w14:paraId="22469757" w14:textId="77777777" w:rsidR="00222C21" w:rsidRPr="00FE05F1" w:rsidRDefault="00613220"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1.03</w:t>
            </w:r>
          </w:p>
        </w:tc>
        <w:tc>
          <w:tcPr>
            <w:tcW w:w="832" w:type="dxa"/>
            <w:shd w:val="clear" w:color="auto" w:fill="auto"/>
            <w:vAlign w:val="center"/>
          </w:tcPr>
          <w:p w14:paraId="0928AB44"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4.42</w:t>
            </w:r>
          </w:p>
        </w:tc>
        <w:tc>
          <w:tcPr>
            <w:tcW w:w="832" w:type="dxa"/>
            <w:shd w:val="clear" w:color="auto" w:fill="auto"/>
            <w:vAlign w:val="center"/>
          </w:tcPr>
          <w:p w14:paraId="783F0E31" w14:textId="77777777" w:rsidR="00222C21" w:rsidRPr="00FE05F1" w:rsidRDefault="00613220"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.969</w:t>
            </w:r>
          </w:p>
        </w:tc>
        <w:tc>
          <w:tcPr>
            <w:tcW w:w="876" w:type="dxa"/>
            <w:shd w:val="clear" w:color="auto" w:fill="auto"/>
            <w:vAlign w:val="center"/>
          </w:tcPr>
          <w:p w14:paraId="26105A60"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0.01</w:t>
            </w:r>
          </w:p>
        </w:tc>
        <w:tc>
          <w:tcPr>
            <w:tcW w:w="924" w:type="dxa"/>
            <w:shd w:val="clear" w:color="auto" w:fill="auto"/>
            <w:vAlign w:val="center"/>
          </w:tcPr>
          <w:p w14:paraId="5C67CFFE"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4.45</w:t>
            </w:r>
          </w:p>
        </w:tc>
        <w:tc>
          <w:tcPr>
            <w:tcW w:w="831" w:type="dxa"/>
            <w:shd w:val="clear" w:color="auto" w:fill="auto"/>
            <w:vAlign w:val="center"/>
          </w:tcPr>
          <w:p w14:paraId="15A3292E"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w:t>
            </w:r>
            <w:r w:rsidR="00F11B0B" w:rsidRPr="00FE05F1">
              <w:rPr>
                <w:rFonts w:asciiTheme="majorBidi" w:hAnsiTheme="majorBidi" w:cstheme="majorBidi"/>
                <w:sz w:val="20"/>
                <w:szCs w:val="20"/>
                <w:lang w:val="en-GB"/>
              </w:rPr>
              <w:t>0</w:t>
            </w:r>
            <w:r w:rsidRPr="00FE05F1">
              <w:rPr>
                <w:rFonts w:asciiTheme="majorBidi" w:hAnsiTheme="majorBidi" w:cstheme="majorBidi"/>
                <w:sz w:val="20"/>
                <w:szCs w:val="20"/>
                <w:lang w:val="en-GB"/>
              </w:rPr>
              <w:t>2</w:t>
            </w:r>
          </w:p>
        </w:tc>
      </w:tr>
      <w:tr w:rsidR="00917B69" w:rsidRPr="009933D3" w14:paraId="1F00E5D0" w14:textId="77777777" w:rsidTr="009E6DB7">
        <w:trPr>
          <w:trHeight w:val="283"/>
          <w:jc w:val="center"/>
        </w:trPr>
        <w:tc>
          <w:tcPr>
            <w:tcW w:w="7101" w:type="dxa"/>
            <w:gridSpan w:val="8"/>
            <w:shd w:val="clear" w:color="auto" w:fill="auto"/>
            <w:vAlign w:val="center"/>
          </w:tcPr>
          <w:p w14:paraId="63506A0A"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Organi</w:t>
            </w:r>
            <w:r w:rsidR="003112B4">
              <w:rPr>
                <w:rFonts w:asciiTheme="majorBidi" w:hAnsiTheme="majorBidi" w:cstheme="majorBidi"/>
                <w:sz w:val="20"/>
                <w:szCs w:val="20"/>
                <w:lang w:val="en-GB"/>
              </w:rPr>
              <w:t>s</w:t>
            </w:r>
            <w:r w:rsidRPr="00FE05F1">
              <w:rPr>
                <w:rFonts w:asciiTheme="majorBidi" w:hAnsiTheme="majorBidi" w:cstheme="majorBidi"/>
                <w:sz w:val="20"/>
                <w:szCs w:val="20"/>
                <w:lang w:val="en-GB"/>
              </w:rPr>
              <w:t>ation Rules (OR)</w:t>
            </w:r>
          </w:p>
        </w:tc>
      </w:tr>
      <w:tr w:rsidR="00222C21" w:rsidRPr="009933D3" w14:paraId="74A83BC9" w14:textId="77777777" w:rsidTr="009E6DB7">
        <w:trPr>
          <w:jc w:val="center"/>
        </w:trPr>
        <w:tc>
          <w:tcPr>
            <w:tcW w:w="1142" w:type="dxa"/>
            <w:shd w:val="clear" w:color="auto" w:fill="auto"/>
            <w:vAlign w:val="center"/>
          </w:tcPr>
          <w:p w14:paraId="007D30C9"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OR1</w:t>
            </w:r>
          </w:p>
        </w:tc>
        <w:tc>
          <w:tcPr>
            <w:tcW w:w="832" w:type="dxa"/>
            <w:shd w:val="clear" w:color="auto" w:fill="auto"/>
            <w:vAlign w:val="center"/>
          </w:tcPr>
          <w:p w14:paraId="5DC548CA"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4.51</w:t>
            </w:r>
          </w:p>
        </w:tc>
        <w:tc>
          <w:tcPr>
            <w:tcW w:w="832" w:type="dxa"/>
            <w:shd w:val="clear" w:color="auto" w:fill="auto"/>
            <w:vAlign w:val="center"/>
          </w:tcPr>
          <w:p w14:paraId="748648F2"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1.23</w:t>
            </w:r>
          </w:p>
        </w:tc>
        <w:tc>
          <w:tcPr>
            <w:tcW w:w="832" w:type="dxa"/>
            <w:shd w:val="clear" w:color="auto" w:fill="auto"/>
            <w:vAlign w:val="center"/>
          </w:tcPr>
          <w:p w14:paraId="5EA94FDE"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w:t>
            </w:r>
            <w:r w:rsidR="00E9083D" w:rsidRPr="00FE05F1">
              <w:rPr>
                <w:rFonts w:asciiTheme="majorBidi" w:hAnsiTheme="majorBidi" w:cstheme="majorBidi"/>
                <w:sz w:val="20"/>
                <w:szCs w:val="20"/>
                <w:lang w:val="en-GB"/>
              </w:rPr>
              <w:t>77</w:t>
            </w:r>
          </w:p>
        </w:tc>
        <w:tc>
          <w:tcPr>
            <w:tcW w:w="832" w:type="dxa"/>
            <w:shd w:val="clear" w:color="auto" w:fill="auto"/>
            <w:vAlign w:val="center"/>
          </w:tcPr>
          <w:p w14:paraId="2069DD7A"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1.15</w:t>
            </w:r>
          </w:p>
        </w:tc>
        <w:tc>
          <w:tcPr>
            <w:tcW w:w="876" w:type="dxa"/>
            <w:shd w:val="clear" w:color="auto" w:fill="auto"/>
            <w:vAlign w:val="center"/>
          </w:tcPr>
          <w:p w14:paraId="18626565" w14:textId="77777777" w:rsidR="00222C21" w:rsidRPr="00FE05F1" w:rsidRDefault="00E9083D"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0.26</w:t>
            </w:r>
          </w:p>
        </w:tc>
        <w:tc>
          <w:tcPr>
            <w:tcW w:w="924" w:type="dxa"/>
            <w:shd w:val="clear" w:color="auto" w:fill="auto"/>
            <w:vAlign w:val="center"/>
          </w:tcPr>
          <w:p w14:paraId="11D87F87"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4.66</w:t>
            </w:r>
          </w:p>
        </w:tc>
        <w:tc>
          <w:tcPr>
            <w:tcW w:w="831" w:type="dxa"/>
            <w:shd w:val="clear" w:color="auto" w:fill="auto"/>
            <w:vAlign w:val="center"/>
          </w:tcPr>
          <w:p w14:paraId="39A11B7C"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4C2E1134" w14:textId="77777777" w:rsidTr="009E6DB7">
        <w:trPr>
          <w:jc w:val="center"/>
        </w:trPr>
        <w:tc>
          <w:tcPr>
            <w:tcW w:w="1142" w:type="dxa"/>
            <w:shd w:val="clear" w:color="auto" w:fill="auto"/>
            <w:vAlign w:val="center"/>
          </w:tcPr>
          <w:p w14:paraId="750A82C1"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OR2</w:t>
            </w:r>
          </w:p>
        </w:tc>
        <w:tc>
          <w:tcPr>
            <w:tcW w:w="832" w:type="dxa"/>
            <w:shd w:val="clear" w:color="auto" w:fill="auto"/>
            <w:vAlign w:val="center"/>
          </w:tcPr>
          <w:p w14:paraId="2F472651"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4.19</w:t>
            </w:r>
          </w:p>
        </w:tc>
        <w:tc>
          <w:tcPr>
            <w:tcW w:w="832" w:type="dxa"/>
            <w:shd w:val="clear" w:color="auto" w:fill="auto"/>
            <w:vAlign w:val="center"/>
          </w:tcPr>
          <w:p w14:paraId="5795C32C"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.668</w:t>
            </w:r>
          </w:p>
        </w:tc>
        <w:tc>
          <w:tcPr>
            <w:tcW w:w="832" w:type="dxa"/>
            <w:shd w:val="clear" w:color="auto" w:fill="auto"/>
            <w:vAlign w:val="center"/>
          </w:tcPr>
          <w:p w14:paraId="276D4F58"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4.25</w:t>
            </w:r>
          </w:p>
        </w:tc>
        <w:tc>
          <w:tcPr>
            <w:tcW w:w="832" w:type="dxa"/>
            <w:shd w:val="clear" w:color="auto" w:fill="auto"/>
            <w:vAlign w:val="center"/>
          </w:tcPr>
          <w:p w14:paraId="2789AD13"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.852</w:t>
            </w:r>
          </w:p>
        </w:tc>
        <w:tc>
          <w:tcPr>
            <w:tcW w:w="876" w:type="dxa"/>
            <w:shd w:val="clear" w:color="auto" w:fill="auto"/>
            <w:vAlign w:val="center"/>
          </w:tcPr>
          <w:p w14:paraId="67C17E07"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0.06</w:t>
            </w:r>
          </w:p>
        </w:tc>
        <w:tc>
          <w:tcPr>
            <w:tcW w:w="924" w:type="dxa"/>
            <w:shd w:val="clear" w:color="auto" w:fill="auto"/>
            <w:vAlign w:val="center"/>
          </w:tcPr>
          <w:p w14:paraId="050CC15E"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9.26</w:t>
            </w:r>
          </w:p>
        </w:tc>
        <w:tc>
          <w:tcPr>
            <w:tcW w:w="831" w:type="dxa"/>
            <w:shd w:val="clear" w:color="auto" w:fill="auto"/>
            <w:vAlign w:val="center"/>
          </w:tcPr>
          <w:p w14:paraId="5562D910"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5ACFD459" w14:textId="77777777" w:rsidTr="009E6DB7">
        <w:trPr>
          <w:jc w:val="center"/>
        </w:trPr>
        <w:tc>
          <w:tcPr>
            <w:tcW w:w="1142" w:type="dxa"/>
            <w:shd w:val="clear" w:color="auto" w:fill="auto"/>
            <w:vAlign w:val="center"/>
          </w:tcPr>
          <w:p w14:paraId="1E56E24B"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OR3</w:t>
            </w:r>
          </w:p>
        </w:tc>
        <w:tc>
          <w:tcPr>
            <w:tcW w:w="832" w:type="dxa"/>
            <w:shd w:val="clear" w:color="auto" w:fill="auto"/>
            <w:vAlign w:val="center"/>
          </w:tcPr>
          <w:p w14:paraId="06340807"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w:t>
            </w:r>
            <w:r w:rsidR="00E9083D" w:rsidRPr="00FE05F1">
              <w:rPr>
                <w:rFonts w:asciiTheme="majorBidi" w:hAnsiTheme="majorBidi" w:cstheme="majorBidi"/>
                <w:sz w:val="20"/>
                <w:szCs w:val="20"/>
                <w:lang w:val="en-GB"/>
              </w:rPr>
              <w:t>45</w:t>
            </w:r>
          </w:p>
        </w:tc>
        <w:tc>
          <w:tcPr>
            <w:tcW w:w="832" w:type="dxa"/>
            <w:shd w:val="clear" w:color="auto" w:fill="auto"/>
            <w:vAlign w:val="center"/>
          </w:tcPr>
          <w:p w14:paraId="1524B18A"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.779</w:t>
            </w:r>
          </w:p>
        </w:tc>
        <w:tc>
          <w:tcPr>
            <w:tcW w:w="832" w:type="dxa"/>
            <w:shd w:val="clear" w:color="auto" w:fill="auto"/>
            <w:vAlign w:val="center"/>
          </w:tcPr>
          <w:p w14:paraId="3BBBA910"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w:t>
            </w:r>
            <w:r w:rsidR="00E9083D" w:rsidRPr="00FE05F1">
              <w:rPr>
                <w:rFonts w:asciiTheme="majorBidi" w:hAnsiTheme="majorBidi" w:cstheme="majorBidi"/>
                <w:sz w:val="20"/>
                <w:szCs w:val="20"/>
                <w:lang w:val="en-GB"/>
              </w:rPr>
              <w:t>67</w:t>
            </w:r>
          </w:p>
        </w:tc>
        <w:tc>
          <w:tcPr>
            <w:tcW w:w="832" w:type="dxa"/>
            <w:shd w:val="clear" w:color="auto" w:fill="auto"/>
            <w:vAlign w:val="center"/>
          </w:tcPr>
          <w:p w14:paraId="2951B1EA"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.951</w:t>
            </w:r>
          </w:p>
        </w:tc>
        <w:tc>
          <w:tcPr>
            <w:tcW w:w="876" w:type="dxa"/>
            <w:shd w:val="clear" w:color="auto" w:fill="auto"/>
            <w:vAlign w:val="center"/>
          </w:tcPr>
          <w:p w14:paraId="3E233573" w14:textId="77777777" w:rsidR="00222C21" w:rsidRPr="00FE05F1" w:rsidRDefault="00E9083D"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0.22</w:t>
            </w:r>
          </w:p>
        </w:tc>
        <w:tc>
          <w:tcPr>
            <w:tcW w:w="924" w:type="dxa"/>
            <w:shd w:val="clear" w:color="auto" w:fill="auto"/>
            <w:vAlign w:val="center"/>
          </w:tcPr>
          <w:p w14:paraId="67C655A4"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4.68</w:t>
            </w:r>
          </w:p>
        </w:tc>
        <w:tc>
          <w:tcPr>
            <w:tcW w:w="831" w:type="dxa"/>
            <w:shd w:val="clear" w:color="auto" w:fill="auto"/>
            <w:vAlign w:val="center"/>
          </w:tcPr>
          <w:p w14:paraId="3ED05EC0"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3EEE515F" w14:textId="77777777" w:rsidTr="009E6DB7">
        <w:trPr>
          <w:jc w:val="center"/>
        </w:trPr>
        <w:tc>
          <w:tcPr>
            <w:tcW w:w="1142" w:type="dxa"/>
            <w:shd w:val="clear" w:color="auto" w:fill="auto"/>
            <w:vAlign w:val="center"/>
          </w:tcPr>
          <w:p w14:paraId="72124A0C"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OR4</w:t>
            </w:r>
          </w:p>
        </w:tc>
        <w:tc>
          <w:tcPr>
            <w:tcW w:w="832" w:type="dxa"/>
            <w:shd w:val="clear" w:color="auto" w:fill="auto"/>
            <w:vAlign w:val="center"/>
          </w:tcPr>
          <w:p w14:paraId="42AFA7E5"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4.36</w:t>
            </w:r>
          </w:p>
        </w:tc>
        <w:tc>
          <w:tcPr>
            <w:tcW w:w="832" w:type="dxa"/>
            <w:shd w:val="clear" w:color="auto" w:fill="auto"/>
            <w:vAlign w:val="center"/>
          </w:tcPr>
          <w:p w14:paraId="67C8C7A4"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1.31</w:t>
            </w:r>
          </w:p>
        </w:tc>
        <w:tc>
          <w:tcPr>
            <w:tcW w:w="832" w:type="dxa"/>
            <w:shd w:val="clear" w:color="auto" w:fill="auto"/>
            <w:vAlign w:val="center"/>
          </w:tcPr>
          <w:p w14:paraId="1C9FDB69"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w:t>
            </w:r>
            <w:r w:rsidR="00E9083D" w:rsidRPr="00FE05F1">
              <w:rPr>
                <w:rFonts w:asciiTheme="majorBidi" w:hAnsiTheme="majorBidi" w:cstheme="majorBidi"/>
                <w:sz w:val="20"/>
                <w:szCs w:val="20"/>
                <w:lang w:val="en-GB"/>
              </w:rPr>
              <w:t>62</w:t>
            </w:r>
          </w:p>
        </w:tc>
        <w:tc>
          <w:tcPr>
            <w:tcW w:w="832" w:type="dxa"/>
            <w:shd w:val="clear" w:color="auto" w:fill="auto"/>
            <w:vAlign w:val="center"/>
          </w:tcPr>
          <w:p w14:paraId="3BB11626"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p>
        </w:tc>
        <w:tc>
          <w:tcPr>
            <w:tcW w:w="876" w:type="dxa"/>
            <w:shd w:val="clear" w:color="auto" w:fill="auto"/>
            <w:vAlign w:val="center"/>
          </w:tcPr>
          <w:p w14:paraId="13AB82D4" w14:textId="77777777" w:rsidR="00222C21" w:rsidRPr="00FE05F1" w:rsidRDefault="00E9083D"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0.26</w:t>
            </w:r>
          </w:p>
        </w:tc>
        <w:tc>
          <w:tcPr>
            <w:tcW w:w="924" w:type="dxa"/>
            <w:shd w:val="clear" w:color="auto" w:fill="auto"/>
            <w:vAlign w:val="center"/>
          </w:tcPr>
          <w:p w14:paraId="35C6BC62"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5.18</w:t>
            </w:r>
          </w:p>
        </w:tc>
        <w:tc>
          <w:tcPr>
            <w:tcW w:w="831" w:type="dxa"/>
            <w:shd w:val="clear" w:color="auto" w:fill="auto"/>
            <w:vAlign w:val="center"/>
          </w:tcPr>
          <w:p w14:paraId="2435CC60"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0.001</w:t>
            </w:r>
          </w:p>
        </w:tc>
      </w:tr>
    </w:tbl>
    <w:p w14:paraId="57B482D3" w14:textId="77777777" w:rsidR="0079798F" w:rsidRDefault="0079798F"/>
    <w:p w14:paraId="430BC646" w14:textId="77777777" w:rsidR="0079798F" w:rsidRDefault="0079798F">
      <w:pPr>
        <w:spacing w:after="200" w:line="276" w:lineRule="auto"/>
        <w:ind w:firstLine="0"/>
        <w:rPr>
          <w:b/>
          <w:bCs/>
          <w:sz w:val="20"/>
          <w:lang w:val="en-GB"/>
        </w:rPr>
      </w:pPr>
      <w:r>
        <w:rPr>
          <w:b/>
          <w:bCs/>
          <w:lang w:val="en-GB"/>
        </w:rPr>
        <w:br w:type="page"/>
      </w:r>
    </w:p>
    <w:p w14:paraId="35C23B4E" w14:textId="77777777" w:rsidR="0079798F" w:rsidRPr="009933D3" w:rsidRDefault="0079798F" w:rsidP="0079798F">
      <w:pPr>
        <w:pStyle w:val="Rtab"/>
        <w:rPr>
          <w:lang w:val="en-GB"/>
        </w:rPr>
      </w:pPr>
      <w:r w:rsidRPr="00FE05F1">
        <w:rPr>
          <w:b/>
          <w:bCs/>
          <w:lang w:val="en-GB"/>
        </w:rPr>
        <w:lastRenderedPageBreak/>
        <w:t>Table 4.</w:t>
      </w:r>
      <w:r>
        <w:rPr>
          <w:lang w:val="en-GB"/>
        </w:rPr>
        <w:t xml:space="preserve"> </w:t>
      </w:r>
      <w:r w:rsidR="003112B4">
        <w:rPr>
          <w:lang w:val="en-GB"/>
        </w:rPr>
        <w:t>cont.</w:t>
      </w:r>
    </w:p>
    <w:tbl>
      <w:tblPr>
        <w:tblStyle w:val="Tabela-Siatka"/>
        <w:tblW w:w="7101" w:type="dxa"/>
        <w:jc w:val="center"/>
        <w:tblLook w:val="04A0" w:firstRow="1" w:lastRow="0" w:firstColumn="1" w:lastColumn="0" w:noHBand="0" w:noVBand="1"/>
      </w:tblPr>
      <w:tblGrid>
        <w:gridCol w:w="1142"/>
        <w:gridCol w:w="832"/>
        <w:gridCol w:w="832"/>
        <w:gridCol w:w="832"/>
        <w:gridCol w:w="832"/>
        <w:gridCol w:w="876"/>
        <w:gridCol w:w="924"/>
        <w:gridCol w:w="831"/>
      </w:tblGrid>
      <w:tr w:rsidR="0079798F" w:rsidRPr="009933D3" w14:paraId="669E3029" w14:textId="77777777" w:rsidTr="00C74D17">
        <w:trPr>
          <w:trHeight w:val="283"/>
          <w:jc w:val="center"/>
        </w:trPr>
        <w:tc>
          <w:tcPr>
            <w:tcW w:w="1142" w:type="dxa"/>
            <w:vMerge w:val="restart"/>
            <w:shd w:val="clear" w:color="auto" w:fill="auto"/>
            <w:vAlign w:val="center"/>
          </w:tcPr>
          <w:p w14:paraId="7769EAEF" w14:textId="77777777" w:rsidR="0079798F" w:rsidRPr="00FE05F1" w:rsidRDefault="003112B4" w:rsidP="00C74D17">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Pr>
                <w:rFonts w:asciiTheme="majorBidi" w:hAnsiTheme="majorBidi" w:cstheme="majorBidi"/>
                <w:sz w:val="20"/>
                <w:szCs w:val="20"/>
                <w:lang w:val="en-GB"/>
              </w:rPr>
              <w:t>Behaviour</w:t>
            </w:r>
            <w:r w:rsidR="0079798F" w:rsidRPr="00FE05F1">
              <w:rPr>
                <w:rFonts w:asciiTheme="majorBidi" w:hAnsiTheme="majorBidi" w:cstheme="majorBidi"/>
                <w:sz w:val="20"/>
                <w:szCs w:val="20"/>
                <w:lang w:val="en-GB"/>
              </w:rPr>
              <w:t xml:space="preserve"> Code</w:t>
            </w:r>
          </w:p>
        </w:tc>
        <w:tc>
          <w:tcPr>
            <w:tcW w:w="1664" w:type="dxa"/>
            <w:gridSpan w:val="2"/>
            <w:shd w:val="clear" w:color="auto" w:fill="auto"/>
            <w:vAlign w:val="center"/>
          </w:tcPr>
          <w:p w14:paraId="3566DD98" w14:textId="77777777" w:rsidR="0079798F" w:rsidRPr="00FE05F1" w:rsidRDefault="0079798F" w:rsidP="00C74D17">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Importance</w:t>
            </w:r>
          </w:p>
        </w:tc>
        <w:tc>
          <w:tcPr>
            <w:tcW w:w="1664" w:type="dxa"/>
            <w:gridSpan w:val="2"/>
            <w:shd w:val="clear" w:color="auto" w:fill="auto"/>
            <w:vAlign w:val="center"/>
          </w:tcPr>
          <w:p w14:paraId="464FD2FB" w14:textId="77777777" w:rsidR="0079798F" w:rsidRPr="00FE05F1" w:rsidRDefault="0079798F" w:rsidP="00C74D17">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Performance</w:t>
            </w:r>
          </w:p>
        </w:tc>
        <w:tc>
          <w:tcPr>
            <w:tcW w:w="876" w:type="dxa"/>
            <w:vMerge w:val="restart"/>
            <w:shd w:val="clear" w:color="auto" w:fill="auto"/>
            <w:vAlign w:val="center"/>
          </w:tcPr>
          <w:p w14:paraId="7F5DBAF3" w14:textId="77777777" w:rsidR="0079798F" w:rsidRPr="00FE05F1" w:rsidRDefault="0079798F" w:rsidP="00C74D17">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P – I</w:t>
            </w:r>
          </w:p>
        </w:tc>
        <w:tc>
          <w:tcPr>
            <w:tcW w:w="924" w:type="dxa"/>
            <w:vMerge w:val="restart"/>
            <w:shd w:val="clear" w:color="auto" w:fill="auto"/>
            <w:vAlign w:val="center"/>
          </w:tcPr>
          <w:p w14:paraId="49D9FF54" w14:textId="77777777" w:rsidR="0079798F" w:rsidRPr="00FE05F1" w:rsidRDefault="0079798F" w:rsidP="00C74D17">
            <w:pPr>
              <w:pStyle w:val="Akapitzlist"/>
              <w:autoSpaceDE w:val="0"/>
              <w:autoSpaceDN w:val="0"/>
              <w:adjustRightInd w:val="0"/>
              <w:ind w:left="0" w:firstLine="0"/>
              <w:contextualSpacing w:val="0"/>
              <w:jc w:val="center"/>
              <w:rPr>
                <w:rFonts w:asciiTheme="majorBidi" w:hAnsiTheme="majorBidi" w:cstheme="majorBidi"/>
                <w:i/>
                <w:iCs/>
                <w:sz w:val="20"/>
                <w:szCs w:val="20"/>
                <w:lang w:val="en-GB"/>
              </w:rPr>
            </w:pPr>
            <w:r w:rsidRPr="00FE05F1">
              <w:rPr>
                <w:rFonts w:asciiTheme="majorBidi" w:hAnsiTheme="majorBidi" w:cstheme="majorBidi"/>
                <w:i/>
                <w:iCs/>
                <w:sz w:val="20"/>
                <w:szCs w:val="20"/>
                <w:lang w:val="en-GB"/>
              </w:rPr>
              <w:t>T</w:t>
            </w:r>
          </w:p>
        </w:tc>
        <w:tc>
          <w:tcPr>
            <w:tcW w:w="831" w:type="dxa"/>
            <w:vMerge w:val="restart"/>
            <w:shd w:val="clear" w:color="auto" w:fill="auto"/>
            <w:vAlign w:val="center"/>
          </w:tcPr>
          <w:p w14:paraId="4B250784" w14:textId="77777777" w:rsidR="0079798F" w:rsidRPr="00FE05F1" w:rsidRDefault="0079798F" w:rsidP="00C74D17">
            <w:pPr>
              <w:pStyle w:val="Akapitzlist"/>
              <w:autoSpaceDE w:val="0"/>
              <w:autoSpaceDN w:val="0"/>
              <w:adjustRightInd w:val="0"/>
              <w:ind w:left="0" w:firstLine="0"/>
              <w:contextualSpacing w:val="0"/>
              <w:jc w:val="center"/>
              <w:rPr>
                <w:rFonts w:asciiTheme="majorBidi" w:hAnsiTheme="majorBidi" w:cstheme="majorBidi"/>
                <w:i/>
                <w:iCs/>
                <w:sz w:val="20"/>
                <w:szCs w:val="20"/>
                <w:lang w:val="en-GB"/>
              </w:rPr>
            </w:pPr>
            <w:r w:rsidRPr="00FE05F1">
              <w:rPr>
                <w:rFonts w:asciiTheme="majorBidi" w:hAnsiTheme="majorBidi" w:cstheme="majorBidi"/>
                <w:i/>
                <w:iCs/>
                <w:sz w:val="20"/>
                <w:szCs w:val="20"/>
                <w:lang w:val="en-GB"/>
              </w:rPr>
              <w:t>P</w:t>
            </w:r>
          </w:p>
        </w:tc>
      </w:tr>
      <w:tr w:rsidR="0079798F" w:rsidRPr="009933D3" w14:paraId="0895C778" w14:textId="77777777" w:rsidTr="00C74D17">
        <w:trPr>
          <w:trHeight w:val="283"/>
          <w:jc w:val="center"/>
        </w:trPr>
        <w:tc>
          <w:tcPr>
            <w:tcW w:w="1142" w:type="dxa"/>
            <w:vMerge/>
            <w:shd w:val="clear" w:color="auto" w:fill="auto"/>
            <w:vAlign w:val="center"/>
          </w:tcPr>
          <w:p w14:paraId="5DAA9399" w14:textId="77777777" w:rsidR="0079798F" w:rsidRPr="00FE05F1" w:rsidRDefault="0079798F" w:rsidP="00C74D17">
            <w:pPr>
              <w:pStyle w:val="Akapitzlist"/>
              <w:autoSpaceDE w:val="0"/>
              <w:autoSpaceDN w:val="0"/>
              <w:adjustRightInd w:val="0"/>
              <w:ind w:left="0" w:firstLine="0"/>
              <w:contextualSpacing w:val="0"/>
              <w:jc w:val="center"/>
              <w:rPr>
                <w:rFonts w:asciiTheme="majorBidi" w:hAnsiTheme="majorBidi" w:cstheme="majorBidi"/>
                <w:sz w:val="20"/>
                <w:szCs w:val="20"/>
                <w:lang w:val="en-GB"/>
              </w:rPr>
            </w:pPr>
          </w:p>
        </w:tc>
        <w:tc>
          <w:tcPr>
            <w:tcW w:w="832" w:type="dxa"/>
            <w:shd w:val="clear" w:color="auto" w:fill="auto"/>
            <w:vAlign w:val="center"/>
          </w:tcPr>
          <w:p w14:paraId="73ED3456" w14:textId="77777777" w:rsidR="0079798F" w:rsidRPr="00FE05F1" w:rsidRDefault="0079798F" w:rsidP="00C74D17">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M</w:t>
            </w:r>
          </w:p>
        </w:tc>
        <w:tc>
          <w:tcPr>
            <w:tcW w:w="832" w:type="dxa"/>
            <w:shd w:val="clear" w:color="auto" w:fill="auto"/>
            <w:vAlign w:val="center"/>
          </w:tcPr>
          <w:p w14:paraId="6DFDCCB0" w14:textId="77777777" w:rsidR="0079798F" w:rsidRPr="00FE05F1" w:rsidRDefault="0079798F" w:rsidP="00C74D17">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SD</w:t>
            </w:r>
          </w:p>
        </w:tc>
        <w:tc>
          <w:tcPr>
            <w:tcW w:w="832" w:type="dxa"/>
            <w:shd w:val="clear" w:color="auto" w:fill="auto"/>
            <w:vAlign w:val="center"/>
          </w:tcPr>
          <w:p w14:paraId="3CA2691C" w14:textId="77777777" w:rsidR="0079798F" w:rsidRPr="00FE05F1" w:rsidRDefault="0079798F" w:rsidP="00C74D17">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M</w:t>
            </w:r>
          </w:p>
        </w:tc>
        <w:tc>
          <w:tcPr>
            <w:tcW w:w="832" w:type="dxa"/>
            <w:shd w:val="clear" w:color="auto" w:fill="auto"/>
            <w:vAlign w:val="center"/>
          </w:tcPr>
          <w:p w14:paraId="3DA723AD" w14:textId="77777777" w:rsidR="0079798F" w:rsidRPr="00FE05F1" w:rsidRDefault="0079798F" w:rsidP="00C74D17">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SD</w:t>
            </w:r>
          </w:p>
        </w:tc>
        <w:tc>
          <w:tcPr>
            <w:tcW w:w="876" w:type="dxa"/>
            <w:vMerge/>
            <w:shd w:val="clear" w:color="auto" w:fill="auto"/>
            <w:vAlign w:val="center"/>
          </w:tcPr>
          <w:p w14:paraId="501068C8" w14:textId="77777777" w:rsidR="0079798F" w:rsidRPr="00FE05F1" w:rsidRDefault="0079798F" w:rsidP="00C74D17">
            <w:pPr>
              <w:pStyle w:val="Akapitzlist"/>
              <w:autoSpaceDE w:val="0"/>
              <w:autoSpaceDN w:val="0"/>
              <w:adjustRightInd w:val="0"/>
              <w:ind w:left="0" w:firstLine="0"/>
              <w:contextualSpacing w:val="0"/>
              <w:jc w:val="center"/>
              <w:rPr>
                <w:rFonts w:asciiTheme="majorBidi" w:hAnsiTheme="majorBidi" w:cstheme="majorBidi"/>
                <w:sz w:val="20"/>
                <w:szCs w:val="20"/>
                <w:lang w:val="en-GB"/>
              </w:rPr>
            </w:pPr>
          </w:p>
        </w:tc>
        <w:tc>
          <w:tcPr>
            <w:tcW w:w="924" w:type="dxa"/>
            <w:vMerge/>
            <w:shd w:val="clear" w:color="auto" w:fill="auto"/>
            <w:vAlign w:val="center"/>
          </w:tcPr>
          <w:p w14:paraId="20909EB2" w14:textId="77777777" w:rsidR="0079798F" w:rsidRPr="00FE05F1" w:rsidRDefault="0079798F" w:rsidP="00C74D17">
            <w:pPr>
              <w:pStyle w:val="Akapitzlist"/>
              <w:autoSpaceDE w:val="0"/>
              <w:autoSpaceDN w:val="0"/>
              <w:adjustRightInd w:val="0"/>
              <w:ind w:left="0" w:firstLine="0"/>
              <w:contextualSpacing w:val="0"/>
              <w:jc w:val="center"/>
              <w:rPr>
                <w:rFonts w:asciiTheme="majorBidi" w:hAnsiTheme="majorBidi" w:cstheme="majorBidi"/>
                <w:sz w:val="20"/>
                <w:szCs w:val="20"/>
                <w:lang w:val="en-GB"/>
              </w:rPr>
            </w:pPr>
          </w:p>
        </w:tc>
        <w:tc>
          <w:tcPr>
            <w:tcW w:w="831" w:type="dxa"/>
            <w:vMerge/>
            <w:shd w:val="clear" w:color="auto" w:fill="auto"/>
            <w:vAlign w:val="center"/>
          </w:tcPr>
          <w:p w14:paraId="6724C490" w14:textId="77777777" w:rsidR="0079798F" w:rsidRPr="00FE05F1" w:rsidRDefault="0079798F" w:rsidP="00C74D17">
            <w:pPr>
              <w:pStyle w:val="Akapitzlist"/>
              <w:autoSpaceDE w:val="0"/>
              <w:autoSpaceDN w:val="0"/>
              <w:adjustRightInd w:val="0"/>
              <w:ind w:left="0" w:firstLine="0"/>
              <w:contextualSpacing w:val="0"/>
              <w:jc w:val="center"/>
              <w:rPr>
                <w:rFonts w:asciiTheme="majorBidi" w:hAnsiTheme="majorBidi" w:cstheme="majorBidi"/>
                <w:sz w:val="20"/>
                <w:szCs w:val="20"/>
                <w:lang w:val="en-GB"/>
              </w:rPr>
            </w:pPr>
          </w:p>
        </w:tc>
      </w:tr>
      <w:tr w:rsidR="00917B69" w:rsidRPr="009933D3" w14:paraId="4F1AA60B" w14:textId="77777777" w:rsidTr="009E6DB7">
        <w:trPr>
          <w:trHeight w:val="283"/>
          <w:jc w:val="center"/>
        </w:trPr>
        <w:tc>
          <w:tcPr>
            <w:tcW w:w="7101" w:type="dxa"/>
            <w:gridSpan w:val="8"/>
            <w:shd w:val="clear" w:color="auto" w:fill="auto"/>
            <w:vAlign w:val="center"/>
          </w:tcPr>
          <w:p w14:paraId="7512036F" w14:textId="77777777" w:rsidR="00917B69" w:rsidRPr="00FE05F1" w:rsidRDefault="00917B69"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Employees</w:t>
            </w:r>
            <w:r w:rsidR="003112B4">
              <w:rPr>
                <w:rFonts w:asciiTheme="majorBidi" w:hAnsiTheme="majorBidi" w:cstheme="majorBidi"/>
                <w:sz w:val="20"/>
                <w:szCs w:val="20"/>
                <w:lang w:val="en-GB"/>
              </w:rPr>
              <w:t>’</w:t>
            </w:r>
            <w:r w:rsidRPr="00FE05F1">
              <w:rPr>
                <w:rFonts w:asciiTheme="majorBidi" w:hAnsiTheme="majorBidi" w:cstheme="majorBidi"/>
                <w:sz w:val="20"/>
                <w:szCs w:val="20"/>
                <w:lang w:val="en-GB"/>
              </w:rPr>
              <w:t xml:space="preserve"> Habits (EH)</w:t>
            </w:r>
          </w:p>
        </w:tc>
      </w:tr>
      <w:tr w:rsidR="00222C21" w:rsidRPr="009933D3" w14:paraId="06814DCA" w14:textId="77777777" w:rsidTr="009E6DB7">
        <w:trPr>
          <w:jc w:val="center"/>
        </w:trPr>
        <w:tc>
          <w:tcPr>
            <w:tcW w:w="1142" w:type="dxa"/>
            <w:shd w:val="clear" w:color="auto" w:fill="auto"/>
            <w:vAlign w:val="center"/>
          </w:tcPr>
          <w:p w14:paraId="4C60E36A"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EH1</w:t>
            </w:r>
          </w:p>
        </w:tc>
        <w:tc>
          <w:tcPr>
            <w:tcW w:w="832" w:type="dxa"/>
            <w:shd w:val="clear" w:color="auto" w:fill="auto"/>
            <w:vAlign w:val="center"/>
          </w:tcPr>
          <w:p w14:paraId="3C01372B"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4.57</w:t>
            </w:r>
          </w:p>
        </w:tc>
        <w:tc>
          <w:tcPr>
            <w:tcW w:w="832" w:type="dxa"/>
            <w:shd w:val="clear" w:color="auto" w:fill="auto"/>
            <w:vAlign w:val="center"/>
          </w:tcPr>
          <w:p w14:paraId="15AE4869"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.890</w:t>
            </w:r>
          </w:p>
        </w:tc>
        <w:tc>
          <w:tcPr>
            <w:tcW w:w="832" w:type="dxa"/>
            <w:shd w:val="clear" w:color="auto" w:fill="auto"/>
            <w:vAlign w:val="center"/>
          </w:tcPr>
          <w:p w14:paraId="5A1CAB2D"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4.69</w:t>
            </w:r>
          </w:p>
        </w:tc>
        <w:tc>
          <w:tcPr>
            <w:tcW w:w="832" w:type="dxa"/>
            <w:shd w:val="clear" w:color="auto" w:fill="auto"/>
            <w:vAlign w:val="center"/>
          </w:tcPr>
          <w:p w14:paraId="18DFBEAF"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.947</w:t>
            </w:r>
          </w:p>
        </w:tc>
        <w:tc>
          <w:tcPr>
            <w:tcW w:w="876" w:type="dxa"/>
            <w:shd w:val="clear" w:color="auto" w:fill="auto"/>
            <w:vAlign w:val="center"/>
          </w:tcPr>
          <w:p w14:paraId="5AA2F12D"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0.12</w:t>
            </w:r>
          </w:p>
        </w:tc>
        <w:tc>
          <w:tcPr>
            <w:tcW w:w="924" w:type="dxa"/>
            <w:shd w:val="clear" w:color="auto" w:fill="auto"/>
            <w:vAlign w:val="center"/>
          </w:tcPr>
          <w:p w14:paraId="380B2EA1"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2.30</w:t>
            </w:r>
          </w:p>
        </w:tc>
        <w:tc>
          <w:tcPr>
            <w:tcW w:w="831" w:type="dxa"/>
            <w:shd w:val="clear" w:color="auto" w:fill="auto"/>
            <w:vAlign w:val="center"/>
          </w:tcPr>
          <w:p w14:paraId="2008A3D1"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6AF44956" w14:textId="77777777" w:rsidTr="009E6DB7">
        <w:trPr>
          <w:jc w:val="center"/>
        </w:trPr>
        <w:tc>
          <w:tcPr>
            <w:tcW w:w="1142" w:type="dxa"/>
            <w:shd w:val="clear" w:color="auto" w:fill="auto"/>
            <w:vAlign w:val="center"/>
          </w:tcPr>
          <w:p w14:paraId="2991EF17"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EH2</w:t>
            </w:r>
          </w:p>
        </w:tc>
        <w:tc>
          <w:tcPr>
            <w:tcW w:w="832" w:type="dxa"/>
            <w:shd w:val="clear" w:color="auto" w:fill="auto"/>
            <w:vAlign w:val="center"/>
          </w:tcPr>
          <w:p w14:paraId="5E8DFB61"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4.55</w:t>
            </w:r>
          </w:p>
        </w:tc>
        <w:tc>
          <w:tcPr>
            <w:tcW w:w="832" w:type="dxa"/>
            <w:shd w:val="clear" w:color="auto" w:fill="auto"/>
            <w:vAlign w:val="center"/>
          </w:tcPr>
          <w:p w14:paraId="07F190A8"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.794</w:t>
            </w:r>
          </w:p>
        </w:tc>
        <w:tc>
          <w:tcPr>
            <w:tcW w:w="832" w:type="dxa"/>
            <w:shd w:val="clear" w:color="auto" w:fill="auto"/>
            <w:vAlign w:val="center"/>
          </w:tcPr>
          <w:p w14:paraId="59473D65"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4.57</w:t>
            </w:r>
          </w:p>
        </w:tc>
        <w:tc>
          <w:tcPr>
            <w:tcW w:w="832" w:type="dxa"/>
            <w:shd w:val="clear" w:color="auto" w:fill="auto"/>
            <w:vAlign w:val="center"/>
          </w:tcPr>
          <w:p w14:paraId="1D0B26A8"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.773</w:t>
            </w:r>
          </w:p>
        </w:tc>
        <w:tc>
          <w:tcPr>
            <w:tcW w:w="876" w:type="dxa"/>
            <w:shd w:val="clear" w:color="auto" w:fill="auto"/>
            <w:vAlign w:val="center"/>
          </w:tcPr>
          <w:p w14:paraId="4FD6C223"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0.02</w:t>
            </w:r>
          </w:p>
        </w:tc>
        <w:tc>
          <w:tcPr>
            <w:tcW w:w="924" w:type="dxa"/>
            <w:shd w:val="clear" w:color="auto" w:fill="auto"/>
            <w:vAlign w:val="center"/>
          </w:tcPr>
          <w:p w14:paraId="7CE2A103"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5.41</w:t>
            </w:r>
          </w:p>
        </w:tc>
        <w:tc>
          <w:tcPr>
            <w:tcW w:w="831" w:type="dxa"/>
            <w:shd w:val="clear" w:color="auto" w:fill="auto"/>
            <w:vAlign w:val="center"/>
          </w:tcPr>
          <w:p w14:paraId="1D47EA4D"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59F9CA51" w14:textId="77777777" w:rsidTr="009E6DB7">
        <w:trPr>
          <w:jc w:val="center"/>
        </w:trPr>
        <w:tc>
          <w:tcPr>
            <w:tcW w:w="1142" w:type="dxa"/>
            <w:shd w:val="clear" w:color="auto" w:fill="auto"/>
            <w:vAlign w:val="center"/>
          </w:tcPr>
          <w:p w14:paraId="38AE5F61"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EH3</w:t>
            </w:r>
          </w:p>
        </w:tc>
        <w:tc>
          <w:tcPr>
            <w:tcW w:w="832" w:type="dxa"/>
            <w:shd w:val="clear" w:color="auto" w:fill="auto"/>
            <w:vAlign w:val="center"/>
          </w:tcPr>
          <w:p w14:paraId="148DDEE3"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4.34</w:t>
            </w:r>
          </w:p>
        </w:tc>
        <w:tc>
          <w:tcPr>
            <w:tcW w:w="832" w:type="dxa"/>
            <w:shd w:val="clear" w:color="auto" w:fill="auto"/>
            <w:vAlign w:val="center"/>
          </w:tcPr>
          <w:p w14:paraId="21AC6B5B"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.894</w:t>
            </w:r>
          </w:p>
        </w:tc>
        <w:tc>
          <w:tcPr>
            <w:tcW w:w="832" w:type="dxa"/>
            <w:shd w:val="clear" w:color="auto" w:fill="auto"/>
            <w:vAlign w:val="center"/>
          </w:tcPr>
          <w:p w14:paraId="6E9F4112"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4.38</w:t>
            </w:r>
          </w:p>
        </w:tc>
        <w:tc>
          <w:tcPr>
            <w:tcW w:w="832" w:type="dxa"/>
            <w:shd w:val="clear" w:color="auto" w:fill="auto"/>
            <w:vAlign w:val="center"/>
          </w:tcPr>
          <w:p w14:paraId="6E904686"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.850</w:t>
            </w:r>
          </w:p>
        </w:tc>
        <w:tc>
          <w:tcPr>
            <w:tcW w:w="876" w:type="dxa"/>
            <w:shd w:val="clear" w:color="auto" w:fill="auto"/>
            <w:vAlign w:val="center"/>
          </w:tcPr>
          <w:p w14:paraId="2FEE6D9B"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0.04</w:t>
            </w:r>
          </w:p>
        </w:tc>
        <w:tc>
          <w:tcPr>
            <w:tcW w:w="924" w:type="dxa"/>
            <w:shd w:val="clear" w:color="auto" w:fill="auto"/>
            <w:vAlign w:val="center"/>
          </w:tcPr>
          <w:p w14:paraId="68EF8E93"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4.62</w:t>
            </w:r>
          </w:p>
        </w:tc>
        <w:tc>
          <w:tcPr>
            <w:tcW w:w="831" w:type="dxa"/>
            <w:shd w:val="clear" w:color="auto" w:fill="auto"/>
            <w:vAlign w:val="center"/>
          </w:tcPr>
          <w:p w14:paraId="493D913E"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746FC33A" w14:textId="77777777" w:rsidTr="009E6DB7">
        <w:trPr>
          <w:jc w:val="center"/>
        </w:trPr>
        <w:tc>
          <w:tcPr>
            <w:tcW w:w="1142" w:type="dxa"/>
            <w:shd w:val="clear" w:color="auto" w:fill="auto"/>
            <w:vAlign w:val="center"/>
          </w:tcPr>
          <w:p w14:paraId="5ED37A9D"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EH4</w:t>
            </w:r>
          </w:p>
        </w:tc>
        <w:tc>
          <w:tcPr>
            <w:tcW w:w="832" w:type="dxa"/>
            <w:shd w:val="clear" w:color="auto" w:fill="auto"/>
            <w:vAlign w:val="center"/>
          </w:tcPr>
          <w:p w14:paraId="7213B62B"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4.39</w:t>
            </w:r>
          </w:p>
        </w:tc>
        <w:tc>
          <w:tcPr>
            <w:tcW w:w="832" w:type="dxa"/>
            <w:shd w:val="clear" w:color="auto" w:fill="auto"/>
            <w:vAlign w:val="center"/>
          </w:tcPr>
          <w:p w14:paraId="7940875A"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1.20</w:t>
            </w:r>
          </w:p>
        </w:tc>
        <w:tc>
          <w:tcPr>
            <w:tcW w:w="832" w:type="dxa"/>
            <w:shd w:val="clear" w:color="auto" w:fill="auto"/>
            <w:vAlign w:val="center"/>
          </w:tcPr>
          <w:p w14:paraId="3B959217"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4.44</w:t>
            </w:r>
          </w:p>
        </w:tc>
        <w:tc>
          <w:tcPr>
            <w:tcW w:w="832" w:type="dxa"/>
            <w:shd w:val="clear" w:color="auto" w:fill="auto"/>
            <w:vAlign w:val="center"/>
          </w:tcPr>
          <w:p w14:paraId="741242B6"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.922</w:t>
            </w:r>
          </w:p>
        </w:tc>
        <w:tc>
          <w:tcPr>
            <w:tcW w:w="876" w:type="dxa"/>
            <w:shd w:val="clear" w:color="auto" w:fill="auto"/>
            <w:vAlign w:val="center"/>
          </w:tcPr>
          <w:p w14:paraId="7B962F75"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0.05</w:t>
            </w:r>
          </w:p>
        </w:tc>
        <w:tc>
          <w:tcPr>
            <w:tcW w:w="924" w:type="dxa"/>
            <w:shd w:val="clear" w:color="auto" w:fill="auto"/>
            <w:vAlign w:val="center"/>
          </w:tcPr>
          <w:p w14:paraId="4BA798B5"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2.75</w:t>
            </w:r>
          </w:p>
        </w:tc>
        <w:tc>
          <w:tcPr>
            <w:tcW w:w="831" w:type="dxa"/>
            <w:shd w:val="clear" w:color="auto" w:fill="auto"/>
            <w:vAlign w:val="center"/>
          </w:tcPr>
          <w:p w14:paraId="779A45AC"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0.000</w:t>
            </w:r>
          </w:p>
        </w:tc>
      </w:tr>
      <w:tr w:rsidR="00222C21" w:rsidRPr="009933D3" w14:paraId="62D4507F" w14:textId="77777777" w:rsidTr="009E6DB7">
        <w:trPr>
          <w:jc w:val="center"/>
        </w:trPr>
        <w:tc>
          <w:tcPr>
            <w:tcW w:w="1142" w:type="dxa"/>
            <w:shd w:val="clear" w:color="auto" w:fill="auto"/>
            <w:vAlign w:val="center"/>
          </w:tcPr>
          <w:p w14:paraId="7EA19010" w14:textId="77777777" w:rsidR="00222C21" w:rsidRPr="00FE05F1" w:rsidRDefault="00222C21" w:rsidP="009933D3">
            <w:pPr>
              <w:pStyle w:val="Default"/>
              <w:jc w:val="center"/>
              <w:rPr>
                <w:rFonts w:asciiTheme="majorBidi" w:hAnsiTheme="majorBidi" w:cstheme="majorBidi"/>
                <w:sz w:val="20"/>
                <w:szCs w:val="20"/>
                <w:lang w:val="en-GB"/>
              </w:rPr>
            </w:pPr>
            <w:r w:rsidRPr="00FE05F1">
              <w:rPr>
                <w:rFonts w:asciiTheme="majorBidi" w:hAnsiTheme="majorBidi" w:cstheme="majorBidi"/>
                <w:sz w:val="20"/>
                <w:szCs w:val="20"/>
                <w:lang w:val="en-GB"/>
              </w:rPr>
              <w:t>EH5</w:t>
            </w:r>
          </w:p>
        </w:tc>
        <w:tc>
          <w:tcPr>
            <w:tcW w:w="832" w:type="dxa"/>
            <w:shd w:val="clear" w:color="auto" w:fill="auto"/>
            <w:vAlign w:val="center"/>
          </w:tcPr>
          <w:p w14:paraId="1720A9BB"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4.52</w:t>
            </w:r>
          </w:p>
        </w:tc>
        <w:tc>
          <w:tcPr>
            <w:tcW w:w="832" w:type="dxa"/>
            <w:shd w:val="clear" w:color="auto" w:fill="auto"/>
            <w:vAlign w:val="center"/>
          </w:tcPr>
          <w:p w14:paraId="5B1C1E68"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.867</w:t>
            </w:r>
          </w:p>
        </w:tc>
        <w:tc>
          <w:tcPr>
            <w:tcW w:w="832" w:type="dxa"/>
            <w:shd w:val="clear" w:color="auto" w:fill="auto"/>
            <w:vAlign w:val="center"/>
          </w:tcPr>
          <w:p w14:paraId="60C773D1"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4.41</w:t>
            </w:r>
          </w:p>
        </w:tc>
        <w:tc>
          <w:tcPr>
            <w:tcW w:w="832" w:type="dxa"/>
            <w:shd w:val="clear" w:color="auto" w:fill="auto"/>
            <w:vAlign w:val="center"/>
          </w:tcPr>
          <w:p w14:paraId="5EB2F250" w14:textId="77777777" w:rsidR="00222C21" w:rsidRPr="00FE05F1" w:rsidRDefault="004C1703"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.951</w:t>
            </w:r>
          </w:p>
        </w:tc>
        <w:tc>
          <w:tcPr>
            <w:tcW w:w="876" w:type="dxa"/>
            <w:shd w:val="clear" w:color="auto" w:fill="auto"/>
            <w:vAlign w:val="center"/>
          </w:tcPr>
          <w:p w14:paraId="1206DBA7"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- 0.11</w:t>
            </w:r>
          </w:p>
        </w:tc>
        <w:tc>
          <w:tcPr>
            <w:tcW w:w="924" w:type="dxa"/>
            <w:shd w:val="clear" w:color="auto" w:fill="auto"/>
            <w:vAlign w:val="center"/>
          </w:tcPr>
          <w:p w14:paraId="2C25616C"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- 8.39</w:t>
            </w:r>
          </w:p>
        </w:tc>
        <w:tc>
          <w:tcPr>
            <w:tcW w:w="831" w:type="dxa"/>
            <w:shd w:val="clear" w:color="auto" w:fill="auto"/>
            <w:vAlign w:val="center"/>
          </w:tcPr>
          <w:p w14:paraId="31173837" w14:textId="77777777" w:rsidR="00222C21" w:rsidRPr="00FE05F1" w:rsidRDefault="00222C21" w:rsidP="009933D3">
            <w:pPr>
              <w:pStyle w:val="Akapitzlist"/>
              <w:autoSpaceDE w:val="0"/>
              <w:autoSpaceDN w:val="0"/>
              <w:adjustRightInd w:val="0"/>
              <w:ind w:left="0" w:firstLine="0"/>
              <w:contextualSpacing w:val="0"/>
              <w:jc w:val="center"/>
              <w:rPr>
                <w:rFonts w:asciiTheme="majorBidi" w:hAnsiTheme="majorBidi" w:cstheme="majorBidi"/>
                <w:sz w:val="20"/>
                <w:szCs w:val="20"/>
                <w:lang w:val="en-GB"/>
              </w:rPr>
            </w:pPr>
            <w:r w:rsidRPr="00FE05F1">
              <w:rPr>
                <w:rFonts w:asciiTheme="majorBidi" w:hAnsiTheme="majorBidi" w:cstheme="majorBidi"/>
                <w:sz w:val="20"/>
                <w:szCs w:val="20"/>
                <w:lang w:val="en-GB"/>
              </w:rPr>
              <w:t>0.032</w:t>
            </w:r>
          </w:p>
        </w:tc>
      </w:tr>
    </w:tbl>
    <w:p w14:paraId="06211306" w14:textId="77777777" w:rsidR="009933D3" w:rsidRPr="009933D3" w:rsidRDefault="009933D3" w:rsidP="00194515">
      <w:pPr>
        <w:pStyle w:val="Default"/>
        <w:ind w:firstLine="357"/>
        <w:jc w:val="both"/>
        <w:rPr>
          <w:rFonts w:asciiTheme="majorBidi" w:hAnsiTheme="majorBidi" w:cstheme="majorBidi"/>
          <w:sz w:val="22"/>
          <w:szCs w:val="22"/>
          <w:lang w:val="en-GB"/>
        </w:rPr>
      </w:pPr>
    </w:p>
    <w:p w14:paraId="3DE37C76" w14:textId="77777777" w:rsidR="003112B4" w:rsidRDefault="00C360F2" w:rsidP="00194515">
      <w:pPr>
        <w:pStyle w:val="Default"/>
        <w:ind w:firstLine="357"/>
        <w:jc w:val="both"/>
        <w:rPr>
          <w:rFonts w:asciiTheme="majorBidi" w:hAnsiTheme="majorBidi" w:cstheme="majorBidi"/>
          <w:sz w:val="22"/>
          <w:szCs w:val="22"/>
          <w:lang w:val="en-GB"/>
        </w:rPr>
      </w:pPr>
      <w:r w:rsidRPr="009933D3">
        <w:rPr>
          <w:rFonts w:asciiTheme="majorBidi" w:hAnsiTheme="majorBidi" w:cstheme="majorBidi"/>
          <w:sz w:val="22"/>
          <w:szCs w:val="22"/>
          <w:lang w:val="en-GB"/>
        </w:rPr>
        <w:t xml:space="preserve">Based on the data presented in Table 4, the highest negative gaps are related to personal health </w:t>
      </w:r>
      <w:r w:rsidR="003112B4">
        <w:rPr>
          <w:rFonts w:asciiTheme="majorBidi" w:hAnsiTheme="majorBidi" w:cstheme="majorBidi"/>
          <w:sz w:val="22"/>
          <w:szCs w:val="22"/>
          <w:lang w:val="en-GB"/>
        </w:rPr>
        <w:t>behaviour</w:t>
      </w:r>
      <w:r w:rsidRPr="009933D3">
        <w:rPr>
          <w:rFonts w:asciiTheme="majorBidi" w:hAnsiTheme="majorBidi" w:cstheme="majorBidi"/>
          <w:sz w:val="22"/>
          <w:szCs w:val="22"/>
          <w:lang w:val="en-GB"/>
        </w:rPr>
        <w:t>, employees</w:t>
      </w:r>
      <w:r w:rsidR="003112B4">
        <w:rPr>
          <w:rFonts w:asciiTheme="majorBidi" w:hAnsiTheme="majorBidi" w:cstheme="majorBidi"/>
          <w:sz w:val="22"/>
          <w:szCs w:val="22"/>
          <w:lang w:val="en-GB"/>
        </w:rPr>
        <w:t>’</w:t>
      </w:r>
      <w:r w:rsidRPr="009933D3">
        <w:rPr>
          <w:rFonts w:asciiTheme="majorBidi" w:hAnsiTheme="majorBidi" w:cstheme="majorBidi"/>
          <w:sz w:val="22"/>
          <w:szCs w:val="22"/>
          <w:lang w:val="en-GB"/>
        </w:rPr>
        <w:t xml:space="preserve"> habits, and energy-saving </w:t>
      </w:r>
      <w:r w:rsidR="003112B4">
        <w:rPr>
          <w:rFonts w:asciiTheme="majorBidi" w:hAnsiTheme="majorBidi" w:cstheme="majorBidi"/>
          <w:sz w:val="22"/>
          <w:szCs w:val="22"/>
          <w:lang w:val="en-GB"/>
        </w:rPr>
        <w:t>behaviour</w:t>
      </w:r>
      <w:r w:rsidRPr="009933D3">
        <w:rPr>
          <w:rFonts w:asciiTheme="majorBidi" w:hAnsiTheme="majorBidi" w:cstheme="majorBidi"/>
          <w:sz w:val="22"/>
          <w:szCs w:val="22"/>
          <w:lang w:val="en-GB"/>
        </w:rPr>
        <w:t xml:space="preserve">. </w:t>
      </w:r>
      <w:r w:rsidR="003112B4">
        <w:rPr>
          <w:rFonts w:asciiTheme="majorBidi" w:hAnsiTheme="majorBidi" w:cstheme="majorBidi"/>
          <w:sz w:val="22"/>
          <w:szCs w:val="22"/>
          <w:lang w:val="en-GB"/>
        </w:rPr>
        <w:t>Regarding</w:t>
      </w:r>
      <w:r w:rsidRPr="009933D3">
        <w:rPr>
          <w:rFonts w:asciiTheme="majorBidi" w:hAnsiTheme="majorBidi" w:cstheme="majorBidi"/>
          <w:sz w:val="22"/>
          <w:szCs w:val="22"/>
          <w:lang w:val="en-GB"/>
        </w:rPr>
        <w:t xml:space="preserve"> their health </w:t>
      </w:r>
      <w:r w:rsidR="003112B4">
        <w:rPr>
          <w:rFonts w:asciiTheme="majorBidi" w:hAnsiTheme="majorBidi" w:cstheme="majorBidi"/>
          <w:sz w:val="22"/>
          <w:szCs w:val="22"/>
          <w:lang w:val="en-GB"/>
        </w:rPr>
        <w:t>behaviour</w:t>
      </w:r>
      <w:r w:rsidRPr="009933D3">
        <w:rPr>
          <w:rFonts w:asciiTheme="majorBidi" w:hAnsiTheme="majorBidi" w:cstheme="majorBidi"/>
          <w:sz w:val="22"/>
          <w:szCs w:val="22"/>
          <w:lang w:val="en-GB"/>
        </w:rPr>
        <w:t xml:space="preserve">, they were less likely to offer and consume </w:t>
      </w:r>
      <w:r w:rsidR="003112B4">
        <w:rPr>
          <w:rFonts w:asciiTheme="majorBidi" w:hAnsiTheme="majorBidi" w:cstheme="majorBidi"/>
          <w:sz w:val="22"/>
          <w:szCs w:val="22"/>
          <w:lang w:val="en-GB"/>
        </w:rPr>
        <w:t>various</w:t>
      </w:r>
      <w:r w:rsidRPr="009933D3">
        <w:rPr>
          <w:rFonts w:asciiTheme="majorBidi" w:hAnsiTheme="majorBidi" w:cstheme="majorBidi"/>
          <w:sz w:val="22"/>
          <w:szCs w:val="22"/>
          <w:lang w:val="en-GB"/>
        </w:rPr>
        <w:t xml:space="preserve"> healthy food (-.129) and buy organic items (-.117). According to their habits, putting stones in a bottle into the toilet water tank (-.115) was less prevalent to save water that would otherwise go down the drain. In terms of energy-saving </w:t>
      </w:r>
      <w:r w:rsidR="003112B4">
        <w:rPr>
          <w:rFonts w:asciiTheme="majorBidi" w:hAnsiTheme="majorBidi" w:cstheme="majorBidi"/>
          <w:sz w:val="22"/>
          <w:szCs w:val="22"/>
          <w:lang w:val="en-GB"/>
        </w:rPr>
        <w:t>behaviour</w:t>
      </w:r>
      <w:r w:rsidRPr="009933D3">
        <w:rPr>
          <w:rFonts w:asciiTheme="majorBidi" w:hAnsiTheme="majorBidi" w:cstheme="majorBidi"/>
          <w:sz w:val="22"/>
          <w:szCs w:val="22"/>
          <w:lang w:val="en-GB"/>
        </w:rPr>
        <w:t>, using energy-saving mode (-,088) and adjusting the air conditioner</w:t>
      </w:r>
      <w:r w:rsidR="003112B4">
        <w:rPr>
          <w:rFonts w:asciiTheme="majorBidi" w:hAnsiTheme="majorBidi" w:cstheme="majorBidi"/>
          <w:sz w:val="22"/>
          <w:szCs w:val="22"/>
          <w:lang w:val="en-GB"/>
        </w:rPr>
        <w:t>’</w:t>
      </w:r>
      <w:r w:rsidRPr="009933D3">
        <w:rPr>
          <w:rFonts w:asciiTheme="majorBidi" w:hAnsiTheme="majorBidi" w:cstheme="majorBidi"/>
          <w:sz w:val="22"/>
          <w:szCs w:val="22"/>
          <w:lang w:val="en-GB"/>
        </w:rPr>
        <w:t>s or radiator</w:t>
      </w:r>
      <w:r w:rsidR="003112B4">
        <w:rPr>
          <w:rFonts w:asciiTheme="majorBidi" w:hAnsiTheme="majorBidi" w:cstheme="majorBidi"/>
          <w:sz w:val="22"/>
          <w:szCs w:val="22"/>
          <w:lang w:val="en-GB"/>
        </w:rPr>
        <w:t>’</w:t>
      </w:r>
      <w:r w:rsidRPr="009933D3">
        <w:rPr>
          <w:rFonts w:asciiTheme="majorBidi" w:hAnsiTheme="majorBidi" w:cstheme="majorBidi"/>
          <w:sz w:val="22"/>
          <w:szCs w:val="22"/>
          <w:lang w:val="en-GB"/>
        </w:rPr>
        <w:t xml:space="preserve">s temperature (-,059) were less performed. The previous negative gaps illustrate that the pro-environmental performance with specific traits is less important than its importance since </w:t>
      </w:r>
      <w:r w:rsidR="003112B4">
        <w:rPr>
          <w:rFonts w:asciiTheme="majorBidi" w:hAnsiTheme="majorBidi" w:cstheme="majorBidi"/>
          <w:sz w:val="22"/>
          <w:szCs w:val="22"/>
          <w:lang w:val="en-GB"/>
        </w:rPr>
        <w:t>the employees did not effectively meet some indicator</w:t>
      </w:r>
      <w:r w:rsidRPr="009933D3">
        <w:rPr>
          <w:rFonts w:asciiTheme="majorBidi" w:hAnsiTheme="majorBidi" w:cstheme="majorBidi"/>
          <w:sz w:val="22"/>
          <w:szCs w:val="22"/>
          <w:lang w:val="en-GB"/>
        </w:rPr>
        <w:t>s.</w:t>
      </w:r>
      <w:r w:rsidR="003112B4">
        <w:rPr>
          <w:rFonts w:asciiTheme="majorBidi" w:hAnsiTheme="majorBidi" w:cstheme="majorBidi"/>
          <w:sz w:val="22"/>
          <w:szCs w:val="22"/>
          <w:lang w:val="en-GB"/>
        </w:rPr>
        <w:t xml:space="preserve"> </w:t>
      </w:r>
      <w:r w:rsidRPr="009933D3">
        <w:rPr>
          <w:rFonts w:asciiTheme="majorBidi" w:hAnsiTheme="majorBidi" w:cstheme="majorBidi"/>
          <w:sz w:val="22"/>
          <w:szCs w:val="22"/>
          <w:lang w:val="en-GB"/>
        </w:rPr>
        <w:t>The greater negative gap may impede organi</w:t>
      </w:r>
      <w:r w:rsidR="003112B4">
        <w:rPr>
          <w:rFonts w:asciiTheme="majorBidi" w:hAnsiTheme="majorBidi" w:cstheme="majorBidi"/>
          <w:sz w:val="22"/>
          <w:szCs w:val="22"/>
          <w:lang w:val="en-GB"/>
        </w:rPr>
        <w:t>s</w:t>
      </w:r>
      <w:r w:rsidRPr="009933D3">
        <w:rPr>
          <w:rFonts w:asciiTheme="majorBidi" w:hAnsiTheme="majorBidi" w:cstheme="majorBidi"/>
          <w:sz w:val="22"/>
          <w:szCs w:val="22"/>
          <w:lang w:val="en-GB"/>
        </w:rPr>
        <w:t>ational performance during a pandemic, which needs all stakeholders to act more prudently. As a result, management must pay particular attention to this topic to guide and enhance employees</w:t>
      </w:r>
      <w:r w:rsidR="003112B4">
        <w:rPr>
          <w:rFonts w:asciiTheme="majorBidi" w:hAnsiTheme="majorBidi" w:cstheme="majorBidi"/>
          <w:sz w:val="22"/>
          <w:szCs w:val="22"/>
          <w:lang w:val="en-GB"/>
        </w:rPr>
        <w:t>’</w:t>
      </w:r>
      <w:r w:rsidRPr="009933D3">
        <w:rPr>
          <w:rFonts w:asciiTheme="majorBidi" w:hAnsiTheme="majorBidi" w:cstheme="majorBidi"/>
          <w:sz w:val="22"/>
          <w:szCs w:val="22"/>
          <w:lang w:val="en-GB"/>
        </w:rPr>
        <w:t xml:space="preserve"> pro-environmental conduct.</w:t>
      </w:r>
    </w:p>
    <w:p w14:paraId="5B2A85F2" w14:textId="77777777" w:rsidR="00C360F2" w:rsidRPr="009933D3" w:rsidRDefault="00C360F2" w:rsidP="00194515">
      <w:pPr>
        <w:pStyle w:val="Default"/>
        <w:ind w:firstLine="357"/>
        <w:jc w:val="both"/>
        <w:rPr>
          <w:rFonts w:asciiTheme="majorBidi" w:hAnsiTheme="majorBidi" w:cstheme="majorBidi"/>
          <w:sz w:val="22"/>
          <w:szCs w:val="22"/>
          <w:lang w:val="en-GB"/>
        </w:rPr>
      </w:pPr>
      <w:r w:rsidRPr="009933D3">
        <w:rPr>
          <w:rFonts w:asciiTheme="majorBidi" w:hAnsiTheme="majorBidi" w:cstheme="majorBidi"/>
          <w:sz w:val="22"/>
          <w:szCs w:val="22"/>
          <w:lang w:val="en-GB"/>
        </w:rPr>
        <w:t>On the other hand, operation activities and organi</w:t>
      </w:r>
      <w:r w:rsidR="003112B4">
        <w:rPr>
          <w:rFonts w:asciiTheme="majorBidi" w:hAnsiTheme="majorBidi" w:cstheme="majorBidi"/>
          <w:sz w:val="22"/>
          <w:szCs w:val="22"/>
          <w:lang w:val="en-GB"/>
        </w:rPr>
        <w:t>s</w:t>
      </w:r>
      <w:r w:rsidRPr="009933D3">
        <w:rPr>
          <w:rFonts w:asciiTheme="majorBidi" w:hAnsiTheme="majorBidi" w:cstheme="majorBidi"/>
          <w:sz w:val="22"/>
          <w:szCs w:val="22"/>
          <w:lang w:val="en-GB"/>
        </w:rPr>
        <w:t xml:space="preserve">ational rules have the greatest determining positive gap score. Encouraging operational flexibility (.045), expanding the use of technology apps in the service cycle (.037), and purchasing recycled items (.021) are the most significant pro-environmental </w:t>
      </w:r>
      <w:r w:rsidR="003112B4">
        <w:rPr>
          <w:rFonts w:asciiTheme="majorBidi" w:hAnsiTheme="majorBidi" w:cstheme="majorBidi"/>
          <w:sz w:val="22"/>
          <w:szCs w:val="22"/>
          <w:lang w:val="en-GB"/>
        </w:rPr>
        <w:t>behaviour</w:t>
      </w:r>
      <w:r w:rsidRPr="009933D3">
        <w:rPr>
          <w:rFonts w:asciiTheme="majorBidi" w:hAnsiTheme="majorBidi" w:cstheme="majorBidi"/>
          <w:sz w:val="22"/>
          <w:szCs w:val="22"/>
          <w:lang w:val="en-GB"/>
        </w:rPr>
        <w:t>s related to operating activities. While keeping physical distance in any shared space (.019), avoiding unnecessary purchases (.022), and attempting to repair things before buying replacements (.026) were all highly performed organi</w:t>
      </w:r>
      <w:r w:rsidR="003112B4">
        <w:rPr>
          <w:rFonts w:asciiTheme="majorBidi" w:hAnsiTheme="majorBidi" w:cstheme="majorBidi"/>
          <w:sz w:val="22"/>
          <w:szCs w:val="22"/>
          <w:lang w:val="en-GB"/>
        </w:rPr>
        <w:t>s</w:t>
      </w:r>
      <w:r w:rsidRPr="009933D3">
        <w:rPr>
          <w:rFonts w:asciiTheme="majorBidi" w:hAnsiTheme="majorBidi" w:cstheme="majorBidi"/>
          <w:sz w:val="22"/>
          <w:szCs w:val="22"/>
          <w:lang w:val="en-GB"/>
        </w:rPr>
        <w:t>ational rules.</w:t>
      </w:r>
    </w:p>
    <w:p w14:paraId="09616EE8" w14:textId="77777777" w:rsidR="00E4615A" w:rsidRPr="009933D3" w:rsidRDefault="008D2895" w:rsidP="00194515">
      <w:pPr>
        <w:pStyle w:val="Default"/>
        <w:ind w:firstLine="357"/>
        <w:jc w:val="both"/>
        <w:rPr>
          <w:rFonts w:asciiTheme="majorBidi" w:hAnsiTheme="majorBidi" w:cstheme="majorBidi"/>
          <w:sz w:val="22"/>
          <w:szCs w:val="22"/>
          <w:lang w:val="en-GB"/>
        </w:rPr>
      </w:pPr>
      <w:r w:rsidRPr="009933D3">
        <w:rPr>
          <w:rFonts w:asciiTheme="majorBidi" w:hAnsiTheme="majorBidi" w:cstheme="majorBidi"/>
          <w:sz w:val="22"/>
          <w:szCs w:val="22"/>
          <w:lang w:val="en-GB"/>
        </w:rPr>
        <w:t xml:space="preserve">Figure </w:t>
      </w:r>
      <w:r w:rsidR="003112B4">
        <w:rPr>
          <w:rFonts w:asciiTheme="majorBidi" w:hAnsiTheme="majorBidi" w:cstheme="majorBidi"/>
          <w:sz w:val="22"/>
          <w:szCs w:val="22"/>
          <w:lang w:val="en-GB"/>
        </w:rPr>
        <w:t>2</w:t>
      </w:r>
      <w:r w:rsidRPr="009933D3">
        <w:rPr>
          <w:rFonts w:asciiTheme="majorBidi" w:hAnsiTheme="majorBidi" w:cstheme="majorBidi"/>
          <w:sz w:val="22"/>
          <w:szCs w:val="22"/>
          <w:lang w:val="en-GB"/>
        </w:rPr>
        <w:t xml:space="preserve"> shows the matrix of </w:t>
      </w:r>
      <w:r w:rsidR="003112B4" w:rsidRPr="009933D3">
        <w:rPr>
          <w:rFonts w:asciiTheme="majorBidi" w:hAnsiTheme="majorBidi" w:cstheme="majorBidi"/>
          <w:sz w:val="22"/>
          <w:szCs w:val="22"/>
          <w:lang w:val="en-GB"/>
        </w:rPr>
        <w:t xml:space="preserve">pro-environmental </w:t>
      </w:r>
      <w:r w:rsidRPr="009933D3">
        <w:rPr>
          <w:rFonts w:asciiTheme="majorBidi" w:hAnsiTheme="majorBidi" w:cstheme="majorBidi"/>
          <w:sz w:val="22"/>
          <w:szCs w:val="22"/>
          <w:lang w:val="en-GB"/>
        </w:rPr>
        <w:t>behavi</w:t>
      </w:r>
      <w:r w:rsidR="003112B4">
        <w:rPr>
          <w:rFonts w:asciiTheme="majorBidi" w:hAnsiTheme="majorBidi" w:cstheme="majorBidi"/>
          <w:sz w:val="22"/>
          <w:szCs w:val="22"/>
          <w:lang w:val="en-GB"/>
        </w:rPr>
        <w:t>our</w:t>
      </w:r>
      <w:r w:rsidRPr="009933D3">
        <w:rPr>
          <w:rFonts w:asciiTheme="majorBidi" w:hAnsiTheme="majorBidi" w:cstheme="majorBidi"/>
          <w:sz w:val="22"/>
          <w:szCs w:val="22"/>
          <w:lang w:val="en-GB"/>
        </w:rPr>
        <w:t xml:space="preserve"> during the COVID-19 pandemic by </w:t>
      </w:r>
      <w:r w:rsidR="003112B4">
        <w:rPr>
          <w:rFonts w:asciiTheme="majorBidi" w:hAnsiTheme="majorBidi" w:cstheme="majorBidi"/>
          <w:sz w:val="22"/>
          <w:szCs w:val="22"/>
          <w:lang w:val="en-GB"/>
        </w:rPr>
        <w:t>Egypt’s tourism and hospitality industry employees</w:t>
      </w:r>
      <w:r w:rsidRPr="009933D3">
        <w:rPr>
          <w:rFonts w:asciiTheme="majorBidi" w:hAnsiTheme="majorBidi" w:cstheme="majorBidi"/>
          <w:sz w:val="22"/>
          <w:szCs w:val="22"/>
          <w:lang w:val="en-GB"/>
        </w:rPr>
        <w:t xml:space="preserve">. Many PEBs were plotted close to the status </w:t>
      </w:r>
      <w:r w:rsidR="003112B4">
        <w:rPr>
          <w:rFonts w:asciiTheme="majorBidi" w:hAnsiTheme="majorBidi" w:cstheme="majorBidi"/>
          <w:sz w:val="22"/>
          <w:szCs w:val="22"/>
          <w:lang w:val="en-GB"/>
        </w:rPr>
        <w:t>‘</w:t>
      </w:r>
      <w:r w:rsidRPr="009933D3">
        <w:rPr>
          <w:rFonts w:asciiTheme="majorBidi" w:hAnsiTheme="majorBidi" w:cstheme="majorBidi"/>
          <w:sz w:val="22"/>
          <w:szCs w:val="22"/>
          <w:lang w:val="en-GB"/>
        </w:rPr>
        <w:t>Keep up the good work</w:t>
      </w:r>
      <w:r w:rsidR="003112B4">
        <w:rPr>
          <w:rFonts w:asciiTheme="majorBidi" w:hAnsiTheme="majorBidi" w:cstheme="majorBidi"/>
          <w:sz w:val="22"/>
          <w:szCs w:val="22"/>
          <w:lang w:val="en-GB"/>
        </w:rPr>
        <w:t>’</w:t>
      </w:r>
      <w:r w:rsidRPr="009933D3">
        <w:rPr>
          <w:rFonts w:asciiTheme="majorBidi" w:hAnsiTheme="majorBidi" w:cstheme="majorBidi"/>
          <w:sz w:val="22"/>
          <w:szCs w:val="22"/>
          <w:lang w:val="en-GB"/>
        </w:rPr>
        <w:t xml:space="preserve">. These pro-environmental </w:t>
      </w:r>
      <w:r w:rsidR="003112B4">
        <w:rPr>
          <w:rFonts w:asciiTheme="majorBidi" w:hAnsiTheme="majorBidi" w:cstheme="majorBidi"/>
          <w:sz w:val="22"/>
          <w:szCs w:val="22"/>
          <w:lang w:val="en-GB"/>
        </w:rPr>
        <w:t>behaviour</w:t>
      </w:r>
      <w:r w:rsidRPr="009933D3">
        <w:rPr>
          <w:rFonts w:asciiTheme="majorBidi" w:hAnsiTheme="majorBidi" w:cstheme="majorBidi"/>
          <w:sz w:val="22"/>
          <w:szCs w:val="22"/>
          <w:lang w:val="en-GB"/>
        </w:rPr>
        <w:t xml:space="preserve">s were of high importance to the employees and were also of high performance. The outbreak of COVID-19 resulted in beneficial practices and pushed them to maintain their </w:t>
      </w:r>
      <w:r w:rsidR="003112B4">
        <w:rPr>
          <w:rFonts w:asciiTheme="majorBidi" w:hAnsiTheme="majorBidi" w:cstheme="majorBidi"/>
          <w:sz w:val="22"/>
          <w:szCs w:val="22"/>
          <w:lang w:val="en-GB"/>
        </w:rPr>
        <w:t>curr</w:t>
      </w:r>
      <w:r w:rsidRPr="009933D3">
        <w:rPr>
          <w:rFonts w:asciiTheme="majorBidi" w:hAnsiTheme="majorBidi" w:cstheme="majorBidi"/>
          <w:sz w:val="22"/>
          <w:szCs w:val="22"/>
          <w:lang w:val="en-GB"/>
        </w:rPr>
        <w:t xml:space="preserve">ent good practices in these areas. Three pro-environmental practices were in the low priority status: one energy-saving </w:t>
      </w:r>
      <w:r w:rsidR="003112B4">
        <w:rPr>
          <w:rFonts w:asciiTheme="majorBidi" w:hAnsiTheme="majorBidi" w:cstheme="majorBidi"/>
          <w:sz w:val="22"/>
          <w:szCs w:val="22"/>
          <w:lang w:val="en-GB"/>
        </w:rPr>
        <w:t>behaviour</w:t>
      </w:r>
      <w:r w:rsidRPr="009933D3">
        <w:rPr>
          <w:rFonts w:asciiTheme="majorBidi" w:hAnsiTheme="majorBidi" w:cstheme="majorBidi"/>
          <w:sz w:val="22"/>
          <w:szCs w:val="22"/>
          <w:lang w:val="en-GB"/>
        </w:rPr>
        <w:t xml:space="preserve"> (ES3) and two practices related to personal health </w:t>
      </w:r>
      <w:r w:rsidR="003112B4">
        <w:rPr>
          <w:rFonts w:asciiTheme="majorBidi" w:hAnsiTheme="majorBidi" w:cstheme="majorBidi"/>
          <w:sz w:val="22"/>
          <w:szCs w:val="22"/>
          <w:lang w:val="en-GB"/>
        </w:rPr>
        <w:t>behaviour</w:t>
      </w:r>
      <w:r w:rsidRPr="009933D3">
        <w:rPr>
          <w:rFonts w:asciiTheme="majorBidi" w:hAnsiTheme="majorBidi" w:cstheme="majorBidi"/>
          <w:sz w:val="22"/>
          <w:szCs w:val="22"/>
          <w:lang w:val="en-GB"/>
        </w:rPr>
        <w:t xml:space="preserve"> (PH4 &amp; PH5). These practices were not important to the employees, and they </w:t>
      </w:r>
      <w:r w:rsidR="003112B4">
        <w:rPr>
          <w:rFonts w:asciiTheme="majorBidi" w:hAnsiTheme="majorBidi" w:cstheme="majorBidi"/>
          <w:sz w:val="22"/>
          <w:szCs w:val="22"/>
          <w:lang w:val="en-GB"/>
        </w:rPr>
        <w:t xml:space="preserve">also </w:t>
      </w:r>
      <w:r w:rsidRPr="009933D3">
        <w:rPr>
          <w:rFonts w:asciiTheme="majorBidi" w:hAnsiTheme="majorBidi" w:cstheme="majorBidi"/>
          <w:sz w:val="22"/>
          <w:szCs w:val="22"/>
          <w:lang w:val="en-GB"/>
        </w:rPr>
        <w:t xml:space="preserve">did not implement them well. These </w:t>
      </w:r>
      <w:r w:rsidR="003112B4">
        <w:rPr>
          <w:rFonts w:asciiTheme="majorBidi" w:hAnsiTheme="majorBidi" w:cstheme="majorBidi"/>
          <w:sz w:val="22"/>
          <w:szCs w:val="22"/>
          <w:lang w:val="en-GB"/>
        </w:rPr>
        <w:t>behaviour</w:t>
      </w:r>
      <w:r w:rsidRPr="009933D3">
        <w:rPr>
          <w:rFonts w:asciiTheme="majorBidi" w:hAnsiTheme="majorBidi" w:cstheme="majorBidi"/>
          <w:sz w:val="22"/>
          <w:szCs w:val="22"/>
          <w:lang w:val="en-GB"/>
        </w:rPr>
        <w:t xml:space="preserve">s (PH4 and PH5) (purchasing and </w:t>
      </w:r>
      <w:r w:rsidRPr="009933D3">
        <w:rPr>
          <w:rFonts w:asciiTheme="majorBidi" w:hAnsiTheme="majorBidi" w:cstheme="majorBidi"/>
          <w:sz w:val="22"/>
          <w:szCs w:val="22"/>
          <w:lang w:val="en-GB"/>
        </w:rPr>
        <w:lastRenderedPageBreak/>
        <w:t xml:space="preserve">consuming healthy/organic food) may be out of reach for employees due to poor salaries or an abundance of other food nearby. Within the status </w:t>
      </w:r>
      <w:r w:rsidR="003112B4">
        <w:rPr>
          <w:rFonts w:asciiTheme="majorBidi" w:hAnsiTheme="majorBidi" w:cstheme="majorBidi"/>
          <w:sz w:val="22"/>
          <w:szCs w:val="22"/>
          <w:lang w:val="en-GB"/>
        </w:rPr>
        <w:t>“</w:t>
      </w:r>
      <w:r w:rsidRPr="009933D3">
        <w:rPr>
          <w:rFonts w:asciiTheme="majorBidi" w:hAnsiTheme="majorBidi" w:cstheme="majorBidi"/>
          <w:sz w:val="22"/>
          <w:szCs w:val="22"/>
          <w:lang w:val="en-GB"/>
        </w:rPr>
        <w:t>possible overkill,</w:t>
      </w:r>
      <w:r w:rsidR="003112B4">
        <w:rPr>
          <w:rFonts w:asciiTheme="majorBidi" w:hAnsiTheme="majorBidi" w:cstheme="majorBidi"/>
          <w:sz w:val="22"/>
          <w:szCs w:val="22"/>
          <w:lang w:val="en-GB"/>
        </w:rPr>
        <w:t>”</w:t>
      </w:r>
      <w:r w:rsidRPr="009933D3">
        <w:rPr>
          <w:rFonts w:asciiTheme="majorBidi" w:hAnsiTheme="majorBidi" w:cstheme="majorBidi"/>
          <w:sz w:val="22"/>
          <w:szCs w:val="22"/>
          <w:lang w:val="en-GB"/>
        </w:rPr>
        <w:t xml:space="preserve"> two practices existed: one operation activity (OA1) and one organi</w:t>
      </w:r>
      <w:r w:rsidR="003112B4">
        <w:rPr>
          <w:rFonts w:asciiTheme="majorBidi" w:hAnsiTheme="majorBidi" w:cstheme="majorBidi"/>
          <w:sz w:val="22"/>
          <w:szCs w:val="22"/>
          <w:lang w:val="en-GB"/>
        </w:rPr>
        <w:t>s</w:t>
      </w:r>
      <w:r w:rsidRPr="009933D3">
        <w:rPr>
          <w:rFonts w:asciiTheme="majorBidi" w:hAnsiTheme="majorBidi" w:cstheme="majorBidi"/>
          <w:sz w:val="22"/>
          <w:szCs w:val="22"/>
          <w:lang w:val="en-GB"/>
        </w:rPr>
        <w:t xml:space="preserve">ational rule (OR2). According to the findings, employees support operational flexibility and avoid purchasing over-packaged things extremely effectively (high performance), but they regard them </w:t>
      </w:r>
      <w:r w:rsidR="003112B4">
        <w:rPr>
          <w:rFonts w:asciiTheme="majorBidi" w:hAnsiTheme="majorBidi" w:cstheme="majorBidi"/>
          <w:sz w:val="22"/>
          <w:szCs w:val="22"/>
          <w:lang w:val="en-GB"/>
        </w:rPr>
        <w:t>as</w:t>
      </w:r>
      <w:r w:rsidRPr="009933D3">
        <w:rPr>
          <w:rFonts w:asciiTheme="majorBidi" w:hAnsiTheme="majorBidi" w:cstheme="majorBidi"/>
          <w:sz w:val="22"/>
          <w:szCs w:val="22"/>
          <w:lang w:val="en-GB"/>
        </w:rPr>
        <w:t xml:space="preserve"> l</w:t>
      </w:r>
      <w:r w:rsidR="003112B4">
        <w:rPr>
          <w:rFonts w:asciiTheme="majorBidi" w:hAnsiTheme="majorBidi" w:cstheme="majorBidi"/>
          <w:sz w:val="22"/>
          <w:szCs w:val="22"/>
          <w:lang w:val="en-GB"/>
        </w:rPr>
        <w:t>ess</w:t>
      </w:r>
      <w:r w:rsidRPr="009933D3">
        <w:rPr>
          <w:rFonts w:asciiTheme="majorBidi" w:hAnsiTheme="majorBidi" w:cstheme="majorBidi"/>
          <w:sz w:val="22"/>
          <w:szCs w:val="22"/>
          <w:lang w:val="en-GB"/>
        </w:rPr>
        <w:t xml:space="preserve"> importan</w:t>
      </w:r>
      <w:r w:rsidR="003112B4">
        <w:rPr>
          <w:rFonts w:asciiTheme="majorBidi" w:hAnsiTheme="majorBidi" w:cstheme="majorBidi"/>
          <w:sz w:val="22"/>
          <w:szCs w:val="22"/>
          <w:lang w:val="en-GB"/>
        </w:rPr>
        <w:t>t</w:t>
      </w:r>
      <w:r w:rsidRPr="009933D3">
        <w:rPr>
          <w:rFonts w:asciiTheme="majorBidi" w:hAnsiTheme="majorBidi" w:cstheme="majorBidi"/>
          <w:sz w:val="22"/>
          <w:szCs w:val="22"/>
          <w:lang w:val="en-GB"/>
        </w:rPr>
        <w:t>.</w:t>
      </w:r>
    </w:p>
    <w:p w14:paraId="79E87386" w14:textId="77777777" w:rsidR="00E4615A" w:rsidRPr="009933D3" w:rsidRDefault="00E4615A" w:rsidP="00194515">
      <w:pPr>
        <w:pStyle w:val="Default"/>
        <w:ind w:firstLine="357"/>
        <w:jc w:val="both"/>
        <w:rPr>
          <w:rFonts w:asciiTheme="majorBidi" w:hAnsiTheme="majorBidi" w:cstheme="majorBidi"/>
          <w:sz w:val="22"/>
          <w:szCs w:val="22"/>
          <w:lang w:val="en-GB"/>
        </w:rPr>
      </w:pPr>
    </w:p>
    <w:p w14:paraId="65A4D330" w14:textId="77777777" w:rsidR="00E4615A" w:rsidRPr="009933D3" w:rsidRDefault="00F9785D" w:rsidP="00872B11">
      <w:pPr>
        <w:pStyle w:val="Default"/>
        <w:jc w:val="both"/>
        <w:rPr>
          <w:rFonts w:asciiTheme="majorBidi" w:hAnsiTheme="majorBidi" w:cstheme="majorBidi"/>
          <w:sz w:val="22"/>
          <w:szCs w:val="22"/>
          <w:lang w:val="en-GB"/>
        </w:rPr>
      </w:pPr>
      <w:r w:rsidRPr="009933D3">
        <w:rPr>
          <w:rFonts w:asciiTheme="majorBidi" w:hAnsiTheme="majorBidi" w:cstheme="majorBidi"/>
          <w:noProof/>
          <w:sz w:val="22"/>
          <w:szCs w:val="22"/>
        </w:rPr>
        <w:drawing>
          <wp:inline distT="0" distB="0" distL="0" distR="0" wp14:anchorId="55EE19D5" wp14:editId="2A61D739">
            <wp:extent cx="4501515" cy="3362325"/>
            <wp:effectExtent l="0" t="0" r="0" b="9525"/>
            <wp:docPr id="9" name="Picture 9" descr="C:\Users\Dell\Desktop\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Matri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1515" cy="3362325"/>
                    </a:xfrm>
                    <a:prstGeom prst="rect">
                      <a:avLst/>
                    </a:prstGeom>
                    <a:noFill/>
                    <a:ln>
                      <a:noFill/>
                    </a:ln>
                  </pic:spPr>
                </pic:pic>
              </a:graphicData>
            </a:graphic>
          </wp:inline>
        </w:drawing>
      </w:r>
    </w:p>
    <w:p w14:paraId="7F46CDD9" w14:textId="77777777" w:rsidR="00872B11" w:rsidRPr="009933D3" w:rsidRDefault="00872B11" w:rsidP="00FE05F1">
      <w:pPr>
        <w:pStyle w:val="Rrys"/>
        <w:rPr>
          <w:lang w:val="en-GB"/>
        </w:rPr>
      </w:pPr>
      <w:r w:rsidRPr="00FE05F1">
        <w:rPr>
          <w:b/>
          <w:bCs/>
          <w:lang w:val="en-GB"/>
        </w:rPr>
        <w:t>Fig</w:t>
      </w:r>
      <w:r w:rsidR="009933D3" w:rsidRPr="00FE05F1">
        <w:rPr>
          <w:b/>
          <w:bCs/>
          <w:lang w:val="en-GB"/>
        </w:rPr>
        <w:t>.</w:t>
      </w:r>
      <w:r w:rsidRPr="00FE05F1">
        <w:rPr>
          <w:b/>
          <w:bCs/>
          <w:lang w:val="en-GB"/>
        </w:rPr>
        <w:t xml:space="preserve"> </w:t>
      </w:r>
      <w:r w:rsidR="003112B4">
        <w:rPr>
          <w:b/>
          <w:bCs/>
          <w:lang w:val="en-GB"/>
        </w:rPr>
        <w:t>2</w:t>
      </w:r>
      <w:r w:rsidR="009933D3" w:rsidRPr="00FE05F1">
        <w:rPr>
          <w:b/>
          <w:bCs/>
          <w:lang w:val="en-GB"/>
        </w:rPr>
        <w:t>.</w:t>
      </w:r>
      <w:r w:rsidRPr="009933D3">
        <w:rPr>
          <w:lang w:val="en-GB"/>
        </w:rPr>
        <w:t xml:space="preserve"> Results of IP matrix analysis</w:t>
      </w:r>
    </w:p>
    <w:p w14:paraId="5A53EFDF" w14:textId="77777777" w:rsidR="00700313" w:rsidRPr="009933D3" w:rsidRDefault="00FE05F1" w:rsidP="00FE05F1">
      <w:pPr>
        <w:pStyle w:val="Rn1"/>
        <w:rPr>
          <w:lang w:val="en-GB"/>
        </w:rPr>
      </w:pPr>
      <w:r>
        <w:rPr>
          <w:lang w:val="en-GB"/>
        </w:rPr>
        <w:t xml:space="preserve">5. </w:t>
      </w:r>
      <w:r w:rsidR="00013579" w:rsidRPr="009933D3">
        <w:rPr>
          <w:lang w:val="en-GB"/>
        </w:rPr>
        <w:t>Discussion</w:t>
      </w:r>
    </w:p>
    <w:p w14:paraId="61262988" w14:textId="77777777" w:rsidR="00E4615A" w:rsidRPr="003112B4" w:rsidRDefault="00C360F2" w:rsidP="003B52E2">
      <w:pPr>
        <w:pStyle w:val="Default"/>
        <w:jc w:val="both"/>
        <w:rPr>
          <w:rFonts w:asciiTheme="majorBidi" w:hAnsiTheme="majorBidi" w:cstheme="majorBidi"/>
          <w:sz w:val="22"/>
          <w:szCs w:val="22"/>
          <w:lang w:val="en-GB"/>
        </w:rPr>
      </w:pPr>
      <w:r w:rsidRPr="003112B4">
        <w:rPr>
          <w:rFonts w:asciiTheme="majorBidi" w:hAnsiTheme="majorBidi" w:cstheme="majorBidi"/>
          <w:sz w:val="22"/>
          <w:szCs w:val="22"/>
          <w:lang w:val="en-GB"/>
        </w:rPr>
        <w:t>Employees are the most important participants in the workplace, and examining their PEBs in the industry has been a neglected field of research in times of crisis</w:t>
      </w:r>
      <w:r w:rsidR="00AE64F3" w:rsidRPr="003112B4">
        <w:rPr>
          <w:rFonts w:asciiTheme="majorBidi" w:hAnsiTheme="majorBidi" w:cstheme="majorBidi"/>
          <w:sz w:val="22"/>
          <w:szCs w:val="22"/>
          <w:lang w:val="en-GB"/>
        </w:rPr>
        <w:t xml:space="preserve"> (</w:t>
      </w:r>
      <w:proofErr w:type="spellStart"/>
      <w:r w:rsidR="00AE64F3" w:rsidRPr="003112B4">
        <w:rPr>
          <w:noProof/>
          <w:sz w:val="22"/>
          <w:szCs w:val="22"/>
          <w:lang w:val="en-GB"/>
        </w:rPr>
        <w:t>Fatoki</w:t>
      </w:r>
      <w:proofErr w:type="spellEnd"/>
      <w:r w:rsidR="00AE64F3" w:rsidRPr="003112B4">
        <w:rPr>
          <w:noProof/>
          <w:sz w:val="22"/>
          <w:szCs w:val="22"/>
          <w:lang w:val="en-GB"/>
        </w:rPr>
        <w:t xml:space="preserve"> 2019)</w:t>
      </w:r>
      <w:r w:rsidRPr="003112B4">
        <w:rPr>
          <w:rFonts w:asciiTheme="majorBidi" w:hAnsiTheme="majorBidi" w:cstheme="majorBidi"/>
          <w:sz w:val="22"/>
          <w:szCs w:val="22"/>
          <w:lang w:val="en-GB"/>
        </w:rPr>
        <w:t>. Therefore, this study investigates the structure of employees</w:t>
      </w:r>
      <w:r w:rsidR="003112B4" w:rsidRPr="003112B4">
        <w:rPr>
          <w:rFonts w:asciiTheme="majorBidi" w:hAnsiTheme="majorBidi" w:cstheme="majorBidi"/>
          <w:sz w:val="22"/>
          <w:szCs w:val="22"/>
          <w:lang w:val="en-GB"/>
        </w:rPr>
        <w:t>’</w:t>
      </w:r>
      <w:r w:rsidRPr="003112B4">
        <w:rPr>
          <w:rFonts w:asciiTheme="majorBidi" w:hAnsiTheme="majorBidi" w:cstheme="majorBidi"/>
          <w:sz w:val="22"/>
          <w:szCs w:val="22"/>
          <w:lang w:val="en-GB"/>
        </w:rPr>
        <w:t xml:space="preserve"> PEBs during the COVID-19 pandemic in Egyptian hotels and travel agencies. </w:t>
      </w:r>
      <w:r w:rsidR="00E4615A" w:rsidRPr="003112B4">
        <w:rPr>
          <w:rFonts w:asciiTheme="majorBidi" w:hAnsiTheme="majorBidi" w:cstheme="majorBidi"/>
          <w:sz w:val="22"/>
          <w:szCs w:val="22"/>
          <w:lang w:val="en-GB"/>
        </w:rPr>
        <w:t>Although employees</w:t>
      </w:r>
      <w:r w:rsidR="003112B4" w:rsidRPr="003112B4">
        <w:rPr>
          <w:rFonts w:asciiTheme="majorBidi" w:hAnsiTheme="majorBidi" w:cstheme="majorBidi"/>
          <w:sz w:val="22"/>
          <w:szCs w:val="22"/>
          <w:lang w:val="en-GB"/>
        </w:rPr>
        <w:t>’</w:t>
      </w:r>
      <w:r w:rsidR="00E4615A" w:rsidRPr="003112B4">
        <w:rPr>
          <w:rFonts w:asciiTheme="majorBidi" w:hAnsiTheme="majorBidi" w:cstheme="majorBidi"/>
          <w:sz w:val="22"/>
          <w:szCs w:val="22"/>
          <w:lang w:val="en-GB"/>
        </w:rPr>
        <w:t xml:space="preserve"> PEB is critical to the effectiveness of organi</w:t>
      </w:r>
      <w:r w:rsidR="003112B4" w:rsidRPr="003112B4">
        <w:rPr>
          <w:rFonts w:asciiTheme="majorBidi" w:hAnsiTheme="majorBidi" w:cstheme="majorBidi"/>
          <w:sz w:val="22"/>
          <w:szCs w:val="22"/>
          <w:lang w:val="en-GB"/>
        </w:rPr>
        <w:t>s</w:t>
      </w:r>
      <w:r w:rsidR="00E4615A" w:rsidRPr="003112B4">
        <w:rPr>
          <w:rFonts w:asciiTheme="majorBidi" w:hAnsiTheme="majorBidi" w:cstheme="majorBidi"/>
          <w:sz w:val="22"/>
          <w:szCs w:val="22"/>
          <w:lang w:val="en-GB"/>
        </w:rPr>
        <w:t>ational environmental programs and organi</w:t>
      </w:r>
      <w:r w:rsidR="003112B4" w:rsidRPr="003112B4">
        <w:rPr>
          <w:rFonts w:asciiTheme="majorBidi" w:hAnsiTheme="majorBidi" w:cstheme="majorBidi"/>
          <w:sz w:val="22"/>
          <w:szCs w:val="22"/>
          <w:lang w:val="en-GB"/>
        </w:rPr>
        <w:t>s</w:t>
      </w:r>
      <w:r w:rsidR="00E4615A" w:rsidRPr="003112B4">
        <w:rPr>
          <w:rFonts w:asciiTheme="majorBidi" w:hAnsiTheme="majorBidi" w:cstheme="majorBidi"/>
          <w:sz w:val="22"/>
          <w:szCs w:val="22"/>
          <w:lang w:val="en-GB"/>
        </w:rPr>
        <w:t xml:space="preserve">ational performance, it is </w:t>
      </w:r>
      <w:r w:rsidR="003112B4" w:rsidRPr="003112B4">
        <w:rPr>
          <w:rFonts w:asciiTheme="majorBidi" w:hAnsiTheme="majorBidi" w:cstheme="majorBidi"/>
          <w:sz w:val="22"/>
          <w:szCs w:val="22"/>
          <w:lang w:val="en-GB"/>
        </w:rPr>
        <w:t>primari</w:t>
      </w:r>
      <w:r w:rsidR="00E4615A" w:rsidRPr="003112B4">
        <w:rPr>
          <w:rFonts w:asciiTheme="majorBidi" w:hAnsiTheme="majorBidi" w:cstheme="majorBidi"/>
          <w:sz w:val="22"/>
          <w:szCs w:val="22"/>
          <w:lang w:val="en-GB"/>
        </w:rPr>
        <w:t>ly voluntary at work</w:t>
      </w:r>
      <w:r w:rsidR="00AE64F3" w:rsidRPr="003112B4">
        <w:rPr>
          <w:rFonts w:asciiTheme="majorBidi" w:hAnsiTheme="majorBidi" w:cstheme="majorBidi"/>
          <w:sz w:val="22"/>
          <w:szCs w:val="22"/>
          <w:lang w:val="en-GB"/>
        </w:rPr>
        <w:t xml:space="preserve"> (</w:t>
      </w:r>
      <w:proofErr w:type="spellStart"/>
      <w:r w:rsidR="00AE64F3" w:rsidRPr="003112B4">
        <w:rPr>
          <w:noProof/>
          <w:sz w:val="22"/>
          <w:szCs w:val="22"/>
          <w:lang w:val="en-GB"/>
        </w:rPr>
        <w:t>Wesselink</w:t>
      </w:r>
      <w:proofErr w:type="spellEnd"/>
      <w:r w:rsidR="00AE64F3" w:rsidRPr="003112B4">
        <w:rPr>
          <w:noProof/>
          <w:sz w:val="22"/>
          <w:szCs w:val="22"/>
          <w:lang w:val="en-GB"/>
        </w:rPr>
        <w:t xml:space="preserve"> et al. 2017)</w:t>
      </w:r>
      <w:r w:rsidR="00514253" w:rsidRPr="003112B4">
        <w:rPr>
          <w:rFonts w:asciiTheme="majorBidi" w:hAnsiTheme="majorBidi" w:cstheme="majorBidi"/>
          <w:sz w:val="22"/>
          <w:szCs w:val="22"/>
          <w:lang w:val="en-GB"/>
        </w:rPr>
        <w:t xml:space="preserve">. </w:t>
      </w:r>
      <w:r w:rsidR="00E4615A" w:rsidRPr="003112B4">
        <w:rPr>
          <w:rFonts w:asciiTheme="majorBidi" w:hAnsiTheme="majorBidi" w:cstheme="majorBidi"/>
          <w:sz w:val="22"/>
          <w:szCs w:val="22"/>
          <w:lang w:val="en-GB"/>
        </w:rPr>
        <w:t>Our study found low pay in the tourist and hospitality sector at the service and vocational levels</w:t>
      </w:r>
      <w:r w:rsidR="003112B4" w:rsidRPr="003112B4">
        <w:rPr>
          <w:rFonts w:asciiTheme="majorBidi" w:hAnsiTheme="majorBidi" w:cstheme="majorBidi"/>
          <w:sz w:val="22"/>
          <w:szCs w:val="22"/>
          <w:lang w:val="en-GB"/>
        </w:rPr>
        <w:t>,</w:t>
      </w:r>
      <w:r w:rsidR="00E4615A" w:rsidRPr="003112B4">
        <w:rPr>
          <w:rFonts w:asciiTheme="majorBidi" w:hAnsiTheme="majorBidi" w:cstheme="majorBidi"/>
          <w:sz w:val="22"/>
          <w:szCs w:val="22"/>
          <w:lang w:val="en-GB"/>
        </w:rPr>
        <w:t xml:space="preserve"> as indicated in </w:t>
      </w:r>
      <w:r w:rsidR="00AE64F3" w:rsidRPr="003112B4">
        <w:rPr>
          <w:rFonts w:asciiTheme="majorBidi" w:hAnsiTheme="majorBidi" w:cstheme="majorBidi"/>
          <w:sz w:val="22"/>
          <w:szCs w:val="22"/>
          <w:lang w:val="en-GB"/>
        </w:rPr>
        <w:t>T</w:t>
      </w:r>
      <w:r w:rsidR="00E4615A" w:rsidRPr="003112B4">
        <w:rPr>
          <w:rFonts w:asciiTheme="majorBidi" w:hAnsiTheme="majorBidi" w:cstheme="majorBidi"/>
          <w:sz w:val="22"/>
          <w:szCs w:val="22"/>
          <w:lang w:val="en-GB"/>
        </w:rPr>
        <w:t xml:space="preserve">able 1, which is similar </w:t>
      </w:r>
      <w:r w:rsidR="008D2895" w:rsidRPr="003112B4">
        <w:rPr>
          <w:rFonts w:asciiTheme="majorBidi" w:hAnsiTheme="majorBidi" w:cstheme="majorBidi"/>
          <w:sz w:val="22"/>
          <w:szCs w:val="22"/>
          <w:lang w:val="en-GB"/>
        </w:rPr>
        <w:t>to</w:t>
      </w:r>
      <w:r w:rsidR="00AE64F3" w:rsidRPr="003112B4">
        <w:rPr>
          <w:rFonts w:asciiTheme="majorBidi" w:hAnsiTheme="majorBidi" w:cstheme="majorBidi"/>
          <w:sz w:val="22"/>
          <w:szCs w:val="22"/>
          <w:lang w:val="en-GB"/>
        </w:rPr>
        <w:t xml:space="preserve"> (</w:t>
      </w:r>
      <w:proofErr w:type="spellStart"/>
      <w:r w:rsidR="00AE64F3" w:rsidRPr="003112B4">
        <w:rPr>
          <w:noProof/>
          <w:sz w:val="22"/>
          <w:szCs w:val="22"/>
          <w:lang w:val="en-GB"/>
        </w:rPr>
        <w:t>Elshaer</w:t>
      </w:r>
      <w:proofErr w:type="spellEnd"/>
      <w:r w:rsidR="00AE64F3" w:rsidRPr="003112B4">
        <w:rPr>
          <w:noProof/>
          <w:sz w:val="22"/>
          <w:szCs w:val="22"/>
          <w:lang w:val="en-GB"/>
        </w:rPr>
        <w:t xml:space="preserve"> et al. 2018)</w:t>
      </w:r>
      <w:r w:rsidR="00E4615A" w:rsidRPr="003112B4">
        <w:rPr>
          <w:rFonts w:asciiTheme="majorBidi" w:hAnsiTheme="majorBidi" w:cstheme="majorBidi"/>
          <w:sz w:val="22"/>
          <w:szCs w:val="22"/>
          <w:lang w:val="en-GB"/>
        </w:rPr>
        <w:t xml:space="preserve">, who argued that low pay might induce deviation in the work process and lead to a conflict of interest in the workplace. In other </w:t>
      </w:r>
      <w:r w:rsidR="00E4615A" w:rsidRPr="003112B4">
        <w:rPr>
          <w:rFonts w:asciiTheme="majorBidi" w:hAnsiTheme="majorBidi" w:cstheme="majorBidi"/>
          <w:sz w:val="22"/>
          <w:szCs w:val="22"/>
          <w:lang w:val="en-GB"/>
        </w:rPr>
        <w:lastRenderedPageBreak/>
        <w:t>words, such divergence might take the shape of ignoring the exec</w:t>
      </w:r>
      <w:r w:rsidR="000500B4" w:rsidRPr="003112B4">
        <w:rPr>
          <w:rFonts w:asciiTheme="majorBidi" w:hAnsiTheme="majorBidi" w:cstheme="majorBidi"/>
          <w:sz w:val="22"/>
          <w:szCs w:val="22"/>
          <w:lang w:val="en-GB"/>
        </w:rPr>
        <w:t>ution of environmental program</w:t>
      </w:r>
      <w:r w:rsidR="00E4615A" w:rsidRPr="003112B4">
        <w:rPr>
          <w:rFonts w:asciiTheme="majorBidi" w:hAnsiTheme="majorBidi" w:cstheme="majorBidi"/>
          <w:sz w:val="22"/>
          <w:szCs w:val="22"/>
          <w:lang w:val="en-GB"/>
        </w:rPr>
        <w:t xml:space="preserve">s or showing no interest in </w:t>
      </w:r>
      <w:r w:rsidR="003112B4" w:rsidRPr="003112B4">
        <w:rPr>
          <w:rFonts w:asciiTheme="majorBidi" w:hAnsiTheme="majorBidi" w:cstheme="majorBidi"/>
          <w:sz w:val="22"/>
          <w:szCs w:val="22"/>
          <w:lang w:val="en-GB"/>
        </w:rPr>
        <w:t>voluntary environmental</w:t>
      </w:r>
      <w:r w:rsidR="00E4615A" w:rsidRPr="003112B4">
        <w:rPr>
          <w:rFonts w:asciiTheme="majorBidi" w:hAnsiTheme="majorBidi" w:cstheme="majorBidi"/>
          <w:sz w:val="22"/>
          <w:szCs w:val="22"/>
          <w:lang w:val="en-GB"/>
        </w:rPr>
        <w:t xml:space="preserve"> activities. </w:t>
      </w:r>
      <w:r w:rsidR="00AE64F3" w:rsidRPr="003112B4">
        <w:rPr>
          <w:rFonts w:asciiTheme="majorBidi" w:hAnsiTheme="majorBidi" w:cstheme="majorBidi"/>
          <w:sz w:val="22"/>
          <w:szCs w:val="22"/>
          <w:lang w:val="en-GB"/>
        </w:rPr>
        <w:t>(</w:t>
      </w:r>
      <w:r w:rsidR="00AE64F3" w:rsidRPr="003112B4">
        <w:rPr>
          <w:noProof/>
          <w:sz w:val="22"/>
          <w:szCs w:val="22"/>
          <w:lang w:val="en-GB"/>
        </w:rPr>
        <w:t>De Silva &amp; Pownall 2014)</w:t>
      </w:r>
      <w:r w:rsidR="00106896" w:rsidRPr="003112B4">
        <w:rPr>
          <w:rFonts w:asciiTheme="majorBidi" w:hAnsiTheme="majorBidi" w:cstheme="majorBidi"/>
          <w:sz w:val="22"/>
          <w:szCs w:val="22"/>
          <w:lang w:val="en-GB"/>
        </w:rPr>
        <w:t xml:space="preserve"> </w:t>
      </w:r>
      <w:r w:rsidR="00E4615A" w:rsidRPr="003112B4">
        <w:rPr>
          <w:rFonts w:asciiTheme="majorBidi" w:hAnsiTheme="majorBidi" w:cstheme="majorBidi"/>
          <w:sz w:val="22"/>
          <w:szCs w:val="22"/>
          <w:lang w:val="en-GB"/>
        </w:rPr>
        <w:t xml:space="preserve">asserted, in essence, that income </w:t>
      </w:r>
      <w:r w:rsidR="003112B4" w:rsidRPr="003112B4">
        <w:rPr>
          <w:rFonts w:asciiTheme="majorBidi" w:hAnsiTheme="majorBidi" w:cstheme="majorBidi"/>
          <w:sz w:val="22"/>
          <w:szCs w:val="22"/>
          <w:lang w:val="en-GB"/>
        </w:rPr>
        <w:t>does not influence</w:t>
      </w:r>
      <w:r w:rsidR="00E4615A" w:rsidRPr="003112B4">
        <w:rPr>
          <w:rFonts w:asciiTheme="majorBidi" w:hAnsiTheme="majorBidi" w:cstheme="majorBidi"/>
          <w:sz w:val="22"/>
          <w:szCs w:val="22"/>
          <w:lang w:val="en-GB"/>
        </w:rPr>
        <w:t xml:space="preserve"> PEBs in general. Others, on the other hand, asserted an evident positive relationship between income and PEB (e.g., </w:t>
      </w:r>
      <w:r w:rsidR="00AE64F3" w:rsidRPr="003112B4">
        <w:rPr>
          <w:rFonts w:asciiTheme="majorBidi" w:hAnsiTheme="majorBidi" w:cstheme="majorBidi"/>
          <w:sz w:val="22"/>
          <w:szCs w:val="22"/>
          <w:lang w:val="en-GB"/>
        </w:rPr>
        <w:t xml:space="preserve">Hines et al. 1987). </w:t>
      </w:r>
      <w:r w:rsidR="00E4615A" w:rsidRPr="003112B4">
        <w:rPr>
          <w:rFonts w:asciiTheme="majorBidi" w:hAnsiTheme="majorBidi" w:cstheme="majorBidi"/>
          <w:sz w:val="22"/>
          <w:szCs w:val="22"/>
          <w:lang w:val="en-GB"/>
        </w:rPr>
        <w:t xml:space="preserve">Many academicians argued that a rise in energy consumption is proportional to </w:t>
      </w:r>
      <w:r w:rsidR="003112B4" w:rsidRPr="003112B4">
        <w:rPr>
          <w:rFonts w:asciiTheme="majorBidi" w:hAnsiTheme="majorBidi" w:cstheme="majorBidi"/>
          <w:sz w:val="22"/>
          <w:szCs w:val="22"/>
          <w:lang w:val="en-GB"/>
        </w:rPr>
        <w:t>increased</w:t>
      </w:r>
      <w:r w:rsidR="00E4615A" w:rsidRPr="003112B4">
        <w:rPr>
          <w:rFonts w:asciiTheme="majorBidi" w:hAnsiTheme="majorBidi" w:cstheme="majorBidi"/>
          <w:sz w:val="22"/>
          <w:szCs w:val="22"/>
          <w:lang w:val="en-GB"/>
        </w:rPr>
        <w:t xml:space="preserve"> wealth</w:t>
      </w:r>
      <w:r w:rsidR="00AE64F3" w:rsidRPr="003112B4">
        <w:rPr>
          <w:rFonts w:asciiTheme="majorBidi" w:hAnsiTheme="majorBidi" w:cstheme="majorBidi"/>
          <w:sz w:val="22"/>
          <w:szCs w:val="22"/>
          <w:lang w:val="en-GB"/>
        </w:rPr>
        <w:t xml:space="preserve"> (</w:t>
      </w:r>
      <w:r w:rsidR="00AE64F3" w:rsidRPr="003112B4">
        <w:rPr>
          <w:noProof/>
          <w:sz w:val="22"/>
          <w:szCs w:val="22"/>
          <w:lang w:val="en-GB"/>
        </w:rPr>
        <w:t>Ala-</w:t>
      </w:r>
      <w:proofErr w:type="spellStart"/>
      <w:r w:rsidR="00AE64F3" w:rsidRPr="003112B4">
        <w:rPr>
          <w:noProof/>
          <w:sz w:val="22"/>
          <w:szCs w:val="22"/>
          <w:lang w:val="en-GB"/>
        </w:rPr>
        <w:t>Mantila</w:t>
      </w:r>
      <w:proofErr w:type="spellEnd"/>
      <w:r w:rsidR="00AE64F3" w:rsidRPr="003112B4">
        <w:rPr>
          <w:noProof/>
          <w:sz w:val="22"/>
          <w:szCs w:val="22"/>
          <w:lang w:val="en-GB"/>
        </w:rPr>
        <w:t xml:space="preserve"> et al. 2014)</w:t>
      </w:r>
      <w:r w:rsidR="00E4615A" w:rsidRPr="003112B4">
        <w:rPr>
          <w:rFonts w:asciiTheme="majorBidi" w:hAnsiTheme="majorBidi" w:cstheme="majorBidi"/>
          <w:sz w:val="22"/>
          <w:szCs w:val="22"/>
          <w:lang w:val="en-GB"/>
        </w:rPr>
        <w:t xml:space="preserve">. </w:t>
      </w:r>
      <w:r w:rsidR="003112B4" w:rsidRPr="003112B4">
        <w:rPr>
          <w:rFonts w:asciiTheme="majorBidi" w:hAnsiTheme="majorBidi" w:cstheme="majorBidi"/>
          <w:sz w:val="22"/>
          <w:szCs w:val="22"/>
          <w:lang w:val="en-GB"/>
        </w:rPr>
        <w:t xml:space="preserve">On the other hand, </w:t>
      </w:r>
      <w:r w:rsidR="00AE64F3" w:rsidRPr="003112B4">
        <w:rPr>
          <w:rFonts w:asciiTheme="majorBidi" w:hAnsiTheme="majorBidi" w:cstheme="majorBidi"/>
          <w:sz w:val="22"/>
          <w:szCs w:val="22"/>
          <w:lang w:val="en-GB"/>
        </w:rPr>
        <w:t>(</w:t>
      </w:r>
      <w:r w:rsidR="00AE64F3" w:rsidRPr="003112B4">
        <w:rPr>
          <w:noProof/>
          <w:sz w:val="22"/>
          <w:szCs w:val="22"/>
          <w:lang w:val="en-GB"/>
        </w:rPr>
        <w:t>Zorić &amp; Hrovatin 2012)</w:t>
      </w:r>
      <w:r w:rsidR="003112B4" w:rsidRPr="003112B4">
        <w:rPr>
          <w:rFonts w:asciiTheme="majorBidi" w:hAnsiTheme="majorBidi" w:cstheme="majorBidi"/>
          <w:sz w:val="22"/>
          <w:szCs w:val="22"/>
          <w:lang w:val="en-GB"/>
        </w:rPr>
        <w:t xml:space="preserve"> </w:t>
      </w:r>
      <w:r w:rsidR="00E4615A" w:rsidRPr="003112B4">
        <w:rPr>
          <w:rFonts w:asciiTheme="majorBidi" w:hAnsiTheme="majorBidi" w:cstheme="majorBidi"/>
          <w:sz w:val="22"/>
          <w:szCs w:val="22"/>
          <w:lang w:val="en-GB"/>
        </w:rPr>
        <w:t xml:space="preserve">argued that readiness to become green (e.g., pay for green power) grows with wealth. In general, institutional support and workplace spirituality are critical in times of pandemics to encourage employee PEB. According to </w:t>
      </w:r>
      <w:r w:rsidR="00B445FE" w:rsidRPr="003112B4">
        <w:rPr>
          <w:rFonts w:asciiTheme="majorBidi" w:hAnsiTheme="majorBidi" w:cstheme="majorBidi"/>
          <w:sz w:val="22"/>
          <w:szCs w:val="22"/>
          <w:lang w:val="en-GB"/>
        </w:rPr>
        <w:t>(</w:t>
      </w:r>
      <w:r w:rsidR="00B445FE" w:rsidRPr="003112B4">
        <w:rPr>
          <w:noProof/>
          <w:sz w:val="22"/>
          <w:szCs w:val="22"/>
          <w:lang w:val="en-GB"/>
        </w:rPr>
        <w:t>Saeed et al. 2019)</w:t>
      </w:r>
      <w:r w:rsidR="00E4615A" w:rsidRPr="003112B4">
        <w:rPr>
          <w:rFonts w:asciiTheme="majorBidi" w:hAnsiTheme="majorBidi" w:cstheme="majorBidi"/>
          <w:sz w:val="22"/>
          <w:szCs w:val="22"/>
          <w:lang w:val="en-GB"/>
        </w:rPr>
        <w:t>, hotel and tourism businesses must educate employees</w:t>
      </w:r>
      <w:r w:rsidR="008D2895" w:rsidRPr="003112B4">
        <w:rPr>
          <w:rFonts w:asciiTheme="majorBidi" w:hAnsiTheme="majorBidi" w:cstheme="majorBidi"/>
          <w:sz w:val="22"/>
          <w:szCs w:val="22"/>
          <w:lang w:val="en-GB"/>
        </w:rPr>
        <w:t xml:space="preserve"> to</w:t>
      </w:r>
      <w:r w:rsidR="00E4615A" w:rsidRPr="003112B4">
        <w:rPr>
          <w:rFonts w:asciiTheme="majorBidi" w:hAnsiTheme="majorBidi" w:cstheme="majorBidi"/>
          <w:sz w:val="22"/>
          <w:szCs w:val="22"/>
          <w:lang w:val="en-GB"/>
        </w:rPr>
        <w:t xml:space="preserve"> comprehend the importance of environmental preservation by making them more responsive to environmental management and/or preventative initiatives.</w:t>
      </w:r>
    </w:p>
    <w:p w14:paraId="10143959" w14:textId="77777777" w:rsidR="008D2895" w:rsidRPr="003112B4" w:rsidRDefault="008D2895" w:rsidP="00194515">
      <w:pPr>
        <w:pStyle w:val="Akapitzlist"/>
        <w:autoSpaceDE w:val="0"/>
        <w:autoSpaceDN w:val="0"/>
        <w:adjustRightInd w:val="0"/>
        <w:ind w:left="0" w:firstLine="357"/>
        <w:jc w:val="both"/>
        <w:rPr>
          <w:rFonts w:asciiTheme="majorBidi" w:hAnsiTheme="majorBidi" w:cstheme="majorBidi"/>
          <w:lang w:val="en-GB"/>
        </w:rPr>
      </w:pPr>
      <w:r w:rsidRPr="003112B4">
        <w:rPr>
          <w:rFonts w:asciiTheme="majorBidi" w:hAnsiTheme="majorBidi" w:cstheme="majorBidi"/>
          <w:lang w:val="en-GB"/>
        </w:rPr>
        <w:t>The findings indicate that the structure of tourism and hospitality employees</w:t>
      </w:r>
      <w:r w:rsidR="003112B4" w:rsidRPr="003112B4">
        <w:rPr>
          <w:rFonts w:asciiTheme="majorBidi" w:hAnsiTheme="majorBidi" w:cstheme="majorBidi"/>
          <w:lang w:val="en-GB"/>
        </w:rPr>
        <w:t>’</w:t>
      </w:r>
      <w:r w:rsidRPr="003112B4">
        <w:rPr>
          <w:rFonts w:asciiTheme="majorBidi" w:hAnsiTheme="majorBidi" w:cstheme="majorBidi"/>
          <w:lang w:val="en-GB"/>
        </w:rPr>
        <w:t xml:space="preserve"> pro-environmental </w:t>
      </w:r>
      <w:r w:rsidR="003112B4" w:rsidRPr="003112B4">
        <w:rPr>
          <w:rFonts w:asciiTheme="majorBidi" w:hAnsiTheme="majorBidi" w:cstheme="majorBidi"/>
          <w:lang w:val="en-GB"/>
        </w:rPr>
        <w:t>behaviour</w:t>
      </w:r>
      <w:r w:rsidRPr="003112B4">
        <w:rPr>
          <w:rFonts w:asciiTheme="majorBidi" w:hAnsiTheme="majorBidi" w:cstheme="majorBidi"/>
          <w:lang w:val="en-GB"/>
        </w:rPr>
        <w:t xml:space="preserve"> </w:t>
      </w:r>
      <w:r w:rsidR="003112B4" w:rsidRPr="003112B4">
        <w:rPr>
          <w:rFonts w:asciiTheme="majorBidi" w:hAnsiTheme="majorBidi" w:cstheme="majorBidi"/>
          <w:lang w:val="en-GB"/>
        </w:rPr>
        <w:t>comprises six factors:</w:t>
      </w:r>
      <w:r w:rsidRPr="003112B4">
        <w:rPr>
          <w:rFonts w:asciiTheme="majorBidi" w:hAnsiTheme="majorBidi" w:cstheme="majorBidi"/>
          <w:lang w:val="en-GB"/>
        </w:rPr>
        <w:t xml:space="preserve"> operation activities, habits, organi</w:t>
      </w:r>
      <w:r w:rsidR="003112B4" w:rsidRPr="003112B4">
        <w:rPr>
          <w:rFonts w:asciiTheme="majorBidi" w:hAnsiTheme="majorBidi" w:cstheme="majorBidi"/>
          <w:lang w:val="en-GB"/>
        </w:rPr>
        <w:t>s</w:t>
      </w:r>
      <w:r w:rsidRPr="003112B4">
        <w:rPr>
          <w:rFonts w:asciiTheme="majorBidi" w:hAnsiTheme="majorBidi" w:cstheme="majorBidi"/>
          <w:lang w:val="en-GB"/>
        </w:rPr>
        <w:t xml:space="preserve">ation rules, health, energy-saving, and environment-related activities. However, the onset of the COVID-19 pandemic has </w:t>
      </w:r>
      <w:r w:rsidR="003112B4" w:rsidRPr="003112B4">
        <w:rPr>
          <w:rFonts w:asciiTheme="majorBidi" w:hAnsiTheme="majorBidi" w:cstheme="majorBidi"/>
          <w:lang w:val="en-GB"/>
        </w:rPr>
        <w:t>benefited</w:t>
      </w:r>
      <w:r w:rsidRPr="003112B4">
        <w:rPr>
          <w:rFonts w:asciiTheme="majorBidi" w:hAnsiTheme="majorBidi" w:cstheme="majorBidi"/>
          <w:lang w:val="en-GB"/>
        </w:rPr>
        <w:t xml:space="preserve"> EPEB and the perceived organi</w:t>
      </w:r>
      <w:r w:rsidR="003112B4" w:rsidRPr="003112B4">
        <w:rPr>
          <w:rFonts w:asciiTheme="majorBidi" w:hAnsiTheme="majorBidi" w:cstheme="majorBidi"/>
          <w:lang w:val="en-GB"/>
        </w:rPr>
        <w:t>s</w:t>
      </w:r>
      <w:r w:rsidRPr="003112B4">
        <w:rPr>
          <w:rFonts w:asciiTheme="majorBidi" w:hAnsiTheme="majorBidi" w:cstheme="majorBidi"/>
          <w:lang w:val="en-GB"/>
        </w:rPr>
        <w:t xml:space="preserve">ational pressure to participate in </w:t>
      </w:r>
      <w:r w:rsidR="003112B4" w:rsidRPr="003112B4">
        <w:rPr>
          <w:rFonts w:asciiTheme="majorBidi" w:hAnsiTheme="majorBidi" w:cstheme="majorBidi"/>
          <w:lang w:val="en-GB"/>
        </w:rPr>
        <w:t xml:space="preserve">the </w:t>
      </w:r>
      <w:r w:rsidRPr="003112B4">
        <w:rPr>
          <w:rFonts w:asciiTheme="majorBidi" w:hAnsiTheme="majorBidi" w:cstheme="majorBidi"/>
          <w:lang w:val="en-GB"/>
        </w:rPr>
        <w:t xml:space="preserve">environmentally friendly performance. These findings support </w:t>
      </w:r>
      <w:r w:rsidR="00844341" w:rsidRPr="003112B4">
        <w:rPr>
          <w:rFonts w:asciiTheme="majorBidi" w:hAnsiTheme="majorBidi" w:cstheme="majorBidi"/>
          <w:lang w:val="en-GB"/>
        </w:rPr>
        <w:t>(</w:t>
      </w:r>
      <w:r w:rsidR="00844341" w:rsidRPr="003112B4">
        <w:rPr>
          <w:rFonts w:cs="Times New Roman"/>
          <w:noProof/>
          <w:lang w:val="en-GB"/>
        </w:rPr>
        <w:t>Kim et al. 2019)</w:t>
      </w:r>
      <w:r w:rsidR="003B52E2" w:rsidRPr="003112B4">
        <w:rPr>
          <w:rFonts w:asciiTheme="majorBidi" w:hAnsiTheme="majorBidi" w:cstheme="majorBidi"/>
          <w:lang w:val="en-GB"/>
        </w:rPr>
        <w:t xml:space="preserve"> </w:t>
      </w:r>
      <w:r w:rsidRPr="003112B4">
        <w:rPr>
          <w:rFonts w:asciiTheme="majorBidi" w:hAnsiTheme="majorBidi" w:cstheme="majorBidi"/>
          <w:lang w:val="en-GB"/>
        </w:rPr>
        <w:t>assertion that hospitality employees</w:t>
      </w:r>
      <w:r w:rsidR="003112B4" w:rsidRPr="003112B4">
        <w:rPr>
          <w:rFonts w:asciiTheme="majorBidi" w:hAnsiTheme="majorBidi" w:cstheme="majorBidi"/>
          <w:lang w:val="en-GB"/>
        </w:rPr>
        <w:t>’</w:t>
      </w:r>
      <w:r w:rsidRPr="003112B4">
        <w:rPr>
          <w:rFonts w:asciiTheme="majorBidi" w:hAnsiTheme="majorBidi" w:cstheme="majorBidi"/>
          <w:lang w:val="en-GB"/>
        </w:rPr>
        <w:t xml:space="preserve"> pro-environmental </w:t>
      </w:r>
      <w:r w:rsidR="003112B4" w:rsidRPr="003112B4">
        <w:rPr>
          <w:rFonts w:asciiTheme="majorBidi" w:hAnsiTheme="majorBidi" w:cstheme="majorBidi"/>
          <w:lang w:val="en-GB"/>
        </w:rPr>
        <w:t>behaviour</w:t>
      </w:r>
      <w:r w:rsidRPr="003112B4">
        <w:rPr>
          <w:rFonts w:asciiTheme="majorBidi" w:hAnsiTheme="majorBidi" w:cstheme="majorBidi"/>
          <w:lang w:val="en-GB"/>
        </w:rPr>
        <w:t xml:space="preserve"> (e.g., saving energy, preserving material, conserving water, recycling, and giving green initiatives) is favo</w:t>
      </w:r>
      <w:r w:rsidR="003112B4">
        <w:rPr>
          <w:rFonts w:asciiTheme="majorBidi" w:hAnsiTheme="majorBidi" w:cstheme="majorBidi"/>
          <w:lang w:val="en-GB"/>
        </w:rPr>
        <w:t>u</w:t>
      </w:r>
      <w:r w:rsidRPr="003112B4">
        <w:rPr>
          <w:rFonts w:asciiTheme="majorBidi" w:hAnsiTheme="majorBidi" w:cstheme="majorBidi"/>
          <w:lang w:val="en-GB"/>
        </w:rPr>
        <w:t>rably, significantly, and immediately modified.</w:t>
      </w:r>
    </w:p>
    <w:p w14:paraId="72E8D73B" w14:textId="77777777" w:rsidR="008D2895" w:rsidRPr="003112B4" w:rsidRDefault="008D2895" w:rsidP="00194515">
      <w:pPr>
        <w:pStyle w:val="Akapitzlist"/>
        <w:autoSpaceDE w:val="0"/>
        <w:autoSpaceDN w:val="0"/>
        <w:adjustRightInd w:val="0"/>
        <w:ind w:left="0" w:firstLine="357"/>
        <w:jc w:val="both"/>
        <w:rPr>
          <w:rFonts w:asciiTheme="majorBidi" w:hAnsiTheme="majorBidi" w:cstheme="majorBidi"/>
          <w:lang w:val="en-GB"/>
        </w:rPr>
      </w:pPr>
      <w:r w:rsidRPr="003112B4">
        <w:rPr>
          <w:rFonts w:asciiTheme="majorBidi" w:hAnsiTheme="majorBidi" w:cstheme="majorBidi"/>
          <w:lang w:val="en-GB"/>
        </w:rPr>
        <w:t xml:space="preserve">Based on </w:t>
      </w:r>
      <w:r w:rsidR="003112B4" w:rsidRPr="003112B4">
        <w:rPr>
          <w:rFonts w:asciiTheme="majorBidi" w:hAnsiTheme="majorBidi" w:cstheme="majorBidi"/>
          <w:lang w:val="en-GB"/>
        </w:rPr>
        <w:t>our research findings</w:t>
      </w:r>
      <w:r w:rsidRPr="003112B4">
        <w:rPr>
          <w:rFonts w:asciiTheme="majorBidi" w:hAnsiTheme="majorBidi" w:cstheme="majorBidi"/>
          <w:lang w:val="en-GB"/>
        </w:rPr>
        <w:t>, two dimensions of EPEB received an overall positive score: organi</w:t>
      </w:r>
      <w:r w:rsidR="003112B4" w:rsidRPr="003112B4">
        <w:rPr>
          <w:rFonts w:asciiTheme="majorBidi" w:hAnsiTheme="majorBidi" w:cstheme="majorBidi"/>
          <w:lang w:val="en-GB"/>
        </w:rPr>
        <w:t>s</w:t>
      </w:r>
      <w:r w:rsidRPr="003112B4">
        <w:rPr>
          <w:rFonts w:asciiTheme="majorBidi" w:hAnsiTheme="majorBidi" w:cstheme="majorBidi"/>
          <w:lang w:val="en-GB"/>
        </w:rPr>
        <w:t>ation rules and employees</w:t>
      </w:r>
      <w:r w:rsidR="003112B4" w:rsidRPr="003112B4">
        <w:rPr>
          <w:rFonts w:asciiTheme="majorBidi" w:hAnsiTheme="majorBidi" w:cstheme="majorBidi"/>
          <w:lang w:val="en-GB"/>
        </w:rPr>
        <w:t>’</w:t>
      </w:r>
      <w:r w:rsidRPr="003112B4">
        <w:rPr>
          <w:rFonts w:asciiTheme="majorBidi" w:hAnsiTheme="majorBidi" w:cstheme="majorBidi"/>
          <w:lang w:val="en-GB"/>
        </w:rPr>
        <w:t xml:space="preserve"> habits. During the COVID-19 epidemic, employees in the tourism and hospitality industry were more concerned with adhering to the organi</w:t>
      </w:r>
      <w:r w:rsidR="003112B4" w:rsidRPr="003112B4">
        <w:rPr>
          <w:rFonts w:asciiTheme="majorBidi" w:hAnsiTheme="majorBidi" w:cstheme="majorBidi"/>
          <w:lang w:val="en-GB"/>
        </w:rPr>
        <w:t>s</w:t>
      </w:r>
      <w:r w:rsidRPr="003112B4">
        <w:rPr>
          <w:rFonts w:asciiTheme="majorBidi" w:hAnsiTheme="majorBidi" w:cstheme="majorBidi"/>
          <w:lang w:val="en-GB"/>
        </w:rPr>
        <w:t>ation</w:t>
      </w:r>
      <w:r w:rsidR="003112B4" w:rsidRPr="003112B4">
        <w:rPr>
          <w:rFonts w:asciiTheme="majorBidi" w:hAnsiTheme="majorBidi" w:cstheme="majorBidi"/>
          <w:lang w:val="en-GB"/>
        </w:rPr>
        <w:t>’</w:t>
      </w:r>
      <w:r w:rsidRPr="003112B4">
        <w:rPr>
          <w:rFonts w:asciiTheme="majorBidi" w:hAnsiTheme="majorBidi" w:cstheme="majorBidi"/>
          <w:lang w:val="en-GB"/>
        </w:rPr>
        <w:t>s environmental policies a</w:t>
      </w:r>
      <w:r w:rsidR="003112B4" w:rsidRPr="003112B4">
        <w:rPr>
          <w:rFonts w:asciiTheme="majorBidi" w:hAnsiTheme="majorBidi" w:cstheme="majorBidi"/>
          <w:lang w:val="en-GB"/>
        </w:rPr>
        <w:t>nd</w:t>
      </w:r>
      <w:r w:rsidRPr="003112B4">
        <w:rPr>
          <w:rFonts w:asciiTheme="majorBidi" w:hAnsiTheme="majorBidi" w:cstheme="majorBidi"/>
          <w:lang w:val="en-GB"/>
        </w:rPr>
        <w:t xml:space="preserve"> maintaining good environmental habits. In this context,</w:t>
      </w:r>
      <w:r w:rsidR="00844341" w:rsidRPr="003112B4">
        <w:rPr>
          <w:rFonts w:asciiTheme="majorBidi" w:hAnsiTheme="majorBidi" w:cstheme="majorBidi"/>
          <w:lang w:val="en-GB"/>
        </w:rPr>
        <w:t xml:space="preserve"> (</w:t>
      </w:r>
      <w:proofErr w:type="spellStart"/>
      <w:r w:rsidR="00844341" w:rsidRPr="003112B4">
        <w:rPr>
          <w:rFonts w:cs="Times New Roman"/>
          <w:noProof/>
          <w:lang w:val="en-GB"/>
        </w:rPr>
        <w:t>Elshaer</w:t>
      </w:r>
      <w:proofErr w:type="spellEnd"/>
      <w:r w:rsidR="00844341" w:rsidRPr="003112B4">
        <w:rPr>
          <w:rFonts w:cs="Times New Roman"/>
          <w:noProof/>
          <w:lang w:val="en-GB"/>
        </w:rPr>
        <w:t xml:space="preserve"> 2022)</w:t>
      </w:r>
      <w:r w:rsidR="003B52E2" w:rsidRPr="003112B4">
        <w:rPr>
          <w:rFonts w:asciiTheme="majorBidi" w:hAnsiTheme="majorBidi" w:cstheme="majorBidi"/>
          <w:lang w:val="en-GB"/>
        </w:rPr>
        <w:t xml:space="preserve"> </w:t>
      </w:r>
      <w:r w:rsidRPr="003112B4">
        <w:rPr>
          <w:rFonts w:asciiTheme="majorBidi" w:hAnsiTheme="majorBidi" w:cstheme="majorBidi"/>
          <w:lang w:val="en-GB"/>
        </w:rPr>
        <w:t xml:space="preserve">argue that unforeseen risk might increase sensitivity and attention in individuals, perhaps leading to good environmental </w:t>
      </w:r>
      <w:r w:rsidR="00844341" w:rsidRPr="003112B4">
        <w:rPr>
          <w:rFonts w:asciiTheme="majorBidi" w:hAnsiTheme="majorBidi" w:cstheme="majorBidi"/>
          <w:lang w:val="en-GB"/>
        </w:rPr>
        <w:t>behaviours (</w:t>
      </w:r>
      <w:proofErr w:type="spellStart"/>
      <w:r w:rsidR="00844341" w:rsidRPr="003112B4">
        <w:rPr>
          <w:rFonts w:cs="Times New Roman"/>
          <w:noProof/>
          <w:lang w:val="en-GB"/>
        </w:rPr>
        <w:t>Zebardast</w:t>
      </w:r>
      <w:proofErr w:type="spellEnd"/>
      <w:r w:rsidR="00844341" w:rsidRPr="003112B4">
        <w:rPr>
          <w:rFonts w:cs="Times New Roman"/>
          <w:noProof/>
          <w:lang w:val="en-GB"/>
        </w:rPr>
        <w:t xml:space="preserve"> &amp; Radaei 2022)</w:t>
      </w:r>
      <w:r w:rsidRPr="003112B4">
        <w:rPr>
          <w:rFonts w:asciiTheme="majorBidi" w:hAnsiTheme="majorBidi" w:cstheme="majorBidi"/>
          <w:lang w:val="en-GB"/>
        </w:rPr>
        <w:t xml:space="preserve">. Therefore, the emergence of the COVID-19 </w:t>
      </w:r>
      <w:r w:rsidR="003112B4" w:rsidRPr="003112B4">
        <w:rPr>
          <w:rFonts w:asciiTheme="majorBidi" w:hAnsiTheme="majorBidi" w:cstheme="majorBidi"/>
          <w:lang w:val="en-GB"/>
        </w:rPr>
        <w:t>p</w:t>
      </w:r>
      <w:r w:rsidRPr="003112B4">
        <w:rPr>
          <w:rFonts w:asciiTheme="majorBidi" w:hAnsiTheme="majorBidi" w:cstheme="majorBidi"/>
          <w:lang w:val="en-GB"/>
        </w:rPr>
        <w:t xml:space="preserve">andemic provides a chance to evaluate the shift in awareness and attitudes, and hence human </w:t>
      </w:r>
      <w:r w:rsidR="003112B4" w:rsidRPr="003112B4">
        <w:rPr>
          <w:rFonts w:asciiTheme="majorBidi" w:hAnsiTheme="majorBidi" w:cstheme="majorBidi"/>
          <w:lang w:val="en-GB"/>
        </w:rPr>
        <w:t>behaviour</w:t>
      </w:r>
      <w:r w:rsidRPr="003112B4">
        <w:rPr>
          <w:rFonts w:asciiTheme="majorBidi" w:hAnsiTheme="majorBidi" w:cstheme="majorBidi"/>
          <w:lang w:val="en-GB"/>
        </w:rPr>
        <w:t xml:space="preserve"> toward nature. In the case of our study, this unpleasant event resulted in a greater dedication to the organi</w:t>
      </w:r>
      <w:r w:rsidR="003112B4" w:rsidRPr="003112B4">
        <w:rPr>
          <w:rFonts w:asciiTheme="majorBidi" w:hAnsiTheme="majorBidi" w:cstheme="majorBidi"/>
          <w:lang w:val="en-GB"/>
        </w:rPr>
        <w:t>s</w:t>
      </w:r>
      <w:r w:rsidRPr="003112B4">
        <w:rPr>
          <w:rFonts w:asciiTheme="majorBidi" w:hAnsiTheme="majorBidi" w:cstheme="majorBidi"/>
          <w:lang w:val="en-GB"/>
        </w:rPr>
        <w:t>ation</w:t>
      </w:r>
      <w:r w:rsidR="003112B4" w:rsidRPr="003112B4">
        <w:rPr>
          <w:rFonts w:asciiTheme="majorBidi" w:hAnsiTheme="majorBidi" w:cstheme="majorBidi"/>
          <w:lang w:val="en-GB"/>
        </w:rPr>
        <w:t>’</w:t>
      </w:r>
      <w:r w:rsidRPr="003112B4">
        <w:rPr>
          <w:rFonts w:asciiTheme="majorBidi" w:hAnsiTheme="majorBidi" w:cstheme="majorBidi"/>
          <w:lang w:val="en-GB"/>
        </w:rPr>
        <w:t>s rules and an improvement in employee environmental habits. For example, the organi</w:t>
      </w:r>
      <w:r w:rsidR="003112B4" w:rsidRPr="003112B4">
        <w:rPr>
          <w:rFonts w:asciiTheme="majorBidi" w:hAnsiTheme="majorBidi" w:cstheme="majorBidi"/>
          <w:lang w:val="en-GB"/>
        </w:rPr>
        <w:t>s</w:t>
      </w:r>
      <w:r w:rsidRPr="003112B4">
        <w:rPr>
          <w:rFonts w:asciiTheme="majorBidi" w:hAnsiTheme="majorBidi" w:cstheme="majorBidi"/>
          <w:lang w:val="en-GB"/>
        </w:rPr>
        <w:t>ation</w:t>
      </w:r>
      <w:r w:rsidR="003112B4" w:rsidRPr="003112B4">
        <w:rPr>
          <w:rFonts w:asciiTheme="majorBidi" w:hAnsiTheme="majorBidi" w:cstheme="majorBidi"/>
          <w:lang w:val="en-GB"/>
        </w:rPr>
        <w:t>’</w:t>
      </w:r>
      <w:r w:rsidRPr="003112B4">
        <w:rPr>
          <w:rFonts w:asciiTheme="majorBidi" w:hAnsiTheme="majorBidi" w:cstheme="majorBidi"/>
          <w:lang w:val="en-GB"/>
        </w:rPr>
        <w:t>s policy of avoiding purchasing over-packaged items or making unnecessary purchases was triggered. In addition, employees began to educate themselves about the environment, and their energy us</w:t>
      </w:r>
      <w:r w:rsidR="003112B4">
        <w:rPr>
          <w:rFonts w:asciiTheme="majorBidi" w:hAnsiTheme="majorBidi" w:cstheme="majorBidi"/>
          <w:lang w:val="en-GB"/>
        </w:rPr>
        <w:t>age</w:t>
      </w:r>
      <w:r w:rsidRPr="003112B4">
        <w:rPr>
          <w:rFonts w:asciiTheme="majorBidi" w:hAnsiTheme="majorBidi" w:cstheme="majorBidi"/>
          <w:lang w:val="en-GB"/>
        </w:rPr>
        <w:t xml:space="preserve"> became more efficient. These research results are consistent with the findings of </w:t>
      </w:r>
      <w:r w:rsidR="00844341" w:rsidRPr="003112B4">
        <w:rPr>
          <w:rFonts w:asciiTheme="majorBidi" w:hAnsiTheme="majorBidi" w:cstheme="majorBidi"/>
          <w:lang w:val="en-GB"/>
        </w:rPr>
        <w:t>(</w:t>
      </w:r>
      <w:r w:rsidR="00844341" w:rsidRPr="003112B4">
        <w:rPr>
          <w:rFonts w:cs="Times New Roman"/>
          <w:noProof/>
          <w:lang w:val="en-GB"/>
        </w:rPr>
        <w:t>Lucarelli et al. 2020)</w:t>
      </w:r>
      <w:r w:rsidRPr="003112B4">
        <w:rPr>
          <w:rFonts w:asciiTheme="majorBidi" w:hAnsiTheme="majorBidi" w:cstheme="majorBidi"/>
          <w:lang w:val="en-GB"/>
        </w:rPr>
        <w:t>, who claim that COVID-19 influenced individuals</w:t>
      </w:r>
      <w:r w:rsidR="003112B4" w:rsidRPr="003112B4">
        <w:rPr>
          <w:rFonts w:asciiTheme="majorBidi" w:hAnsiTheme="majorBidi" w:cstheme="majorBidi"/>
          <w:lang w:val="en-GB"/>
        </w:rPr>
        <w:t>’</w:t>
      </w:r>
      <w:r w:rsidRPr="003112B4">
        <w:rPr>
          <w:rFonts w:asciiTheme="majorBidi" w:hAnsiTheme="majorBidi" w:cstheme="majorBidi"/>
          <w:lang w:val="en-GB"/>
        </w:rPr>
        <w:t xml:space="preserve"> knowledge and information regarding environmental concerns as a source of pandemic crises, leading to an increase in individuals</w:t>
      </w:r>
      <w:r w:rsidR="003112B4" w:rsidRPr="003112B4">
        <w:rPr>
          <w:rFonts w:asciiTheme="majorBidi" w:hAnsiTheme="majorBidi" w:cstheme="majorBidi"/>
          <w:lang w:val="en-GB"/>
        </w:rPr>
        <w:t>’</w:t>
      </w:r>
      <w:r w:rsidRPr="003112B4">
        <w:rPr>
          <w:rFonts w:asciiTheme="majorBidi" w:hAnsiTheme="majorBidi" w:cstheme="majorBidi"/>
          <w:lang w:val="en-GB"/>
        </w:rPr>
        <w:t xml:space="preserve"> intention to pursue environmentally-friendly </w:t>
      </w:r>
      <w:r w:rsidR="003112B4" w:rsidRPr="003112B4">
        <w:rPr>
          <w:rFonts w:asciiTheme="majorBidi" w:hAnsiTheme="majorBidi" w:cstheme="majorBidi"/>
          <w:lang w:val="en-GB"/>
        </w:rPr>
        <w:t>behaviour</w:t>
      </w:r>
      <w:r w:rsidRPr="003112B4">
        <w:rPr>
          <w:rFonts w:asciiTheme="majorBidi" w:hAnsiTheme="majorBidi" w:cstheme="majorBidi"/>
          <w:lang w:val="en-GB"/>
        </w:rPr>
        <w:t xml:space="preserve"> patterns. Nonetheless, while the COVID-19 pandemic has </w:t>
      </w:r>
      <w:r w:rsidR="003112B4">
        <w:rPr>
          <w:rFonts w:asciiTheme="majorBidi" w:hAnsiTheme="majorBidi" w:cstheme="majorBidi"/>
          <w:lang w:val="en-GB"/>
        </w:rPr>
        <w:t>positively impacted</w:t>
      </w:r>
      <w:r w:rsidRPr="003112B4">
        <w:rPr>
          <w:rFonts w:asciiTheme="majorBidi" w:hAnsiTheme="majorBidi" w:cstheme="majorBidi"/>
          <w:lang w:val="en-GB"/>
        </w:rPr>
        <w:t xml:space="preserve"> employees</w:t>
      </w:r>
      <w:r w:rsidR="003112B4" w:rsidRPr="003112B4">
        <w:rPr>
          <w:rFonts w:asciiTheme="majorBidi" w:hAnsiTheme="majorBidi" w:cstheme="majorBidi"/>
          <w:lang w:val="en-GB"/>
        </w:rPr>
        <w:t>’</w:t>
      </w:r>
      <w:r w:rsidRPr="003112B4">
        <w:rPr>
          <w:rFonts w:asciiTheme="majorBidi" w:hAnsiTheme="majorBidi" w:cstheme="majorBidi"/>
          <w:lang w:val="en-GB"/>
        </w:rPr>
        <w:t xml:space="preserve"> personal health </w:t>
      </w:r>
      <w:r w:rsidR="003112B4" w:rsidRPr="003112B4">
        <w:rPr>
          <w:rFonts w:asciiTheme="majorBidi" w:hAnsiTheme="majorBidi" w:cstheme="majorBidi"/>
          <w:lang w:val="en-GB"/>
        </w:rPr>
        <w:t>behaviour</w:t>
      </w:r>
      <w:r w:rsidRPr="003112B4">
        <w:rPr>
          <w:rFonts w:asciiTheme="majorBidi" w:hAnsiTheme="majorBidi" w:cstheme="majorBidi"/>
          <w:lang w:val="en-GB"/>
        </w:rPr>
        <w:t xml:space="preserve"> and environmental activities, some practices, such as </w:t>
      </w:r>
      <w:r w:rsidRPr="003112B4">
        <w:rPr>
          <w:rFonts w:asciiTheme="majorBidi" w:hAnsiTheme="majorBidi" w:cstheme="majorBidi"/>
          <w:lang w:val="en-GB"/>
        </w:rPr>
        <w:lastRenderedPageBreak/>
        <w:t>purchasing, providing, and consuming a variety of healthful foods, reduc</w:t>
      </w:r>
      <w:r w:rsidR="003112B4">
        <w:rPr>
          <w:rFonts w:asciiTheme="majorBidi" w:hAnsiTheme="majorBidi" w:cstheme="majorBidi"/>
          <w:lang w:val="en-GB"/>
        </w:rPr>
        <w:t>ing</w:t>
      </w:r>
      <w:r w:rsidRPr="003112B4">
        <w:rPr>
          <w:rFonts w:asciiTheme="majorBidi" w:hAnsiTheme="majorBidi" w:cstheme="majorBidi"/>
          <w:lang w:val="en-GB"/>
        </w:rPr>
        <w:t xml:space="preserve"> the use of single-use items, and using recycling packets, must be improved.</w:t>
      </w:r>
    </w:p>
    <w:p w14:paraId="6995F2B5" w14:textId="77777777" w:rsidR="008D2895" w:rsidRPr="003112B4" w:rsidRDefault="008D2895" w:rsidP="00194515">
      <w:pPr>
        <w:pStyle w:val="Akapitzlist"/>
        <w:autoSpaceDE w:val="0"/>
        <w:autoSpaceDN w:val="0"/>
        <w:adjustRightInd w:val="0"/>
        <w:ind w:left="0" w:firstLine="357"/>
        <w:jc w:val="both"/>
        <w:rPr>
          <w:rFonts w:asciiTheme="majorBidi" w:hAnsiTheme="majorBidi" w:cstheme="majorBidi"/>
          <w:lang w:val="en-GB"/>
        </w:rPr>
      </w:pPr>
      <w:r w:rsidRPr="003112B4">
        <w:rPr>
          <w:rFonts w:asciiTheme="majorBidi" w:hAnsiTheme="majorBidi" w:cstheme="majorBidi"/>
          <w:lang w:val="en-GB"/>
        </w:rPr>
        <w:t xml:space="preserve">Furthermore, this analysis demonstrates that more efforts are required to increase energy-saving efficiency. In this sense, </w:t>
      </w:r>
      <w:r w:rsidR="00844341" w:rsidRPr="003112B4">
        <w:rPr>
          <w:rFonts w:asciiTheme="majorBidi" w:hAnsiTheme="majorBidi" w:cstheme="majorBidi"/>
          <w:lang w:val="en-GB"/>
        </w:rPr>
        <w:t>(</w:t>
      </w:r>
      <w:proofErr w:type="spellStart"/>
      <w:r w:rsidR="00844341" w:rsidRPr="003112B4">
        <w:rPr>
          <w:rFonts w:cs="Times New Roman"/>
          <w:noProof/>
          <w:lang w:val="en-GB"/>
        </w:rPr>
        <w:t>Alsetoohy</w:t>
      </w:r>
      <w:proofErr w:type="spellEnd"/>
      <w:r w:rsidR="00844341" w:rsidRPr="003112B4">
        <w:rPr>
          <w:rFonts w:cs="Times New Roman"/>
          <w:noProof/>
          <w:lang w:val="en-GB"/>
        </w:rPr>
        <w:t xml:space="preserve"> &amp; Marzouk 2021)</w:t>
      </w:r>
      <w:r w:rsidRPr="003112B4">
        <w:rPr>
          <w:rFonts w:asciiTheme="majorBidi" w:hAnsiTheme="majorBidi" w:cstheme="majorBidi"/>
          <w:lang w:val="en-GB"/>
        </w:rPr>
        <w:t xml:space="preserve"> claimed that management plays a critical role in understanding the </w:t>
      </w:r>
      <w:r w:rsidR="003112B4">
        <w:rPr>
          <w:rFonts w:asciiTheme="majorBidi" w:hAnsiTheme="majorBidi" w:cstheme="majorBidi"/>
          <w:lang w:val="en-GB"/>
        </w:rPr>
        <w:t>problematic</w:t>
      </w:r>
      <w:r w:rsidRPr="003112B4">
        <w:rPr>
          <w:rFonts w:asciiTheme="majorBidi" w:hAnsiTheme="majorBidi" w:cstheme="majorBidi"/>
          <w:lang w:val="en-GB"/>
        </w:rPr>
        <w:t xml:space="preserve"> situation, estimating the possible implications, and making appropriate contingency plans to deal with the crisis. </w:t>
      </w:r>
      <w:r w:rsidRPr="00096611">
        <w:rPr>
          <w:rFonts w:asciiTheme="majorBidi" w:hAnsiTheme="majorBidi" w:cstheme="majorBidi"/>
          <w:spacing w:val="-2"/>
          <w:lang w:val="en-GB"/>
        </w:rPr>
        <w:t>Although the pandemic scenario has had a good impact on staff</w:t>
      </w:r>
      <w:r w:rsidR="003112B4" w:rsidRPr="00096611">
        <w:rPr>
          <w:rFonts w:asciiTheme="majorBidi" w:hAnsiTheme="majorBidi" w:cstheme="majorBidi"/>
          <w:spacing w:val="-2"/>
          <w:lang w:val="en-GB"/>
        </w:rPr>
        <w:t>’</w:t>
      </w:r>
      <w:r w:rsidRPr="00096611">
        <w:rPr>
          <w:rFonts w:asciiTheme="majorBidi" w:hAnsiTheme="majorBidi" w:cstheme="majorBidi"/>
          <w:spacing w:val="-2"/>
          <w:lang w:val="en-GB"/>
        </w:rPr>
        <w:t xml:space="preserve"> </w:t>
      </w:r>
      <w:r w:rsidR="003112B4" w:rsidRPr="00096611">
        <w:rPr>
          <w:rFonts w:asciiTheme="majorBidi" w:hAnsiTheme="majorBidi" w:cstheme="majorBidi"/>
          <w:spacing w:val="-2"/>
          <w:lang w:val="en-GB"/>
        </w:rPr>
        <w:t>behaviour</w:t>
      </w:r>
      <w:r w:rsidRPr="00096611">
        <w:rPr>
          <w:rFonts w:asciiTheme="majorBidi" w:hAnsiTheme="majorBidi" w:cstheme="majorBidi"/>
          <w:spacing w:val="-2"/>
          <w:lang w:val="en-GB"/>
        </w:rPr>
        <w:t xml:space="preserve">s, </w:t>
      </w:r>
      <w:r w:rsidRPr="003112B4">
        <w:rPr>
          <w:rFonts w:asciiTheme="majorBidi" w:hAnsiTheme="majorBidi" w:cstheme="majorBidi"/>
          <w:lang w:val="en-GB"/>
        </w:rPr>
        <w:t>some activities may have an impact on the guest experience (for example, utili</w:t>
      </w:r>
      <w:r w:rsidR="003112B4" w:rsidRPr="003112B4">
        <w:rPr>
          <w:rFonts w:asciiTheme="majorBidi" w:hAnsiTheme="majorBidi" w:cstheme="majorBidi"/>
          <w:lang w:val="en-GB"/>
        </w:rPr>
        <w:t>s</w:t>
      </w:r>
      <w:r w:rsidRPr="003112B4">
        <w:rPr>
          <w:rFonts w:asciiTheme="majorBidi" w:hAnsiTheme="majorBidi" w:cstheme="majorBidi"/>
          <w:lang w:val="en-GB"/>
        </w:rPr>
        <w:t xml:space="preserve">ing energy-saving strategies or altering the temperature of the air conditioner or radiator in the guest room) must be improved. </w:t>
      </w:r>
      <w:r w:rsidR="003112B4">
        <w:rPr>
          <w:rFonts w:asciiTheme="majorBidi" w:hAnsiTheme="majorBidi" w:cstheme="majorBidi"/>
          <w:lang w:val="en-GB"/>
        </w:rPr>
        <w:t>In addition, w</w:t>
      </w:r>
      <w:r w:rsidRPr="003112B4">
        <w:rPr>
          <w:rFonts w:asciiTheme="majorBidi" w:hAnsiTheme="majorBidi" w:cstheme="majorBidi"/>
          <w:lang w:val="en-GB"/>
        </w:rPr>
        <w:t>e discovered negative gaps in employees</w:t>
      </w:r>
      <w:r w:rsidR="003112B4" w:rsidRPr="003112B4">
        <w:rPr>
          <w:rFonts w:asciiTheme="majorBidi" w:hAnsiTheme="majorBidi" w:cstheme="majorBidi"/>
          <w:lang w:val="en-GB"/>
        </w:rPr>
        <w:t>’</w:t>
      </w:r>
      <w:r w:rsidRPr="003112B4">
        <w:rPr>
          <w:rFonts w:asciiTheme="majorBidi" w:hAnsiTheme="majorBidi" w:cstheme="majorBidi"/>
          <w:lang w:val="en-GB"/>
        </w:rPr>
        <w:t xml:space="preserve"> willingness to embrace energy-saving strategies. </w:t>
      </w:r>
      <w:r w:rsidR="003112B4">
        <w:rPr>
          <w:rFonts w:asciiTheme="majorBidi" w:hAnsiTheme="majorBidi" w:cstheme="majorBidi"/>
          <w:lang w:val="en-GB"/>
        </w:rPr>
        <w:t>It</w:t>
      </w:r>
      <w:r w:rsidRPr="003112B4">
        <w:rPr>
          <w:rFonts w:asciiTheme="majorBidi" w:hAnsiTheme="majorBidi" w:cstheme="majorBidi"/>
          <w:lang w:val="en-GB"/>
        </w:rPr>
        <w:t xml:space="preserve"> means that methods </w:t>
      </w:r>
      <w:r w:rsidR="003112B4">
        <w:rPr>
          <w:rFonts w:asciiTheme="majorBidi" w:hAnsiTheme="majorBidi" w:cstheme="majorBidi"/>
          <w:lang w:val="en-GB"/>
        </w:rPr>
        <w:t>which</w:t>
      </w:r>
      <w:r w:rsidRPr="003112B4">
        <w:rPr>
          <w:rFonts w:asciiTheme="majorBidi" w:hAnsiTheme="majorBidi" w:cstheme="majorBidi"/>
          <w:lang w:val="en-GB"/>
        </w:rPr>
        <w:t xml:space="preserve"> may </w:t>
      </w:r>
      <w:r w:rsidR="003112B4">
        <w:rPr>
          <w:rFonts w:asciiTheme="majorBidi" w:hAnsiTheme="majorBidi" w:cstheme="majorBidi"/>
          <w:lang w:val="en-GB"/>
        </w:rPr>
        <w:t>impact</w:t>
      </w:r>
      <w:r w:rsidRPr="003112B4">
        <w:rPr>
          <w:rFonts w:asciiTheme="majorBidi" w:hAnsiTheme="majorBidi" w:cstheme="majorBidi"/>
          <w:lang w:val="en-GB"/>
        </w:rPr>
        <w:t xml:space="preserve"> guest entertainment may not significantly inspire pro-environmental </w:t>
      </w:r>
      <w:r w:rsidR="003112B4" w:rsidRPr="003112B4">
        <w:rPr>
          <w:rFonts w:asciiTheme="majorBidi" w:hAnsiTheme="majorBidi" w:cstheme="majorBidi"/>
          <w:lang w:val="en-GB"/>
        </w:rPr>
        <w:t>behaviour</w:t>
      </w:r>
      <w:r w:rsidRPr="003112B4">
        <w:rPr>
          <w:rFonts w:asciiTheme="majorBidi" w:hAnsiTheme="majorBidi" w:cstheme="majorBidi"/>
          <w:lang w:val="en-GB"/>
        </w:rPr>
        <w:t xml:space="preserve"> among employees in this specific scenario. This conclusion is consistent with prior research, which also discovered a lack of evidence for the effectiveness of pro-environmental conduct in this area </w:t>
      </w:r>
      <w:r w:rsidR="00844341" w:rsidRPr="003112B4">
        <w:rPr>
          <w:rFonts w:asciiTheme="majorBidi" w:hAnsiTheme="majorBidi" w:cstheme="majorBidi"/>
          <w:lang w:val="en-GB"/>
        </w:rPr>
        <w:t>(</w:t>
      </w:r>
      <w:proofErr w:type="spellStart"/>
      <w:r w:rsidR="00844341" w:rsidRPr="003112B4">
        <w:rPr>
          <w:rFonts w:cs="Times New Roman"/>
          <w:noProof/>
          <w:lang w:val="en-GB"/>
        </w:rPr>
        <w:t>Budovska</w:t>
      </w:r>
      <w:proofErr w:type="spellEnd"/>
      <w:r w:rsidR="00844341" w:rsidRPr="003112B4">
        <w:rPr>
          <w:rFonts w:cs="Times New Roman"/>
          <w:noProof/>
          <w:lang w:val="en-GB"/>
        </w:rPr>
        <w:t xml:space="preserve"> et al. 2020)</w:t>
      </w:r>
      <w:r w:rsidRPr="003112B4">
        <w:rPr>
          <w:rFonts w:asciiTheme="majorBidi" w:hAnsiTheme="majorBidi" w:cstheme="majorBidi"/>
          <w:lang w:val="en-GB"/>
        </w:rPr>
        <w:t>.</w:t>
      </w:r>
    </w:p>
    <w:p w14:paraId="388D08C2" w14:textId="5377FE1B" w:rsidR="008F3302" w:rsidRPr="003112B4" w:rsidRDefault="008D2895" w:rsidP="00194515">
      <w:pPr>
        <w:pStyle w:val="Akapitzlist"/>
        <w:autoSpaceDE w:val="0"/>
        <w:autoSpaceDN w:val="0"/>
        <w:adjustRightInd w:val="0"/>
        <w:ind w:left="0" w:firstLine="357"/>
        <w:jc w:val="both"/>
        <w:rPr>
          <w:rFonts w:asciiTheme="majorBidi" w:hAnsiTheme="majorBidi" w:cstheme="majorBidi"/>
          <w:lang w:val="en-GB"/>
        </w:rPr>
      </w:pPr>
      <w:r w:rsidRPr="003112B4">
        <w:rPr>
          <w:rFonts w:asciiTheme="majorBidi" w:hAnsiTheme="majorBidi" w:cstheme="majorBidi"/>
          <w:lang w:val="en-GB"/>
        </w:rPr>
        <w:t>Eventually,  the study concludes that employees in the tourism and hospitality industry have a unique chance to make environmentally friendly adjustments to operating operations that need to be improved. Hotel staff, for example, can minimi</w:t>
      </w:r>
      <w:r w:rsidR="003112B4" w:rsidRPr="003112B4">
        <w:rPr>
          <w:rFonts w:asciiTheme="majorBidi" w:hAnsiTheme="majorBidi" w:cstheme="majorBidi"/>
          <w:lang w:val="en-GB"/>
        </w:rPr>
        <w:t>s</w:t>
      </w:r>
      <w:r w:rsidRPr="003112B4">
        <w:rPr>
          <w:rFonts w:asciiTheme="majorBidi" w:hAnsiTheme="majorBidi" w:cstheme="majorBidi"/>
          <w:lang w:val="en-GB"/>
        </w:rPr>
        <w:t>e food waste</w:t>
      </w:r>
      <w:r w:rsidR="005541CE" w:rsidRPr="003112B4">
        <w:rPr>
          <w:rFonts w:asciiTheme="majorBidi" w:hAnsiTheme="majorBidi" w:cstheme="majorBidi"/>
          <w:lang w:val="en-GB"/>
        </w:rPr>
        <w:t xml:space="preserve"> (</w:t>
      </w:r>
      <w:proofErr w:type="spellStart"/>
      <w:r w:rsidR="005541CE" w:rsidRPr="003112B4">
        <w:rPr>
          <w:rFonts w:cs="Times New Roman"/>
          <w:noProof/>
          <w:lang w:val="en-GB"/>
        </w:rPr>
        <w:t>Juvan</w:t>
      </w:r>
      <w:proofErr w:type="spellEnd"/>
      <w:r w:rsidR="005541CE" w:rsidRPr="003112B4">
        <w:rPr>
          <w:rFonts w:cs="Times New Roman"/>
          <w:noProof/>
          <w:lang w:val="en-GB"/>
        </w:rPr>
        <w:t xml:space="preserve"> et al. 2018</w:t>
      </w:r>
      <w:r w:rsidR="003112B4">
        <w:rPr>
          <w:rFonts w:cs="Times New Roman"/>
          <w:noProof/>
          <w:lang w:val="en-GB"/>
        </w:rPr>
        <w:t>)</w:t>
      </w:r>
      <w:r w:rsidRPr="003112B4">
        <w:rPr>
          <w:rFonts w:asciiTheme="majorBidi" w:hAnsiTheme="majorBidi" w:cstheme="majorBidi"/>
          <w:lang w:val="en-GB"/>
        </w:rPr>
        <w:t xml:space="preserve">, and lowering resource usage </w:t>
      </w:r>
      <w:r w:rsidR="00844341" w:rsidRPr="003112B4">
        <w:rPr>
          <w:rFonts w:asciiTheme="majorBidi" w:hAnsiTheme="majorBidi" w:cstheme="majorBidi"/>
          <w:lang w:val="en-GB"/>
        </w:rPr>
        <w:t>(</w:t>
      </w:r>
      <w:proofErr w:type="spellStart"/>
      <w:r w:rsidR="00844341" w:rsidRPr="003112B4">
        <w:rPr>
          <w:rFonts w:cs="Times New Roman"/>
          <w:noProof/>
          <w:lang w:val="en-GB"/>
        </w:rPr>
        <w:t>Elshaer</w:t>
      </w:r>
      <w:proofErr w:type="spellEnd"/>
      <w:r w:rsidR="00844341" w:rsidRPr="003112B4">
        <w:rPr>
          <w:rFonts w:cs="Times New Roman"/>
          <w:noProof/>
          <w:lang w:val="en-GB"/>
        </w:rPr>
        <w:t xml:space="preserve"> 2022)</w:t>
      </w:r>
      <w:r w:rsidR="003B52E2" w:rsidRPr="003112B4">
        <w:rPr>
          <w:rFonts w:asciiTheme="majorBidi" w:hAnsiTheme="majorBidi" w:cstheme="majorBidi"/>
          <w:lang w:val="en-GB"/>
        </w:rPr>
        <w:t xml:space="preserve"> </w:t>
      </w:r>
      <w:r w:rsidRPr="003112B4">
        <w:rPr>
          <w:rFonts w:asciiTheme="majorBidi" w:hAnsiTheme="majorBidi" w:cstheme="majorBidi"/>
          <w:lang w:val="en-GB"/>
        </w:rPr>
        <w:t xml:space="preserve">provides several options for a change towards environmentally responsible </w:t>
      </w:r>
      <w:r w:rsidR="003112B4" w:rsidRPr="003112B4">
        <w:rPr>
          <w:rFonts w:asciiTheme="majorBidi" w:hAnsiTheme="majorBidi" w:cstheme="majorBidi"/>
          <w:lang w:val="en-GB"/>
        </w:rPr>
        <w:t>behaviour</w:t>
      </w:r>
      <w:r w:rsidRPr="003112B4">
        <w:rPr>
          <w:rFonts w:asciiTheme="majorBidi" w:hAnsiTheme="majorBidi" w:cstheme="majorBidi"/>
          <w:lang w:val="en-GB"/>
        </w:rPr>
        <w:t>. Additionally, as a green marketing technique, travel firms may build and provide low-carbon vacation packages</w:t>
      </w:r>
      <w:r w:rsidR="003112B4">
        <w:rPr>
          <w:rFonts w:asciiTheme="majorBidi" w:hAnsiTheme="majorBidi" w:cstheme="majorBidi"/>
          <w:lang w:val="en-GB"/>
        </w:rPr>
        <w:t xml:space="preserve"> and</w:t>
      </w:r>
      <w:r w:rsidRPr="003112B4">
        <w:rPr>
          <w:rFonts w:asciiTheme="majorBidi" w:hAnsiTheme="majorBidi" w:cstheme="majorBidi"/>
          <w:lang w:val="en-GB"/>
        </w:rPr>
        <w:t xml:space="preserve"> promote and provide information to their customers on how to reduce carbon emissions and behave environmentally </w:t>
      </w:r>
      <w:r w:rsidR="00844341" w:rsidRPr="003112B4">
        <w:rPr>
          <w:rFonts w:asciiTheme="majorBidi" w:hAnsiTheme="majorBidi" w:cstheme="majorBidi"/>
          <w:lang w:val="en-GB"/>
        </w:rPr>
        <w:t>(</w:t>
      </w:r>
      <w:r w:rsidR="00844341" w:rsidRPr="003112B4">
        <w:rPr>
          <w:rFonts w:cs="Times New Roman"/>
          <w:noProof/>
          <w:lang w:val="en-GB"/>
        </w:rPr>
        <w:t>Sung et al. 2021)</w:t>
      </w:r>
      <w:r w:rsidRPr="003112B4">
        <w:rPr>
          <w:rFonts w:asciiTheme="majorBidi" w:hAnsiTheme="majorBidi" w:cstheme="majorBidi"/>
          <w:lang w:val="en-GB"/>
        </w:rPr>
        <w:t>. Such practices may also assist hotels and travel agencies in improving their corporate social responsibility, which indicates a company as a</w:t>
      </w:r>
      <w:r w:rsidR="00096611">
        <w:rPr>
          <w:rFonts w:asciiTheme="majorBidi" w:hAnsiTheme="majorBidi" w:cstheme="majorBidi"/>
          <w:lang w:val="en-GB"/>
        </w:rPr>
        <w:t> </w:t>
      </w:r>
      <w:r w:rsidRPr="003112B4">
        <w:rPr>
          <w:rFonts w:asciiTheme="majorBidi" w:hAnsiTheme="majorBidi" w:cstheme="majorBidi"/>
          <w:lang w:val="en-GB"/>
        </w:rPr>
        <w:t xml:space="preserve">pro-environmental choice at the time of booking. According to </w:t>
      </w:r>
      <w:r w:rsidR="00844341" w:rsidRPr="003112B4">
        <w:rPr>
          <w:rFonts w:asciiTheme="majorBidi" w:hAnsiTheme="majorBidi" w:cstheme="majorBidi"/>
          <w:lang w:val="en-GB"/>
        </w:rPr>
        <w:t>(</w:t>
      </w:r>
      <w:r w:rsidR="00844341" w:rsidRPr="003112B4">
        <w:rPr>
          <w:rFonts w:cs="Times New Roman"/>
          <w:noProof/>
          <w:lang w:val="en-GB"/>
        </w:rPr>
        <w:t>Miao &amp; Wei 2016)</w:t>
      </w:r>
      <w:r w:rsidRPr="003112B4">
        <w:rPr>
          <w:rFonts w:asciiTheme="majorBidi" w:hAnsiTheme="majorBidi" w:cstheme="majorBidi"/>
          <w:lang w:val="en-GB"/>
        </w:rPr>
        <w:t>, there is a growing demand for eco-friendly practices from customers, authorities, and the government, putting pressure on hotels and tourism organi</w:t>
      </w:r>
      <w:r w:rsidR="003112B4" w:rsidRPr="003112B4">
        <w:rPr>
          <w:rFonts w:asciiTheme="majorBidi" w:hAnsiTheme="majorBidi" w:cstheme="majorBidi"/>
          <w:lang w:val="en-GB"/>
        </w:rPr>
        <w:t>s</w:t>
      </w:r>
      <w:r w:rsidRPr="003112B4">
        <w:rPr>
          <w:rFonts w:asciiTheme="majorBidi" w:hAnsiTheme="majorBidi" w:cstheme="majorBidi"/>
          <w:lang w:val="en-GB"/>
        </w:rPr>
        <w:t xml:space="preserve">ations to demonstrate responsible environmental </w:t>
      </w:r>
      <w:r w:rsidR="003112B4" w:rsidRPr="003112B4">
        <w:rPr>
          <w:rFonts w:asciiTheme="majorBidi" w:hAnsiTheme="majorBidi" w:cstheme="majorBidi"/>
          <w:lang w:val="en-GB"/>
        </w:rPr>
        <w:t>behaviour</w:t>
      </w:r>
      <w:r w:rsidRPr="003112B4">
        <w:rPr>
          <w:rFonts w:asciiTheme="majorBidi" w:hAnsiTheme="majorBidi" w:cstheme="majorBidi"/>
          <w:lang w:val="en-GB"/>
        </w:rPr>
        <w:t>. Environmental certifications (e.g., Eco-</w:t>
      </w:r>
      <w:proofErr w:type="spellStart"/>
      <w:r w:rsidRPr="003112B4">
        <w:rPr>
          <w:rFonts w:asciiTheme="majorBidi" w:hAnsiTheme="majorBidi" w:cstheme="majorBidi"/>
          <w:lang w:val="en-GB"/>
        </w:rPr>
        <w:t>labeling</w:t>
      </w:r>
      <w:proofErr w:type="spellEnd"/>
      <w:r w:rsidRPr="003112B4">
        <w:rPr>
          <w:rFonts w:asciiTheme="majorBidi" w:hAnsiTheme="majorBidi" w:cstheme="majorBidi"/>
          <w:lang w:val="en-GB"/>
        </w:rPr>
        <w:t xml:space="preserve"> certificates, ISO 14001) have been developed in this line </w:t>
      </w:r>
      <w:r w:rsidR="002E6DFA" w:rsidRPr="003112B4">
        <w:rPr>
          <w:rFonts w:asciiTheme="majorBidi" w:hAnsiTheme="majorBidi" w:cstheme="majorBidi"/>
          <w:lang w:val="en-GB"/>
        </w:rPr>
        <w:t>(</w:t>
      </w:r>
      <w:r w:rsidR="002E6DFA" w:rsidRPr="003112B4">
        <w:rPr>
          <w:rFonts w:cs="Times New Roman"/>
          <w:noProof/>
          <w:lang w:val="en-GB"/>
        </w:rPr>
        <w:t>Buckley 2011)</w:t>
      </w:r>
      <w:r w:rsidRPr="003112B4">
        <w:rPr>
          <w:rFonts w:asciiTheme="majorBidi" w:hAnsiTheme="majorBidi" w:cstheme="majorBidi"/>
          <w:lang w:val="en-GB"/>
        </w:rPr>
        <w:t xml:space="preserve">, pushing firms to participate </w:t>
      </w:r>
      <w:r w:rsidR="002E6DFA" w:rsidRPr="003112B4">
        <w:rPr>
          <w:rFonts w:asciiTheme="majorBidi" w:hAnsiTheme="majorBidi" w:cstheme="majorBidi"/>
          <w:lang w:val="en-GB"/>
        </w:rPr>
        <w:t>(</w:t>
      </w:r>
      <w:r w:rsidR="002E6DFA" w:rsidRPr="003112B4">
        <w:rPr>
          <w:rFonts w:cs="Times New Roman"/>
          <w:noProof/>
          <w:lang w:val="en-GB"/>
        </w:rPr>
        <w:t>Rex &amp; Baumann 2007)</w:t>
      </w:r>
      <w:r w:rsidRPr="003112B4">
        <w:rPr>
          <w:rFonts w:asciiTheme="majorBidi" w:hAnsiTheme="majorBidi" w:cstheme="majorBidi"/>
          <w:lang w:val="en-GB"/>
        </w:rPr>
        <w:t>.</w:t>
      </w:r>
    </w:p>
    <w:p w14:paraId="1595CFBF" w14:textId="77777777" w:rsidR="00872B11" w:rsidRPr="009933D3" w:rsidRDefault="00FE05F1" w:rsidP="00FE05F1">
      <w:pPr>
        <w:pStyle w:val="Rn1"/>
        <w:rPr>
          <w:lang w:val="en-GB"/>
        </w:rPr>
      </w:pPr>
      <w:r>
        <w:rPr>
          <w:lang w:val="en-GB"/>
        </w:rPr>
        <w:t xml:space="preserve">6. </w:t>
      </w:r>
      <w:r w:rsidR="00872B11" w:rsidRPr="009933D3">
        <w:rPr>
          <w:lang w:val="en-GB"/>
        </w:rPr>
        <w:t>Conclusion</w:t>
      </w:r>
      <w:r w:rsidR="008A7C54" w:rsidRPr="009933D3">
        <w:rPr>
          <w:lang w:val="en-GB"/>
        </w:rPr>
        <w:t xml:space="preserve"> and Implications</w:t>
      </w:r>
    </w:p>
    <w:p w14:paraId="2F4FA0FD" w14:textId="77777777" w:rsidR="00DF44B3" w:rsidRPr="009933D3" w:rsidRDefault="00482E58" w:rsidP="00194515">
      <w:pPr>
        <w:autoSpaceDE w:val="0"/>
        <w:autoSpaceDN w:val="0"/>
        <w:adjustRightInd w:val="0"/>
        <w:ind w:firstLine="0"/>
        <w:jc w:val="both"/>
        <w:rPr>
          <w:rFonts w:asciiTheme="majorBidi" w:hAnsiTheme="majorBidi" w:cstheme="majorBidi"/>
          <w:color w:val="000000"/>
          <w:lang w:val="en-GB"/>
        </w:rPr>
      </w:pPr>
      <w:r w:rsidRPr="009933D3">
        <w:rPr>
          <w:rFonts w:asciiTheme="majorBidi" w:hAnsiTheme="majorBidi" w:cstheme="majorBidi"/>
          <w:lang w:val="en-GB"/>
        </w:rPr>
        <w:t>The COVID-19 case represents one of the pivotal turning moments in a human</w:t>
      </w:r>
      <w:r w:rsidR="003112B4">
        <w:rPr>
          <w:rFonts w:asciiTheme="majorBidi" w:hAnsiTheme="majorBidi" w:cstheme="majorBidi"/>
          <w:lang w:val="en-GB"/>
        </w:rPr>
        <w:t>’</w:t>
      </w:r>
      <w:r w:rsidRPr="009933D3">
        <w:rPr>
          <w:rFonts w:asciiTheme="majorBidi" w:hAnsiTheme="majorBidi" w:cstheme="majorBidi"/>
          <w:lang w:val="en-GB"/>
        </w:rPr>
        <w:t xml:space="preserve">s knowledge of his limited abilities. In this respect, this pandemic underscored the critical need </w:t>
      </w:r>
      <w:r w:rsidR="003112B4">
        <w:rPr>
          <w:rFonts w:asciiTheme="majorBidi" w:hAnsiTheme="majorBidi" w:cstheme="majorBidi"/>
          <w:lang w:val="en-GB"/>
        </w:rPr>
        <w:t>to preserve</w:t>
      </w:r>
      <w:r w:rsidRPr="009933D3">
        <w:rPr>
          <w:rFonts w:asciiTheme="majorBidi" w:hAnsiTheme="majorBidi" w:cstheme="majorBidi"/>
          <w:lang w:val="en-GB"/>
        </w:rPr>
        <w:t xml:space="preserve"> and respect nature</w:t>
      </w:r>
      <w:r w:rsidR="00840996" w:rsidRPr="009933D3">
        <w:rPr>
          <w:rFonts w:asciiTheme="majorBidi" w:hAnsiTheme="majorBidi" w:cstheme="majorBidi"/>
          <w:lang w:val="en-GB"/>
        </w:rPr>
        <w:t>.</w:t>
      </w:r>
      <w:r w:rsidR="008D2895" w:rsidRPr="009933D3">
        <w:rPr>
          <w:rFonts w:asciiTheme="majorBidi" w:hAnsiTheme="majorBidi" w:cstheme="majorBidi"/>
          <w:lang w:val="en-GB"/>
        </w:rPr>
        <w:t xml:space="preserve"> </w:t>
      </w:r>
      <w:r w:rsidRPr="009933D3">
        <w:rPr>
          <w:rFonts w:asciiTheme="majorBidi" w:hAnsiTheme="majorBidi" w:cstheme="majorBidi"/>
          <w:lang w:val="en-GB"/>
        </w:rPr>
        <w:t xml:space="preserve">Under these challenging circumstances, pro-environmental </w:t>
      </w:r>
      <w:r w:rsidR="003112B4">
        <w:rPr>
          <w:rFonts w:asciiTheme="majorBidi" w:hAnsiTheme="majorBidi" w:cstheme="majorBidi"/>
          <w:lang w:val="en-GB"/>
        </w:rPr>
        <w:t>behaviour</w:t>
      </w:r>
      <w:r w:rsidRPr="009933D3">
        <w:rPr>
          <w:rFonts w:asciiTheme="majorBidi" w:hAnsiTheme="majorBidi" w:cstheme="majorBidi"/>
          <w:lang w:val="en-GB"/>
        </w:rPr>
        <w:t xml:space="preserve"> is vital for organi</w:t>
      </w:r>
      <w:r w:rsidR="003112B4">
        <w:rPr>
          <w:rFonts w:asciiTheme="majorBidi" w:hAnsiTheme="majorBidi" w:cstheme="majorBidi"/>
          <w:lang w:val="en-GB"/>
        </w:rPr>
        <w:t>s</w:t>
      </w:r>
      <w:r w:rsidRPr="009933D3">
        <w:rPr>
          <w:rFonts w:asciiTheme="majorBidi" w:hAnsiTheme="majorBidi" w:cstheme="majorBidi"/>
          <w:lang w:val="en-GB"/>
        </w:rPr>
        <w:t xml:space="preserve">ations; </w:t>
      </w:r>
      <w:r w:rsidR="003112B4">
        <w:rPr>
          <w:rFonts w:asciiTheme="majorBidi" w:hAnsiTheme="majorBidi" w:cstheme="majorBidi"/>
          <w:lang w:val="en-GB"/>
        </w:rPr>
        <w:t xml:space="preserve">it </w:t>
      </w:r>
      <w:r w:rsidRPr="009933D3">
        <w:rPr>
          <w:rFonts w:asciiTheme="majorBidi" w:hAnsiTheme="majorBidi" w:cstheme="majorBidi"/>
          <w:lang w:val="en-GB"/>
        </w:rPr>
        <w:t>impacts the overall organi</w:t>
      </w:r>
      <w:r w:rsidR="003112B4">
        <w:rPr>
          <w:rFonts w:asciiTheme="majorBidi" w:hAnsiTheme="majorBidi" w:cstheme="majorBidi"/>
          <w:lang w:val="en-GB"/>
        </w:rPr>
        <w:t>s</w:t>
      </w:r>
      <w:r w:rsidRPr="009933D3">
        <w:rPr>
          <w:rFonts w:asciiTheme="majorBidi" w:hAnsiTheme="majorBidi" w:cstheme="majorBidi"/>
          <w:lang w:val="en-GB"/>
        </w:rPr>
        <w:t>ational performance</w:t>
      </w:r>
      <w:r w:rsidR="003112B4">
        <w:rPr>
          <w:rFonts w:asciiTheme="majorBidi" w:hAnsiTheme="majorBidi" w:cstheme="majorBidi"/>
          <w:lang w:val="en-GB"/>
        </w:rPr>
        <w:t>,</w:t>
      </w:r>
      <w:r w:rsidRPr="009933D3">
        <w:rPr>
          <w:rFonts w:asciiTheme="majorBidi" w:hAnsiTheme="majorBidi" w:cstheme="majorBidi"/>
          <w:lang w:val="en-GB"/>
        </w:rPr>
        <w:t xml:space="preserve"> to name a few examples, production, performance, waste management, values, culture, strategy, and employee </w:t>
      </w:r>
      <w:r w:rsidR="003112B4">
        <w:rPr>
          <w:rFonts w:asciiTheme="majorBidi" w:hAnsiTheme="majorBidi" w:cstheme="majorBidi"/>
          <w:lang w:val="en-GB"/>
        </w:rPr>
        <w:t>behaviour</w:t>
      </w:r>
      <w:r w:rsidRPr="009933D3">
        <w:rPr>
          <w:rFonts w:asciiTheme="majorBidi" w:hAnsiTheme="majorBidi" w:cstheme="majorBidi"/>
          <w:lang w:val="en-GB"/>
        </w:rPr>
        <w:t xml:space="preserve">s. Therefore, </w:t>
      </w:r>
      <w:r w:rsidR="006774C8" w:rsidRPr="009933D3">
        <w:rPr>
          <w:rFonts w:asciiTheme="majorBidi" w:hAnsiTheme="majorBidi" w:cstheme="majorBidi"/>
          <w:lang w:val="en-GB"/>
        </w:rPr>
        <w:t>this study explored the structure of emplo</w:t>
      </w:r>
      <w:r w:rsidR="00C16CEA" w:rsidRPr="009933D3">
        <w:rPr>
          <w:rFonts w:asciiTheme="majorBidi" w:hAnsiTheme="majorBidi" w:cstheme="majorBidi"/>
          <w:lang w:val="en-GB"/>
        </w:rPr>
        <w:t>yees</w:t>
      </w:r>
      <w:r w:rsidR="003112B4">
        <w:rPr>
          <w:rFonts w:asciiTheme="majorBidi" w:hAnsiTheme="majorBidi" w:cstheme="majorBidi"/>
          <w:lang w:val="en-GB"/>
        </w:rPr>
        <w:t>’</w:t>
      </w:r>
      <w:r w:rsidR="00C16CEA" w:rsidRPr="009933D3">
        <w:rPr>
          <w:rFonts w:asciiTheme="majorBidi" w:hAnsiTheme="majorBidi" w:cstheme="majorBidi"/>
          <w:lang w:val="en-GB"/>
        </w:rPr>
        <w:t xml:space="preserve"> </w:t>
      </w:r>
      <w:r w:rsidRPr="009933D3">
        <w:rPr>
          <w:rFonts w:asciiTheme="majorBidi" w:hAnsiTheme="majorBidi" w:cstheme="majorBidi"/>
          <w:lang w:val="en-GB"/>
        </w:rPr>
        <w:t>PEBs in the tourism and hospitality industry</w:t>
      </w:r>
      <w:r w:rsidR="006774C8" w:rsidRPr="009933D3">
        <w:rPr>
          <w:rFonts w:asciiTheme="majorBidi" w:hAnsiTheme="majorBidi" w:cstheme="majorBidi"/>
          <w:lang w:val="en-GB"/>
        </w:rPr>
        <w:t>.</w:t>
      </w:r>
      <w:r w:rsidR="00840996" w:rsidRPr="009933D3">
        <w:rPr>
          <w:rFonts w:asciiTheme="majorBidi" w:hAnsiTheme="majorBidi" w:cstheme="majorBidi"/>
          <w:color w:val="000000"/>
          <w:lang w:val="en-GB"/>
        </w:rPr>
        <w:t xml:space="preserve"> According to the findings of this study, the COVID-19 </w:t>
      </w:r>
      <w:r w:rsidR="00840996" w:rsidRPr="009933D3">
        <w:rPr>
          <w:rFonts w:asciiTheme="majorBidi" w:hAnsiTheme="majorBidi" w:cstheme="majorBidi"/>
          <w:color w:val="000000"/>
          <w:lang w:val="en-GB"/>
        </w:rPr>
        <w:lastRenderedPageBreak/>
        <w:t>pandemic has altered employees</w:t>
      </w:r>
      <w:r w:rsidR="003112B4">
        <w:rPr>
          <w:rFonts w:asciiTheme="majorBidi" w:hAnsiTheme="majorBidi" w:cstheme="majorBidi"/>
          <w:color w:val="000000"/>
          <w:lang w:val="en-GB"/>
        </w:rPr>
        <w:t>’</w:t>
      </w:r>
      <w:r w:rsidR="00840996" w:rsidRPr="009933D3">
        <w:rPr>
          <w:rFonts w:asciiTheme="majorBidi" w:hAnsiTheme="majorBidi" w:cstheme="majorBidi"/>
          <w:color w:val="000000"/>
          <w:lang w:val="en-GB"/>
        </w:rPr>
        <w:t xml:space="preserve"> perception</w:t>
      </w:r>
      <w:r w:rsidR="003112B4">
        <w:rPr>
          <w:rFonts w:asciiTheme="majorBidi" w:hAnsiTheme="majorBidi" w:cstheme="majorBidi"/>
          <w:color w:val="000000"/>
          <w:lang w:val="en-GB"/>
        </w:rPr>
        <w:t>s</w:t>
      </w:r>
      <w:r w:rsidR="00840996" w:rsidRPr="009933D3">
        <w:rPr>
          <w:rFonts w:asciiTheme="majorBidi" w:hAnsiTheme="majorBidi" w:cstheme="majorBidi"/>
          <w:color w:val="000000"/>
          <w:lang w:val="en-GB"/>
        </w:rPr>
        <w:t xml:space="preserve"> </w:t>
      </w:r>
      <w:r w:rsidR="003112B4">
        <w:rPr>
          <w:rFonts w:asciiTheme="majorBidi" w:hAnsiTheme="majorBidi" w:cstheme="majorBidi"/>
          <w:color w:val="000000"/>
          <w:lang w:val="en-GB"/>
        </w:rPr>
        <w:t>of engaging</w:t>
      </w:r>
      <w:r w:rsidR="00840996" w:rsidRPr="009933D3">
        <w:rPr>
          <w:rFonts w:asciiTheme="majorBidi" w:hAnsiTheme="majorBidi" w:cstheme="majorBidi"/>
          <w:color w:val="000000"/>
          <w:lang w:val="en-GB"/>
        </w:rPr>
        <w:t xml:space="preserve"> in </w:t>
      </w:r>
      <w:r w:rsidR="006774C8" w:rsidRPr="009933D3">
        <w:rPr>
          <w:rFonts w:asciiTheme="majorBidi" w:hAnsiTheme="majorBidi" w:cstheme="majorBidi"/>
          <w:color w:val="000000"/>
          <w:lang w:val="en-GB"/>
        </w:rPr>
        <w:t>pro-environmental practic</w:t>
      </w:r>
      <w:r w:rsidR="00840996" w:rsidRPr="009933D3">
        <w:rPr>
          <w:rFonts w:asciiTheme="majorBidi" w:hAnsiTheme="majorBidi" w:cstheme="majorBidi"/>
          <w:color w:val="000000"/>
          <w:lang w:val="en-GB"/>
        </w:rPr>
        <w:t>es.</w:t>
      </w:r>
      <w:r w:rsidR="00114549" w:rsidRPr="009933D3">
        <w:rPr>
          <w:rFonts w:asciiTheme="majorBidi" w:hAnsiTheme="majorBidi" w:cstheme="majorBidi"/>
          <w:color w:val="000000"/>
          <w:lang w:val="en-GB"/>
        </w:rPr>
        <w:t xml:space="preserve"> </w:t>
      </w:r>
      <w:r w:rsidRPr="00096611">
        <w:rPr>
          <w:rFonts w:asciiTheme="majorBidi" w:hAnsiTheme="majorBidi" w:cstheme="majorBidi"/>
          <w:color w:val="000000"/>
          <w:spacing w:val="-4"/>
          <w:lang w:val="en-GB"/>
        </w:rPr>
        <w:t xml:space="preserve">According to our findings, </w:t>
      </w:r>
      <w:r w:rsidR="003112B4" w:rsidRPr="00096611">
        <w:rPr>
          <w:rFonts w:asciiTheme="majorBidi" w:hAnsiTheme="majorBidi" w:cstheme="majorBidi"/>
          <w:color w:val="000000"/>
          <w:spacing w:val="-4"/>
          <w:lang w:val="en-GB"/>
        </w:rPr>
        <w:t>employees’ PEBs structure is comprised of energy-saving, personal health, operation activities, environment-related activities, organisation rules, and employees’ habits in the tourism and hospitality busines</w:t>
      </w:r>
      <w:r w:rsidRPr="00096611">
        <w:rPr>
          <w:rFonts w:asciiTheme="majorBidi" w:hAnsiTheme="majorBidi" w:cstheme="majorBidi"/>
          <w:color w:val="000000"/>
          <w:spacing w:val="-4"/>
          <w:lang w:val="en-GB"/>
        </w:rPr>
        <w:t>s.</w:t>
      </w:r>
      <w:r w:rsidR="00114549" w:rsidRPr="00096611">
        <w:rPr>
          <w:rFonts w:asciiTheme="majorBidi" w:hAnsiTheme="majorBidi" w:cstheme="majorBidi"/>
          <w:color w:val="000000"/>
          <w:spacing w:val="-4"/>
          <w:lang w:val="en-GB"/>
        </w:rPr>
        <w:t xml:space="preserve"> </w:t>
      </w:r>
      <w:r w:rsidR="002A7ABA" w:rsidRPr="00096611">
        <w:rPr>
          <w:rFonts w:asciiTheme="majorBidi" w:hAnsiTheme="majorBidi" w:cstheme="majorBidi"/>
          <w:color w:val="000000"/>
          <w:spacing w:val="-4"/>
          <w:lang w:val="en-GB"/>
        </w:rPr>
        <w:t xml:space="preserve">Also, the findings indicate that </w:t>
      </w:r>
      <w:r w:rsidR="00245BAA" w:rsidRPr="00096611">
        <w:rPr>
          <w:rFonts w:asciiTheme="majorBidi" w:hAnsiTheme="majorBidi" w:cstheme="majorBidi"/>
          <w:color w:val="000000"/>
          <w:spacing w:val="-4"/>
          <w:lang w:val="en-GB"/>
        </w:rPr>
        <w:t>low</w:t>
      </w:r>
      <w:r w:rsidR="003112B4" w:rsidRPr="00096611">
        <w:rPr>
          <w:rFonts w:asciiTheme="majorBidi" w:hAnsiTheme="majorBidi" w:cstheme="majorBidi"/>
          <w:color w:val="000000"/>
          <w:spacing w:val="-4"/>
          <w:lang w:val="en-GB"/>
        </w:rPr>
        <w:t>-</w:t>
      </w:r>
      <w:r w:rsidR="00245BAA" w:rsidRPr="00096611">
        <w:rPr>
          <w:rFonts w:asciiTheme="majorBidi" w:hAnsiTheme="majorBidi" w:cstheme="majorBidi"/>
          <w:color w:val="000000"/>
          <w:spacing w:val="-4"/>
          <w:lang w:val="en-GB"/>
        </w:rPr>
        <w:t xml:space="preserve">nutrition food, </w:t>
      </w:r>
      <w:r w:rsidR="002A7ABA" w:rsidRPr="00096611">
        <w:rPr>
          <w:rFonts w:asciiTheme="majorBidi" w:hAnsiTheme="majorBidi" w:cstheme="majorBidi"/>
          <w:color w:val="000000"/>
          <w:spacing w:val="-4"/>
          <w:lang w:val="en-GB"/>
        </w:rPr>
        <w:t>food waste, and packaging are the most prominent environmental challenges a</w:t>
      </w:r>
      <w:r w:rsidR="00245BAA" w:rsidRPr="00096611">
        <w:rPr>
          <w:rFonts w:asciiTheme="majorBidi" w:hAnsiTheme="majorBidi" w:cstheme="majorBidi"/>
          <w:color w:val="000000"/>
          <w:spacing w:val="-4"/>
          <w:lang w:val="en-GB"/>
        </w:rPr>
        <w:t>mong tourism</w:t>
      </w:r>
      <w:r w:rsidR="002A7ABA" w:rsidRPr="00096611">
        <w:rPr>
          <w:rFonts w:asciiTheme="majorBidi" w:hAnsiTheme="majorBidi" w:cstheme="majorBidi"/>
          <w:color w:val="000000"/>
          <w:spacing w:val="-4"/>
          <w:lang w:val="en-GB"/>
        </w:rPr>
        <w:t xml:space="preserve"> and hospitality </w:t>
      </w:r>
      <w:r w:rsidR="00245BAA" w:rsidRPr="00096611">
        <w:rPr>
          <w:rFonts w:asciiTheme="majorBidi" w:hAnsiTheme="majorBidi" w:cstheme="majorBidi"/>
          <w:color w:val="000000"/>
          <w:spacing w:val="-4"/>
          <w:lang w:val="en-GB"/>
        </w:rPr>
        <w:t>employees</w:t>
      </w:r>
      <w:r w:rsidR="002A7ABA" w:rsidRPr="00096611">
        <w:rPr>
          <w:rFonts w:asciiTheme="majorBidi" w:hAnsiTheme="majorBidi" w:cstheme="majorBidi"/>
          <w:color w:val="000000"/>
          <w:spacing w:val="-4"/>
          <w:lang w:val="en-GB"/>
        </w:rPr>
        <w:t>, followed by energy conservation, water usage, and waste management.</w:t>
      </w:r>
    </w:p>
    <w:p w14:paraId="1CDFD225" w14:textId="77777777" w:rsidR="00DF44B3" w:rsidRPr="009933D3" w:rsidRDefault="00245BAA" w:rsidP="00194515">
      <w:pPr>
        <w:autoSpaceDE w:val="0"/>
        <w:autoSpaceDN w:val="0"/>
        <w:adjustRightInd w:val="0"/>
        <w:ind w:firstLine="357"/>
        <w:jc w:val="both"/>
        <w:rPr>
          <w:rFonts w:asciiTheme="majorBidi" w:hAnsiTheme="majorBidi" w:cstheme="majorBidi"/>
          <w:color w:val="000000"/>
          <w:lang w:val="en-GB"/>
        </w:rPr>
      </w:pPr>
      <w:r w:rsidRPr="009933D3">
        <w:rPr>
          <w:rFonts w:asciiTheme="majorBidi" w:hAnsiTheme="majorBidi" w:cstheme="majorBidi"/>
          <w:color w:val="000000"/>
          <w:lang w:val="en-GB"/>
        </w:rPr>
        <w:t xml:space="preserve">This study adds to the literature by providing practical implications for three research areas. </w:t>
      </w:r>
      <w:r w:rsidR="008D2895" w:rsidRPr="009933D3">
        <w:rPr>
          <w:rFonts w:asciiTheme="majorBidi" w:hAnsiTheme="majorBidi" w:cstheme="majorBidi"/>
          <w:color w:val="000000"/>
          <w:lang w:val="en-GB"/>
        </w:rPr>
        <w:t>Firstly, as previously stated, the study</w:t>
      </w:r>
      <w:r w:rsidR="003112B4">
        <w:rPr>
          <w:rFonts w:asciiTheme="majorBidi" w:hAnsiTheme="majorBidi" w:cstheme="majorBidi"/>
          <w:color w:val="000000"/>
          <w:lang w:val="en-GB"/>
        </w:rPr>
        <w:t>’</w:t>
      </w:r>
      <w:r w:rsidR="008D2895" w:rsidRPr="009933D3">
        <w:rPr>
          <w:rFonts w:asciiTheme="majorBidi" w:hAnsiTheme="majorBidi" w:cstheme="majorBidi"/>
          <w:color w:val="000000"/>
          <w:lang w:val="en-GB"/>
        </w:rPr>
        <w:t xml:space="preserve">s results demonstrate that employees in the tourism and hospitality businesses are </w:t>
      </w:r>
      <w:r w:rsidR="003112B4">
        <w:rPr>
          <w:rFonts w:asciiTheme="majorBidi" w:hAnsiTheme="majorBidi" w:cstheme="majorBidi"/>
          <w:color w:val="000000"/>
          <w:lang w:val="en-GB"/>
        </w:rPr>
        <w:t>main</w:t>
      </w:r>
      <w:r w:rsidR="008D2895" w:rsidRPr="009933D3">
        <w:rPr>
          <w:rFonts w:asciiTheme="majorBidi" w:hAnsiTheme="majorBidi" w:cstheme="majorBidi"/>
          <w:color w:val="000000"/>
          <w:lang w:val="en-GB"/>
        </w:rPr>
        <w:t xml:space="preserve">ly devoted to pro-environmental </w:t>
      </w:r>
      <w:r w:rsidR="003112B4">
        <w:rPr>
          <w:rFonts w:asciiTheme="majorBidi" w:hAnsiTheme="majorBidi" w:cstheme="majorBidi"/>
          <w:color w:val="000000"/>
          <w:lang w:val="en-GB"/>
        </w:rPr>
        <w:t>behaviour</w:t>
      </w:r>
      <w:r w:rsidR="008D2895" w:rsidRPr="009933D3">
        <w:rPr>
          <w:rFonts w:asciiTheme="majorBidi" w:hAnsiTheme="majorBidi" w:cstheme="majorBidi"/>
          <w:color w:val="000000"/>
          <w:lang w:val="en-GB"/>
        </w:rPr>
        <w:t xml:space="preserve"> in the face of a pandemic breakout because they believe their industry is </w:t>
      </w:r>
      <w:r w:rsidR="003112B4">
        <w:rPr>
          <w:rFonts w:asciiTheme="majorBidi" w:hAnsiTheme="majorBidi" w:cstheme="majorBidi"/>
          <w:color w:val="000000"/>
          <w:lang w:val="en-GB"/>
        </w:rPr>
        <w:t>susceptibl</w:t>
      </w:r>
      <w:r w:rsidR="008D2895" w:rsidRPr="009933D3">
        <w:rPr>
          <w:rFonts w:asciiTheme="majorBidi" w:hAnsiTheme="majorBidi" w:cstheme="majorBidi"/>
          <w:color w:val="000000"/>
          <w:lang w:val="en-GB"/>
        </w:rPr>
        <w:t>e to risks. However, the findings demonstrated that they m</w:t>
      </w:r>
      <w:r w:rsidR="003112B4">
        <w:rPr>
          <w:rFonts w:asciiTheme="majorBidi" w:hAnsiTheme="majorBidi" w:cstheme="majorBidi"/>
          <w:color w:val="000000"/>
          <w:lang w:val="en-GB"/>
        </w:rPr>
        <w:t>ight</w:t>
      </w:r>
      <w:r w:rsidR="008D2895" w:rsidRPr="009933D3">
        <w:rPr>
          <w:rFonts w:asciiTheme="majorBidi" w:hAnsiTheme="majorBidi" w:cstheme="majorBidi"/>
          <w:color w:val="000000"/>
          <w:lang w:val="en-GB"/>
        </w:rPr>
        <w:t xml:space="preserve"> follow some norms and regulations without completely comprehending their rationale. So, organi</w:t>
      </w:r>
      <w:r w:rsidR="003112B4">
        <w:rPr>
          <w:rFonts w:asciiTheme="majorBidi" w:hAnsiTheme="majorBidi" w:cstheme="majorBidi"/>
          <w:color w:val="000000"/>
          <w:lang w:val="en-GB"/>
        </w:rPr>
        <w:t>s</w:t>
      </w:r>
      <w:r w:rsidR="008D2895" w:rsidRPr="009933D3">
        <w:rPr>
          <w:rFonts w:asciiTheme="majorBidi" w:hAnsiTheme="majorBidi" w:cstheme="majorBidi"/>
          <w:color w:val="000000"/>
          <w:lang w:val="en-GB"/>
        </w:rPr>
        <w:t xml:space="preserve">ation management </w:t>
      </w:r>
      <w:r w:rsidR="003112B4">
        <w:rPr>
          <w:rFonts w:asciiTheme="majorBidi" w:hAnsiTheme="majorBidi" w:cstheme="majorBidi"/>
          <w:color w:val="000000"/>
          <w:lang w:val="en-GB"/>
        </w:rPr>
        <w:t>must coach and mentor employees, which concentrates on developing employees’ internal values linked with the environment and promoting their competence and determination to deal</w:t>
      </w:r>
      <w:r w:rsidR="008D2895" w:rsidRPr="009933D3">
        <w:rPr>
          <w:rFonts w:asciiTheme="majorBidi" w:hAnsiTheme="majorBidi" w:cstheme="majorBidi"/>
          <w:color w:val="000000"/>
          <w:lang w:val="en-GB"/>
        </w:rPr>
        <w:t xml:space="preserve"> with environmental challenges. </w:t>
      </w:r>
      <w:r w:rsidR="002A7ABA" w:rsidRPr="009933D3">
        <w:rPr>
          <w:rFonts w:asciiTheme="majorBidi" w:hAnsiTheme="majorBidi" w:cstheme="majorBidi"/>
          <w:color w:val="000000"/>
          <w:lang w:val="en-GB"/>
        </w:rPr>
        <w:t>Secondly, the findings indicate that personal health practices are less prioriti</w:t>
      </w:r>
      <w:r w:rsidR="003112B4">
        <w:rPr>
          <w:rFonts w:asciiTheme="majorBidi" w:hAnsiTheme="majorBidi" w:cstheme="majorBidi"/>
          <w:color w:val="000000"/>
          <w:lang w:val="en-GB"/>
        </w:rPr>
        <w:t>s</w:t>
      </w:r>
      <w:r w:rsidR="002A7ABA" w:rsidRPr="009933D3">
        <w:rPr>
          <w:rFonts w:asciiTheme="majorBidi" w:hAnsiTheme="majorBidi" w:cstheme="majorBidi"/>
          <w:color w:val="000000"/>
          <w:lang w:val="en-GB"/>
        </w:rPr>
        <w:t xml:space="preserve">ed </w:t>
      </w:r>
      <w:r w:rsidR="003112B4">
        <w:rPr>
          <w:rFonts w:asciiTheme="majorBidi" w:hAnsiTheme="majorBidi" w:cstheme="majorBidi"/>
          <w:color w:val="000000"/>
          <w:lang w:val="en-GB"/>
        </w:rPr>
        <w:t>than</w:t>
      </w:r>
      <w:r w:rsidR="002A7ABA" w:rsidRPr="009933D3">
        <w:rPr>
          <w:rFonts w:asciiTheme="majorBidi" w:hAnsiTheme="majorBidi" w:cstheme="majorBidi"/>
          <w:color w:val="000000"/>
          <w:lang w:val="en-GB"/>
        </w:rPr>
        <w:t xml:space="preserve"> operational activities or organi</w:t>
      </w:r>
      <w:r w:rsidR="003112B4">
        <w:rPr>
          <w:rFonts w:asciiTheme="majorBidi" w:hAnsiTheme="majorBidi" w:cstheme="majorBidi"/>
          <w:color w:val="000000"/>
          <w:lang w:val="en-GB"/>
        </w:rPr>
        <w:t>s</w:t>
      </w:r>
      <w:r w:rsidR="002A7ABA" w:rsidRPr="009933D3">
        <w:rPr>
          <w:rFonts w:asciiTheme="majorBidi" w:hAnsiTheme="majorBidi" w:cstheme="majorBidi"/>
          <w:color w:val="000000"/>
          <w:lang w:val="en-GB"/>
        </w:rPr>
        <w:t xml:space="preserve">ational rules. </w:t>
      </w:r>
      <w:r w:rsidR="002A7ABA" w:rsidRPr="00166BAD">
        <w:rPr>
          <w:rFonts w:asciiTheme="majorBidi" w:hAnsiTheme="majorBidi" w:cstheme="majorBidi"/>
          <w:color w:val="000000"/>
          <w:spacing w:val="-2"/>
          <w:lang w:val="en-GB"/>
        </w:rPr>
        <w:t xml:space="preserve">Importantly, amid these pandemic times, each manager and human resource manager is recommended to pay attention </w:t>
      </w:r>
      <w:r w:rsidR="003112B4" w:rsidRPr="00166BAD">
        <w:rPr>
          <w:rFonts w:asciiTheme="majorBidi" w:hAnsiTheme="majorBidi" w:cstheme="majorBidi"/>
          <w:color w:val="000000"/>
          <w:spacing w:val="-2"/>
          <w:lang w:val="en-GB"/>
        </w:rPr>
        <w:t>to</w:t>
      </w:r>
      <w:r w:rsidR="002A7ABA" w:rsidRPr="00166BAD">
        <w:rPr>
          <w:rFonts w:asciiTheme="majorBidi" w:hAnsiTheme="majorBidi" w:cstheme="majorBidi"/>
          <w:color w:val="000000"/>
          <w:spacing w:val="-2"/>
          <w:lang w:val="en-GB"/>
        </w:rPr>
        <w:t xml:space="preserve"> their employees to the importance of personal health practices. </w:t>
      </w:r>
      <w:r w:rsidR="002A7ABA" w:rsidRPr="009933D3">
        <w:rPr>
          <w:rFonts w:asciiTheme="majorBidi" w:hAnsiTheme="majorBidi" w:cstheme="majorBidi"/>
          <w:color w:val="000000"/>
          <w:lang w:val="en-GB"/>
        </w:rPr>
        <w:t xml:space="preserve">Employees, notably, place less emphasis on personal health </w:t>
      </w:r>
      <w:r w:rsidR="003112B4">
        <w:rPr>
          <w:rFonts w:asciiTheme="majorBidi" w:hAnsiTheme="majorBidi" w:cstheme="majorBidi"/>
          <w:color w:val="000000"/>
          <w:lang w:val="en-GB"/>
        </w:rPr>
        <w:t>behaviour</w:t>
      </w:r>
      <w:r w:rsidR="002A7ABA" w:rsidRPr="009933D3">
        <w:rPr>
          <w:rFonts w:asciiTheme="majorBidi" w:hAnsiTheme="majorBidi" w:cstheme="majorBidi"/>
          <w:color w:val="000000"/>
          <w:lang w:val="en-GB"/>
        </w:rPr>
        <w:t xml:space="preserve"> associated with acquiring and consuming healthy/organic food, owing to their dietary customs and low salary. A healthy, organic diet would limit the amount of highly handled and packaged foods consumed. Healthy diets contribute to nutrition and food security, especially during pandemics, are low-impact on the environment and promote good health and operational performance. </w:t>
      </w:r>
      <w:r w:rsidR="003F2689" w:rsidRPr="009933D3">
        <w:rPr>
          <w:rFonts w:asciiTheme="majorBidi" w:hAnsiTheme="majorBidi" w:cstheme="majorBidi"/>
          <w:color w:val="000000"/>
          <w:lang w:val="en-GB"/>
        </w:rPr>
        <w:t xml:space="preserve">Therefore, </w:t>
      </w:r>
      <w:r w:rsidR="00D40413" w:rsidRPr="009933D3">
        <w:rPr>
          <w:rFonts w:asciiTheme="majorBidi" w:hAnsiTheme="majorBidi" w:cstheme="majorBidi"/>
          <w:color w:val="000000"/>
          <w:lang w:val="en-GB"/>
        </w:rPr>
        <w:t>management should empower employees to act as social influencers by providing them with the necessary information and tools.</w:t>
      </w:r>
      <w:r w:rsidRPr="009933D3">
        <w:rPr>
          <w:rFonts w:asciiTheme="majorBidi" w:hAnsiTheme="majorBidi" w:cstheme="majorBidi"/>
          <w:color w:val="000000"/>
          <w:lang w:val="en-GB"/>
        </w:rPr>
        <w:t xml:space="preserve"> </w:t>
      </w:r>
    </w:p>
    <w:p w14:paraId="518D8CD0" w14:textId="77777777" w:rsidR="002841D0" w:rsidRPr="009933D3" w:rsidRDefault="008D2895" w:rsidP="00194515">
      <w:pPr>
        <w:tabs>
          <w:tab w:val="left" w:pos="2730"/>
        </w:tabs>
        <w:autoSpaceDE w:val="0"/>
        <w:autoSpaceDN w:val="0"/>
        <w:adjustRightInd w:val="0"/>
        <w:ind w:firstLine="357"/>
        <w:jc w:val="both"/>
        <w:rPr>
          <w:rFonts w:asciiTheme="majorBidi" w:hAnsiTheme="majorBidi" w:cstheme="majorBidi"/>
          <w:color w:val="000000"/>
          <w:lang w:val="en-GB"/>
        </w:rPr>
      </w:pPr>
      <w:r w:rsidRPr="009933D3">
        <w:rPr>
          <w:rFonts w:asciiTheme="majorBidi" w:hAnsiTheme="majorBidi" w:cstheme="majorBidi"/>
          <w:color w:val="000000"/>
          <w:lang w:val="en-GB"/>
        </w:rPr>
        <w:t>Thirdly, the study</w:t>
      </w:r>
      <w:r w:rsidR="003112B4">
        <w:rPr>
          <w:rFonts w:asciiTheme="majorBidi" w:hAnsiTheme="majorBidi" w:cstheme="majorBidi"/>
          <w:color w:val="000000"/>
          <w:lang w:val="en-GB"/>
        </w:rPr>
        <w:t>’</w:t>
      </w:r>
      <w:r w:rsidRPr="009933D3">
        <w:rPr>
          <w:rFonts w:asciiTheme="majorBidi" w:hAnsiTheme="majorBidi" w:cstheme="majorBidi"/>
          <w:color w:val="000000"/>
          <w:lang w:val="en-GB"/>
        </w:rPr>
        <w:t>s results confirm that employees are crucial stakeholders in organi</w:t>
      </w:r>
      <w:r w:rsidR="003112B4">
        <w:rPr>
          <w:rFonts w:asciiTheme="majorBidi" w:hAnsiTheme="majorBidi" w:cstheme="majorBidi"/>
          <w:color w:val="000000"/>
          <w:lang w:val="en-GB"/>
        </w:rPr>
        <w:t>s</w:t>
      </w:r>
      <w:r w:rsidRPr="009933D3">
        <w:rPr>
          <w:rFonts w:asciiTheme="majorBidi" w:hAnsiTheme="majorBidi" w:cstheme="majorBidi"/>
          <w:color w:val="000000"/>
          <w:lang w:val="en-GB"/>
        </w:rPr>
        <w:t xml:space="preserve">ational environmental activities; thus, they must get institutional support and work motivation from their supervisors to engage in pro-environmental </w:t>
      </w:r>
      <w:r w:rsidR="003112B4">
        <w:rPr>
          <w:rFonts w:asciiTheme="majorBidi" w:hAnsiTheme="majorBidi" w:cstheme="majorBidi"/>
          <w:color w:val="000000"/>
          <w:lang w:val="en-GB"/>
        </w:rPr>
        <w:t>behaviour</w:t>
      </w:r>
      <w:r w:rsidRPr="009933D3">
        <w:rPr>
          <w:rFonts w:asciiTheme="majorBidi" w:hAnsiTheme="majorBidi" w:cstheme="majorBidi"/>
          <w:color w:val="000000"/>
          <w:lang w:val="en-GB"/>
        </w:rPr>
        <w:t>. Consequently, their understanding of the relevance of and methods for engaging in pro-environmental activity must be enhanced. In addition, they must get spirituality and financial incentives to get involved in creating and implementing pro-environmental initiatives and practices.</w:t>
      </w:r>
    </w:p>
    <w:p w14:paraId="3E5FEA52" w14:textId="77777777" w:rsidR="00B621B8" w:rsidRDefault="00B621B8">
      <w:pPr>
        <w:spacing w:after="200" w:line="276" w:lineRule="auto"/>
        <w:ind w:firstLine="0"/>
        <w:rPr>
          <w:b/>
          <w:sz w:val="24"/>
          <w:lang w:val="en-GB"/>
        </w:rPr>
      </w:pPr>
      <w:r>
        <w:rPr>
          <w:lang w:val="en-GB"/>
        </w:rPr>
        <w:br w:type="page"/>
      </w:r>
    </w:p>
    <w:p w14:paraId="00AD0EB4" w14:textId="77777777" w:rsidR="00ED635C" w:rsidRPr="009933D3" w:rsidRDefault="00C558CE" w:rsidP="00C558CE">
      <w:pPr>
        <w:pStyle w:val="Rn1"/>
        <w:rPr>
          <w:lang w:val="en-GB"/>
        </w:rPr>
      </w:pPr>
      <w:r>
        <w:rPr>
          <w:lang w:val="en-GB"/>
        </w:rPr>
        <w:lastRenderedPageBreak/>
        <w:t xml:space="preserve">7. </w:t>
      </w:r>
      <w:r w:rsidR="00492C42" w:rsidRPr="009933D3">
        <w:rPr>
          <w:lang w:val="en-GB"/>
        </w:rPr>
        <w:t xml:space="preserve">Limitations </w:t>
      </w:r>
      <w:r w:rsidR="006575FB" w:rsidRPr="009933D3">
        <w:rPr>
          <w:lang w:val="en-GB"/>
        </w:rPr>
        <w:t xml:space="preserve">of the Study </w:t>
      </w:r>
      <w:r w:rsidR="00492C42" w:rsidRPr="009933D3">
        <w:rPr>
          <w:lang w:val="en-GB"/>
        </w:rPr>
        <w:t>&amp; Future Research</w:t>
      </w:r>
    </w:p>
    <w:p w14:paraId="0A19CABD" w14:textId="77777777" w:rsidR="00620767" w:rsidRPr="009933D3" w:rsidRDefault="00D51920" w:rsidP="00194515">
      <w:pPr>
        <w:autoSpaceDE w:val="0"/>
        <w:autoSpaceDN w:val="0"/>
        <w:adjustRightInd w:val="0"/>
        <w:ind w:firstLine="0"/>
        <w:jc w:val="both"/>
        <w:rPr>
          <w:rFonts w:asciiTheme="majorBidi" w:hAnsiTheme="majorBidi" w:cstheme="majorBidi"/>
          <w:lang w:val="en-GB"/>
        </w:rPr>
      </w:pPr>
      <w:r w:rsidRPr="009933D3">
        <w:rPr>
          <w:rFonts w:asciiTheme="majorBidi" w:hAnsiTheme="majorBidi" w:cstheme="majorBidi"/>
          <w:lang w:val="en-GB"/>
        </w:rPr>
        <w:t>Despite its contributions, this study has shortcomings that should be regarded as future research directions. Firstly, this study was only undertaken in two Egyptian regions. More cities should be explored as research locations to properly comprehend the employees</w:t>
      </w:r>
      <w:r w:rsidR="003112B4">
        <w:rPr>
          <w:rFonts w:asciiTheme="majorBidi" w:hAnsiTheme="majorBidi" w:cstheme="majorBidi"/>
          <w:lang w:val="en-GB"/>
        </w:rPr>
        <w:t>’</w:t>
      </w:r>
      <w:r w:rsidRPr="009933D3">
        <w:rPr>
          <w:rFonts w:asciiTheme="majorBidi" w:hAnsiTheme="majorBidi" w:cstheme="majorBidi"/>
          <w:lang w:val="en-GB"/>
        </w:rPr>
        <w:t xml:space="preserve"> PEBs in the Egyptian tourism and hospitality industry. Secondly, the study did not differentiate between employees of different job levels (supervisory, service, and operational levels). So, comparing the employees</w:t>
      </w:r>
      <w:r w:rsidR="003112B4">
        <w:rPr>
          <w:rFonts w:asciiTheme="majorBidi" w:hAnsiTheme="majorBidi" w:cstheme="majorBidi"/>
          <w:lang w:val="en-GB"/>
        </w:rPr>
        <w:t>’</w:t>
      </w:r>
      <w:r w:rsidRPr="009933D3">
        <w:rPr>
          <w:rFonts w:asciiTheme="majorBidi" w:hAnsiTheme="majorBidi" w:cstheme="majorBidi"/>
          <w:lang w:val="en-GB"/>
        </w:rPr>
        <w:t xml:space="preserve"> PEBs at various job levels is worthwhile. </w:t>
      </w:r>
      <w:r w:rsidR="006774C8" w:rsidRPr="009933D3">
        <w:rPr>
          <w:rFonts w:asciiTheme="majorBidi" w:hAnsiTheme="majorBidi" w:cstheme="majorBidi"/>
          <w:lang w:val="en-GB"/>
        </w:rPr>
        <w:t xml:space="preserve">In future research, we propose long-term and more thorough investigations that </w:t>
      </w:r>
      <w:r w:rsidR="003112B4">
        <w:rPr>
          <w:rFonts w:asciiTheme="majorBidi" w:hAnsiTheme="majorBidi" w:cstheme="majorBidi"/>
          <w:lang w:val="en-GB"/>
        </w:rPr>
        <w:t>consider</w:t>
      </w:r>
      <w:r w:rsidR="006774C8" w:rsidRPr="009933D3">
        <w:rPr>
          <w:rFonts w:asciiTheme="majorBidi" w:hAnsiTheme="majorBidi" w:cstheme="majorBidi"/>
          <w:lang w:val="en-GB"/>
        </w:rPr>
        <w:t xml:space="preserve"> employees</w:t>
      </w:r>
      <w:r w:rsidR="003112B4">
        <w:rPr>
          <w:rFonts w:asciiTheme="majorBidi" w:hAnsiTheme="majorBidi" w:cstheme="majorBidi"/>
          <w:lang w:val="en-GB"/>
        </w:rPr>
        <w:t>’</w:t>
      </w:r>
      <w:r w:rsidR="006774C8" w:rsidRPr="009933D3">
        <w:rPr>
          <w:rFonts w:asciiTheme="majorBidi" w:hAnsiTheme="majorBidi" w:cstheme="majorBidi"/>
          <w:lang w:val="en-GB"/>
        </w:rPr>
        <w:t xml:space="preserve"> </w:t>
      </w:r>
      <w:r w:rsidR="003112B4">
        <w:rPr>
          <w:rFonts w:asciiTheme="majorBidi" w:hAnsiTheme="majorBidi" w:cstheme="majorBidi"/>
          <w:lang w:val="en-GB"/>
        </w:rPr>
        <w:t>behaviour</w:t>
      </w:r>
      <w:r w:rsidR="006774C8" w:rsidRPr="009933D3">
        <w:rPr>
          <w:rFonts w:asciiTheme="majorBidi" w:hAnsiTheme="majorBidi" w:cstheme="majorBidi"/>
          <w:lang w:val="en-GB"/>
        </w:rPr>
        <w:t xml:space="preserve">al and psychological responses to environmental </w:t>
      </w:r>
      <w:r w:rsidR="003112B4">
        <w:rPr>
          <w:rFonts w:asciiTheme="majorBidi" w:hAnsiTheme="majorBidi" w:cstheme="majorBidi"/>
          <w:lang w:val="en-GB"/>
        </w:rPr>
        <w:t>behaviour</w:t>
      </w:r>
      <w:r w:rsidR="006774C8" w:rsidRPr="009933D3">
        <w:rPr>
          <w:rFonts w:asciiTheme="majorBidi" w:hAnsiTheme="majorBidi" w:cstheme="majorBidi"/>
          <w:lang w:val="en-GB"/>
        </w:rPr>
        <w:t xml:space="preserve"> during difficult times.</w:t>
      </w:r>
      <w:r w:rsidR="006575FB" w:rsidRPr="009933D3">
        <w:rPr>
          <w:rFonts w:asciiTheme="majorBidi" w:hAnsiTheme="majorBidi" w:cstheme="majorBidi"/>
          <w:lang w:val="en-GB"/>
        </w:rPr>
        <w:t xml:space="preserve"> In addition, it also recommends a new stream of research bridging psychology and policy-making to explain how the employees</w:t>
      </w:r>
      <w:r w:rsidR="003112B4">
        <w:rPr>
          <w:rFonts w:asciiTheme="majorBidi" w:hAnsiTheme="majorBidi" w:cstheme="majorBidi"/>
          <w:lang w:val="en-GB"/>
        </w:rPr>
        <w:t>’</w:t>
      </w:r>
      <w:r w:rsidR="006575FB" w:rsidRPr="009933D3">
        <w:rPr>
          <w:rFonts w:asciiTheme="majorBidi" w:hAnsiTheme="majorBidi" w:cstheme="majorBidi"/>
          <w:lang w:val="en-GB"/>
        </w:rPr>
        <w:t xml:space="preserve"> beliefs and experiences may be created and exploited as a subtle but powerful way to motivate and achieve pro-environmental </w:t>
      </w:r>
      <w:r w:rsidR="003112B4">
        <w:rPr>
          <w:rFonts w:asciiTheme="majorBidi" w:hAnsiTheme="majorBidi" w:cstheme="majorBidi"/>
          <w:lang w:val="en-GB"/>
        </w:rPr>
        <w:t>behaviour</w:t>
      </w:r>
      <w:r w:rsidR="006575FB" w:rsidRPr="009933D3">
        <w:rPr>
          <w:rFonts w:asciiTheme="majorBidi" w:hAnsiTheme="majorBidi" w:cstheme="majorBidi"/>
          <w:lang w:val="en-GB"/>
        </w:rPr>
        <w:t>.</w:t>
      </w:r>
    </w:p>
    <w:p w14:paraId="1A8362BF" w14:textId="77777777" w:rsidR="00447998" w:rsidRPr="009933D3" w:rsidRDefault="002740DA" w:rsidP="00C558CE">
      <w:pPr>
        <w:pStyle w:val="Rn2"/>
        <w:rPr>
          <w:lang w:val="en-GB"/>
        </w:rPr>
      </w:pPr>
      <w:r w:rsidRPr="009933D3">
        <w:rPr>
          <w:lang w:val="en-GB"/>
        </w:rPr>
        <w:t>References</w:t>
      </w:r>
    </w:p>
    <w:p w14:paraId="3D6FED33" w14:textId="77777777" w:rsidR="005541CE" w:rsidRPr="005541CE" w:rsidRDefault="005541CE" w:rsidP="005541CE">
      <w:pPr>
        <w:pStyle w:val="Rlit"/>
        <w:rPr>
          <w:lang w:val="en-GB"/>
        </w:rPr>
      </w:pPr>
      <w:r w:rsidRPr="005541CE">
        <w:rPr>
          <w:lang w:val="en-GB"/>
        </w:rPr>
        <w:t xml:space="preserve">Abdou, A.H., Hassan, T.H., El Dief, M.M. (2020). A Description of Green Hotel Practices and Their Role in Achieving Sustainable Development. </w:t>
      </w:r>
      <w:r w:rsidRPr="005541CE">
        <w:rPr>
          <w:i/>
          <w:lang w:val="en-GB"/>
        </w:rPr>
        <w:t>Sustainability</w:t>
      </w:r>
      <w:r w:rsidRPr="005541CE">
        <w:rPr>
          <w:lang w:val="en-GB"/>
        </w:rPr>
        <w:t xml:space="preserve">, </w:t>
      </w:r>
      <w:r w:rsidRPr="005541CE">
        <w:rPr>
          <w:i/>
          <w:lang w:val="en-GB"/>
        </w:rPr>
        <w:t>12</w:t>
      </w:r>
      <w:r w:rsidRPr="005541CE">
        <w:rPr>
          <w:lang w:val="en-GB"/>
        </w:rPr>
        <w:t>(22), 9624.</w:t>
      </w:r>
    </w:p>
    <w:p w14:paraId="09EB9B61" w14:textId="77777777" w:rsidR="005541CE" w:rsidRPr="005541CE" w:rsidRDefault="005541CE" w:rsidP="005541CE">
      <w:pPr>
        <w:pStyle w:val="Rlit"/>
        <w:rPr>
          <w:lang w:val="en-GB"/>
        </w:rPr>
      </w:pPr>
      <w:proofErr w:type="spellStart"/>
      <w:r w:rsidRPr="005541CE">
        <w:rPr>
          <w:lang w:val="en-GB"/>
        </w:rPr>
        <w:t>Abdulaali</w:t>
      </w:r>
      <w:proofErr w:type="spellEnd"/>
      <w:r w:rsidRPr="005541CE">
        <w:rPr>
          <w:lang w:val="en-GB"/>
        </w:rPr>
        <w:t>, H.S., Usman, I.M.S., Al-</w:t>
      </w:r>
      <w:proofErr w:type="spellStart"/>
      <w:r w:rsidRPr="005541CE">
        <w:rPr>
          <w:lang w:val="en-GB"/>
        </w:rPr>
        <w:t>Ruwaishedi</w:t>
      </w:r>
      <w:proofErr w:type="spellEnd"/>
      <w:r w:rsidRPr="005541CE">
        <w:rPr>
          <w:lang w:val="en-GB"/>
        </w:rPr>
        <w:t xml:space="preserve">, M.R.K. (2019). A Review on Sustainable and Green Development in the Tourism and Hotel Industry in Malaysia. </w:t>
      </w:r>
      <w:r w:rsidRPr="005541CE">
        <w:rPr>
          <w:i/>
          <w:lang w:val="en-GB"/>
        </w:rPr>
        <w:t xml:space="preserve">J. Adv. Res. </w:t>
      </w:r>
      <w:proofErr w:type="spellStart"/>
      <w:r w:rsidRPr="005541CE">
        <w:rPr>
          <w:i/>
          <w:lang w:val="en-GB"/>
        </w:rPr>
        <w:t>Dyn</w:t>
      </w:r>
      <w:proofErr w:type="spellEnd"/>
      <w:r w:rsidRPr="005541CE">
        <w:rPr>
          <w:i/>
          <w:lang w:val="en-GB"/>
        </w:rPr>
        <w:t>. Control Syst.</w:t>
      </w:r>
      <w:r w:rsidRPr="005541CE">
        <w:rPr>
          <w:lang w:val="en-GB"/>
        </w:rPr>
        <w:t xml:space="preserve">, </w:t>
      </w:r>
      <w:r w:rsidRPr="005541CE">
        <w:rPr>
          <w:i/>
          <w:lang w:val="en-GB"/>
        </w:rPr>
        <w:t>11</w:t>
      </w:r>
      <w:r w:rsidRPr="005541CE">
        <w:rPr>
          <w:lang w:val="en-GB"/>
        </w:rPr>
        <w:t>(10), 854-867.</w:t>
      </w:r>
    </w:p>
    <w:p w14:paraId="2EB48BF1" w14:textId="77777777" w:rsidR="005541CE" w:rsidRPr="005541CE" w:rsidRDefault="005541CE" w:rsidP="005541CE">
      <w:pPr>
        <w:pStyle w:val="Rlit"/>
        <w:rPr>
          <w:lang w:val="en-GB"/>
        </w:rPr>
      </w:pPr>
      <w:r w:rsidRPr="005541CE">
        <w:rPr>
          <w:lang w:val="en-GB"/>
        </w:rPr>
        <w:t>Ala-</w:t>
      </w:r>
      <w:proofErr w:type="spellStart"/>
      <w:r w:rsidRPr="005541CE">
        <w:rPr>
          <w:lang w:val="en-GB"/>
        </w:rPr>
        <w:t>Mantila</w:t>
      </w:r>
      <w:proofErr w:type="spellEnd"/>
      <w:r w:rsidRPr="005541CE">
        <w:rPr>
          <w:lang w:val="en-GB"/>
        </w:rPr>
        <w:t xml:space="preserve">, S., </w:t>
      </w:r>
      <w:proofErr w:type="spellStart"/>
      <w:r w:rsidRPr="005541CE">
        <w:rPr>
          <w:lang w:val="en-GB"/>
        </w:rPr>
        <w:t>Heinonen</w:t>
      </w:r>
      <w:proofErr w:type="spellEnd"/>
      <w:r w:rsidRPr="005541CE">
        <w:rPr>
          <w:lang w:val="en-GB"/>
        </w:rPr>
        <w:t>, J., Junnila, S. (2014). Relationship between urbani</w:t>
      </w:r>
      <w:r w:rsidR="003112B4">
        <w:rPr>
          <w:lang w:val="en-GB"/>
        </w:rPr>
        <w:t>s</w:t>
      </w:r>
      <w:r w:rsidRPr="005541CE">
        <w:rPr>
          <w:lang w:val="en-GB"/>
        </w:rPr>
        <w:t xml:space="preserve">ation, direct and indirect greenhouse gas emissions, and expenditures: A multivariate analysis. </w:t>
      </w:r>
      <w:r w:rsidRPr="005541CE">
        <w:rPr>
          <w:i/>
          <w:lang w:val="en-GB"/>
        </w:rPr>
        <w:t>Ecol. Econ.</w:t>
      </w:r>
      <w:r w:rsidRPr="005541CE">
        <w:rPr>
          <w:lang w:val="en-GB"/>
        </w:rPr>
        <w:t xml:space="preserve">, </w:t>
      </w:r>
      <w:r w:rsidRPr="005541CE">
        <w:rPr>
          <w:i/>
          <w:lang w:val="en-GB"/>
        </w:rPr>
        <w:t>104</w:t>
      </w:r>
      <w:r w:rsidRPr="005541CE">
        <w:rPr>
          <w:lang w:val="en-GB"/>
        </w:rPr>
        <w:t>, 129-139.</w:t>
      </w:r>
    </w:p>
    <w:p w14:paraId="5F695CC3" w14:textId="77777777" w:rsidR="005541CE" w:rsidRPr="005541CE" w:rsidRDefault="005541CE" w:rsidP="005541CE">
      <w:pPr>
        <w:pStyle w:val="Rlit"/>
        <w:rPr>
          <w:lang w:val="en-GB"/>
        </w:rPr>
      </w:pPr>
      <w:r w:rsidRPr="005541CE">
        <w:rPr>
          <w:lang w:val="en-GB"/>
        </w:rPr>
        <w:t xml:space="preserve">Alberton, A., </w:t>
      </w:r>
      <w:proofErr w:type="spellStart"/>
      <w:r w:rsidRPr="005541CE">
        <w:rPr>
          <w:lang w:val="en-GB"/>
        </w:rPr>
        <w:t>Kieling</w:t>
      </w:r>
      <w:proofErr w:type="spellEnd"/>
      <w:r w:rsidRPr="005541CE">
        <w:rPr>
          <w:lang w:val="en-GB"/>
        </w:rPr>
        <w:t xml:space="preserve">, A.P., Lyra, F.R., Hoffmann, E.M., Lopez, M.P.V., Stefano, S.R. (2022). Competencies for sustainability in hotels: insights from Brazil. </w:t>
      </w:r>
      <w:proofErr w:type="spellStart"/>
      <w:r w:rsidRPr="005541CE">
        <w:rPr>
          <w:i/>
          <w:lang w:val="en-GB"/>
        </w:rPr>
        <w:t>Empl</w:t>
      </w:r>
      <w:proofErr w:type="spellEnd"/>
      <w:r w:rsidRPr="005541CE">
        <w:rPr>
          <w:i/>
          <w:lang w:val="en-GB"/>
        </w:rPr>
        <w:t>. Relations Int. J.</w:t>
      </w:r>
      <w:r w:rsidRPr="005541CE">
        <w:rPr>
          <w:lang w:val="en-GB"/>
        </w:rPr>
        <w:t xml:space="preserve">, </w:t>
      </w:r>
      <w:r w:rsidRPr="005541CE">
        <w:rPr>
          <w:i/>
          <w:lang w:val="en-GB"/>
        </w:rPr>
        <w:t>44</w:t>
      </w:r>
      <w:r w:rsidRPr="005541CE">
        <w:rPr>
          <w:lang w:val="en-GB"/>
        </w:rPr>
        <w:t>(3), 555-575.</w:t>
      </w:r>
    </w:p>
    <w:p w14:paraId="6818983A" w14:textId="77777777" w:rsidR="005541CE" w:rsidRPr="005541CE" w:rsidRDefault="005541CE" w:rsidP="005541CE">
      <w:pPr>
        <w:pStyle w:val="Rlit"/>
        <w:rPr>
          <w:lang w:val="en-GB"/>
        </w:rPr>
      </w:pPr>
      <w:proofErr w:type="spellStart"/>
      <w:r w:rsidRPr="005541CE">
        <w:rPr>
          <w:lang w:val="en-GB"/>
        </w:rPr>
        <w:t>Alsetoohy</w:t>
      </w:r>
      <w:proofErr w:type="spellEnd"/>
      <w:r w:rsidRPr="005541CE">
        <w:rPr>
          <w:lang w:val="en-GB"/>
        </w:rPr>
        <w:t xml:space="preserve">, A., Marzouk, O. (2021). Factors Influencing Crisis Preparedness of the Tourism and Hospitality Industry in Egypt: Employees’ Perception. </w:t>
      </w:r>
      <w:r w:rsidRPr="005541CE">
        <w:rPr>
          <w:i/>
          <w:lang w:val="en-GB"/>
        </w:rPr>
        <w:t>J. Fac. Tour. Hotel. Sadat City</w:t>
      </w:r>
      <w:r w:rsidRPr="005541CE">
        <w:rPr>
          <w:lang w:val="en-GB"/>
        </w:rPr>
        <w:t xml:space="preserve">, </w:t>
      </w:r>
      <w:r w:rsidRPr="005541CE">
        <w:rPr>
          <w:i/>
          <w:lang w:val="en-GB"/>
        </w:rPr>
        <w:t>5</w:t>
      </w:r>
      <w:r w:rsidRPr="005541CE">
        <w:rPr>
          <w:lang w:val="en-GB"/>
        </w:rPr>
        <w:t>(2/1), 53-81.</w:t>
      </w:r>
    </w:p>
    <w:p w14:paraId="287FFBEF" w14:textId="1C6DB993" w:rsidR="000D407B" w:rsidRDefault="000D407B" w:rsidP="000D407B">
      <w:pPr>
        <w:pStyle w:val="Rlit"/>
        <w:rPr>
          <w:lang w:val="en-GB"/>
        </w:rPr>
      </w:pPr>
      <w:proofErr w:type="spellStart"/>
      <w:r>
        <w:rPr>
          <w:lang w:val="en-GB"/>
        </w:rPr>
        <w:t>ALsetoohy</w:t>
      </w:r>
      <w:proofErr w:type="spellEnd"/>
      <w:r>
        <w:rPr>
          <w:lang w:val="en-GB"/>
        </w:rPr>
        <w:t xml:space="preserve">, O., </w:t>
      </w:r>
      <w:proofErr w:type="spellStart"/>
      <w:r>
        <w:rPr>
          <w:lang w:val="en-GB"/>
        </w:rPr>
        <w:t>Ayoun</w:t>
      </w:r>
      <w:proofErr w:type="spellEnd"/>
      <w:r>
        <w:rPr>
          <w:lang w:val="en-GB"/>
        </w:rPr>
        <w:t>, B.,</w:t>
      </w:r>
      <w:r w:rsidRPr="000D407B">
        <w:rPr>
          <w:lang w:val="en-GB"/>
        </w:rPr>
        <w:t xml:space="preserve"> Abou-Kamar, M. </w:t>
      </w:r>
      <w:r>
        <w:rPr>
          <w:lang w:val="en-GB"/>
        </w:rPr>
        <w:t xml:space="preserve">(2021). </w:t>
      </w:r>
      <w:r w:rsidRPr="000D407B">
        <w:rPr>
          <w:lang w:val="en-GB"/>
        </w:rPr>
        <w:t xml:space="preserve">COVID-19 Pandemic Is a Wake-Up Call for Sustainable Local Food Supply Chains: Evidence from Green Restaurants in the USA. Sustainability, 13, 9234. </w:t>
      </w:r>
      <w:hyperlink r:id="rId11" w:history="1">
        <w:r w:rsidRPr="000D407B">
          <w:rPr>
            <w:lang w:val="en-GB"/>
          </w:rPr>
          <w:t>https://doi.org/10.3390/su13169234</w:t>
        </w:r>
      </w:hyperlink>
    </w:p>
    <w:p w14:paraId="54460AB8" w14:textId="77777777" w:rsidR="000D407B" w:rsidRDefault="000D407B" w:rsidP="005541CE">
      <w:pPr>
        <w:pStyle w:val="Rlit"/>
        <w:rPr>
          <w:lang w:val="en-GB"/>
        </w:rPr>
      </w:pPr>
      <w:proofErr w:type="spellStart"/>
      <w:r w:rsidRPr="000D407B">
        <w:rPr>
          <w:lang w:val="en-GB"/>
        </w:rPr>
        <w:t>Alsetoohy</w:t>
      </w:r>
      <w:proofErr w:type="spellEnd"/>
      <w:r w:rsidRPr="000D407B">
        <w:rPr>
          <w:lang w:val="en-GB"/>
        </w:rPr>
        <w:t>, O., Al-</w:t>
      </w:r>
      <w:proofErr w:type="spellStart"/>
      <w:r w:rsidRPr="000D407B">
        <w:rPr>
          <w:lang w:val="en-GB"/>
        </w:rPr>
        <w:t>abyadh</w:t>
      </w:r>
      <w:proofErr w:type="spellEnd"/>
      <w:r w:rsidRPr="000D407B">
        <w:rPr>
          <w:lang w:val="en-GB"/>
        </w:rPr>
        <w:t xml:space="preserve">, M.H., </w:t>
      </w:r>
      <w:proofErr w:type="spellStart"/>
      <w:r w:rsidRPr="000D407B">
        <w:rPr>
          <w:lang w:val="en-GB"/>
        </w:rPr>
        <w:t>Dongul</w:t>
      </w:r>
      <w:proofErr w:type="spellEnd"/>
      <w:r w:rsidRPr="000D407B">
        <w:rPr>
          <w:lang w:val="en-GB"/>
        </w:rPr>
        <w:t xml:space="preserve">, E.S., </w:t>
      </w:r>
      <w:proofErr w:type="spellStart"/>
      <w:r w:rsidRPr="000D407B">
        <w:rPr>
          <w:lang w:val="en-GB"/>
        </w:rPr>
        <w:t>Agina</w:t>
      </w:r>
      <w:proofErr w:type="spellEnd"/>
      <w:r w:rsidRPr="000D407B">
        <w:rPr>
          <w:lang w:val="en-GB"/>
        </w:rPr>
        <w:t xml:space="preserve">, M.F., </w:t>
      </w:r>
      <w:proofErr w:type="spellStart"/>
      <w:r w:rsidRPr="000D407B">
        <w:rPr>
          <w:lang w:val="en-GB"/>
        </w:rPr>
        <w:t>Elshaer</w:t>
      </w:r>
      <w:proofErr w:type="spellEnd"/>
      <w:r w:rsidRPr="000D407B">
        <w:rPr>
          <w:lang w:val="en-GB"/>
        </w:rPr>
        <w:t xml:space="preserve">, A. (2022). How Humble Leadership Affects Voluntary Green </w:t>
      </w:r>
      <w:proofErr w:type="spellStart"/>
      <w:r w:rsidRPr="000D407B">
        <w:rPr>
          <w:lang w:val="en-GB"/>
        </w:rPr>
        <w:t>Behavior</w:t>
      </w:r>
      <w:proofErr w:type="spellEnd"/>
      <w:r w:rsidRPr="000D407B">
        <w:rPr>
          <w:lang w:val="en-GB"/>
        </w:rPr>
        <w:t xml:space="preserve"> and Green Performance? The Roles of Job Autonomy and Green Supporting Climate in Hotels. Problems of Sustainable Development, 17(2), 230-242. DOI: 10.35784/pe.2022.2.25</w:t>
      </w:r>
    </w:p>
    <w:p w14:paraId="1294DEC9" w14:textId="1E16229E" w:rsidR="005541CE" w:rsidRPr="005541CE" w:rsidRDefault="005541CE" w:rsidP="005541CE">
      <w:pPr>
        <w:pStyle w:val="Rlit"/>
        <w:rPr>
          <w:lang w:val="en-GB"/>
        </w:rPr>
      </w:pPr>
      <w:r w:rsidRPr="005541CE">
        <w:rPr>
          <w:lang w:val="en-GB"/>
        </w:rPr>
        <w:t xml:space="preserve">Amran, N.A., Saad, N., </w:t>
      </w:r>
      <w:proofErr w:type="spellStart"/>
      <w:r w:rsidRPr="005541CE">
        <w:rPr>
          <w:lang w:val="en-GB"/>
        </w:rPr>
        <w:t>Aripin</w:t>
      </w:r>
      <w:proofErr w:type="spellEnd"/>
      <w:r w:rsidRPr="005541CE">
        <w:rPr>
          <w:lang w:val="en-GB"/>
        </w:rPr>
        <w:t xml:space="preserve">, N. (2017). Green Practices in Northern Region Hotels of Malaysia. </w:t>
      </w:r>
      <w:r w:rsidRPr="005541CE">
        <w:rPr>
          <w:i/>
          <w:lang w:val="en-GB"/>
        </w:rPr>
        <w:t xml:space="preserve">GATR J. </w:t>
      </w:r>
      <w:proofErr w:type="spellStart"/>
      <w:r w:rsidRPr="005541CE">
        <w:rPr>
          <w:i/>
          <w:lang w:val="en-GB"/>
        </w:rPr>
        <w:t>Manag</w:t>
      </w:r>
      <w:proofErr w:type="spellEnd"/>
      <w:r w:rsidRPr="005541CE">
        <w:rPr>
          <w:i/>
          <w:lang w:val="en-GB"/>
        </w:rPr>
        <w:t>. Mark. Rev.</w:t>
      </w:r>
      <w:r w:rsidRPr="005541CE">
        <w:rPr>
          <w:lang w:val="en-GB"/>
        </w:rPr>
        <w:t xml:space="preserve">, </w:t>
      </w:r>
      <w:r w:rsidRPr="005541CE">
        <w:rPr>
          <w:i/>
          <w:lang w:val="en-GB"/>
        </w:rPr>
        <w:t>2</w:t>
      </w:r>
      <w:r w:rsidRPr="005541CE">
        <w:rPr>
          <w:lang w:val="en-GB"/>
        </w:rPr>
        <w:t>(3), 61-66.</w:t>
      </w:r>
    </w:p>
    <w:p w14:paraId="74338634" w14:textId="77777777" w:rsidR="005541CE" w:rsidRPr="005541CE" w:rsidRDefault="005541CE" w:rsidP="005541CE">
      <w:pPr>
        <w:pStyle w:val="Rlit"/>
        <w:rPr>
          <w:lang w:val="en-GB"/>
        </w:rPr>
      </w:pPr>
      <w:proofErr w:type="spellStart"/>
      <w:r w:rsidRPr="005541CE">
        <w:rPr>
          <w:lang w:val="en-GB"/>
        </w:rPr>
        <w:t>Bagozzi</w:t>
      </w:r>
      <w:proofErr w:type="spellEnd"/>
      <w:r w:rsidRPr="005541CE">
        <w:rPr>
          <w:lang w:val="en-GB"/>
        </w:rPr>
        <w:t xml:space="preserve">, R.P., Kimmel, S.K. (1995). A comparison of leading theories for the prediction of goal-directed behaviours. </w:t>
      </w:r>
      <w:r w:rsidRPr="005541CE">
        <w:rPr>
          <w:i/>
          <w:lang w:val="en-GB"/>
        </w:rPr>
        <w:t>Br. J. Soc. Psychol.</w:t>
      </w:r>
      <w:r w:rsidRPr="005541CE">
        <w:rPr>
          <w:lang w:val="en-GB"/>
        </w:rPr>
        <w:t xml:space="preserve">, </w:t>
      </w:r>
      <w:r w:rsidRPr="005541CE">
        <w:rPr>
          <w:i/>
          <w:lang w:val="en-GB"/>
        </w:rPr>
        <w:t>34</w:t>
      </w:r>
      <w:r w:rsidRPr="005541CE">
        <w:rPr>
          <w:lang w:val="en-GB"/>
        </w:rPr>
        <w:t>(4), 437-461.</w:t>
      </w:r>
    </w:p>
    <w:p w14:paraId="77B07A24" w14:textId="77777777" w:rsidR="005541CE" w:rsidRPr="005541CE" w:rsidRDefault="005541CE" w:rsidP="005541CE">
      <w:pPr>
        <w:pStyle w:val="Rlit"/>
        <w:rPr>
          <w:lang w:val="en-GB"/>
        </w:rPr>
      </w:pPr>
      <w:r w:rsidRPr="005541CE">
        <w:rPr>
          <w:lang w:val="en-GB"/>
        </w:rPr>
        <w:lastRenderedPageBreak/>
        <w:t xml:space="preserve">Barclay, P., Barker, J.L. (2020). Greener Than Thou: People who protect the environment are more cooperative, compete to be environmental, and benefit from reputation. </w:t>
      </w:r>
      <w:r w:rsidRPr="005541CE">
        <w:rPr>
          <w:i/>
          <w:lang w:val="en-GB"/>
        </w:rPr>
        <w:t>J. Environ. Psychol.</w:t>
      </w:r>
      <w:r w:rsidRPr="005541CE">
        <w:rPr>
          <w:lang w:val="en-GB"/>
        </w:rPr>
        <w:t xml:space="preserve">, </w:t>
      </w:r>
      <w:r w:rsidRPr="005541CE">
        <w:rPr>
          <w:i/>
          <w:lang w:val="en-GB"/>
        </w:rPr>
        <w:t>72</w:t>
      </w:r>
      <w:r w:rsidRPr="005541CE">
        <w:rPr>
          <w:lang w:val="en-GB"/>
        </w:rPr>
        <w:t>, 101441.</w:t>
      </w:r>
    </w:p>
    <w:p w14:paraId="484A9DA8" w14:textId="77777777" w:rsidR="005541CE" w:rsidRPr="005541CE" w:rsidRDefault="005541CE" w:rsidP="005541CE">
      <w:pPr>
        <w:pStyle w:val="Rlit"/>
        <w:rPr>
          <w:lang w:val="en-GB"/>
        </w:rPr>
      </w:pPr>
      <w:proofErr w:type="spellStart"/>
      <w:r w:rsidRPr="005541CE">
        <w:rPr>
          <w:lang w:val="en-GB"/>
        </w:rPr>
        <w:t>Benevene</w:t>
      </w:r>
      <w:proofErr w:type="spellEnd"/>
      <w:r w:rsidRPr="005541CE">
        <w:rPr>
          <w:lang w:val="en-GB"/>
        </w:rPr>
        <w:t xml:space="preserve">, I., </w:t>
      </w:r>
      <w:proofErr w:type="spellStart"/>
      <w:r w:rsidRPr="005541CE">
        <w:rPr>
          <w:lang w:val="en-GB"/>
        </w:rPr>
        <w:t>Buonomo</w:t>
      </w:r>
      <w:proofErr w:type="spellEnd"/>
      <w:r w:rsidRPr="005541CE">
        <w:rPr>
          <w:lang w:val="en-GB"/>
        </w:rPr>
        <w:t>, P. (2020). Green human resource management: an evidence based</w:t>
      </w:r>
      <w:r w:rsidR="003112B4">
        <w:rPr>
          <w:lang w:val="en-GB"/>
        </w:rPr>
        <w:t xml:space="preserve"> </w:t>
      </w:r>
      <w:r w:rsidRPr="005541CE">
        <w:rPr>
          <w:lang w:val="en-GB"/>
        </w:rPr>
        <w:t xml:space="preserve">systematic literature review., </w:t>
      </w:r>
      <w:r w:rsidRPr="005541CE">
        <w:rPr>
          <w:i/>
          <w:lang w:val="en-GB"/>
        </w:rPr>
        <w:t>Sustainability</w:t>
      </w:r>
      <w:r w:rsidRPr="005541CE">
        <w:rPr>
          <w:lang w:val="en-GB"/>
        </w:rPr>
        <w:t xml:space="preserve">, </w:t>
      </w:r>
      <w:r w:rsidRPr="005541CE">
        <w:rPr>
          <w:i/>
          <w:lang w:val="en-GB"/>
        </w:rPr>
        <w:t>12</w:t>
      </w:r>
      <w:r w:rsidRPr="005541CE">
        <w:rPr>
          <w:lang w:val="en-GB"/>
        </w:rPr>
        <w:t>(15), 5974.</w:t>
      </w:r>
    </w:p>
    <w:p w14:paraId="718F0321" w14:textId="77777777" w:rsidR="005541CE" w:rsidRPr="005541CE" w:rsidRDefault="005541CE" w:rsidP="005541CE">
      <w:pPr>
        <w:pStyle w:val="Rlit"/>
        <w:rPr>
          <w:lang w:val="en-GB"/>
        </w:rPr>
      </w:pPr>
      <w:proofErr w:type="spellStart"/>
      <w:r w:rsidRPr="005541CE">
        <w:rPr>
          <w:lang w:val="en-GB"/>
        </w:rPr>
        <w:t>Bissing</w:t>
      </w:r>
      <w:proofErr w:type="spellEnd"/>
      <w:r w:rsidRPr="005541CE">
        <w:rPr>
          <w:lang w:val="en-GB"/>
        </w:rPr>
        <w:t xml:space="preserve">-Olson, H., </w:t>
      </w:r>
      <w:proofErr w:type="spellStart"/>
      <w:r w:rsidRPr="005541CE">
        <w:rPr>
          <w:lang w:val="en-GB"/>
        </w:rPr>
        <w:t>Iyer</w:t>
      </w:r>
      <w:proofErr w:type="spellEnd"/>
      <w:r w:rsidRPr="005541CE">
        <w:rPr>
          <w:lang w:val="en-GB"/>
        </w:rPr>
        <w:t xml:space="preserve">, M.J., Fielding, A., </w:t>
      </w:r>
      <w:proofErr w:type="spellStart"/>
      <w:r w:rsidRPr="005541CE">
        <w:rPr>
          <w:lang w:val="en-GB"/>
        </w:rPr>
        <w:t>Zacher</w:t>
      </w:r>
      <w:proofErr w:type="spellEnd"/>
      <w:r w:rsidRPr="005541CE">
        <w:rPr>
          <w:lang w:val="en-GB"/>
        </w:rPr>
        <w:t xml:space="preserve">, K.S. (2013). Relationships between daily affect and pro-environmental </w:t>
      </w:r>
      <w:proofErr w:type="spellStart"/>
      <w:r w:rsidRPr="005541CE">
        <w:rPr>
          <w:lang w:val="en-GB"/>
        </w:rPr>
        <w:t>behavior</w:t>
      </w:r>
      <w:proofErr w:type="spellEnd"/>
      <w:r w:rsidRPr="005541CE">
        <w:rPr>
          <w:lang w:val="en-GB"/>
        </w:rPr>
        <w:t xml:space="preserve"> at work: the moderating role of pro environmental</w:t>
      </w:r>
      <w:r w:rsidR="003112B4">
        <w:rPr>
          <w:lang w:val="en-GB"/>
        </w:rPr>
        <w:t xml:space="preserve"> </w:t>
      </w:r>
      <w:r w:rsidRPr="005541CE">
        <w:rPr>
          <w:lang w:val="en-GB"/>
        </w:rPr>
        <w:t xml:space="preserve">attitude. </w:t>
      </w:r>
      <w:r w:rsidRPr="005541CE">
        <w:rPr>
          <w:i/>
          <w:lang w:val="en-GB"/>
        </w:rPr>
        <w:t xml:space="preserve">J. Organ. </w:t>
      </w:r>
      <w:proofErr w:type="spellStart"/>
      <w:r w:rsidRPr="005541CE">
        <w:rPr>
          <w:i/>
          <w:lang w:val="en-GB"/>
        </w:rPr>
        <w:t>Behav</w:t>
      </w:r>
      <w:proofErr w:type="spellEnd"/>
      <w:r w:rsidRPr="005541CE">
        <w:rPr>
          <w:i/>
          <w:lang w:val="en-GB"/>
        </w:rPr>
        <w:t>.</w:t>
      </w:r>
      <w:r w:rsidRPr="005541CE">
        <w:rPr>
          <w:lang w:val="en-GB"/>
        </w:rPr>
        <w:t xml:space="preserve">, </w:t>
      </w:r>
      <w:r w:rsidRPr="005541CE">
        <w:rPr>
          <w:i/>
          <w:lang w:val="en-GB"/>
        </w:rPr>
        <w:t>34</w:t>
      </w:r>
      <w:r w:rsidRPr="005541CE">
        <w:rPr>
          <w:lang w:val="en-GB"/>
        </w:rPr>
        <w:t>(2), 156-175.</w:t>
      </w:r>
    </w:p>
    <w:p w14:paraId="167805AC" w14:textId="77777777" w:rsidR="005541CE" w:rsidRPr="005541CE" w:rsidRDefault="005541CE" w:rsidP="005541CE">
      <w:pPr>
        <w:pStyle w:val="Rlit"/>
        <w:rPr>
          <w:lang w:val="en-GB"/>
        </w:rPr>
      </w:pPr>
      <w:proofErr w:type="spellStart"/>
      <w:r w:rsidRPr="005541CE">
        <w:rPr>
          <w:lang w:val="en-GB"/>
        </w:rPr>
        <w:t>Bohdanowicz</w:t>
      </w:r>
      <w:proofErr w:type="spellEnd"/>
      <w:r w:rsidRPr="005541CE">
        <w:rPr>
          <w:lang w:val="en-GB"/>
        </w:rPr>
        <w:t xml:space="preserve">, P. (2006). Environmental awareness and initiatives in the Swedish and Polish hotel industries – survey results. </w:t>
      </w:r>
      <w:r w:rsidRPr="005541CE">
        <w:rPr>
          <w:i/>
          <w:lang w:val="en-GB"/>
        </w:rPr>
        <w:t xml:space="preserve">Int. J. Hosp. </w:t>
      </w:r>
      <w:proofErr w:type="spellStart"/>
      <w:r w:rsidRPr="005541CE">
        <w:rPr>
          <w:i/>
          <w:lang w:val="en-GB"/>
        </w:rPr>
        <w:t>Manag</w:t>
      </w:r>
      <w:proofErr w:type="spellEnd"/>
      <w:r w:rsidRPr="005541CE">
        <w:rPr>
          <w:i/>
          <w:lang w:val="en-GB"/>
        </w:rPr>
        <w:t>.</w:t>
      </w:r>
      <w:r w:rsidRPr="005541CE">
        <w:rPr>
          <w:lang w:val="en-GB"/>
        </w:rPr>
        <w:t xml:space="preserve">, </w:t>
      </w:r>
      <w:r w:rsidRPr="005541CE">
        <w:rPr>
          <w:i/>
          <w:lang w:val="en-GB"/>
        </w:rPr>
        <w:t>25</w:t>
      </w:r>
      <w:r w:rsidRPr="005541CE">
        <w:rPr>
          <w:lang w:val="en-GB"/>
        </w:rPr>
        <w:t>(4), 662-682.</w:t>
      </w:r>
    </w:p>
    <w:p w14:paraId="157E548E" w14:textId="77777777" w:rsidR="005541CE" w:rsidRPr="005541CE" w:rsidRDefault="005541CE" w:rsidP="005541CE">
      <w:pPr>
        <w:pStyle w:val="Rlit"/>
        <w:rPr>
          <w:lang w:val="en-GB"/>
        </w:rPr>
      </w:pPr>
      <w:proofErr w:type="spellStart"/>
      <w:r w:rsidRPr="005541CE">
        <w:rPr>
          <w:lang w:val="en-GB"/>
        </w:rPr>
        <w:t>Bonnel</w:t>
      </w:r>
      <w:proofErr w:type="spellEnd"/>
      <w:r w:rsidRPr="005541CE">
        <w:rPr>
          <w:lang w:val="en-GB"/>
        </w:rPr>
        <w:t xml:space="preserve">, P. (2003). </w:t>
      </w:r>
      <w:r w:rsidRPr="005541CE">
        <w:rPr>
          <w:i/>
          <w:lang w:val="en-GB"/>
        </w:rPr>
        <w:t>Postal, telephone and face-to-face surveys: how comparable are they</w:t>
      </w:r>
      <w:r w:rsidRPr="005541CE">
        <w:rPr>
          <w:lang w:val="en-GB"/>
        </w:rPr>
        <w:t xml:space="preserve">? in P.R., </w:t>
      </w:r>
      <w:proofErr w:type="spellStart"/>
      <w:r w:rsidRPr="005541CE">
        <w:rPr>
          <w:lang w:val="en-GB"/>
        </w:rPr>
        <w:t>Stopher</w:t>
      </w:r>
      <w:proofErr w:type="spellEnd"/>
      <w:r w:rsidRPr="005541CE">
        <w:rPr>
          <w:lang w:val="en-GB"/>
        </w:rPr>
        <w:t>, P.M. Jones, (Ed.), Transport Survey Quality and Innovation., Pergamon, Oxford., 215-237.</w:t>
      </w:r>
    </w:p>
    <w:p w14:paraId="2A7E807D" w14:textId="77777777" w:rsidR="005541CE" w:rsidRPr="005541CE" w:rsidRDefault="005541CE" w:rsidP="005541CE">
      <w:pPr>
        <w:pStyle w:val="Rlit"/>
        <w:rPr>
          <w:lang w:val="en-GB"/>
        </w:rPr>
      </w:pPr>
      <w:r w:rsidRPr="005541CE">
        <w:rPr>
          <w:lang w:val="en-GB"/>
        </w:rPr>
        <w:t>Bruns-Smith, R., Choy, A., Chong, V., Verma, H. (2015). Environmental sustainability</w:t>
      </w:r>
      <w:r w:rsidR="003112B4">
        <w:rPr>
          <w:lang w:val="en-GB"/>
        </w:rPr>
        <w:t xml:space="preserve"> </w:t>
      </w:r>
      <w:r w:rsidRPr="005541CE">
        <w:rPr>
          <w:lang w:val="en-GB"/>
        </w:rPr>
        <w:t xml:space="preserve">in the hospitality industry: best practices, guest participation and customer satisfaction. </w:t>
      </w:r>
      <w:r w:rsidRPr="005541CE">
        <w:rPr>
          <w:i/>
          <w:lang w:val="en-GB"/>
        </w:rPr>
        <w:t>Cornell Hosp. Reports</w:t>
      </w:r>
      <w:r w:rsidRPr="005541CE">
        <w:rPr>
          <w:lang w:val="en-GB"/>
        </w:rPr>
        <w:t xml:space="preserve">, </w:t>
      </w:r>
      <w:r w:rsidRPr="005541CE">
        <w:rPr>
          <w:i/>
          <w:lang w:val="en-GB"/>
        </w:rPr>
        <w:t>15</w:t>
      </w:r>
      <w:r w:rsidRPr="005541CE">
        <w:rPr>
          <w:lang w:val="en-GB"/>
        </w:rPr>
        <w:t>(3), 6-16.</w:t>
      </w:r>
    </w:p>
    <w:p w14:paraId="5213F807" w14:textId="77777777" w:rsidR="005541CE" w:rsidRPr="00886950" w:rsidRDefault="005541CE" w:rsidP="005541CE">
      <w:pPr>
        <w:pStyle w:val="Rlit"/>
        <w:rPr>
          <w:spacing w:val="-4"/>
          <w:lang w:val="en-GB"/>
        </w:rPr>
      </w:pPr>
      <w:r w:rsidRPr="00886950">
        <w:rPr>
          <w:spacing w:val="-4"/>
          <w:lang w:val="en-GB"/>
        </w:rPr>
        <w:t xml:space="preserve">Buckley, R. (2011). Tourism and Environment. </w:t>
      </w:r>
      <w:proofErr w:type="spellStart"/>
      <w:r w:rsidRPr="00886950">
        <w:rPr>
          <w:i/>
          <w:spacing w:val="-4"/>
          <w:lang w:val="en-GB"/>
        </w:rPr>
        <w:t>Annu</w:t>
      </w:r>
      <w:proofErr w:type="spellEnd"/>
      <w:r w:rsidRPr="00886950">
        <w:rPr>
          <w:i/>
          <w:spacing w:val="-4"/>
          <w:lang w:val="en-GB"/>
        </w:rPr>
        <w:t xml:space="preserve">. Rev. Environ. </w:t>
      </w:r>
      <w:proofErr w:type="spellStart"/>
      <w:r w:rsidRPr="00886950">
        <w:rPr>
          <w:i/>
          <w:spacing w:val="-4"/>
          <w:lang w:val="en-GB"/>
        </w:rPr>
        <w:t>Resour</w:t>
      </w:r>
      <w:proofErr w:type="spellEnd"/>
      <w:r w:rsidRPr="00886950">
        <w:rPr>
          <w:i/>
          <w:spacing w:val="-4"/>
          <w:lang w:val="en-GB"/>
        </w:rPr>
        <w:t>.</w:t>
      </w:r>
      <w:r w:rsidRPr="00886950">
        <w:rPr>
          <w:spacing w:val="-4"/>
          <w:lang w:val="en-GB"/>
        </w:rPr>
        <w:t xml:space="preserve">, </w:t>
      </w:r>
      <w:r w:rsidRPr="00886950">
        <w:rPr>
          <w:i/>
          <w:spacing w:val="-4"/>
          <w:lang w:val="en-GB"/>
        </w:rPr>
        <w:t>36</w:t>
      </w:r>
      <w:r w:rsidRPr="00886950">
        <w:rPr>
          <w:spacing w:val="-4"/>
          <w:lang w:val="en-GB"/>
        </w:rPr>
        <w:t>(1), 397-416.</w:t>
      </w:r>
    </w:p>
    <w:p w14:paraId="631EFC5B" w14:textId="77777777" w:rsidR="005541CE" w:rsidRPr="005541CE" w:rsidRDefault="005541CE" w:rsidP="005541CE">
      <w:pPr>
        <w:pStyle w:val="Rlit"/>
        <w:rPr>
          <w:lang w:val="en-GB"/>
        </w:rPr>
      </w:pPr>
      <w:proofErr w:type="spellStart"/>
      <w:r w:rsidRPr="005541CE">
        <w:rPr>
          <w:lang w:val="en-GB"/>
        </w:rPr>
        <w:t>Budovska</w:t>
      </w:r>
      <w:proofErr w:type="spellEnd"/>
      <w:r w:rsidRPr="005541CE">
        <w:rPr>
          <w:lang w:val="en-GB"/>
        </w:rPr>
        <w:t xml:space="preserve">, V., Torres, Delgado, A., </w:t>
      </w:r>
      <w:proofErr w:type="spellStart"/>
      <w:r w:rsidRPr="005541CE">
        <w:rPr>
          <w:lang w:val="en-GB"/>
        </w:rPr>
        <w:t>Øgaard</w:t>
      </w:r>
      <w:proofErr w:type="spellEnd"/>
      <w:r w:rsidRPr="005541CE">
        <w:rPr>
          <w:lang w:val="en-GB"/>
        </w:rPr>
        <w:t xml:space="preserve">, T. (2020). Pro-environmental behaviour of hotel guests: Application of the Theory of Planned Behaviour and social norms to towel reuse. </w:t>
      </w:r>
      <w:r w:rsidRPr="005541CE">
        <w:rPr>
          <w:i/>
          <w:lang w:val="en-GB"/>
        </w:rPr>
        <w:t>Tour. Hosp. Res.</w:t>
      </w:r>
      <w:r w:rsidRPr="005541CE">
        <w:rPr>
          <w:lang w:val="en-GB"/>
        </w:rPr>
        <w:t xml:space="preserve">, </w:t>
      </w:r>
      <w:r w:rsidRPr="005541CE">
        <w:rPr>
          <w:i/>
          <w:lang w:val="en-GB"/>
        </w:rPr>
        <w:t>20</w:t>
      </w:r>
      <w:r w:rsidRPr="005541CE">
        <w:rPr>
          <w:lang w:val="en-GB"/>
        </w:rPr>
        <w:t>(1), 105-116.</w:t>
      </w:r>
    </w:p>
    <w:p w14:paraId="36C42AC4" w14:textId="77777777" w:rsidR="005541CE" w:rsidRPr="005541CE" w:rsidRDefault="005541CE" w:rsidP="005541CE">
      <w:pPr>
        <w:pStyle w:val="Rlit"/>
        <w:rPr>
          <w:lang w:val="en-GB"/>
        </w:rPr>
      </w:pPr>
      <w:r w:rsidRPr="005541CE">
        <w:rPr>
          <w:lang w:val="en-GB"/>
        </w:rPr>
        <w:t xml:space="preserve">Calisto, M. de L., </w:t>
      </w:r>
      <w:proofErr w:type="spellStart"/>
      <w:r w:rsidRPr="005541CE">
        <w:rPr>
          <w:lang w:val="en-GB"/>
        </w:rPr>
        <w:t>Umbelino</w:t>
      </w:r>
      <w:proofErr w:type="spellEnd"/>
      <w:r w:rsidRPr="005541CE">
        <w:rPr>
          <w:lang w:val="en-GB"/>
        </w:rPr>
        <w:t xml:space="preserve">, J., Gonçalves, A., </w:t>
      </w:r>
      <w:proofErr w:type="spellStart"/>
      <w:r w:rsidRPr="005541CE">
        <w:rPr>
          <w:lang w:val="en-GB"/>
        </w:rPr>
        <w:t>Viegas</w:t>
      </w:r>
      <w:proofErr w:type="spellEnd"/>
      <w:r w:rsidRPr="005541CE">
        <w:rPr>
          <w:lang w:val="en-GB"/>
        </w:rPr>
        <w:t xml:space="preserve">, C. (2021). Environmental Sustainability Strategies for Smaller Companies in the Hotel Industry: Doing the Right Thing or Doing Things Right? </w:t>
      </w:r>
      <w:r w:rsidRPr="005541CE">
        <w:rPr>
          <w:i/>
          <w:lang w:val="en-GB"/>
        </w:rPr>
        <w:t>Sustainability</w:t>
      </w:r>
      <w:r w:rsidRPr="005541CE">
        <w:rPr>
          <w:lang w:val="en-GB"/>
        </w:rPr>
        <w:t xml:space="preserve">, </w:t>
      </w:r>
      <w:r w:rsidRPr="005541CE">
        <w:rPr>
          <w:i/>
          <w:lang w:val="en-GB"/>
        </w:rPr>
        <w:t>13</w:t>
      </w:r>
      <w:r w:rsidRPr="005541CE">
        <w:rPr>
          <w:lang w:val="en-GB"/>
        </w:rPr>
        <w:t>(18), 10380.</w:t>
      </w:r>
    </w:p>
    <w:p w14:paraId="1EA976C6" w14:textId="77777777" w:rsidR="005541CE" w:rsidRPr="005541CE" w:rsidRDefault="005541CE" w:rsidP="005541CE">
      <w:pPr>
        <w:pStyle w:val="Rlit"/>
        <w:rPr>
          <w:lang w:val="en-GB"/>
        </w:rPr>
      </w:pPr>
      <w:r w:rsidRPr="005541CE">
        <w:rPr>
          <w:lang w:val="en-GB"/>
        </w:rPr>
        <w:t xml:space="preserve">Chan, E.S.W., Hon, A.H.Y., Chan, W., </w:t>
      </w:r>
      <w:proofErr w:type="spellStart"/>
      <w:r w:rsidRPr="005541CE">
        <w:rPr>
          <w:lang w:val="en-GB"/>
        </w:rPr>
        <w:t>Okumus</w:t>
      </w:r>
      <w:proofErr w:type="spellEnd"/>
      <w:r w:rsidRPr="005541CE">
        <w:rPr>
          <w:lang w:val="en-GB"/>
        </w:rPr>
        <w:t xml:space="preserve">, F. (2014). What drives employees’ intentions to implement green practices in hotels? The role of knowledge, awareness, concern and ecological behaviour. </w:t>
      </w:r>
      <w:r w:rsidRPr="005541CE">
        <w:rPr>
          <w:i/>
          <w:lang w:val="en-GB"/>
        </w:rPr>
        <w:t xml:space="preserve">Int. J. Hosp. </w:t>
      </w:r>
      <w:proofErr w:type="spellStart"/>
      <w:r w:rsidRPr="005541CE">
        <w:rPr>
          <w:i/>
          <w:lang w:val="en-GB"/>
        </w:rPr>
        <w:t>Manag</w:t>
      </w:r>
      <w:proofErr w:type="spellEnd"/>
      <w:r w:rsidRPr="005541CE">
        <w:rPr>
          <w:i/>
          <w:lang w:val="en-GB"/>
        </w:rPr>
        <w:t>.</w:t>
      </w:r>
      <w:r w:rsidRPr="005541CE">
        <w:rPr>
          <w:lang w:val="en-GB"/>
        </w:rPr>
        <w:t xml:space="preserve">, </w:t>
      </w:r>
      <w:r w:rsidRPr="005541CE">
        <w:rPr>
          <w:i/>
          <w:lang w:val="en-GB"/>
        </w:rPr>
        <w:t>40</w:t>
      </w:r>
      <w:r w:rsidRPr="005541CE">
        <w:rPr>
          <w:lang w:val="en-GB"/>
        </w:rPr>
        <w:t>, 20-28.</w:t>
      </w:r>
    </w:p>
    <w:p w14:paraId="663E4E0A" w14:textId="77777777" w:rsidR="005541CE" w:rsidRPr="00886950" w:rsidRDefault="005541CE" w:rsidP="005541CE">
      <w:pPr>
        <w:pStyle w:val="Rlit"/>
        <w:rPr>
          <w:spacing w:val="-4"/>
          <w:lang w:val="en-GB"/>
        </w:rPr>
      </w:pPr>
      <w:r w:rsidRPr="00886950">
        <w:rPr>
          <w:spacing w:val="-4"/>
          <w:lang w:val="en-GB"/>
        </w:rPr>
        <w:t xml:space="preserve">Chaudhary, R. (2020). Green Human Resource Management and Employee Green </w:t>
      </w:r>
      <w:proofErr w:type="spellStart"/>
      <w:r w:rsidRPr="00886950">
        <w:rPr>
          <w:spacing w:val="-4"/>
          <w:lang w:val="en-GB"/>
        </w:rPr>
        <w:t>Behavior</w:t>
      </w:r>
      <w:proofErr w:type="spellEnd"/>
      <w:r w:rsidRPr="00886950">
        <w:rPr>
          <w:spacing w:val="-4"/>
          <w:lang w:val="en-GB"/>
        </w:rPr>
        <w:t xml:space="preserve">: An Empirical Analysis. </w:t>
      </w:r>
      <w:r w:rsidRPr="00886950">
        <w:rPr>
          <w:i/>
          <w:spacing w:val="-4"/>
          <w:lang w:val="en-GB"/>
        </w:rPr>
        <w:t xml:space="preserve">Corp. Soc. </w:t>
      </w:r>
      <w:proofErr w:type="spellStart"/>
      <w:r w:rsidRPr="00886950">
        <w:rPr>
          <w:i/>
          <w:spacing w:val="-4"/>
          <w:lang w:val="en-GB"/>
        </w:rPr>
        <w:t>Responsib</w:t>
      </w:r>
      <w:proofErr w:type="spellEnd"/>
      <w:r w:rsidRPr="00886950">
        <w:rPr>
          <w:i/>
          <w:spacing w:val="-4"/>
          <w:lang w:val="en-GB"/>
        </w:rPr>
        <w:t xml:space="preserve">. Environ. </w:t>
      </w:r>
      <w:proofErr w:type="spellStart"/>
      <w:r w:rsidRPr="00886950">
        <w:rPr>
          <w:i/>
          <w:spacing w:val="-4"/>
          <w:lang w:val="en-GB"/>
        </w:rPr>
        <w:t>Manag</w:t>
      </w:r>
      <w:proofErr w:type="spellEnd"/>
      <w:r w:rsidRPr="00886950">
        <w:rPr>
          <w:i/>
          <w:spacing w:val="-4"/>
          <w:lang w:val="en-GB"/>
        </w:rPr>
        <w:t>.</w:t>
      </w:r>
      <w:r w:rsidRPr="00886950">
        <w:rPr>
          <w:spacing w:val="-4"/>
          <w:lang w:val="en-GB"/>
        </w:rPr>
        <w:t xml:space="preserve">, </w:t>
      </w:r>
      <w:r w:rsidRPr="00886950">
        <w:rPr>
          <w:i/>
          <w:spacing w:val="-4"/>
          <w:lang w:val="en-GB"/>
        </w:rPr>
        <w:t>27</w:t>
      </w:r>
      <w:r w:rsidRPr="00886950">
        <w:rPr>
          <w:spacing w:val="-4"/>
          <w:lang w:val="en-GB"/>
        </w:rPr>
        <w:t>(2), 630-641.</w:t>
      </w:r>
    </w:p>
    <w:p w14:paraId="7F44B3BD" w14:textId="77777777" w:rsidR="005541CE" w:rsidRPr="005541CE" w:rsidRDefault="005541CE" w:rsidP="005541CE">
      <w:pPr>
        <w:pStyle w:val="Rlit"/>
        <w:rPr>
          <w:lang w:val="en-GB"/>
        </w:rPr>
      </w:pPr>
      <w:r w:rsidRPr="005541CE">
        <w:rPr>
          <w:lang w:val="en-GB"/>
        </w:rPr>
        <w:t xml:space="preserve">Chou, C.-J. (2014). Hotels’ environmental policies and employee personal environmental beliefs: Interactions and outcomes. </w:t>
      </w:r>
      <w:r w:rsidRPr="005541CE">
        <w:rPr>
          <w:i/>
          <w:lang w:val="en-GB"/>
        </w:rPr>
        <w:t xml:space="preserve">Tour. </w:t>
      </w:r>
      <w:proofErr w:type="spellStart"/>
      <w:r w:rsidRPr="005541CE">
        <w:rPr>
          <w:i/>
          <w:lang w:val="en-GB"/>
        </w:rPr>
        <w:t>Manag</w:t>
      </w:r>
      <w:proofErr w:type="spellEnd"/>
      <w:r w:rsidRPr="005541CE">
        <w:rPr>
          <w:i/>
          <w:lang w:val="en-GB"/>
        </w:rPr>
        <w:t>.</w:t>
      </w:r>
      <w:r w:rsidRPr="005541CE">
        <w:rPr>
          <w:lang w:val="en-GB"/>
        </w:rPr>
        <w:t xml:space="preserve">, </w:t>
      </w:r>
      <w:r w:rsidRPr="005541CE">
        <w:rPr>
          <w:i/>
          <w:lang w:val="en-GB"/>
        </w:rPr>
        <w:t>40</w:t>
      </w:r>
      <w:r w:rsidRPr="005541CE">
        <w:rPr>
          <w:lang w:val="en-GB"/>
        </w:rPr>
        <w:t>, 436-446.</w:t>
      </w:r>
    </w:p>
    <w:p w14:paraId="09B05F43" w14:textId="77777777" w:rsidR="005541CE" w:rsidRPr="005541CE" w:rsidRDefault="005541CE" w:rsidP="005541CE">
      <w:pPr>
        <w:pStyle w:val="Rlit"/>
        <w:rPr>
          <w:lang w:val="en-GB"/>
        </w:rPr>
      </w:pPr>
      <w:r w:rsidRPr="005541CE">
        <w:rPr>
          <w:lang w:val="en-GB"/>
        </w:rPr>
        <w:t xml:space="preserve">Couper, M., </w:t>
      </w:r>
      <w:proofErr w:type="spellStart"/>
      <w:r w:rsidRPr="005541CE">
        <w:rPr>
          <w:lang w:val="en-GB"/>
        </w:rPr>
        <w:t>Bosnjak</w:t>
      </w:r>
      <w:proofErr w:type="spellEnd"/>
      <w:r w:rsidRPr="005541CE">
        <w:rPr>
          <w:lang w:val="en-GB"/>
        </w:rPr>
        <w:t xml:space="preserve">, M.P. (2010). </w:t>
      </w:r>
      <w:r w:rsidRPr="005541CE">
        <w:rPr>
          <w:i/>
          <w:lang w:val="en-GB"/>
        </w:rPr>
        <w:t>Internet surveys, in The Handbook of Survey Research.</w:t>
      </w:r>
      <w:r w:rsidRPr="005541CE">
        <w:rPr>
          <w:lang w:val="en-GB"/>
        </w:rPr>
        <w:t xml:space="preserve"> Bingley, Emerald, UK, 527-556.</w:t>
      </w:r>
    </w:p>
    <w:p w14:paraId="4E433BB8" w14:textId="77777777" w:rsidR="005541CE" w:rsidRPr="005541CE" w:rsidRDefault="005541CE" w:rsidP="005541CE">
      <w:pPr>
        <w:pStyle w:val="Rlit"/>
        <w:rPr>
          <w:lang w:val="en-GB"/>
        </w:rPr>
      </w:pPr>
      <w:proofErr w:type="spellStart"/>
      <w:r w:rsidRPr="005541CE">
        <w:rPr>
          <w:lang w:val="en-GB"/>
        </w:rPr>
        <w:t>Dangelico</w:t>
      </w:r>
      <w:proofErr w:type="spellEnd"/>
      <w:r w:rsidRPr="005541CE">
        <w:rPr>
          <w:lang w:val="en-GB"/>
        </w:rPr>
        <w:t xml:space="preserve">, R.M. </w:t>
      </w:r>
      <w:proofErr w:type="spellStart"/>
      <w:r w:rsidRPr="005541CE">
        <w:rPr>
          <w:lang w:val="en-GB"/>
        </w:rPr>
        <w:t>Pontrandolfo</w:t>
      </w:r>
      <w:proofErr w:type="spellEnd"/>
      <w:r w:rsidRPr="005541CE">
        <w:rPr>
          <w:lang w:val="en-GB"/>
        </w:rPr>
        <w:t xml:space="preserve">, P. (2015). Being ‘Green and Competitive’: The Impact of Environmental Actions and Collaborations on Firm Performance. </w:t>
      </w:r>
      <w:r w:rsidRPr="005541CE">
        <w:rPr>
          <w:i/>
          <w:lang w:val="en-GB"/>
        </w:rPr>
        <w:t xml:space="preserve">Bus. </w:t>
      </w:r>
      <w:proofErr w:type="spellStart"/>
      <w:r w:rsidRPr="005541CE">
        <w:rPr>
          <w:i/>
          <w:lang w:val="en-GB"/>
        </w:rPr>
        <w:t>Strateg</w:t>
      </w:r>
      <w:proofErr w:type="spellEnd"/>
      <w:r w:rsidRPr="005541CE">
        <w:rPr>
          <w:i/>
          <w:lang w:val="en-GB"/>
        </w:rPr>
        <w:t>. Environ.</w:t>
      </w:r>
      <w:r w:rsidRPr="005541CE">
        <w:rPr>
          <w:lang w:val="en-GB"/>
        </w:rPr>
        <w:t xml:space="preserve">, </w:t>
      </w:r>
      <w:r w:rsidRPr="005541CE">
        <w:rPr>
          <w:i/>
          <w:lang w:val="en-GB"/>
        </w:rPr>
        <w:t>24</w:t>
      </w:r>
      <w:r w:rsidRPr="005541CE">
        <w:rPr>
          <w:lang w:val="en-GB"/>
        </w:rPr>
        <w:t>(6), 413-430.</w:t>
      </w:r>
    </w:p>
    <w:p w14:paraId="0456EC65" w14:textId="77777777" w:rsidR="005541CE" w:rsidRPr="005541CE" w:rsidRDefault="005541CE" w:rsidP="005541CE">
      <w:pPr>
        <w:pStyle w:val="Rlit"/>
        <w:rPr>
          <w:lang w:val="en-GB"/>
        </w:rPr>
      </w:pPr>
      <w:r w:rsidRPr="005541CE">
        <w:rPr>
          <w:lang w:val="en-GB"/>
        </w:rPr>
        <w:t xml:space="preserve">De Ruyter, M., </w:t>
      </w:r>
      <w:proofErr w:type="spellStart"/>
      <w:r w:rsidRPr="005541CE">
        <w:rPr>
          <w:lang w:val="en-GB"/>
        </w:rPr>
        <w:t>Wetzels</w:t>
      </w:r>
      <w:proofErr w:type="spellEnd"/>
      <w:r w:rsidRPr="005541CE">
        <w:rPr>
          <w:lang w:val="en-GB"/>
        </w:rPr>
        <w:t xml:space="preserve">, K. (2000). With a little help from my fans-extending models of prosocial behaviour to explain ‘supporters’ intentions to buy soccer club shares. </w:t>
      </w:r>
      <w:r w:rsidRPr="005541CE">
        <w:rPr>
          <w:i/>
          <w:lang w:val="en-GB"/>
        </w:rPr>
        <w:t>J. Econ. Psychol.</w:t>
      </w:r>
      <w:r w:rsidRPr="005541CE">
        <w:rPr>
          <w:lang w:val="en-GB"/>
        </w:rPr>
        <w:t xml:space="preserve">, </w:t>
      </w:r>
      <w:r w:rsidRPr="005541CE">
        <w:rPr>
          <w:i/>
          <w:lang w:val="en-GB"/>
        </w:rPr>
        <w:t>21</w:t>
      </w:r>
      <w:r w:rsidRPr="005541CE">
        <w:rPr>
          <w:lang w:val="en-GB"/>
        </w:rPr>
        <w:t>, 387-409.</w:t>
      </w:r>
    </w:p>
    <w:p w14:paraId="15B79D69" w14:textId="77777777" w:rsidR="005541CE" w:rsidRPr="005541CE" w:rsidRDefault="005541CE" w:rsidP="005541CE">
      <w:pPr>
        <w:pStyle w:val="Rlit"/>
        <w:rPr>
          <w:lang w:val="en-GB"/>
        </w:rPr>
      </w:pPr>
      <w:r w:rsidRPr="005541CE">
        <w:rPr>
          <w:lang w:val="en-GB"/>
        </w:rPr>
        <w:t xml:space="preserve">De Silva, R.A., </w:t>
      </w:r>
      <w:proofErr w:type="spellStart"/>
      <w:r w:rsidRPr="005541CE">
        <w:rPr>
          <w:lang w:val="en-GB"/>
        </w:rPr>
        <w:t>Pownall</w:t>
      </w:r>
      <w:proofErr w:type="spellEnd"/>
      <w:r w:rsidRPr="005541CE">
        <w:rPr>
          <w:lang w:val="en-GB"/>
        </w:rPr>
        <w:t xml:space="preserve">, D.G. (2014). Going green: does it depend on education, gender or income? </w:t>
      </w:r>
      <w:r w:rsidRPr="005541CE">
        <w:rPr>
          <w:i/>
          <w:lang w:val="en-GB"/>
        </w:rPr>
        <w:t>Appl. Econ.</w:t>
      </w:r>
      <w:r w:rsidRPr="005541CE">
        <w:rPr>
          <w:lang w:val="en-GB"/>
        </w:rPr>
        <w:t xml:space="preserve">, </w:t>
      </w:r>
      <w:r w:rsidRPr="005541CE">
        <w:rPr>
          <w:i/>
          <w:lang w:val="en-GB"/>
        </w:rPr>
        <w:t>46</w:t>
      </w:r>
      <w:r w:rsidRPr="005541CE">
        <w:rPr>
          <w:lang w:val="en-GB"/>
        </w:rPr>
        <w:t>(5), 573-586.</w:t>
      </w:r>
    </w:p>
    <w:p w14:paraId="401E79E5" w14:textId="77777777" w:rsidR="005541CE" w:rsidRPr="00886950" w:rsidRDefault="005541CE" w:rsidP="005541CE">
      <w:pPr>
        <w:pStyle w:val="Rlit"/>
        <w:rPr>
          <w:spacing w:val="-6"/>
          <w:lang w:val="en-GB"/>
        </w:rPr>
      </w:pPr>
      <w:proofErr w:type="spellStart"/>
      <w:r w:rsidRPr="00886950">
        <w:rPr>
          <w:spacing w:val="-6"/>
          <w:lang w:val="en-GB"/>
        </w:rPr>
        <w:t>Deraman</w:t>
      </w:r>
      <w:proofErr w:type="spellEnd"/>
      <w:r w:rsidRPr="00886950">
        <w:rPr>
          <w:spacing w:val="-6"/>
          <w:lang w:val="en-GB"/>
        </w:rPr>
        <w:t xml:space="preserve">, M.I., Ismail, F., Mod Arifin, N., Mostafa, A.I. (2017). Green practices in hotel industry: Factors influencing the implementation. </w:t>
      </w:r>
      <w:r w:rsidRPr="00886950">
        <w:rPr>
          <w:i/>
          <w:spacing w:val="-6"/>
          <w:lang w:val="en-GB"/>
        </w:rPr>
        <w:t xml:space="preserve">J. Tour. Hosp. </w:t>
      </w:r>
      <w:proofErr w:type="spellStart"/>
      <w:r w:rsidRPr="00886950">
        <w:rPr>
          <w:i/>
          <w:spacing w:val="-6"/>
          <w:lang w:val="en-GB"/>
        </w:rPr>
        <w:t>Culin</w:t>
      </w:r>
      <w:proofErr w:type="spellEnd"/>
      <w:r w:rsidRPr="00886950">
        <w:rPr>
          <w:i/>
          <w:spacing w:val="-6"/>
          <w:lang w:val="en-GB"/>
        </w:rPr>
        <w:t>. Arts</w:t>
      </w:r>
      <w:r w:rsidRPr="00886950">
        <w:rPr>
          <w:spacing w:val="-6"/>
          <w:lang w:val="en-GB"/>
        </w:rPr>
        <w:t xml:space="preserve">, </w:t>
      </w:r>
      <w:r w:rsidRPr="00886950">
        <w:rPr>
          <w:i/>
          <w:spacing w:val="-6"/>
          <w:lang w:val="en-GB"/>
        </w:rPr>
        <w:t>9</w:t>
      </w:r>
      <w:r w:rsidRPr="00886950">
        <w:rPr>
          <w:spacing w:val="-6"/>
          <w:lang w:val="en-GB"/>
        </w:rPr>
        <w:t>(2), 305-316.</w:t>
      </w:r>
    </w:p>
    <w:p w14:paraId="6C371B3C" w14:textId="77777777" w:rsidR="005541CE" w:rsidRPr="005541CE" w:rsidRDefault="005541CE" w:rsidP="005541CE">
      <w:pPr>
        <w:pStyle w:val="Rlit"/>
        <w:rPr>
          <w:lang w:val="en-GB"/>
        </w:rPr>
      </w:pPr>
      <w:proofErr w:type="spellStart"/>
      <w:r w:rsidRPr="005541CE">
        <w:rPr>
          <w:lang w:val="en-GB"/>
        </w:rPr>
        <w:t>Dörnyei</w:t>
      </w:r>
      <w:proofErr w:type="spellEnd"/>
      <w:r w:rsidRPr="005541CE">
        <w:rPr>
          <w:lang w:val="en-GB"/>
        </w:rPr>
        <w:t xml:space="preserve">, Z. (2007). </w:t>
      </w:r>
      <w:r w:rsidRPr="005541CE">
        <w:rPr>
          <w:i/>
          <w:lang w:val="en-GB"/>
        </w:rPr>
        <w:t>Research methods in applied linguistics</w:t>
      </w:r>
      <w:r w:rsidRPr="005541CE">
        <w:rPr>
          <w:lang w:val="en-GB"/>
        </w:rPr>
        <w:t>. New York: Oxford University Press.</w:t>
      </w:r>
    </w:p>
    <w:p w14:paraId="191CACDC" w14:textId="79CB0D90" w:rsidR="005541CE" w:rsidRPr="005541CE" w:rsidRDefault="005541CE" w:rsidP="005541CE">
      <w:pPr>
        <w:pStyle w:val="Rlit"/>
        <w:rPr>
          <w:lang w:val="en-GB"/>
        </w:rPr>
      </w:pPr>
      <w:proofErr w:type="spellStart"/>
      <w:r w:rsidRPr="005541CE">
        <w:rPr>
          <w:lang w:val="en-GB"/>
        </w:rPr>
        <w:t>Elshaer</w:t>
      </w:r>
      <w:proofErr w:type="spellEnd"/>
      <w:r w:rsidRPr="005541CE">
        <w:rPr>
          <w:lang w:val="en-GB"/>
        </w:rPr>
        <w:t xml:space="preserve">, A., Abdel-Aal, E., Marzouk, A. (2018). </w:t>
      </w:r>
      <w:r w:rsidRPr="005541CE">
        <w:rPr>
          <w:i/>
          <w:lang w:val="en-GB"/>
        </w:rPr>
        <w:t>Studying the Restaurant Tipping Dilemma: The Triangular Structure of Tipping Stakeholders</w:t>
      </w:r>
      <w:r w:rsidRPr="005541CE">
        <w:rPr>
          <w:lang w:val="en-GB"/>
        </w:rPr>
        <w:t>. 1 Oliver’s Yard, 55 City Road, London EC1Y 1SP United Kingdom : International CHRIE.</w:t>
      </w:r>
    </w:p>
    <w:p w14:paraId="7C20224D" w14:textId="77777777" w:rsidR="005541CE" w:rsidRPr="005541CE" w:rsidRDefault="005541CE" w:rsidP="005541CE">
      <w:pPr>
        <w:pStyle w:val="Rlit"/>
        <w:rPr>
          <w:lang w:val="en-GB"/>
        </w:rPr>
      </w:pPr>
      <w:proofErr w:type="spellStart"/>
      <w:r w:rsidRPr="005541CE">
        <w:rPr>
          <w:lang w:val="en-GB"/>
        </w:rPr>
        <w:lastRenderedPageBreak/>
        <w:t>Elshaer</w:t>
      </w:r>
      <w:proofErr w:type="spellEnd"/>
      <w:r w:rsidRPr="005541CE">
        <w:rPr>
          <w:lang w:val="en-GB"/>
        </w:rPr>
        <w:t xml:space="preserve">, A.M. (2021). Restaurants’ Response to COVID-19 Pandemic: The Realm of Egyptian Independent Restaurants. </w:t>
      </w:r>
      <w:r w:rsidRPr="005541CE">
        <w:rPr>
          <w:i/>
          <w:lang w:val="en-GB"/>
        </w:rPr>
        <w:t>J. Qual. Assur. Hosp. Tour.</w:t>
      </w:r>
      <w:r w:rsidRPr="005541CE">
        <w:rPr>
          <w:lang w:val="en-GB"/>
        </w:rPr>
        <w:t>, 1-32.</w:t>
      </w:r>
    </w:p>
    <w:p w14:paraId="77D0CE85" w14:textId="77777777" w:rsidR="005541CE" w:rsidRPr="005541CE" w:rsidRDefault="005541CE" w:rsidP="005541CE">
      <w:pPr>
        <w:pStyle w:val="Rlit"/>
        <w:rPr>
          <w:spacing w:val="-2"/>
          <w:lang w:val="en-GB"/>
        </w:rPr>
      </w:pPr>
      <w:proofErr w:type="spellStart"/>
      <w:r w:rsidRPr="005541CE">
        <w:rPr>
          <w:spacing w:val="-2"/>
          <w:lang w:val="en-GB"/>
        </w:rPr>
        <w:t>Elshaer</w:t>
      </w:r>
      <w:proofErr w:type="spellEnd"/>
      <w:r w:rsidRPr="005541CE">
        <w:rPr>
          <w:spacing w:val="-2"/>
          <w:lang w:val="en-GB"/>
        </w:rPr>
        <w:t xml:space="preserve">, A.M. (2022). Analysis of Restaurants’ Operations Using Time-Driven Activity-based Costing (TDABC): Case Study. </w:t>
      </w:r>
      <w:r w:rsidRPr="005541CE">
        <w:rPr>
          <w:i/>
          <w:spacing w:val="-2"/>
          <w:lang w:val="en-GB"/>
        </w:rPr>
        <w:t>J. Qual. Assur. Hosp. Tour.</w:t>
      </w:r>
      <w:r w:rsidRPr="005541CE">
        <w:rPr>
          <w:spacing w:val="-2"/>
          <w:lang w:val="en-GB"/>
        </w:rPr>
        <w:t xml:space="preserve">, </w:t>
      </w:r>
      <w:r w:rsidRPr="005541CE">
        <w:rPr>
          <w:i/>
          <w:spacing w:val="-2"/>
          <w:lang w:val="en-GB"/>
        </w:rPr>
        <w:t>23</w:t>
      </w:r>
      <w:r w:rsidRPr="005541CE">
        <w:rPr>
          <w:spacing w:val="-2"/>
          <w:lang w:val="en-GB"/>
        </w:rPr>
        <w:t>(1), 32-55.</w:t>
      </w:r>
    </w:p>
    <w:p w14:paraId="208FA98C" w14:textId="77777777" w:rsidR="005541CE" w:rsidRPr="00886950" w:rsidRDefault="005541CE" w:rsidP="005541CE">
      <w:pPr>
        <w:pStyle w:val="Rlit"/>
        <w:rPr>
          <w:spacing w:val="-2"/>
          <w:lang w:val="en-GB"/>
        </w:rPr>
      </w:pPr>
      <w:proofErr w:type="spellStart"/>
      <w:r w:rsidRPr="00886950">
        <w:rPr>
          <w:spacing w:val="-2"/>
          <w:lang w:val="en-GB"/>
        </w:rPr>
        <w:t>Elshaer</w:t>
      </w:r>
      <w:proofErr w:type="spellEnd"/>
      <w:r w:rsidRPr="00886950">
        <w:rPr>
          <w:spacing w:val="-2"/>
          <w:lang w:val="en-GB"/>
        </w:rPr>
        <w:t xml:space="preserve">, A.M. Marzouk, A.M. (2019). </w:t>
      </w:r>
      <w:proofErr w:type="spellStart"/>
      <w:r w:rsidRPr="00886950">
        <w:rPr>
          <w:i/>
          <w:spacing w:val="-2"/>
          <w:lang w:val="en-GB"/>
        </w:rPr>
        <w:t>Labor</w:t>
      </w:r>
      <w:proofErr w:type="spellEnd"/>
      <w:r w:rsidRPr="00886950">
        <w:rPr>
          <w:i/>
          <w:spacing w:val="-2"/>
          <w:lang w:val="en-GB"/>
        </w:rPr>
        <w:t xml:space="preserve"> in the Tourism and Hospitality Industry</w:t>
      </w:r>
      <w:r w:rsidRPr="00886950">
        <w:rPr>
          <w:spacing w:val="-2"/>
          <w:lang w:val="en-GB"/>
        </w:rPr>
        <w:t>. Series statement: Advances in hospitality and tourism book series: Apple Academic Press.</w:t>
      </w:r>
    </w:p>
    <w:p w14:paraId="4268229F" w14:textId="77777777" w:rsidR="005541CE" w:rsidRPr="005541CE" w:rsidRDefault="005541CE" w:rsidP="005541CE">
      <w:pPr>
        <w:pStyle w:val="Rlit"/>
        <w:rPr>
          <w:lang w:val="en-GB"/>
        </w:rPr>
      </w:pPr>
      <w:proofErr w:type="spellStart"/>
      <w:r w:rsidRPr="005541CE">
        <w:rPr>
          <w:lang w:val="en-GB"/>
        </w:rPr>
        <w:t>Elshaer</w:t>
      </w:r>
      <w:proofErr w:type="spellEnd"/>
      <w:r w:rsidRPr="005541CE">
        <w:rPr>
          <w:lang w:val="en-GB"/>
        </w:rPr>
        <w:t xml:space="preserve">, A.M., Marzouk, A.M., Khalifa, G.S.A. (2022). Antecedents of Employees’ Perception and Attitude to Risks: The Experience of Egyptian Tourism and Hospitality Industry. </w:t>
      </w:r>
      <w:r w:rsidRPr="005541CE">
        <w:rPr>
          <w:i/>
          <w:lang w:val="en-GB"/>
        </w:rPr>
        <w:t>J. Qual. Assur. Hosp. Tour.</w:t>
      </w:r>
      <w:r w:rsidRPr="005541CE">
        <w:rPr>
          <w:lang w:val="en-GB"/>
        </w:rPr>
        <w:t>, 1-29.</w:t>
      </w:r>
    </w:p>
    <w:p w14:paraId="30050188" w14:textId="77777777" w:rsidR="005541CE" w:rsidRPr="005541CE" w:rsidRDefault="005541CE" w:rsidP="005541CE">
      <w:pPr>
        <w:pStyle w:val="Rlit"/>
        <w:rPr>
          <w:spacing w:val="-2"/>
          <w:lang w:val="en-GB"/>
        </w:rPr>
      </w:pPr>
      <w:proofErr w:type="spellStart"/>
      <w:r w:rsidRPr="005541CE">
        <w:rPr>
          <w:spacing w:val="-2"/>
        </w:rPr>
        <w:t>Ertuna</w:t>
      </w:r>
      <w:proofErr w:type="spellEnd"/>
      <w:r w:rsidRPr="005541CE">
        <w:rPr>
          <w:spacing w:val="-2"/>
        </w:rPr>
        <w:t xml:space="preserve">, B., </w:t>
      </w:r>
      <w:proofErr w:type="spellStart"/>
      <w:r w:rsidRPr="005541CE">
        <w:rPr>
          <w:spacing w:val="-2"/>
        </w:rPr>
        <w:t>Karatas-Ozkan</w:t>
      </w:r>
      <w:proofErr w:type="spellEnd"/>
      <w:r w:rsidRPr="005541CE">
        <w:rPr>
          <w:spacing w:val="-2"/>
        </w:rPr>
        <w:t xml:space="preserve">, M., </w:t>
      </w:r>
      <w:proofErr w:type="spellStart"/>
      <w:r w:rsidRPr="005541CE">
        <w:rPr>
          <w:spacing w:val="-2"/>
        </w:rPr>
        <w:t>Yamak</w:t>
      </w:r>
      <w:proofErr w:type="spellEnd"/>
      <w:r w:rsidRPr="005541CE">
        <w:rPr>
          <w:spacing w:val="-2"/>
        </w:rPr>
        <w:t xml:space="preserve">, S. (2019). </w:t>
      </w:r>
      <w:r w:rsidRPr="005541CE">
        <w:rPr>
          <w:spacing w:val="-2"/>
          <w:lang w:val="en-GB"/>
        </w:rPr>
        <w:t xml:space="preserve">Diffusion of sustainability and CSR discourse in hospitality industry. </w:t>
      </w:r>
      <w:r w:rsidRPr="005541CE">
        <w:rPr>
          <w:i/>
          <w:spacing w:val="-2"/>
          <w:lang w:val="en-GB"/>
        </w:rPr>
        <w:t xml:space="preserve">Int. J. Contemp. Hosp. </w:t>
      </w:r>
      <w:proofErr w:type="spellStart"/>
      <w:r w:rsidRPr="005541CE">
        <w:rPr>
          <w:i/>
          <w:spacing w:val="-2"/>
          <w:lang w:val="en-GB"/>
        </w:rPr>
        <w:t>Manag</w:t>
      </w:r>
      <w:proofErr w:type="spellEnd"/>
      <w:r w:rsidRPr="005541CE">
        <w:rPr>
          <w:i/>
          <w:spacing w:val="-2"/>
          <w:lang w:val="en-GB"/>
        </w:rPr>
        <w:t>.</w:t>
      </w:r>
      <w:r w:rsidRPr="005541CE">
        <w:rPr>
          <w:spacing w:val="-2"/>
          <w:lang w:val="en-GB"/>
        </w:rPr>
        <w:t xml:space="preserve">, </w:t>
      </w:r>
      <w:r w:rsidRPr="005541CE">
        <w:rPr>
          <w:i/>
          <w:spacing w:val="-2"/>
          <w:lang w:val="en-GB"/>
        </w:rPr>
        <w:t>31</w:t>
      </w:r>
      <w:r w:rsidRPr="005541CE">
        <w:rPr>
          <w:spacing w:val="-2"/>
          <w:lang w:val="en-GB"/>
        </w:rPr>
        <w:t>(6), 2564-2581.</w:t>
      </w:r>
    </w:p>
    <w:p w14:paraId="4B189B18" w14:textId="77777777" w:rsidR="005541CE" w:rsidRPr="005541CE" w:rsidRDefault="005541CE" w:rsidP="005541CE">
      <w:pPr>
        <w:pStyle w:val="Rlit"/>
        <w:rPr>
          <w:lang w:val="en-GB"/>
        </w:rPr>
      </w:pPr>
      <w:proofErr w:type="spellStart"/>
      <w:r w:rsidRPr="005541CE">
        <w:rPr>
          <w:lang w:val="en-GB"/>
        </w:rPr>
        <w:t>Etikan</w:t>
      </w:r>
      <w:proofErr w:type="spellEnd"/>
      <w:r w:rsidRPr="005541CE">
        <w:rPr>
          <w:lang w:val="en-GB"/>
        </w:rPr>
        <w:t xml:space="preserve">, R.S., Musa, I., </w:t>
      </w:r>
      <w:proofErr w:type="spellStart"/>
      <w:r w:rsidRPr="005541CE">
        <w:rPr>
          <w:lang w:val="en-GB"/>
        </w:rPr>
        <w:t>Alkassim</w:t>
      </w:r>
      <w:proofErr w:type="spellEnd"/>
      <w:r w:rsidRPr="005541CE">
        <w:rPr>
          <w:lang w:val="en-GB"/>
        </w:rPr>
        <w:t xml:space="preserve">, S.A. (2016). Comparison of Convenience Sampling and Purposive Sampling. </w:t>
      </w:r>
      <w:r w:rsidRPr="005541CE">
        <w:rPr>
          <w:i/>
          <w:lang w:val="en-GB"/>
        </w:rPr>
        <w:t xml:space="preserve">Am. J. </w:t>
      </w:r>
      <w:proofErr w:type="spellStart"/>
      <w:r w:rsidRPr="005541CE">
        <w:rPr>
          <w:i/>
          <w:lang w:val="en-GB"/>
        </w:rPr>
        <w:t>Theor</w:t>
      </w:r>
      <w:proofErr w:type="spellEnd"/>
      <w:r w:rsidRPr="005541CE">
        <w:rPr>
          <w:i/>
          <w:lang w:val="en-GB"/>
        </w:rPr>
        <w:t>. Appl. Stat.</w:t>
      </w:r>
      <w:r w:rsidRPr="005541CE">
        <w:rPr>
          <w:lang w:val="en-GB"/>
        </w:rPr>
        <w:t xml:space="preserve">, </w:t>
      </w:r>
      <w:r w:rsidRPr="005541CE">
        <w:rPr>
          <w:i/>
          <w:lang w:val="en-GB"/>
        </w:rPr>
        <w:t>5</w:t>
      </w:r>
      <w:r w:rsidRPr="005541CE">
        <w:rPr>
          <w:lang w:val="en-GB"/>
        </w:rPr>
        <w:t>(1), 1-4.</w:t>
      </w:r>
    </w:p>
    <w:p w14:paraId="0A02B5A6" w14:textId="77777777" w:rsidR="005541CE" w:rsidRPr="005541CE" w:rsidRDefault="005541CE" w:rsidP="005541CE">
      <w:pPr>
        <w:pStyle w:val="Rlit"/>
        <w:rPr>
          <w:lang w:val="en-GB"/>
        </w:rPr>
      </w:pPr>
      <w:proofErr w:type="spellStart"/>
      <w:r w:rsidRPr="005541CE">
        <w:rPr>
          <w:lang w:val="en-GB"/>
        </w:rPr>
        <w:t>Fatoki</w:t>
      </w:r>
      <w:proofErr w:type="spellEnd"/>
      <w:r w:rsidRPr="005541CE">
        <w:rPr>
          <w:lang w:val="en-GB"/>
        </w:rPr>
        <w:t xml:space="preserve">, O. (2019). Hotel Employees’ Pro-Environmental Behaviour: Effect of Leadership Behaviour, Institutional Support and Workplace Spirituality. </w:t>
      </w:r>
      <w:r w:rsidRPr="005541CE">
        <w:rPr>
          <w:i/>
          <w:lang w:val="en-GB"/>
        </w:rPr>
        <w:t>Sustainability</w:t>
      </w:r>
      <w:r w:rsidRPr="005541CE">
        <w:rPr>
          <w:lang w:val="en-GB"/>
        </w:rPr>
        <w:t xml:space="preserve">, </w:t>
      </w:r>
      <w:r w:rsidRPr="005541CE">
        <w:rPr>
          <w:i/>
          <w:lang w:val="en-GB"/>
        </w:rPr>
        <w:t>11</w:t>
      </w:r>
      <w:r w:rsidRPr="005541CE">
        <w:rPr>
          <w:lang w:val="en-GB"/>
        </w:rPr>
        <w:t>(15), 4135.</w:t>
      </w:r>
    </w:p>
    <w:p w14:paraId="24FF5130" w14:textId="77777777" w:rsidR="005541CE" w:rsidRPr="005541CE" w:rsidRDefault="005541CE" w:rsidP="005541CE">
      <w:pPr>
        <w:pStyle w:val="Rlit"/>
        <w:rPr>
          <w:lang w:val="en-GB"/>
        </w:rPr>
      </w:pPr>
      <w:r w:rsidRPr="005541CE">
        <w:rPr>
          <w:lang w:val="en-GB"/>
        </w:rPr>
        <w:t xml:space="preserve">Font, X., </w:t>
      </w:r>
      <w:proofErr w:type="spellStart"/>
      <w:r w:rsidRPr="005541CE">
        <w:rPr>
          <w:lang w:val="en-GB"/>
        </w:rPr>
        <w:t>Garay</w:t>
      </w:r>
      <w:proofErr w:type="spellEnd"/>
      <w:r w:rsidRPr="005541CE">
        <w:rPr>
          <w:lang w:val="en-GB"/>
        </w:rPr>
        <w:t xml:space="preserve">, L., Jones, S. (2016). Sustainability motivations and practices in small tourism enterprises in European protected areas. </w:t>
      </w:r>
      <w:r w:rsidRPr="005541CE">
        <w:rPr>
          <w:i/>
          <w:lang w:val="en-GB"/>
        </w:rPr>
        <w:t>J. Clean. Prod.</w:t>
      </w:r>
      <w:r w:rsidRPr="005541CE">
        <w:rPr>
          <w:lang w:val="en-GB"/>
        </w:rPr>
        <w:t xml:space="preserve">, </w:t>
      </w:r>
      <w:r w:rsidRPr="005541CE">
        <w:rPr>
          <w:i/>
          <w:lang w:val="en-GB"/>
        </w:rPr>
        <w:t>137</w:t>
      </w:r>
      <w:r w:rsidRPr="005541CE">
        <w:rPr>
          <w:lang w:val="en-GB"/>
        </w:rPr>
        <w:t>, 1439-1448.</w:t>
      </w:r>
    </w:p>
    <w:p w14:paraId="71DA5488" w14:textId="77777777" w:rsidR="005541CE" w:rsidRPr="005541CE" w:rsidRDefault="005541CE" w:rsidP="005541CE">
      <w:pPr>
        <w:pStyle w:val="Rlit"/>
        <w:rPr>
          <w:lang w:val="en-GB"/>
        </w:rPr>
      </w:pPr>
      <w:proofErr w:type="spellStart"/>
      <w:r w:rsidRPr="005541CE">
        <w:rPr>
          <w:lang w:val="en-GB"/>
        </w:rPr>
        <w:t>Fornell</w:t>
      </w:r>
      <w:proofErr w:type="spellEnd"/>
      <w:r w:rsidRPr="005541CE">
        <w:rPr>
          <w:lang w:val="en-GB"/>
        </w:rPr>
        <w:t xml:space="preserve">, C., Larcker, D.F. (1981). Evaluating Structural Equation Models with Unobservable Variables and Measurement Error. </w:t>
      </w:r>
      <w:r w:rsidRPr="005541CE">
        <w:rPr>
          <w:i/>
          <w:lang w:val="en-GB"/>
        </w:rPr>
        <w:t>J. Mark. Res.</w:t>
      </w:r>
      <w:r w:rsidRPr="005541CE">
        <w:rPr>
          <w:lang w:val="en-GB"/>
        </w:rPr>
        <w:t xml:space="preserve">, </w:t>
      </w:r>
      <w:r w:rsidRPr="005541CE">
        <w:rPr>
          <w:i/>
          <w:lang w:val="en-GB"/>
        </w:rPr>
        <w:t>18</w:t>
      </w:r>
      <w:r w:rsidRPr="005541CE">
        <w:rPr>
          <w:lang w:val="en-GB"/>
        </w:rPr>
        <w:t>(1), 39.</w:t>
      </w:r>
    </w:p>
    <w:p w14:paraId="5FE9EB27" w14:textId="77777777" w:rsidR="005541CE" w:rsidRPr="005541CE" w:rsidRDefault="005541CE" w:rsidP="005541CE">
      <w:pPr>
        <w:pStyle w:val="Rlit"/>
        <w:rPr>
          <w:lang w:val="en-GB"/>
        </w:rPr>
      </w:pPr>
      <w:proofErr w:type="spellStart"/>
      <w:r w:rsidRPr="005541CE">
        <w:rPr>
          <w:lang w:val="en-GB"/>
        </w:rPr>
        <w:t>Gössling</w:t>
      </w:r>
      <w:proofErr w:type="spellEnd"/>
      <w:r w:rsidRPr="005541CE">
        <w:rPr>
          <w:lang w:val="en-GB"/>
        </w:rPr>
        <w:t xml:space="preserve">, S., Scott, D., Hall, C.M. (2021). Pandemics, tourism and global change: a rapid assessment of COVID-19. </w:t>
      </w:r>
      <w:r w:rsidRPr="005541CE">
        <w:rPr>
          <w:i/>
          <w:lang w:val="en-GB"/>
        </w:rPr>
        <w:t>J. Sustain. Tour.</w:t>
      </w:r>
      <w:r w:rsidRPr="005541CE">
        <w:rPr>
          <w:lang w:val="en-GB"/>
        </w:rPr>
        <w:t xml:space="preserve">, </w:t>
      </w:r>
      <w:r w:rsidRPr="005541CE">
        <w:rPr>
          <w:i/>
          <w:lang w:val="en-GB"/>
        </w:rPr>
        <w:t>29</w:t>
      </w:r>
      <w:r w:rsidRPr="005541CE">
        <w:rPr>
          <w:lang w:val="en-GB"/>
        </w:rPr>
        <w:t>(1), 1-20.</w:t>
      </w:r>
    </w:p>
    <w:p w14:paraId="2BEF19DA" w14:textId="50C35FE9" w:rsidR="005541CE" w:rsidRPr="005541CE" w:rsidRDefault="005541CE" w:rsidP="005541CE">
      <w:pPr>
        <w:pStyle w:val="Rlit"/>
        <w:rPr>
          <w:lang w:val="en-GB"/>
        </w:rPr>
      </w:pPr>
      <w:r w:rsidRPr="005541CE">
        <w:rPr>
          <w:lang w:val="en-GB"/>
        </w:rPr>
        <w:t>Graves, L.M., Sarkis, J., Zhu, Q. (2013). How transformational leadership and employee motivation combine to predict employee pro</w:t>
      </w:r>
      <w:r w:rsidR="003112B4">
        <w:rPr>
          <w:lang w:val="en-GB"/>
        </w:rPr>
        <w:t xml:space="preserve"> </w:t>
      </w:r>
      <w:r w:rsidRPr="005541CE">
        <w:rPr>
          <w:lang w:val="en-GB"/>
        </w:rPr>
        <w:t xml:space="preserve">environmental </w:t>
      </w:r>
      <w:proofErr w:type="spellStart"/>
      <w:r w:rsidRPr="005541CE">
        <w:rPr>
          <w:lang w:val="en-GB"/>
        </w:rPr>
        <w:t>behaviors</w:t>
      </w:r>
      <w:proofErr w:type="spellEnd"/>
      <w:r w:rsidRPr="005541CE">
        <w:rPr>
          <w:lang w:val="en-GB"/>
        </w:rPr>
        <w:t xml:space="preserve"> in China. </w:t>
      </w:r>
      <w:r w:rsidRPr="005541CE">
        <w:rPr>
          <w:i/>
          <w:lang w:val="en-GB"/>
        </w:rPr>
        <w:t>J.</w:t>
      </w:r>
      <w:r w:rsidR="00166BAD">
        <w:rPr>
          <w:i/>
          <w:lang w:val="en-GB"/>
        </w:rPr>
        <w:t> </w:t>
      </w:r>
      <w:r w:rsidRPr="005541CE">
        <w:rPr>
          <w:i/>
          <w:lang w:val="en-GB"/>
        </w:rPr>
        <w:t>Environ. Psychol.</w:t>
      </w:r>
      <w:r w:rsidRPr="005541CE">
        <w:rPr>
          <w:lang w:val="en-GB"/>
        </w:rPr>
        <w:t xml:space="preserve">, </w:t>
      </w:r>
      <w:r w:rsidRPr="005541CE">
        <w:rPr>
          <w:i/>
          <w:lang w:val="en-GB"/>
        </w:rPr>
        <w:t>35</w:t>
      </w:r>
      <w:r w:rsidRPr="005541CE">
        <w:rPr>
          <w:lang w:val="en-GB"/>
        </w:rPr>
        <w:t>, 81-91.</w:t>
      </w:r>
    </w:p>
    <w:p w14:paraId="0EBF7C24" w14:textId="77777777" w:rsidR="005541CE" w:rsidRPr="005541CE" w:rsidRDefault="005541CE" w:rsidP="005541CE">
      <w:pPr>
        <w:pStyle w:val="Rlit"/>
        <w:rPr>
          <w:lang w:val="en-GB"/>
        </w:rPr>
      </w:pPr>
      <w:r w:rsidRPr="005541CE">
        <w:rPr>
          <w:lang w:val="en-GB"/>
        </w:rPr>
        <w:t>Hamid, F.P.T., Cheong, S.R., Shamsuddin, C</w:t>
      </w:r>
      <w:r w:rsidR="003112B4">
        <w:rPr>
          <w:lang w:val="en-GB"/>
        </w:rPr>
        <w:t>B</w:t>
      </w:r>
      <w:r w:rsidRPr="005541CE">
        <w:rPr>
          <w:lang w:val="en-GB"/>
        </w:rPr>
        <w:t xml:space="preserve">, </w:t>
      </w:r>
      <w:proofErr w:type="spellStart"/>
      <w:r w:rsidRPr="005541CE">
        <w:rPr>
          <w:lang w:val="en-GB"/>
        </w:rPr>
        <w:t>Azfar</w:t>
      </w:r>
      <w:proofErr w:type="spellEnd"/>
      <w:r w:rsidRPr="005541CE">
        <w:rPr>
          <w:lang w:val="en-GB"/>
        </w:rPr>
        <w:t xml:space="preserve">, A., dan </w:t>
      </w:r>
      <w:proofErr w:type="spellStart"/>
      <w:r w:rsidRPr="005541CE">
        <w:rPr>
          <w:lang w:val="en-GB"/>
        </w:rPr>
        <w:t>Teknousahawan</w:t>
      </w:r>
      <w:proofErr w:type="spellEnd"/>
      <w:r w:rsidRPr="005541CE">
        <w:rPr>
          <w:lang w:val="en-GB"/>
        </w:rPr>
        <w:t xml:space="preserve">, M. (2020). Sustainable development practices in Malaysian hotel: A case of the palace hotel. </w:t>
      </w:r>
      <w:r w:rsidRPr="005541CE">
        <w:rPr>
          <w:i/>
          <w:lang w:val="en-GB"/>
        </w:rPr>
        <w:t>Proc. Mech. Eng. Res. Day</w:t>
      </w:r>
      <w:r w:rsidRPr="005541CE">
        <w:rPr>
          <w:lang w:val="en-GB"/>
        </w:rPr>
        <w:t>, 233-236.</w:t>
      </w:r>
    </w:p>
    <w:p w14:paraId="630A308A" w14:textId="77777777" w:rsidR="005541CE" w:rsidRPr="005541CE" w:rsidRDefault="005541CE" w:rsidP="005541CE">
      <w:pPr>
        <w:pStyle w:val="Rlit"/>
        <w:rPr>
          <w:lang w:val="en-GB"/>
        </w:rPr>
      </w:pPr>
      <w:proofErr w:type="spellStart"/>
      <w:r w:rsidRPr="005541CE">
        <w:rPr>
          <w:lang w:val="en-GB"/>
        </w:rPr>
        <w:t>Henseler</w:t>
      </w:r>
      <w:proofErr w:type="spellEnd"/>
      <w:r w:rsidRPr="005541CE">
        <w:rPr>
          <w:lang w:val="en-GB"/>
        </w:rPr>
        <w:t xml:space="preserve">, J., </w:t>
      </w:r>
      <w:proofErr w:type="spellStart"/>
      <w:r w:rsidRPr="005541CE">
        <w:rPr>
          <w:lang w:val="en-GB"/>
        </w:rPr>
        <w:t>Hubona</w:t>
      </w:r>
      <w:proofErr w:type="spellEnd"/>
      <w:r w:rsidRPr="005541CE">
        <w:rPr>
          <w:lang w:val="en-GB"/>
        </w:rPr>
        <w:t xml:space="preserve">, G., Ray, P.A. (2016). Using PLS path </w:t>
      </w:r>
      <w:proofErr w:type="spellStart"/>
      <w:r w:rsidRPr="005541CE">
        <w:rPr>
          <w:lang w:val="en-GB"/>
        </w:rPr>
        <w:t>modeling</w:t>
      </w:r>
      <w:proofErr w:type="spellEnd"/>
      <w:r w:rsidRPr="005541CE">
        <w:rPr>
          <w:lang w:val="en-GB"/>
        </w:rPr>
        <w:t xml:space="preserve"> in new technology research: updated guidelines. </w:t>
      </w:r>
      <w:r w:rsidRPr="005541CE">
        <w:rPr>
          <w:i/>
          <w:lang w:val="en-GB"/>
        </w:rPr>
        <w:t xml:space="preserve">Ind. </w:t>
      </w:r>
      <w:proofErr w:type="spellStart"/>
      <w:r w:rsidRPr="005541CE">
        <w:rPr>
          <w:i/>
          <w:lang w:val="en-GB"/>
        </w:rPr>
        <w:t>Manag</w:t>
      </w:r>
      <w:proofErr w:type="spellEnd"/>
      <w:r w:rsidRPr="005541CE">
        <w:rPr>
          <w:i/>
          <w:lang w:val="en-GB"/>
        </w:rPr>
        <w:t>. Data Syst.</w:t>
      </w:r>
      <w:r w:rsidRPr="005541CE">
        <w:rPr>
          <w:lang w:val="en-GB"/>
        </w:rPr>
        <w:t xml:space="preserve">, </w:t>
      </w:r>
      <w:r w:rsidRPr="005541CE">
        <w:rPr>
          <w:i/>
          <w:lang w:val="en-GB"/>
        </w:rPr>
        <w:t>116</w:t>
      </w:r>
      <w:r w:rsidRPr="005541CE">
        <w:rPr>
          <w:lang w:val="en-GB"/>
        </w:rPr>
        <w:t>(1), 2-20.</w:t>
      </w:r>
    </w:p>
    <w:p w14:paraId="18F51891" w14:textId="77777777" w:rsidR="005541CE" w:rsidRPr="005541CE" w:rsidRDefault="005541CE" w:rsidP="005541CE">
      <w:pPr>
        <w:pStyle w:val="Rlit"/>
        <w:rPr>
          <w:lang w:val="en-GB"/>
        </w:rPr>
      </w:pPr>
      <w:r w:rsidRPr="005541CE">
        <w:rPr>
          <w:lang w:val="en-GB"/>
        </w:rPr>
        <w:t xml:space="preserve">Hines, J.M., Hungerford, H.R., </w:t>
      </w:r>
      <w:proofErr w:type="spellStart"/>
      <w:r w:rsidRPr="005541CE">
        <w:rPr>
          <w:lang w:val="en-GB"/>
        </w:rPr>
        <w:t>Tomera</w:t>
      </w:r>
      <w:proofErr w:type="spellEnd"/>
      <w:r w:rsidRPr="005541CE">
        <w:rPr>
          <w:lang w:val="en-GB"/>
        </w:rPr>
        <w:t xml:space="preserve">, A.N. (1987). Analysis and Synthesis of Research on Responsible Environmental </w:t>
      </w:r>
      <w:proofErr w:type="spellStart"/>
      <w:r w:rsidRPr="005541CE">
        <w:rPr>
          <w:lang w:val="en-GB"/>
        </w:rPr>
        <w:t>Behavior</w:t>
      </w:r>
      <w:proofErr w:type="spellEnd"/>
      <w:r w:rsidRPr="005541CE">
        <w:rPr>
          <w:lang w:val="en-GB"/>
        </w:rPr>
        <w:t xml:space="preserve">: A Meta-Analysis. </w:t>
      </w:r>
      <w:r w:rsidRPr="005541CE">
        <w:rPr>
          <w:i/>
          <w:lang w:val="en-GB"/>
        </w:rPr>
        <w:t>J. Environ. Educ.</w:t>
      </w:r>
      <w:r w:rsidRPr="005541CE">
        <w:rPr>
          <w:lang w:val="en-GB"/>
        </w:rPr>
        <w:t xml:space="preserve">, </w:t>
      </w:r>
      <w:r w:rsidRPr="005541CE">
        <w:rPr>
          <w:i/>
          <w:lang w:val="en-GB"/>
        </w:rPr>
        <w:t>18</w:t>
      </w:r>
      <w:r w:rsidRPr="005541CE">
        <w:rPr>
          <w:lang w:val="en-GB"/>
        </w:rPr>
        <w:t>(2), 1-8.</w:t>
      </w:r>
    </w:p>
    <w:p w14:paraId="0DBC44E0" w14:textId="77777777" w:rsidR="005541CE" w:rsidRPr="005541CE" w:rsidRDefault="005541CE" w:rsidP="005541CE">
      <w:pPr>
        <w:pStyle w:val="Rlit"/>
        <w:rPr>
          <w:lang w:val="en-GB"/>
        </w:rPr>
      </w:pPr>
      <w:r w:rsidRPr="005541CE">
        <w:rPr>
          <w:lang w:val="en-GB"/>
        </w:rPr>
        <w:t>Hussain, A. (2018). Green Human Resource Management (</w:t>
      </w:r>
      <w:proofErr w:type="spellStart"/>
      <w:r w:rsidRPr="005541CE">
        <w:rPr>
          <w:lang w:val="en-GB"/>
        </w:rPr>
        <w:t>Ghrm</w:t>
      </w:r>
      <w:proofErr w:type="spellEnd"/>
      <w:r w:rsidRPr="005541CE">
        <w:rPr>
          <w:lang w:val="en-GB"/>
        </w:rPr>
        <w:t>) Practices In Organi</w:t>
      </w:r>
      <w:r w:rsidR="003112B4">
        <w:rPr>
          <w:lang w:val="en-GB"/>
        </w:rPr>
        <w:t>s</w:t>
      </w:r>
      <w:r w:rsidRPr="005541CE">
        <w:rPr>
          <w:lang w:val="en-GB"/>
        </w:rPr>
        <w:t xml:space="preserve">ations: a comprehensive literature survey. </w:t>
      </w:r>
      <w:r w:rsidRPr="005541CE">
        <w:rPr>
          <w:i/>
          <w:lang w:val="en-GB"/>
        </w:rPr>
        <w:t xml:space="preserve">J. </w:t>
      </w:r>
      <w:proofErr w:type="spellStart"/>
      <w:r w:rsidRPr="005541CE">
        <w:rPr>
          <w:i/>
          <w:lang w:val="en-GB"/>
        </w:rPr>
        <w:t>Manag</w:t>
      </w:r>
      <w:proofErr w:type="spellEnd"/>
      <w:r w:rsidRPr="005541CE">
        <w:rPr>
          <w:i/>
          <w:lang w:val="en-GB"/>
        </w:rPr>
        <w:t>. Res. Anal.</w:t>
      </w:r>
      <w:r w:rsidRPr="005541CE">
        <w:rPr>
          <w:lang w:val="en-GB"/>
        </w:rPr>
        <w:t xml:space="preserve">, </w:t>
      </w:r>
      <w:r w:rsidRPr="005541CE">
        <w:rPr>
          <w:i/>
          <w:lang w:val="en-GB"/>
        </w:rPr>
        <w:t>878</w:t>
      </w:r>
      <w:r w:rsidRPr="005541CE">
        <w:rPr>
          <w:lang w:val="en-GB"/>
        </w:rPr>
        <w:t>(1).</w:t>
      </w:r>
    </w:p>
    <w:p w14:paraId="0AAB02D2" w14:textId="77777777" w:rsidR="005541CE" w:rsidRPr="005541CE" w:rsidRDefault="005541CE" w:rsidP="005541CE">
      <w:pPr>
        <w:pStyle w:val="Rlit"/>
        <w:rPr>
          <w:lang w:val="en-GB"/>
        </w:rPr>
      </w:pPr>
      <w:r w:rsidRPr="005541CE">
        <w:rPr>
          <w:lang w:val="en-GB"/>
        </w:rPr>
        <w:t xml:space="preserve">IHEI, Hotels Care: Community action and responsibility for the environment. London: </w:t>
      </w:r>
      <w:proofErr w:type="spellStart"/>
      <w:r w:rsidRPr="005541CE">
        <w:rPr>
          <w:lang w:val="en-GB"/>
        </w:rPr>
        <w:t>London,UK</w:t>
      </w:r>
      <w:proofErr w:type="spellEnd"/>
      <w:r w:rsidRPr="005541CE">
        <w:rPr>
          <w:lang w:val="en-GB"/>
        </w:rPr>
        <w:t>, 2002.</w:t>
      </w:r>
    </w:p>
    <w:p w14:paraId="5D97E3AA" w14:textId="77777777" w:rsidR="005541CE" w:rsidRPr="005541CE" w:rsidRDefault="005541CE" w:rsidP="005541CE">
      <w:pPr>
        <w:pStyle w:val="Rlit"/>
        <w:rPr>
          <w:lang w:val="en-GB"/>
        </w:rPr>
      </w:pPr>
      <w:r w:rsidRPr="005541CE">
        <w:rPr>
          <w:lang w:val="en-GB"/>
        </w:rPr>
        <w:t xml:space="preserve">Jones, P., Comfort, D. (2019). Sustainable Development Goals and the World’s Leading Hotel Groups. </w:t>
      </w:r>
      <w:r w:rsidRPr="005541CE">
        <w:rPr>
          <w:i/>
          <w:lang w:val="en-GB"/>
        </w:rPr>
        <w:t>Athens J. Tour.</w:t>
      </w:r>
      <w:r w:rsidRPr="005541CE">
        <w:rPr>
          <w:lang w:val="en-GB"/>
        </w:rPr>
        <w:t xml:space="preserve">, </w:t>
      </w:r>
      <w:r w:rsidRPr="005541CE">
        <w:rPr>
          <w:i/>
          <w:lang w:val="en-GB"/>
        </w:rPr>
        <w:t>6</w:t>
      </w:r>
      <w:r w:rsidRPr="005541CE">
        <w:rPr>
          <w:lang w:val="en-GB"/>
        </w:rPr>
        <w:t>(1), 1-14.</w:t>
      </w:r>
    </w:p>
    <w:p w14:paraId="2705E57F" w14:textId="77777777" w:rsidR="005541CE" w:rsidRPr="005541CE" w:rsidRDefault="005541CE" w:rsidP="005541CE">
      <w:pPr>
        <w:pStyle w:val="Rlit"/>
        <w:rPr>
          <w:lang w:val="en-GB"/>
        </w:rPr>
      </w:pPr>
      <w:r w:rsidRPr="005541CE">
        <w:rPr>
          <w:lang w:val="en-GB"/>
        </w:rPr>
        <w:t xml:space="preserve">Jones, P., Comfort, D. (2020). The COVID-19 crisis and sustainability in the hospitality industry. </w:t>
      </w:r>
      <w:r w:rsidRPr="005541CE">
        <w:rPr>
          <w:i/>
          <w:lang w:val="en-GB"/>
        </w:rPr>
        <w:t xml:space="preserve">Int. J. Contemp. Hosp. </w:t>
      </w:r>
      <w:proofErr w:type="spellStart"/>
      <w:r w:rsidRPr="005541CE">
        <w:rPr>
          <w:i/>
          <w:lang w:val="en-GB"/>
        </w:rPr>
        <w:t>Manag</w:t>
      </w:r>
      <w:proofErr w:type="spellEnd"/>
      <w:r w:rsidRPr="005541CE">
        <w:rPr>
          <w:i/>
          <w:lang w:val="en-GB"/>
        </w:rPr>
        <w:t>.</w:t>
      </w:r>
      <w:r w:rsidRPr="005541CE">
        <w:rPr>
          <w:lang w:val="en-GB"/>
        </w:rPr>
        <w:t xml:space="preserve">, </w:t>
      </w:r>
      <w:r w:rsidRPr="005541CE">
        <w:rPr>
          <w:i/>
          <w:lang w:val="en-GB"/>
        </w:rPr>
        <w:t>32</w:t>
      </w:r>
      <w:r w:rsidRPr="005541CE">
        <w:rPr>
          <w:lang w:val="en-GB"/>
        </w:rPr>
        <w:t>(10), 3037-3050.</w:t>
      </w:r>
    </w:p>
    <w:p w14:paraId="284212D4" w14:textId="77777777" w:rsidR="005541CE" w:rsidRPr="005541CE" w:rsidRDefault="005541CE" w:rsidP="005541CE">
      <w:pPr>
        <w:pStyle w:val="Rlit"/>
        <w:rPr>
          <w:lang w:val="en-GB"/>
        </w:rPr>
      </w:pPr>
      <w:proofErr w:type="spellStart"/>
      <w:r w:rsidRPr="005541CE">
        <w:rPr>
          <w:lang w:val="en-GB"/>
        </w:rPr>
        <w:t>Juvan</w:t>
      </w:r>
      <w:proofErr w:type="spellEnd"/>
      <w:r w:rsidRPr="005541CE">
        <w:rPr>
          <w:lang w:val="en-GB"/>
        </w:rPr>
        <w:t xml:space="preserve">, E., </w:t>
      </w:r>
      <w:proofErr w:type="spellStart"/>
      <w:r w:rsidRPr="005541CE">
        <w:rPr>
          <w:lang w:val="en-GB"/>
        </w:rPr>
        <w:t>Grün</w:t>
      </w:r>
      <w:proofErr w:type="spellEnd"/>
      <w:r w:rsidRPr="005541CE">
        <w:rPr>
          <w:lang w:val="en-GB"/>
        </w:rPr>
        <w:t xml:space="preserve">, B., </w:t>
      </w:r>
      <w:proofErr w:type="spellStart"/>
      <w:r w:rsidRPr="005541CE">
        <w:rPr>
          <w:lang w:val="en-GB"/>
        </w:rPr>
        <w:t>Dolnicar</w:t>
      </w:r>
      <w:proofErr w:type="spellEnd"/>
      <w:r w:rsidRPr="005541CE">
        <w:rPr>
          <w:lang w:val="en-GB"/>
        </w:rPr>
        <w:t xml:space="preserve">, S. (2018). Biting Off More Than They Can Chew: Food Waste at Hotel Breakfast Buffets. </w:t>
      </w:r>
      <w:r w:rsidRPr="005541CE">
        <w:rPr>
          <w:i/>
          <w:lang w:val="en-GB"/>
        </w:rPr>
        <w:t>J. Travel Res.</w:t>
      </w:r>
      <w:r w:rsidRPr="005541CE">
        <w:rPr>
          <w:lang w:val="en-GB"/>
        </w:rPr>
        <w:t xml:space="preserve">, </w:t>
      </w:r>
      <w:r w:rsidRPr="005541CE">
        <w:rPr>
          <w:i/>
          <w:lang w:val="en-GB"/>
        </w:rPr>
        <w:t>57</w:t>
      </w:r>
      <w:r w:rsidRPr="005541CE">
        <w:rPr>
          <w:lang w:val="en-GB"/>
        </w:rPr>
        <w:t>(2), 232-242.</w:t>
      </w:r>
    </w:p>
    <w:p w14:paraId="09D912C1" w14:textId="77777777" w:rsidR="005541CE" w:rsidRPr="005541CE" w:rsidRDefault="005541CE" w:rsidP="005541CE">
      <w:pPr>
        <w:pStyle w:val="Rlit"/>
        <w:rPr>
          <w:lang w:val="en-GB"/>
        </w:rPr>
      </w:pPr>
      <w:r w:rsidRPr="005541CE">
        <w:rPr>
          <w:lang w:val="en-GB"/>
        </w:rPr>
        <w:t xml:space="preserve">Kim, S.-H., Kim, M., Han, H.-S., Holland, S. (2016). The determinants of hospitality employees’ pro-environmental </w:t>
      </w:r>
      <w:proofErr w:type="spellStart"/>
      <w:r w:rsidRPr="005541CE">
        <w:rPr>
          <w:lang w:val="en-GB"/>
        </w:rPr>
        <w:t>behaviors</w:t>
      </w:r>
      <w:proofErr w:type="spellEnd"/>
      <w:r w:rsidRPr="005541CE">
        <w:rPr>
          <w:lang w:val="en-GB"/>
        </w:rPr>
        <w:t xml:space="preserve">: The moderating role of generational differences. </w:t>
      </w:r>
      <w:r w:rsidRPr="005541CE">
        <w:rPr>
          <w:i/>
          <w:lang w:val="en-GB"/>
        </w:rPr>
        <w:t xml:space="preserve">Int. J. Hosp. </w:t>
      </w:r>
      <w:proofErr w:type="spellStart"/>
      <w:r w:rsidRPr="005541CE">
        <w:rPr>
          <w:i/>
          <w:lang w:val="en-GB"/>
        </w:rPr>
        <w:t>Manag</w:t>
      </w:r>
      <w:proofErr w:type="spellEnd"/>
      <w:r w:rsidRPr="005541CE">
        <w:rPr>
          <w:i/>
          <w:lang w:val="en-GB"/>
        </w:rPr>
        <w:t>.</w:t>
      </w:r>
      <w:r w:rsidRPr="005541CE">
        <w:rPr>
          <w:lang w:val="en-GB"/>
        </w:rPr>
        <w:t xml:space="preserve">, </w:t>
      </w:r>
      <w:r w:rsidRPr="005541CE">
        <w:rPr>
          <w:i/>
          <w:lang w:val="en-GB"/>
        </w:rPr>
        <w:t>52</w:t>
      </w:r>
      <w:r w:rsidRPr="005541CE">
        <w:rPr>
          <w:lang w:val="en-GB"/>
        </w:rPr>
        <w:t>, 56-67.</w:t>
      </w:r>
    </w:p>
    <w:p w14:paraId="67B13161" w14:textId="77777777" w:rsidR="005541CE" w:rsidRPr="005541CE" w:rsidRDefault="005541CE" w:rsidP="005541CE">
      <w:pPr>
        <w:pStyle w:val="Rlit"/>
        <w:rPr>
          <w:lang w:val="en-GB"/>
        </w:rPr>
      </w:pPr>
      <w:r w:rsidRPr="005541CE">
        <w:rPr>
          <w:lang w:val="en-GB"/>
        </w:rPr>
        <w:lastRenderedPageBreak/>
        <w:t xml:space="preserve">Kim, Y.J., Kim, W.G., Choi, H.-M., </w:t>
      </w:r>
      <w:proofErr w:type="spellStart"/>
      <w:r w:rsidRPr="005541CE">
        <w:rPr>
          <w:lang w:val="en-GB"/>
        </w:rPr>
        <w:t>Phetvaroon</w:t>
      </w:r>
      <w:proofErr w:type="spellEnd"/>
      <w:r w:rsidRPr="005541CE">
        <w:rPr>
          <w:lang w:val="en-GB"/>
        </w:rPr>
        <w:t xml:space="preserve">, K. (2019). The effect of green human resource management on hotel employees’ eco-friendly </w:t>
      </w:r>
      <w:proofErr w:type="spellStart"/>
      <w:r w:rsidRPr="005541CE">
        <w:rPr>
          <w:lang w:val="en-GB"/>
        </w:rPr>
        <w:t>behavior</w:t>
      </w:r>
      <w:proofErr w:type="spellEnd"/>
      <w:r w:rsidRPr="005541CE">
        <w:rPr>
          <w:lang w:val="en-GB"/>
        </w:rPr>
        <w:t xml:space="preserve"> and environmental performance. </w:t>
      </w:r>
      <w:r w:rsidRPr="005541CE">
        <w:rPr>
          <w:i/>
          <w:lang w:val="en-GB"/>
        </w:rPr>
        <w:t xml:space="preserve">Int. J. Hosp. </w:t>
      </w:r>
      <w:proofErr w:type="spellStart"/>
      <w:r w:rsidRPr="005541CE">
        <w:rPr>
          <w:i/>
          <w:lang w:val="en-GB"/>
        </w:rPr>
        <w:t>Manag</w:t>
      </w:r>
      <w:proofErr w:type="spellEnd"/>
      <w:r w:rsidRPr="005541CE">
        <w:rPr>
          <w:i/>
          <w:lang w:val="en-GB"/>
        </w:rPr>
        <w:t>.</w:t>
      </w:r>
      <w:r w:rsidRPr="005541CE">
        <w:rPr>
          <w:lang w:val="en-GB"/>
        </w:rPr>
        <w:t xml:space="preserve">, </w:t>
      </w:r>
      <w:r w:rsidRPr="005541CE">
        <w:rPr>
          <w:i/>
          <w:lang w:val="en-GB"/>
        </w:rPr>
        <w:t>76</w:t>
      </w:r>
      <w:r w:rsidRPr="005541CE">
        <w:rPr>
          <w:lang w:val="en-GB"/>
        </w:rPr>
        <w:t>, 83-93.</w:t>
      </w:r>
    </w:p>
    <w:p w14:paraId="13C04A15" w14:textId="77777777" w:rsidR="005541CE" w:rsidRPr="005541CE" w:rsidRDefault="005541CE" w:rsidP="005541CE">
      <w:pPr>
        <w:pStyle w:val="Rlit"/>
        <w:rPr>
          <w:lang w:val="en-GB"/>
        </w:rPr>
      </w:pPr>
      <w:r w:rsidRPr="005541CE">
        <w:t xml:space="preserve">Lee, H., </w:t>
      </w:r>
      <w:proofErr w:type="spellStart"/>
      <w:r w:rsidRPr="005541CE">
        <w:t>Kurisu</w:t>
      </w:r>
      <w:proofErr w:type="spellEnd"/>
      <w:r w:rsidRPr="005541CE">
        <w:t xml:space="preserve">, K., Hanaki, K. (2013). </w:t>
      </w:r>
      <w:r w:rsidRPr="005541CE">
        <w:rPr>
          <w:lang w:val="en-GB"/>
        </w:rPr>
        <w:t xml:space="preserve">Influential Factors on Pro-Environmental </w:t>
      </w:r>
      <w:proofErr w:type="spellStart"/>
      <w:r w:rsidRPr="005541CE">
        <w:rPr>
          <w:lang w:val="en-GB"/>
        </w:rPr>
        <w:t>Behaviors</w:t>
      </w:r>
      <w:proofErr w:type="spellEnd"/>
      <w:r w:rsidRPr="005541CE">
        <w:rPr>
          <w:lang w:val="en-GB"/>
        </w:rPr>
        <w:t xml:space="preserve"> – A Case Study in Tokyo and Seoul. </w:t>
      </w:r>
      <w:r w:rsidRPr="005541CE">
        <w:rPr>
          <w:i/>
          <w:lang w:val="en-GB"/>
        </w:rPr>
        <w:t>Low Carbon Econ.</w:t>
      </w:r>
      <w:r w:rsidRPr="005541CE">
        <w:rPr>
          <w:lang w:val="en-GB"/>
        </w:rPr>
        <w:t xml:space="preserve">, </w:t>
      </w:r>
      <w:r w:rsidRPr="005541CE">
        <w:rPr>
          <w:i/>
          <w:lang w:val="en-GB"/>
        </w:rPr>
        <w:t>04</w:t>
      </w:r>
      <w:r w:rsidRPr="005541CE">
        <w:rPr>
          <w:lang w:val="en-GB"/>
        </w:rPr>
        <w:t>(03), 104-116.</w:t>
      </w:r>
    </w:p>
    <w:p w14:paraId="52E6B410" w14:textId="77777777" w:rsidR="005541CE" w:rsidRPr="005541CE" w:rsidRDefault="005541CE" w:rsidP="005541CE">
      <w:pPr>
        <w:pStyle w:val="Rlit"/>
        <w:rPr>
          <w:lang w:val="en-GB"/>
        </w:rPr>
      </w:pPr>
      <w:proofErr w:type="spellStart"/>
      <w:r w:rsidRPr="005541CE">
        <w:rPr>
          <w:lang w:val="en-GB"/>
        </w:rPr>
        <w:t>Leguina</w:t>
      </w:r>
      <w:proofErr w:type="spellEnd"/>
      <w:r w:rsidRPr="005541CE">
        <w:rPr>
          <w:lang w:val="en-GB"/>
        </w:rPr>
        <w:t xml:space="preserve">, A. (2015). A primer on partial least squares structural equation </w:t>
      </w:r>
      <w:proofErr w:type="spellStart"/>
      <w:r w:rsidRPr="005541CE">
        <w:rPr>
          <w:lang w:val="en-GB"/>
        </w:rPr>
        <w:t>modeling</w:t>
      </w:r>
      <w:proofErr w:type="spellEnd"/>
      <w:r w:rsidRPr="005541CE">
        <w:rPr>
          <w:lang w:val="en-GB"/>
        </w:rPr>
        <w:t xml:space="preserve"> (PLS-SEM). </w:t>
      </w:r>
      <w:r w:rsidRPr="005541CE">
        <w:rPr>
          <w:i/>
          <w:lang w:val="en-GB"/>
        </w:rPr>
        <w:t>Int. J. Res. Method Educ.</w:t>
      </w:r>
      <w:r w:rsidRPr="005541CE">
        <w:rPr>
          <w:lang w:val="en-GB"/>
        </w:rPr>
        <w:t xml:space="preserve">, </w:t>
      </w:r>
      <w:r w:rsidRPr="005541CE">
        <w:rPr>
          <w:i/>
          <w:lang w:val="en-GB"/>
        </w:rPr>
        <w:t>38</w:t>
      </w:r>
      <w:r w:rsidRPr="005541CE">
        <w:rPr>
          <w:lang w:val="en-GB"/>
        </w:rPr>
        <w:t>(2), 220-221.</w:t>
      </w:r>
    </w:p>
    <w:p w14:paraId="779698A2" w14:textId="77777777" w:rsidR="005541CE" w:rsidRPr="005541CE" w:rsidRDefault="005541CE" w:rsidP="005541CE">
      <w:pPr>
        <w:pStyle w:val="Rlit"/>
        <w:rPr>
          <w:lang w:val="en-GB"/>
        </w:rPr>
      </w:pPr>
      <w:proofErr w:type="spellStart"/>
      <w:r w:rsidRPr="005541CE">
        <w:rPr>
          <w:lang w:val="en-GB"/>
        </w:rPr>
        <w:t>Lenzen</w:t>
      </w:r>
      <w:proofErr w:type="spellEnd"/>
      <w:r w:rsidRPr="005541CE">
        <w:rPr>
          <w:lang w:val="en-GB"/>
        </w:rPr>
        <w:t xml:space="preserve">, M., Sun, Y.-Y., </w:t>
      </w:r>
      <w:proofErr w:type="spellStart"/>
      <w:r w:rsidRPr="005541CE">
        <w:rPr>
          <w:lang w:val="en-GB"/>
        </w:rPr>
        <w:t>Faturay</w:t>
      </w:r>
      <w:proofErr w:type="spellEnd"/>
      <w:r w:rsidRPr="005541CE">
        <w:rPr>
          <w:lang w:val="en-GB"/>
        </w:rPr>
        <w:t xml:space="preserve">, F., Ting, Y.-P., </w:t>
      </w:r>
      <w:proofErr w:type="spellStart"/>
      <w:r w:rsidRPr="005541CE">
        <w:rPr>
          <w:lang w:val="en-GB"/>
        </w:rPr>
        <w:t>Geschke</w:t>
      </w:r>
      <w:proofErr w:type="spellEnd"/>
      <w:r w:rsidRPr="005541CE">
        <w:rPr>
          <w:lang w:val="en-GB"/>
        </w:rPr>
        <w:t xml:space="preserve">, A., Malik, A. (2018). The carbon footprint of global tourism. </w:t>
      </w:r>
      <w:r w:rsidRPr="005541CE">
        <w:rPr>
          <w:i/>
          <w:lang w:val="en-GB"/>
        </w:rPr>
        <w:t xml:space="preserve">Nat. </w:t>
      </w:r>
      <w:proofErr w:type="spellStart"/>
      <w:r w:rsidRPr="005541CE">
        <w:rPr>
          <w:i/>
          <w:lang w:val="en-GB"/>
        </w:rPr>
        <w:t>Clim</w:t>
      </w:r>
      <w:proofErr w:type="spellEnd"/>
      <w:r w:rsidRPr="005541CE">
        <w:rPr>
          <w:i/>
          <w:lang w:val="en-GB"/>
        </w:rPr>
        <w:t>. Chang.</w:t>
      </w:r>
      <w:r w:rsidRPr="005541CE">
        <w:rPr>
          <w:lang w:val="en-GB"/>
        </w:rPr>
        <w:t xml:space="preserve">, </w:t>
      </w:r>
      <w:r w:rsidRPr="005541CE">
        <w:rPr>
          <w:i/>
          <w:lang w:val="en-GB"/>
        </w:rPr>
        <w:t>8</w:t>
      </w:r>
      <w:r w:rsidRPr="005541CE">
        <w:rPr>
          <w:lang w:val="en-GB"/>
        </w:rPr>
        <w:t>(6), 522-528.</w:t>
      </w:r>
    </w:p>
    <w:p w14:paraId="676A8259" w14:textId="210FA3C9" w:rsidR="005541CE" w:rsidRPr="005541CE" w:rsidRDefault="005541CE" w:rsidP="005541CE">
      <w:pPr>
        <w:pStyle w:val="Rlit"/>
        <w:rPr>
          <w:lang w:val="en-GB"/>
        </w:rPr>
      </w:pPr>
      <w:r w:rsidRPr="005541CE">
        <w:rPr>
          <w:lang w:val="en-GB"/>
        </w:rPr>
        <w:t xml:space="preserve">Leyva, D.P., Parra, E.S. (2021). Environmental approach in the hotel industry: Riding the wave of change. </w:t>
      </w:r>
      <w:r w:rsidRPr="005541CE">
        <w:rPr>
          <w:i/>
          <w:lang w:val="en-GB"/>
        </w:rPr>
        <w:t xml:space="preserve">Sustain. </w:t>
      </w:r>
      <w:proofErr w:type="spellStart"/>
      <w:r w:rsidRPr="005541CE">
        <w:rPr>
          <w:i/>
          <w:lang w:val="en-GB"/>
        </w:rPr>
        <w:t>Futur</w:t>
      </w:r>
      <w:proofErr w:type="spellEnd"/>
      <w:r w:rsidRPr="005541CE">
        <w:rPr>
          <w:i/>
          <w:lang w:val="en-GB"/>
        </w:rPr>
        <w:t>.</w:t>
      </w:r>
      <w:r w:rsidRPr="005541CE">
        <w:rPr>
          <w:lang w:val="en-GB"/>
        </w:rPr>
        <w:t xml:space="preserve">, </w:t>
      </w:r>
      <w:r w:rsidRPr="005541CE">
        <w:rPr>
          <w:i/>
          <w:lang w:val="en-GB"/>
        </w:rPr>
        <w:t>3</w:t>
      </w:r>
      <w:r w:rsidRPr="005541CE">
        <w:rPr>
          <w:lang w:val="en-GB"/>
        </w:rPr>
        <w:t>(100050), 1-14.</w:t>
      </w:r>
    </w:p>
    <w:p w14:paraId="7C178824" w14:textId="77777777" w:rsidR="005541CE" w:rsidRPr="005541CE" w:rsidRDefault="005541CE" w:rsidP="005541CE">
      <w:pPr>
        <w:pStyle w:val="Rlit"/>
        <w:rPr>
          <w:lang w:val="en-GB"/>
        </w:rPr>
      </w:pPr>
      <w:r w:rsidRPr="005541CE">
        <w:rPr>
          <w:lang w:val="en-GB"/>
        </w:rPr>
        <w:t xml:space="preserve">Lolli, G., Chen, S., Wang, Y., </w:t>
      </w:r>
      <w:proofErr w:type="spellStart"/>
      <w:r w:rsidRPr="005541CE">
        <w:rPr>
          <w:lang w:val="en-GB"/>
        </w:rPr>
        <w:t>Vivone</w:t>
      </w:r>
      <w:proofErr w:type="spellEnd"/>
      <w:r w:rsidRPr="005541CE">
        <w:rPr>
          <w:lang w:val="en-GB"/>
        </w:rPr>
        <w:t xml:space="preserve">, S. (2020). Impact of meteorological conditions and air pollution on COVID-19 pandemic transmission in Italy. </w:t>
      </w:r>
      <w:r w:rsidRPr="005541CE">
        <w:rPr>
          <w:i/>
          <w:lang w:val="en-GB"/>
        </w:rPr>
        <w:t xml:space="preserve">Natl. </w:t>
      </w:r>
      <w:proofErr w:type="spellStart"/>
      <w:r w:rsidRPr="005541CE">
        <w:rPr>
          <w:i/>
          <w:lang w:val="en-GB"/>
        </w:rPr>
        <w:t>Libr</w:t>
      </w:r>
      <w:proofErr w:type="spellEnd"/>
      <w:r w:rsidRPr="005541CE">
        <w:rPr>
          <w:i/>
          <w:lang w:val="en-GB"/>
        </w:rPr>
        <w:t>. Med.</w:t>
      </w:r>
      <w:r w:rsidRPr="005541CE">
        <w:rPr>
          <w:lang w:val="en-GB"/>
        </w:rPr>
        <w:t xml:space="preserve">, </w:t>
      </w:r>
      <w:r w:rsidRPr="005541CE">
        <w:rPr>
          <w:i/>
          <w:lang w:val="en-GB"/>
        </w:rPr>
        <w:t>10</w:t>
      </w:r>
      <w:r w:rsidRPr="005541CE">
        <w:rPr>
          <w:lang w:val="en-GB"/>
        </w:rPr>
        <w:t>(16231), 1-15.</w:t>
      </w:r>
    </w:p>
    <w:p w14:paraId="2DCEB7ED" w14:textId="77777777" w:rsidR="005541CE" w:rsidRPr="005541CE" w:rsidRDefault="005541CE" w:rsidP="005541CE">
      <w:pPr>
        <w:pStyle w:val="Rlit"/>
        <w:rPr>
          <w:lang w:val="en-GB"/>
        </w:rPr>
      </w:pPr>
      <w:proofErr w:type="spellStart"/>
      <w:r w:rsidRPr="005541CE">
        <w:rPr>
          <w:lang w:val="en-GB"/>
        </w:rPr>
        <w:t>Longhi</w:t>
      </w:r>
      <w:proofErr w:type="spellEnd"/>
      <w:r w:rsidRPr="005541CE">
        <w:rPr>
          <w:lang w:val="en-GB"/>
        </w:rPr>
        <w:t xml:space="preserve">, S. (2013). </w:t>
      </w:r>
      <w:r w:rsidRPr="005541CE">
        <w:rPr>
          <w:i/>
          <w:lang w:val="en-GB"/>
        </w:rPr>
        <w:t>Individual pro-environmental behaviour in the household context</w:t>
      </w:r>
      <w:r w:rsidRPr="005541CE">
        <w:rPr>
          <w:lang w:val="en-GB"/>
        </w:rPr>
        <w:t>.</w:t>
      </w:r>
    </w:p>
    <w:p w14:paraId="6E72D9D5" w14:textId="77777777" w:rsidR="005541CE" w:rsidRPr="005541CE" w:rsidRDefault="005541CE" w:rsidP="005541CE">
      <w:pPr>
        <w:pStyle w:val="Rlit"/>
        <w:rPr>
          <w:lang w:val="en-GB"/>
        </w:rPr>
      </w:pPr>
      <w:r w:rsidRPr="005541CE">
        <w:rPr>
          <w:lang w:val="en-GB"/>
        </w:rPr>
        <w:t xml:space="preserve">Loureiro, H., </w:t>
      </w:r>
      <w:proofErr w:type="spellStart"/>
      <w:r w:rsidRPr="005541CE">
        <w:rPr>
          <w:lang w:val="en-GB"/>
        </w:rPr>
        <w:t>Guerreiro</w:t>
      </w:r>
      <w:proofErr w:type="spellEnd"/>
      <w:r w:rsidRPr="005541CE">
        <w:rPr>
          <w:lang w:val="en-GB"/>
        </w:rPr>
        <w:t xml:space="preserve">, S.M.C., Han, J. (2022). Past, present, and future of pro-environmental </w:t>
      </w:r>
      <w:proofErr w:type="spellStart"/>
      <w:r w:rsidRPr="005541CE">
        <w:rPr>
          <w:lang w:val="en-GB"/>
        </w:rPr>
        <w:t>behavior</w:t>
      </w:r>
      <w:proofErr w:type="spellEnd"/>
      <w:r w:rsidRPr="005541CE">
        <w:rPr>
          <w:lang w:val="en-GB"/>
        </w:rPr>
        <w:t xml:space="preserve"> in tourism and hospitality: a text-mining approach. </w:t>
      </w:r>
      <w:r w:rsidRPr="005541CE">
        <w:rPr>
          <w:i/>
          <w:lang w:val="en-GB"/>
        </w:rPr>
        <w:t>J. Sustain.</w:t>
      </w:r>
      <w:r w:rsidRPr="005541CE">
        <w:rPr>
          <w:lang w:val="en-GB"/>
        </w:rPr>
        <w:t xml:space="preserve"> </w:t>
      </w:r>
      <w:r w:rsidRPr="005541CE">
        <w:rPr>
          <w:i/>
          <w:lang w:val="en-GB"/>
        </w:rPr>
        <w:t>Tour.</w:t>
      </w:r>
      <w:r w:rsidRPr="005541CE">
        <w:rPr>
          <w:lang w:val="en-GB"/>
        </w:rPr>
        <w:t xml:space="preserve">, </w:t>
      </w:r>
      <w:r w:rsidRPr="005541CE">
        <w:rPr>
          <w:i/>
          <w:lang w:val="en-GB"/>
        </w:rPr>
        <w:t>30</w:t>
      </w:r>
      <w:r w:rsidRPr="005541CE">
        <w:rPr>
          <w:lang w:val="en-GB"/>
        </w:rPr>
        <w:t>(1), 258-278.</w:t>
      </w:r>
    </w:p>
    <w:p w14:paraId="471BBF4F" w14:textId="77777777" w:rsidR="005541CE" w:rsidRPr="005541CE" w:rsidRDefault="005541CE" w:rsidP="005541CE">
      <w:pPr>
        <w:pStyle w:val="Rlit"/>
        <w:rPr>
          <w:lang w:val="en-GB"/>
        </w:rPr>
      </w:pPr>
      <w:r w:rsidRPr="005541CE">
        <w:rPr>
          <w:lang w:val="en-GB"/>
        </w:rPr>
        <w:t xml:space="preserve">Lucarelli, C., </w:t>
      </w:r>
      <w:proofErr w:type="spellStart"/>
      <w:r w:rsidRPr="005541CE">
        <w:rPr>
          <w:lang w:val="en-GB"/>
        </w:rPr>
        <w:t>Mazzoli</w:t>
      </w:r>
      <w:proofErr w:type="spellEnd"/>
      <w:r w:rsidRPr="005541CE">
        <w:rPr>
          <w:lang w:val="en-GB"/>
        </w:rPr>
        <w:t xml:space="preserve">, C., </w:t>
      </w:r>
      <w:proofErr w:type="spellStart"/>
      <w:r w:rsidRPr="005541CE">
        <w:rPr>
          <w:lang w:val="en-GB"/>
        </w:rPr>
        <w:t>Severini</w:t>
      </w:r>
      <w:proofErr w:type="spellEnd"/>
      <w:r w:rsidRPr="005541CE">
        <w:rPr>
          <w:lang w:val="en-GB"/>
        </w:rPr>
        <w:t xml:space="preserve">, S. (2020). Applying the Theory of Planned </w:t>
      </w:r>
      <w:proofErr w:type="spellStart"/>
      <w:r w:rsidRPr="005541CE">
        <w:rPr>
          <w:lang w:val="en-GB"/>
        </w:rPr>
        <w:t>Behavior</w:t>
      </w:r>
      <w:proofErr w:type="spellEnd"/>
      <w:r w:rsidRPr="005541CE">
        <w:rPr>
          <w:lang w:val="en-GB"/>
        </w:rPr>
        <w:t xml:space="preserve"> to Examine Pro-Environmental </w:t>
      </w:r>
      <w:proofErr w:type="spellStart"/>
      <w:r w:rsidRPr="005541CE">
        <w:rPr>
          <w:lang w:val="en-GB"/>
        </w:rPr>
        <w:t>Behavior</w:t>
      </w:r>
      <w:proofErr w:type="spellEnd"/>
      <w:r w:rsidRPr="005541CE">
        <w:rPr>
          <w:lang w:val="en-GB"/>
        </w:rPr>
        <w:t xml:space="preserve">: The Moderating Effect of COVID-19 Beliefs, </w:t>
      </w:r>
      <w:r w:rsidRPr="005541CE">
        <w:rPr>
          <w:i/>
          <w:lang w:val="en-GB"/>
        </w:rPr>
        <w:t>Sustainability</w:t>
      </w:r>
      <w:r w:rsidRPr="005541CE">
        <w:rPr>
          <w:lang w:val="en-GB"/>
        </w:rPr>
        <w:t xml:space="preserve">, </w:t>
      </w:r>
      <w:r w:rsidRPr="005541CE">
        <w:rPr>
          <w:i/>
          <w:lang w:val="en-GB"/>
        </w:rPr>
        <w:t>12</w:t>
      </w:r>
      <w:r w:rsidRPr="005541CE">
        <w:rPr>
          <w:lang w:val="en-GB"/>
        </w:rPr>
        <w:t>(24), 10556.</w:t>
      </w:r>
    </w:p>
    <w:p w14:paraId="0E870827" w14:textId="77777777" w:rsidR="005541CE" w:rsidRPr="005541CE" w:rsidRDefault="005541CE" w:rsidP="005541CE">
      <w:pPr>
        <w:pStyle w:val="Rlit"/>
        <w:rPr>
          <w:lang w:val="en-GB"/>
        </w:rPr>
      </w:pPr>
      <w:r w:rsidRPr="005541CE">
        <w:t xml:space="preserve">Mason, P., Grabowski, P., </w:t>
      </w:r>
      <w:proofErr w:type="spellStart"/>
      <w:r w:rsidRPr="005541CE">
        <w:t>Du</w:t>
      </w:r>
      <w:proofErr w:type="spellEnd"/>
      <w:r w:rsidRPr="005541CE">
        <w:t xml:space="preserve">, W. (2005). </w:t>
      </w:r>
      <w:r w:rsidRPr="005541CE">
        <w:rPr>
          <w:lang w:val="en-GB"/>
        </w:rPr>
        <w:t xml:space="preserve">Severe acute respiratory syndrome, tourism and the media. </w:t>
      </w:r>
      <w:r w:rsidRPr="005541CE">
        <w:rPr>
          <w:i/>
          <w:lang w:val="en-GB"/>
        </w:rPr>
        <w:t>Int. J. Tour. Res.</w:t>
      </w:r>
      <w:r w:rsidRPr="005541CE">
        <w:rPr>
          <w:lang w:val="en-GB"/>
        </w:rPr>
        <w:t xml:space="preserve">, </w:t>
      </w:r>
      <w:r w:rsidRPr="005541CE">
        <w:rPr>
          <w:i/>
          <w:lang w:val="en-GB"/>
        </w:rPr>
        <w:t>7</w:t>
      </w:r>
      <w:r w:rsidRPr="005541CE">
        <w:rPr>
          <w:lang w:val="en-GB"/>
        </w:rPr>
        <w:t>(1), 11-21.</w:t>
      </w:r>
    </w:p>
    <w:p w14:paraId="6D507A76" w14:textId="77777777" w:rsidR="005541CE" w:rsidRPr="005541CE" w:rsidRDefault="005541CE" w:rsidP="005541CE">
      <w:pPr>
        <w:pStyle w:val="Rlit"/>
        <w:rPr>
          <w:lang w:val="en-GB"/>
        </w:rPr>
      </w:pPr>
      <w:r w:rsidRPr="005541CE">
        <w:rPr>
          <w:lang w:val="en-GB"/>
        </w:rPr>
        <w:t xml:space="preserve">Mi, L. et al. (2020). Promoting sustainable development: The impact of differences in cultural values on residents’ pro‐environmental behaviours. </w:t>
      </w:r>
      <w:r w:rsidRPr="005541CE">
        <w:rPr>
          <w:i/>
          <w:lang w:val="en-GB"/>
        </w:rPr>
        <w:t>Sustain. Dev.</w:t>
      </w:r>
      <w:r w:rsidRPr="005541CE">
        <w:rPr>
          <w:lang w:val="en-GB"/>
        </w:rPr>
        <w:t>, 28(6), 1539-1553.</w:t>
      </w:r>
    </w:p>
    <w:p w14:paraId="4376E6D8" w14:textId="77777777" w:rsidR="005541CE" w:rsidRPr="005541CE" w:rsidRDefault="005541CE" w:rsidP="005541CE">
      <w:pPr>
        <w:pStyle w:val="Rlit"/>
        <w:rPr>
          <w:lang w:val="en-GB"/>
        </w:rPr>
      </w:pPr>
      <w:r w:rsidRPr="005541CE">
        <w:rPr>
          <w:lang w:val="en-GB"/>
        </w:rPr>
        <w:t xml:space="preserve">Miao, L., Wei, W. (2016). Consumers’ Pro-Environmental </w:t>
      </w:r>
      <w:proofErr w:type="spellStart"/>
      <w:r w:rsidRPr="005541CE">
        <w:rPr>
          <w:lang w:val="en-GB"/>
        </w:rPr>
        <w:t>Behavior</w:t>
      </w:r>
      <w:proofErr w:type="spellEnd"/>
      <w:r w:rsidRPr="005541CE">
        <w:rPr>
          <w:lang w:val="en-GB"/>
        </w:rPr>
        <w:t xml:space="preserve"> and Its Determinants in the Lodging Segment. </w:t>
      </w:r>
      <w:r w:rsidRPr="005541CE">
        <w:rPr>
          <w:i/>
          <w:lang w:val="en-GB"/>
        </w:rPr>
        <w:t>J. Hosp. Tour. Res.</w:t>
      </w:r>
      <w:r w:rsidRPr="005541CE">
        <w:rPr>
          <w:lang w:val="en-GB"/>
        </w:rPr>
        <w:t xml:space="preserve">, </w:t>
      </w:r>
      <w:r w:rsidRPr="005541CE">
        <w:rPr>
          <w:i/>
          <w:lang w:val="en-GB"/>
        </w:rPr>
        <w:t>40</w:t>
      </w:r>
      <w:r w:rsidRPr="005541CE">
        <w:rPr>
          <w:lang w:val="en-GB"/>
        </w:rPr>
        <w:t>(3), 319-338.</w:t>
      </w:r>
    </w:p>
    <w:p w14:paraId="4382CE8D" w14:textId="77777777" w:rsidR="005541CE" w:rsidRPr="005541CE" w:rsidRDefault="005541CE" w:rsidP="005541CE">
      <w:pPr>
        <w:pStyle w:val="Rlit"/>
        <w:rPr>
          <w:lang w:val="en-GB"/>
        </w:rPr>
      </w:pPr>
      <w:r w:rsidRPr="005541CE">
        <w:rPr>
          <w:lang w:val="en-GB"/>
        </w:rPr>
        <w:t xml:space="preserve">Muhammad, S., Long, X., Salman, M. (2020). COVID-19 pandemic and environmental pollution: A blessing in disguise? </w:t>
      </w:r>
      <w:r w:rsidRPr="005541CE">
        <w:rPr>
          <w:i/>
          <w:lang w:val="en-GB"/>
        </w:rPr>
        <w:t>Sci. Total Environ.</w:t>
      </w:r>
      <w:r w:rsidRPr="005541CE">
        <w:rPr>
          <w:lang w:val="en-GB"/>
        </w:rPr>
        <w:t xml:space="preserve">, </w:t>
      </w:r>
      <w:r w:rsidRPr="005541CE">
        <w:rPr>
          <w:i/>
          <w:lang w:val="en-GB"/>
        </w:rPr>
        <w:t>728</w:t>
      </w:r>
      <w:r w:rsidRPr="005541CE">
        <w:rPr>
          <w:lang w:val="en-GB"/>
        </w:rPr>
        <w:t>, 138820.</w:t>
      </w:r>
    </w:p>
    <w:p w14:paraId="0C3AC826" w14:textId="3E6AC4E0" w:rsidR="005541CE" w:rsidRPr="005541CE" w:rsidRDefault="005541CE" w:rsidP="005541CE">
      <w:pPr>
        <w:pStyle w:val="Rlit"/>
        <w:rPr>
          <w:lang w:val="en-GB"/>
        </w:rPr>
      </w:pPr>
      <w:r w:rsidRPr="005541CE">
        <w:rPr>
          <w:lang w:val="en-GB"/>
        </w:rPr>
        <w:t xml:space="preserve">Nisar, Q.A., Haider, S., Ali, F., Jamshed, S., Ryu, K., Gill, S.S. (2021). Green human resource management practices and environmental performance in Malaysian green hotels: The role of green intellectual capital and pro-environmental behaviour. </w:t>
      </w:r>
      <w:r w:rsidRPr="005541CE">
        <w:rPr>
          <w:i/>
          <w:lang w:val="en-GB"/>
        </w:rPr>
        <w:t>J.</w:t>
      </w:r>
      <w:r w:rsidR="00C42E9F">
        <w:rPr>
          <w:i/>
          <w:lang w:val="en-GB"/>
        </w:rPr>
        <w:t> </w:t>
      </w:r>
      <w:r w:rsidRPr="005541CE">
        <w:rPr>
          <w:i/>
          <w:lang w:val="en-GB"/>
        </w:rPr>
        <w:t>Clean. Prod.</w:t>
      </w:r>
      <w:r w:rsidRPr="005541CE">
        <w:rPr>
          <w:lang w:val="en-GB"/>
        </w:rPr>
        <w:t xml:space="preserve">, </w:t>
      </w:r>
      <w:r w:rsidRPr="005541CE">
        <w:rPr>
          <w:i/>
          <w:lang w:val="en-GB"/>
        </w:rPr>
        <w:t>311</w:t>
      </w:r>
      <w:r w:rsidRPr="005541CE">
        <w:rPr>
          <w:lang w:val="en-GB"/>
        </w:rPr>
        <w:t>, 127504.</w:t>
      </w:r>
    </w:p>
    <w:p w14:paraId="461D13E0" w14:textId="77777777" w:rsidR="005541CE" w:rsidRPr="005541CE" w:rsidRDefault="005541CE" w:rsidP="005541CE">
      <w:pPr>
        <w:pStyle w:val="Rlit"/>
        <w:rPr>
          <w:lang w:val="en-GB"/>
        </w:rPr>
      </w:pPr>
      <w:r w:rsidRPr="005541CE">
        <w:rPr>
          <w:lang w:val="en-GB"/>
        </w:rPr>
        <w:t xml:space="preserve">O’Connor, P., </w:t>
      </w:r>
      <w:proofErr w:type="spellStart"/>
      <w:r w:rsidRPr="005541CE">
        <w:rPr>
          <w:lang w:val="en-GB"/>
        </w:rPr>
        <w:t>Assaker</w:t>
      </w:r>
      <w:proofErr w:type="spellEnd"/>
      <w:r w:rsidRPr="005541CE">
        <w:rPr>
          <w:lang w:val="en-GB"/>
        </w:rPr>
        <w:t xml:space="preserve">, G. (2022). COVID-19’s effects on future pro-environmental </w:t>
      </w:r>
      <w:proofErr w:type="spellStart"/>
      <w:r w:rsidRPr="005541CE">
        <w:rPr>
          <w:lang w:val="en-GB"/>
        </w:rPr>
        <w:t>traveler</w:t>
      </w:r>
      <w:proofErr w:type="spellEnd"/>
      <w:r w:rsidRPr="005541CE">
        <w:rPr>
          <w:lang w:val="en-GB"/>
        </w:rPr>
        <w:t xml:space="preserve"> </w:t>
      </w:r>
      <w:proofErr w:type="spellStart"/>
      <w:r w:rsidRPr="005541CE">
        <w:rPr>
          <w:lang w:val="en-GB"/>
        </w:rPr>
        <w:t>behavior</w:t>
      </w:r>
      <w:proofErr w:type="spellEnd"/>
      <w:r w:rsidRPr="005541CE">
        <w:rPr>
          <w:lang w:val="en-GB"/>
        </w:rPr>
        <w:t xml:space="preserve">: an empirical examination using norm activation, economic sacrifices, and risk perception theories. </w:t>
      </w:r>
      <w:r w:rsidRPr="005541CE">
        <w:rPr>
          <w:i/>
          <w:lang w:val="en-GB"/>
        </w:rPr>
        <w:t>J. Sustain. Tour.</w:t>
      </w:r>
      <w:r w:rsidRPr="005541CE">
        <w:rPr>
          <w:lang w:val="en-GB"/>
        </w:rPr>
        <w:t xml:space="preserve">, </w:t>
      </w:r>
      <w:r w:rsidRPr="005541CE">
        <w:rPr>
          <w:i/>
          <w:lang w:val="en-GB"/>
        </w:rPr>
        <w:t>30</w:t>
      </w:r>
      <w:r w:rsidRPr="005541CE">
        <w:rPr>
          <w:lang w:val="en-GB"/>
        </w:rPr>
        <w:t>(1), 89-107.</w:t>
      </w:r>
    </w:p>
    <w:p w14:paraId="64904972" w14:textId="77777777" w:rsidR="005541CE" w:rsidRPr="005541CE" w:rsidRDefault="005541CE" w:rsidP="005541CE">
      <w:pPr>
        <w:pStyle w:val="Rlit"/>
        <w:rPr>
          <w:spacing w:val="-4"/>
          <w:lang w:val="en-GB"/>
        </w:rPr>
      </w:pPr>
      <w:proofErr w:type="spellStart"/>
      <w:r w:rsidRPr="005541CE">
        <w:rPr>
          <w:spacing w:val="-4"/>
          <w:lang w:val="en-GB"/>
        </w:rPr>
        <w:t>Omarova</w:t>
      </w:r>
      <w:proofErr w:type="spellEnd"/>
      <w:r w:rsidRPr="005541CE">
        <w:rPr>
          <w:spacing w:val="-4"/>
          <w:lang w:val="en-GB"/>
        </w:rPr>
        <w:t xml:space="preserve">, L., Jo, S.-J. (2022). Employee Pro-Environmental </w:t>
      </w:r>
      <w:proofErr w:type="spellStart"/>
      <w:r w:rsidRPr="005541CE">
        <w:rPr>
          <w:spacing w:val="-4"/>
          <w:lang w:val="en-GB"/>
        </w:rPr>
        <w:t>Behavior</w:t>
      </w:r>
      <w:proofErr w:type="spellEnd"/>
      <w:r w:rsidRPr="005541CE">
        <w:rPr>
          <w:spacing w:val="-4"/>
          <w:lang w:val="en-GB"/>
        </w:rPr>
        <w:t xml:space="preserve">: The Impact of Environmental Transformational Leadership and GHRM. </w:t>
      </w:r>
      <w:r w:rsidRPr="005541CE">
        <w:rPr>
          <w:i/>
          <w:spacing w:val="-4"/>
          <w:lang w:val="en-GB"/>
        </w:rPr>
        <w:t>Sustainability</w:t>
      </w:r>
      <w:r w:rsidRPr="005541CE">
        <w:rPr>
          <w:spacing w:val="-4"/>
          <w:lang w:val="en-GB"/>
        </w:rPr>
        <w:t xml:space="preserve">, </w:t>
      </w:r>
      <w:r w:rsidRPr="005541CE">
        <w:rPr>
          <w:i/>
          <w:spacing w:val="-4"/>
          <w:lang w:val="en-GB"/>
        </w:rPr>
        <w:t>14</w:t>
      </w:r>
      <w:r w:rsidRPr="005541CE">
        <w:rPr>
          <w:spacing w:val="-4"/>
          <w:lang w:val="en-GB"/>
        </w:rPr>
        <w:t>(4), 2046.</w:t>
      </w:r>
    </w:p>
    <w:p w14:paraId="0E5E88C9" w14:textId="77777777" w:rsidR="005541CE" w:rsidRPr="005541CE" w:rsidRDefault="005541CE" w:rsidP="005541CE">
      <w:pPr>
        <w:pStyle w:val="Rlit"/>
        <w:rPr>
          <w:lang w:val="en-GB"/>
        </w:rPr>
      </w:pPr>
      <w:r w:rsidRPr="005541CE">
        <w:rPr>
          <w:lang w:val="en-GB"/>
        </w:rPr>
        <w:t xml:space="preserve">Pine, R., McKercher, B. (2004). The impact of SARS on Hong Kong’s tourism industry. </w:t>
      </w:r>
      <w:r w:rsidRPr="005541CE">
        <w:rPr>
          <w:i/>
          <w:lang w:val="en-GB"/>
        </w:rPr>
        <w:t xml:space="preserve">Int. J. Contemp. Hosp. </w:t>
      </w:r>
      <w:proofErr w:type="spellStart"/>
      <w:r w:rsidRPr="005541CE">
        <w:rPr>
          <w:i/>
          <w:lang w:val="en-GB"/>
        </w:rPr>
        <w:t>Manag</w:t>
      </w:r>
      <w:proofErr w:type="spellEnd"/>
      <w:r w:rsidRPr="005541CE">
        <w:rPr>
          <w:i/>
          <w:lang w:val="en-GB"/>
        </w:rPr>
        <w:t>.</w:t>
      </w:r>
      <w:r w:rsidRPr="005541CE">
        <w:rPr>
          <w:lang w:val="en-GB"/>
        </w:rPr>
        <w:t xml:space="preserve">, </w:t>
      </w:r>
      <w:r w:rsidRPr="005541CE">
        <w:rPr>
          <w:i/>
          <w:lang w:val="en-GB"/>
        </w:rPr>
        <w:t>16</w:t>
      </w:r>
      <w:r w:rsidRPr="005541CE">
        <w:rPr>
          <w:lang w:val="en-GB"/>
        </w:rPr>
        <w:t>(2), 139-143.</w:t>
      </w:r>
    </w:p>
    <w:p w14:paraId="5BB24FD9" w14:textId="77777777" w:rsidR="005541CE" w:rsidRPr="005541CE" w:rsidRDefault="005541CE" w:rsidP="005541CE">
      <w:pPr>
        <w:pStyle w:val="Rlit"/>
        <w:rPr>
          <w:spacing w:val="-2"/>
          <w:lang w:val="en-GB"/>
        </w:rPr>
      </w:pPr>
      <w:r w:rsidRPr="005541CE">
        <w:rPr>
          <w:spacing w:val="-2"/>
          <w:lang w:val="en-GB"/>
        </w:rPr>
        <w:t xml:space="preserve">Pirouz, B., </w:t>
      </w:r>
      <w:proofErr w:type="spellStart"/>
      <w:r w:rsidRPr="005541CE">
        <w:rPr>
          <w:spacing w:val="-2"/>
          <w:lang w:val="en-GB"/>
        </w:rPr>
        <w:t>Shaffiee</w:t>
      </w:r>
      <w:proofErr w:type="spellEnd"/>
      <w:r w:rsidRPr="005541CE">
        <w:rPr>
          <w:spacing w:val="-2"/>
          <w:lang w:val="en-GB"/>
        </w:rPr>
        <w:t xml:space="preserve"> </w:t>
      </w:r>
      <w:proofErr w:type="spellStart"/>
      <w:r w:rsidRPr="005541CE">
        <w:rPr>
          <w:spacing w:val="-2"/>
          <w:lang w:val="en-GB"/>
        </w:rPr>
        <w:t>Haghshenas</w:t>
      </w:r>
      <w:proofErr w:type="spellEnd"/>
      <w:r w:rsidRPr="005541CE">
        <w:rPr>
          <w:spacing w:val="-2"/>
          <w:lang w:val="en-GB"/>
        </w:rPr>
        <w:t xml:space="preserve">, S., Pirouz, B., </w:t>
      </w:r>
      <w:proofErr w:type="spellStart"/>
      <w:r w:rsidRPr="005541CE">
        <w:rPr>
          <w:spacing w:val="-2"/>
          <w:lang w:val="en-GB"/>
        </w:rPr>
        <w:t>Shaffiee</w:t>
      </w:r>
      <w:proofErr w:type="spellEnd"/>
      <w:r w:rsidRPr="005541CE">
        <w:rPr>
          <w:spacing w:val="-2"/>
          <w:lang w:val="en-GB"/>
        </w:rPr>
        <w:t xml:space="preserve"> </w:t>
      </w:r>
      <w:proofErr w:type="spellStart"/>
      <w:r w:rsidRPr="005541CE">
        <w:rPr>
          <w:spacing w:val="-2"/>
          <w:lang w:val="en-GB"/>
        </w:rPr>
        <w:t>Haghshenas</w:t>
      </w:r>
      <w:proofErr w:type="spellEnd"/>
      <w:r w:rsidRPr="005541CE">
        <w:rPr>
          <w:spacing w:val="-2"/>
          <w:lang w:val="en-GB"/>
        </w:rPr>
        <w:t xml:space="preserve">, S., </w:t>
      </w:r>
      <w:proofErr w:type="spellStart"/>
      <w:r w:rsidRPr="005541CE">
        <w:rPr>
          <w:spacing w:val="-2"/>
          <w:lang w:val="en-GB"/>
        </w:rPr>
        <w:t>Piro</w:t>
      </w:r>
      <w:proofErr w:type="spellEnd"/>
      <w:r w:rsidRPr="005541CE">
        <w:rPr>
          <w:spacing w:val="-2"/>
          <w:lang w:val="en-GB"/>
        </w:rPr>
        <w:t xml:space="preserve">, P. (2020). Development of an Assessment Method for Investigating the Impact of Climate and Urban Parameters in Confirmed Cases of COVID-19: A New Challenge in Sustainable Development. </w:t>
      </w:r>
      <w:r w:rsidRPr="005541CE">
        <w:rPr>
          <w:i/>
          <w:spacing w:val="-2"/>
          <w:lang w:val="en-GB"/>
        </w:rPr>
        <w:t>Int. J. Environ. Res. Public Health</w:t>
      </w:r>
      <w:r w:rsidRPr="005541CE">
        <w:rPr>
          <w:spacing w:val="-2"/>
          <w:lang w:val="en-GB"/>
        </w:rPr>
        <w:t xml:space="preserve">, </w:t>
      </w:r>
      <w:r w:rsidRPr="005541CE">
        <w:rPr>
          <w:i/>
          <w:spacing w:val="-2"/>
          <w:lang w:val="en-GB"/>
        </w:rPr>
        <w:t>17</w:t>
      </w:r>
      <w:r w:rsidRPr="005541CE">
        <w:rPr>
          <w:spacing w:val="-2"/>
          <w:lang w:val="en-GB"/>
        </w:rPr>
        <w:t>(8), 2801.</w:t>
      </w:r>
    </w:p>
    <w:p w14:paraId="62AE26F3" w14:textId="77777777" w:rsidR="005541CE" w:rsidRPr="005541CE" w:rsidRDefault="005541CE" w:rsidP="005541CE">
      <w:pPr>
        <w:pStyle w:val="Rlit"/>
        <w:rPr>
          <w:spacing w:val="-2"/>
          <w:lang w:val="en-GB"/>
        </w:rPr>
      </w:pPr>
      <w:proofErr w:type="spellStart"/>
      <w:r w:rsidRPr="005541CE">
        <w:rPr>
          <w:spacing w:val="-2"/>
          <w:lang w:val="en-GB"/>
        </w:rPr>
        <w:t>Pizam</w:t>
      </w:r>
      <w:proofErr w:type="spellEnd"/>
      <w:r w:rsidRPr="005541CE">
        <w:rPr>
          <w:spacing w:val="-2"/>
          <w:lang w:val="en-GB"/>
        </w:rPr>
        <w:t xml:space="preserve">, A. (2009). Green hotels: A fad, ploy or fact of life? </w:t>
      </w:r>
      <w:r w:rsidRPr="005541CE">
        <w:rPr>
          <w:i/>
          <w:spacing w:val="-2"/>
          <w:lang w:val="en-GB"/>
        </w:rPr>
        <w:t xml:space="preserve">Int. J. Hosp. </w:t>
      </w:r>
      <w:proofErr w:type="spellStart"/>
      <w:r w:rsidRPr="005541CE">
        <w:rPr>
          <w:i/>
          <w:spacing w:val="-2"/>
          <w:lang w:val="en-GB"/>
        </w:rPr>
        <w:t>Manag</w:t>
      </w:r>
      <w:proofErr w:type="spellEnd"/>
      <w:r w:rsidRPr="005541CE">
        <w:rPr>
          <w:i/>
          <w:spacing w:val="-2"/>
          <w:lang w:val="en-GB"/>
        </w:rPr>
        <w:t>.</w:t>
      </w:r>
      <w:r w:rsidRPr="005541CE">
        <w:rPr>
          <w:spacing w:val="-2"/>
          <w:lang w:val="en-GB"/>
        </w:rPr>
        <w:t xml:space="preserve">, </w:t>
      </w:r>
      <w:r w:rsidRPr="005541CE">
        <w:rPr>
          <w:i/>
          <w:spacing w:val="-2"/>
          <w:lang w:val="en-GB"/>
        </w:rPr>
        <w:t>28</w:t>
      </w:r>
      <w:r w:rsidRPr="005541CE">
        <w:rPr>
          <w:spacing w:val="-2"/>
          <w:lang w:val="en-GB"/>
        </w:rPr>
        <w:t>(1), 1.</w:t>
      </w:r>
    </w:p>
    <w:p w14:paraId="4E19206D" w14:textId="77777777" w:rsidR="005541CE" w:rsidRPr="005541CE" w:rsidRDefault="005541CE" w:rsidP="005541CE">
      <w:pPr>
        <w:pStyle w:val="Rlit"/>
        <w:rPr>
          <w:lang w:val="en-GB"/>
        </w:rPr>
      </w:pPr>
      <w:proofErr w:type="spellStart"/>
      <w:r w:rsidRPr="005541CE">
        <w:rPr>
          <w:lang w:val="en-GB"/>
        </w:rPr>
        <w:lastRenderedPageBreak/>
        <w:t>Prata</w:t>
      </w:r>
      <w:proofErr w:type="spellEnd"/>
      <w:r w:rsidRPr="005541CE">
        <w:rPr>
          <w:lang w:val="en-GB"/>
        </w:rPr>
        <w:t xml:space="preserve">, D.N., Rodrigues, W., Bermejo, P.H. (2020). Temperature significantly changes COVID-19 transmission in (sub)tropical cities of Brazil. </w:t>
      </w:r>
      <w:r w:rsidRPr="005541CE">
        <w:rPr>
          <w:i/>
          <w:lang w:val="en-GB"/>
        </w:rPr>
        <w:t>Sci. Total Environ.</w:t>
      </w:r>
      <w:r w:rsidRPr="005541CE">
        <w:rPr>
          <w:lang w:val="en-GB"/>
        </w:rPr>
        <w:t xml:space="preserve">, </w:t>
      </w:r>
      <w:r w:rsidRPr="005541CE">
        <w:rPr>
          <w:i/>
          <w:lang w:val="en-GB"/>
        </w:rPr>
        <w:t>729</w:t>
      </w:r>
      <w:r w:rsidRPr="005541CE">
        <w:rPr>
          <w:lang w:val="en-GB"/>
        </w:rPr>
        <w:t>, 138862.</w:t>
      </w:r>
    </w:p>
    <w:p w14:paraId="34FDE1DF" w14:textId="77777777" w:rsidR="005541CE" w:rsidRPr="005541CE" w:rsidRDefault="005541CE" w:rsidP="005541CE">
      <w:pPr>
        <w:pStyle w:val="Rlit"/>
        <w:rPr>
          <w:lang w:val="en-GB"/>
        </w:rPr>
      </w:pPr>
      <w:r w:rsidRPr="005541CE">
        <w:rPr>
          <w:lang w:val="en-GB"/>
        </w:rPr>
        <w:t xml:space="preserve">Rex, E., Baumann, H. (2007). Beyond ecolabels: what green marketing can learn from conventional marketing. </w:t>
      </w:r>
      <w:r w:rsidRPr="005541CE">
        <w:rPr>
          <w:i/>
          <w:lang w:val="en-GB"/>
        </w:rPr>
        <w:t>J. Clean. Prod.</w:t>
      </w:r>
      <w:r w:rsidRPr="005541CE">
        <w:rPr>
          <w:lang w:val="en-GB"/>
        </w:rPr>
        <w:t xml:space="preserve">, </w:t>
      </w:r>
      <w:r w:rsidRPr="005541CE">
        <w:rPr>
          <w:i/>
          <w:lang w:val="en-GB"/>
        </w:rPr>
        <w:t>15</w:t>
      </w:r>
      <w:r w:rsidRPr="005541CE">
        <w:rPr>
          <w:lang w:val="en-GB"/>
        </w:rPr>
        <w:t>(6), 567-576.</w:t>
      </w:r>
    </w:p>
    <w:p w14:paraId="0ACEED8C" w14:textId="77777777" w:rsidR="005541CE" w:rsidRPr="005541CE" w:rsidRDefault="005541CE" w:rsidP="005541CE">
      <w:pPr>
        <w:pStyle w:val="Rlit"/>
        <w:rPr>
          <w:lang w:val="en-GB"/>
        </w:rPr>
      </w:pPr>
      <w:proofErr w:type="spellStart"/>
      <w:r w:rsidRPr="005541CE">
        <w:rPr>
          <w:lang w:val="en-GB"/>
        </w:rPr>
        <w:t>Rume</w:t>
      </w:r>
      <w:proofErr w:type="spellEnd"/>
      <w:r w:rsidRPr="005541CE">
        <w:rPr>
          <w:lang w:val="en-GB"/>
        </w:rPr>
        <w:t xml:space="preserve">, T., Islam, S.M.D.-U. (2020). Environmental effects of COVID-19 pandemic and potential strategies of sustainability. </w:t>
      </w:r>
      <w:proofErr w:type="spellStart"/>
      <w:r w:rsidRPr="005541CE">
        <w:rPr>
          <w:i/>
          <w:lang w:val="en-GB"/>
        </w:rPr>
        <w:t>Heliyon</w:t>
      </w:r>
      <w:proofErr w:type="spellEnd"/>
      <w:r w:rsidRPr="005541CE">
        <w:rPr>
          <w:lang w:val="en-GB"/>
        </w:rPr>
        <w:t xml:space="preserve">, </w:t>
      </w:r>
      <w:r w:rsidRPr="005541CE">
        <w:rPr>
          <w:i/>
          <w:lang w:val="en-GB"/>
        </w:rPr>
        <w:t>6</w:t>
      </w:r>
      <w:r w:rsidRPr="005541CE">
        <w:rPr>
          <w:lang w:val="en-GB"/>
        </w:rPr>
        <w:t>(9), e04965.</w:t>
      </w:r>
    </w:p>
    <w:p w14:paraId="3F7BDCEA" w14:textId="77777777" w:rsidR="005541CE" w:rsidRPr="005541CE" w:rsidRDefault="005541CE" w:rsidP="005541CE">
      <w:pPr>
        <w:pStyle w:val="Rlit"/>
        <w:rPr>
          <w:lang w:val="en-GB"/>
        </w:rPr>
      </w:pPr>
      <w:r w:rsidRPr="005541CE">
        <w:rPr>
          <w:lang w:val="en-GB"/>
        </w:rPr>
        <w:t xml:space="preserve">Saeed Bin, B., </w:t>
      </w:r>
      <w:proofErr w:type="spellStart"/>
      <w:r w:rsidRPr="005541CE">
        <w:rPr>
          <w:lang w:val="en-GB"/>
        </w:rPr>
        <w:t>Afsar</w:t>
      </w:r>
      <w:proofErr w:type="spellEnd"/>
      <w:r w:rsidRPr="005541CE">
        <w:rPr>
          <w:lang w:val="en-GB"/>
        </w:rPr>
        <w:t>, B., Hafeez, S., Khan, I., Tahir, M., Afridi, M</w:t>
      </w:r>
      <w:r w:rsidR="003112B4">
        <w:rPr>
          <w:lang w:val="en-GB"/>
        </w:rPr>
        <w:t>A</w:t>
      </w:r>
      <w:r w:rsidRPr="005541CE">
        <w:rPr>
          <w:lang w:val="en-GB"/>
        </w:rPr>
        <w:t xml:space="preserve"> (2019). Promoting employee’s </w:t>
      </w:r>
      <w:proofErr w:type="spellStart"/>
      <w:r w:rsidRPr="005541CE">
        <w:rPr>
          <w:lang w:val="en-GB"/>
        </w:rPr>
        <w:t>proenvironmental</w:t>
      </w:r>
      <w:proofErr w:type="spellEnd"/>
      <w:r w:rsidRPr="005541CE">
        <w:rPr>
          <w:lang w:val="en-GB"/>
        </w:rPr>
        <w:t xml:space="preserve"> </w:t>
      </w:r>
      <w:proofErr w:type="spellStart"/>
      <w:r w:rsidRPr="005541CE">
        <w:rPr>
          <w:lang w:val="en-GB"/>
        </w:rPr>
        <w:t>behavior</w:t>
      </w:r>
      <w:proofErr w:type="spellEnd"/>
      <w:r w:rsidRPr="005541CE">
        <w:rPr>
          <w:lang w:val="en-GB"/>
        </w:rPr>
        <w:t xml:space="preserve"> through green human resource management practices. </w:t>
      </w:r>
      <w:r w:rsidRPr="005541CE">
        <w:rPr>
          <w:i/>
          <w:lang w:val="en-GB"/>
        </w:rPr>
        <w:t xml:space="preserve">Corp. Soc. </w:t>
      </w:r>
      <w:proofErr w:type="spellStart"/>
      <w:r w:rsidRPr="005541CE">
        <w:rPr>
          <w:i/>
          <w:lang w:val="en-GB"/>
        </w:rPr>
        <w:t>Responsib</w:t>
      </w:r>
      <w:proofErr w:type="spellEnd"/>
      <w:r w:rsidRPr="005541CE">
        <w:rPr>
          <w:i/>
          <w:lang w:val="en-GB"/>
        </w:rPr>
        <w:t xml:space="preserve">. Environ. </w:t>
      </w:r>
      <w:proofErr w:type="spellStart"/>
      <w:r w:rsidRPr="005541CE">
        <w:rPr>
          <w:i/>
          <w:lang w:val="en-GB"/>
        </w:rPr>
        <w:t>Manag</w:t>
      </w:r>
      <w:proofErr w:type="spellEnd"/>
      <w:r w:rsidRPr="005541CE">
        <w:rPr>
          <w:i/>
          <w:lang w:val="en-GB"/>
        </w:rPr>
        <w:t>.</w:t>
      </w:r>
      <w:r w:rsidRPr="005541CE">
        <w:rPr>
          <w:lang w:val="en-GB"/>
        </w:rPr>
        <w:t xml:space="preserve">, </w:t>
      </w:r>
      <w:r w:rsidRPr="005541CE">
        <w:rPr>
          <w:i/>
          <w:lang w:val="en-GB"/>
        </w:rPr>
        <w:t>26</w:t>
      </w:r>
      <w:r w:rsidRPr="005541CE">
        <w:rPr>
          <w:lang w:val="en-GB"/>
        </w:rPr>
        <w:t>(2), 424-438.</w:t>
      </w:r>
    </w:p>
    <w:p w14:paraId="0DD6DAAC" w14:textId="77777777" w:rsidR="005541CE" w:rsidRPr="005541CE" w:rsidRDefault="005541CE" w:rsidP="005541CE">
      <w:pPr>
        <w:pStyle w:val="Rlit"/>
        <w:rPr>
          <w:lang w:val="en-GB"/>
        </w:rPr>
      </w:pPr>
      <w:proofErr w:type="spellStart"/>
      <w:r w:rsidRPr="005541CE">
        <w:rPr>
          <w:lang w:val="en-GB"/>
        </w:rPr>
        <w:t>Şahin</w:t>
      </w:r>
      <w:proofErr w:type="spellEnd"/>
      <w:r w:rsidRPr="005541CE">
        <w:rPr>
          <w:lang w:val="en-GB"/>
        </w:rPr>
        <w:t xml:space="preserve">, M. (2020). Impact of weather on COVID-19 pandemic in Turkey. </w:t>
      </w:r>
      <w:r w:rsidRPr="005541CE">
        <w:rPr>
          <w:i/>
          <w:lang w:val="en-GB"/>
        </w:rPr>
        <w:t>Sci. Total Environ.</w:t>
      </w:r>
      <w:r w:rsidRPr="005541CE">
        <w:rPr>
          <w:lang w:val="en-GB"/>
        </w:rPr>
        <w:t xml:space="preserve">, </w:t>
      </w:r>
      <w:r w:rsidRPr="005541CE">
        <w:rPr>
          <w:i/>
          <w:lang w:val="en-GB"/>
        </w:rPr>
        <w:t>728</w:t>
      </w:r>
      <w:r w:rsidRPr="005541CE">
        <w:rPr>
          <w:lang w:val="en-GB"/>
        </w:rPr>
        <w:t>, 138810.</w:t>
      </w:r>
    </w:p>
    <w:p w14:paraId="068FADE9" w14:textId="77777777" w:rsidR="005541CE" w:rsidRPr="005541CE" w:rsidRDefault="005541CE" w:rsidP="005541CE">
      <w:pPr>
        <w:pStyle w:val="Rlit"/>
        <w:rPr>
          <w:lang w:val="en-GB"/>
        </w:rPr>
      </w:pPr>
      <w:proofErr w:type="spellStart"/>
      <w:r w:rsidRPr="005541CE">
        <w:rPr>
          <w:lang w:val="en-GB"/>
        </w:rPr>
        <w:t>Saputro</w:t>
      </w:r>
      <w:proofErr w:type="spellEnd"/>
      <w:r w:rsidRPr="005541CE">
        <w:rPr>
          <w:lang w:val="en-GB"/>
        </w:rPr>
        <w:t xml:space="preserve">, A., </w:t>
      </w:r>
      <w:proofErr w:type="spellStart"/>
      <w:r w:rsidRPr="005541CE">
        <w:rPr>
          <w:lang w:val="en-GB"/>
        </w:rPr>
        <w:t>Nawangsari</w:t>
      </w:r>
      <w:proofErr w:type="spellEnd"/>
      <w:r w:rsidRPr="005541CE">
        <w:rPr>
          <w:lang w:val="en-GB"/>
        </w:rPr>
        <w:t xml:space="preserve">, L.C. (2021). The Effect of Green Human Resource Management on Organization Citizenship Behaviour for Environment (OCBE) and Its Implications on Employee Performance at Pt </w:t>
      </w:r>
      <w:proofErr w:type="spellStart"/>
      <w:r w:rsidRPr="005541CE">
        <w:rPr>
          <w:lang w:val="en-GB"/>
        </w:rPr>
        <w:t>Andalan</w:t>
      </w:r>
      <w:proofErr w:type="spellEnd"/>
      <w:r w:rsidRPr="005541CE">
        <w:rPr>
          <w:lang w:val="en-GB"/>
        </w:rPr>
        <w:t xml:space="preserve"> </w:t>
      </w:r>
      <w:proofErr w:type="spellStart"/>
      <w:r w:rsidRPr="005541CE">
        <w:rPr>
          <w:lang w:val="en-GB"/>
        </w:rPr>
        <w:t>Bakti</w:t>
      </w:r>
      <w:proofErr w:type="spellEnd"/>
      <w:r w:rsidRPr="005541CE">
        <w:rPr>
          <w:lang w:val="en-GB"/>
        </w:rPr>
        <w:t xml:space="preserve"> </w:t>
      </w:r>
      <w:proofErr w:type="spellStart"/>
      <w:r w:rsidRPr="005541CE">
        <w:rPr>
          <w:lang w:val="en-GB"/>
        </w:rPr>
        <w:t>Niaga</w:t>
      </w:r>
      <w:proofErr w:type="spellEnd"/>
      <w:r w:rsidRPr="005541CE">
        <w:rPr>
          <w:lang w:val="en-GB"/>
        </w:rPr>
        <w:t xml:space="preserve">. </w:t>
      </w:r>
      <w:r w:rsidRPr="005541CE">
        <w:rPr>
          <w:i/>
          <w:lang w:val="en-GB"/>
        </w:rPr>
        <w:t xml:space="preserve">Eur. J. Bus. </w:t>
      </w:r>
      <w:proofErr w:type="spellStart"/>
      <w:r w:rsidRPr="005541CE">
        <w:rPr>
          <w:i/>
          <w:lang w:val="en-GB"/>
        </w:rPr>
        <w:t>Manag</w:t>
      </w:r>
      <w:proofErr w:type="spellEnd"/>
      <w:r w:rsidRPr="005541CE">
        <w:rPr>
          <w:i/>
          <w:lang w:val="en-GB"/>
        </w:rPr>
        <w:t>. Res.</w:t>
      </w:r>
      <w:r w:rsidRPr="005541CE">
        <w:rPr>
          <w:lang w:val="en-GB"/>
        </w:rPr>
        <w:t xml:space="preserve">, </w:t>
      </w:r>
      <w:r w:rsidRPr="005541CE">
        <w:rPr>
          <w:i/>
          <w:lang w:val="en-GB"/>
        </w:rPr>
        <w:t>6</w:t>
      </w:r>
      <w:r w:rsidRPr="005541CE">
        <w:rPr>
          <w:lang w:val="en-GB"/>
        </w:rPr>
        <w:t>(1), 174-181.</w:t>
      </w:r>
    </w:p>
    <w:p w14:paraId="510F8AAD" w14:textId="77777777" w:rsidR="005541CE" w:rsidRPr="005541CE" w:rsidRDefault="005541CE" w:rsidP="005541CE">
      <w:pPr>
        <w:pStyle w:val="Rlit"/>
        <w:rPr>
          <w:lang w:val="en-GB"/>
        </w:rPr>
      </w:pPr>
      <w:r w:rsidRPr="005541CE">
        <w:rPr>
          <w:lang w:val="en-GB"/>
        </w:rPr>
        <w:t xml:space="preserve">Styles, D., </w:t>
      </w:r>
      <w:proofErr w:type="spellStart"/>
      <w:r w:rsidRPr="005541CE">
        <w:rPr>
          <w:lang w:val="en-GB"/>
        </w:rPr>
        <w:t>Schönberger</w:t>
      </w:r>
      <w:proofErr w:type="spellEnd"/>
      <w:r w:rsidRPr="005541CE">
        <w:rPr>
          <w:lang w:val="en-GB"/>
        </w:rPr>
        <w:t xml:space="preserve">, H., </w:t>
      </w:r>
      <w:proofErr w:type="spellStart"/>
      <w:r w:rsidRPr="005541CE">
        <w:rPr>
          <w:lang w:val="en-GB"/>
        </w:rPr>
        <w:t>Martos</w:t>
      </w:r>
      <w:proofErr w:type="spellEnd"/>
      <w:r w:rsidRPr="005541CE">
        <w:rPr>
          <w:lang w:val="en-GB"/>
        </w:rPr>
        <w:t xml:space="preserve">, J.L.G. (2013). </w:t>
      </w:r>
      <w:r w:rsidRPr="005541CE">
        <w:rPr>
          <w:i/>
          <w:lang w:val="en-GB"/>
        </w:rPr>
        <w:t>Best environmental management practice in the tourism sector.</w:t>
      </w:r>
      <w:r w:rsidRPr="005541CE">
        <w:rPr>
          <w:lang w:val="en-GB"/>
        </w:rPr>
        <w:t xml:space="preserve"> Best Environ. </w:t>
      </w:r>
      <w:proofErr w:type="spellStart"/>
      <w:r w:rsidRPr="005541CE">
        <w:rPr>
          <w:lang w:val="en-GB"/>
        </w:rPr>
        <w:t>Manag</w:t>
      </w:r>
      <w:proofErr w:type="spellEnd"/>
      <w:r w:rsidRPr="005541CE">
        <w:rPr>
          <w:lang w:val="en-GB"/>
        </w:rPr>
        <w:t xml:space="preserve">. </w:t>
      </w:r>
      <w:proofErr w:type="spellStart"/>
      <w:r w:rsidRPr="005541CE">
        <w:rPr>
          <w:lang w:val="en-GB"/>
        </w:rPr>
        <w:t>Pract</w:t>
      </w:r>
      <w:proofErr w:type="spellEnd"/>
      <w:r w:rsidRPr="005541CE">
        <w:rPr>
          <w:lang w:val="en-GB"/>
        </w:rPr>
        <w:t>. Tour. Sect.</w:t>
      </w:r>
    </w:p>
    <w:p w14:paraId="5C47F02E" w14:textId="77777777" w:rsidR="005541CE" w:rsidRPr="005541CE" w:rsidRDefault="005541CE" w:rsidP="005541CE">
      <w:pPr>
        <w:pStyle w:val="Rlit"/>
        <w:rPr>
          <w:lang w:val="en-GB"/>
        </w:rPr>
      </w:pPr>
      <w:r w:rsidRPr="005541CE">
        <w:rPr>
          <w:lang w:val="en-GB"/>
        </w:rPr>
        <w:t xml:space="preserve">Sung, P.L., Hsiao, T.Y., Huang, L., Morrison, A.M. (2021). The influence of green trust on travel agency intentions to promote low‐carbon tours for the purpose of sustainable development. </w:t>
      </w:r>
      <w:r w:rsidRPr="005541CE">
        <w:rPr>
          <w:i/>
          <w:lang w:val="en-GB"/>
        </w:rPr>
        <w:t xml:space="preserve">Corp. Soc. </w:t>
      </w:r>
      <w:proofErr w:type="spellStart"/>
      <w:r w:rsidRPr="005541CE">
        <w:rPr>
          <w:i/>
          <w:lang w:val="en-GB"/>
        </w:rPr>
        <w:t>Responsib</w:t>
      </w:r>
      <w:proofErr w:type="spellEnd"/>
      <w:r w:rsidRPr="005541CE">
        <w:rPr>
          <w:i/>
          <w:lang w:val="en-GB"/>
        </w:rPr>
        <w:t xml:space="preserve">. Environ. </w:t>
      </w:r>
      <w:proofErr w:type="spellStart"/>
      <w:r w:rsidRPr="005541CE">
        <w:rPr>
          <w:i/>
          <w:lang w:val="en-GB"/>
        </w:rPr>
        <w:t>Manag</w:t>
      </w:r>
      <w:proofErr w:type="spellEnd"/>
      <w:r w:rsidRPr="005541CE">
        <w:rPr>
          <w:i/>
          <w:lang w:val="en-GB"/>
        </w:rPr>
        <w:t>.</w:t>
      </w:r>
      <w:r w:rsidRPr="005541CE">
        <w:rPr>
          <w:lang w:val="en-GB"/>
        </w:rPr>
        <w:t xml:space="preserve">, </w:t>
      </w:r>
      <w:r w:rsidRPr="005541CE">
        <w:rPr>
          <w:i/>
          <w:lang w:val="en-GB"/>
        </w:rPr>
        <w:t>28</w:t>
      </w:r>
      <w:r w:rsidRPr="005541CE">
        <w:rPr>
          <w:lang w:val="en-GB"/>
        </w:rPr>
        <w:t>(4), 1185-1199.</w:t>
      </w:r>
    </w:p>
    <w:p w14:paraId="4ED5ECAD" w14:textId="77777777" w:rsidR="005541CE" w:rsidRPr="005541CE" w:rsidRDefault="005541CE" w:rsidP="005541CE">
      <w:pPr>
        <w:pStyle w:val="Rlit"/>
        <w:rPr>
          <w:spacing w:val="-2"/>
          <w:lang w:val="en-GB"/>
        </w:rPr>
      </w:pPr>
      <w:proofErr w:type="spellStart"/>
      <w:r w:rsidRPr="005541CE">
        <w:rPr>
          <w:spacing w:val="-2"/>
          <w:lang w:val="en-GB"/>
        </w:rPr>
        <w:t>Wesselink</w:t>
      </w:r>
      <w:proofErr w:type="spellEnd"/>
      <w:r w:rsidRPr="005541CE">
        <w:rPr>
          <w:spacing w:val="-2"/>
          <w:lang w:val="en-GB"/>
        </w:rPr>
        <w:t xml:space="preserve">, R., Blok, V., </w:t>
      </w:r>
      <w:proofErr w:type="spellStart"/>
      <w:r w:rsidRPr="005541CE">
        <w:rPr>
          <w:spacing w:val="-2"/>
          <w:lang w:val="en-GB"/>
        </w:rPr>
        <w:t>Ringersma</w:t>
      </w:r>
      <w:proofErr w:type="spellEnd"/>
      <w:r w:rsidRPr="005541CE">
        <w:rPr>
          <w:spacing w:val="-2"/>
          <w:lang w:val="en-GB"/>
        </w:rPr>
        <w:t xml:space="preserve">, J. (2017). Pro-environmental behaviour in the workplace and the role of managers and organisation. </w:t>
      </w:r>
      <w:r w:rsidRPr="005541CE">
        <w:rPr>
          <w:i/>
          <w:spacing w:val="-2"/>
          <w:lang w:val="en-GB"/>
        </w:rPr>
        <w:t>J. Clean. Prod.</w:t>
      </w:r>
      <w:r w:rsidRPr="005541CE">
        <w:rPr>
          <w:spacing w:val="-2"/>
          <w:lang w:val="en-GB"/>
        </w:rPr>
        <w:t xml:space="preserve">, </w:t>
      </w:r>
      <w:r w:rsidRPr="005541CE">
        <w:rPr>
          <w:i/>
          <w:spacing w:val="-2"/>
          <w:lang w:val="en-GB"/>
        </w:rPr>
        <w:t>168</w:t>
      </w:r>
      <w:r w:rsidRPr="005541CE">
        <w:rPr>
          <w:spacing w:val="-2"/>
          <w:lang w:val="en-GB"/>
        </w:rPr>
        <w:t>, 1679-1687.</w:t>
      </w:r>
    </w:p>
    <w:p w14:paraId="7FE58C20" w14:textId="77777777" w:rsidR="005541CE" w:rsidRPr="00886950" w:rsidRDefault="005541CE" w:rsidP="005541CE">
      <w:pPr>
        <w:pStyle w:val="Rlit"/>
        <w:rPr>
          <w:spacing w:val="-4"/>
          <w:lang w:val="en-GB"/>
        </w:rPr>
      </w:pPr>
      <w:proofErr w:type="spellStart"/>
      <w:r w:rsidRPr="00886950">
        <w:rPr>
          <w:spacing w:val="-4"/>
          <w:lang w:val="en-GB"/>
        </w:rPr>
        <w:t>Yenidogan</w:t>
      </w:r>
      <w:proofErr w:type="spellEnd"/>
      <w:r w:rsidRPr="00886950">
        <w:rPr>
          <w:spacing w:val="-4"/>
          <w:lang w:val="en-GB"/>
        </w:rPr>
        <w:t xml:space="preserve">, A., </w:t>
      </w:r>
      <w:proofErr w:type="spellStart"/>
      <w:r w:rsidRPr="00886950">
        <w:rPr>
          <w:spacing w:val="-4"/>
          <w:lang w:val="en-GB"/>
        </w:rPr>
        <w:t>Gurcaylilar-Yenidogan</w:t>
      </w:r>
      <w:proofErr w:type="spellEnd"/>
      <w:r w:rsidRPr="00886950">
        <w:rPr>
          <w:spacing w:val="-4"/>
          <w:lang w:val="en-GB"/>
        </w:rPr>
        <w:t xml:space="preserve">, T., </w:t>
      </w:r>
      <w:proofErr w:type="spellStart"/>
      <w:r w:rsidRPr="00886950">
        <w:rPr>
          <w:spacing w:val="-4"/>
          <w:lang w:val="en-GB"/>
        </w:rPr>
        <w:t>Tetik</w:t>
      </w:r>
      <w:proofErr w:type="spellEnd"/>
      <w:r w:rsidRPr="00886950">
        <w:rPr>
          <w:spacing w:val="-4"/>
          <w:lang w:val="en-GB"/>
        </w:rPr>
        <w:t xml:space="preserve">, N. (2021). Environmental management and hotel profitability: operating performance matters. </w:t>
      </w:r>
      <w:r w:rsidRPr="00886950">
        <w:rPr>
          <w:i/>
          <w:spacing w:val="-4"/>
          <w:lang w:val="en-GB"/>
        </w:rPr>
        <w:t xml:space="preserve">Tour. </w:t>
      </w:r>
      <w:proofErr w:type="spellStart"/>
      <w:r w:rsidRPr="00886950">
        <w:rPr>
          <w:i/>
          <w:spacing w:val="-4"/>
          <w:lang w:val="en-GB"/>
        </w:rPr>
        <w:t>Manag</w:t>
      </w:r>
      <w:proofErr w:type="spellEnd"/>
      <w:r w:rsidRPr="00886950">
        <w:rPr>
          <w:i/>
          <w:spacing w:val="-4"/>
          <w:lang w:val="en-GB"/>
        </w:rPr>
        <w:t>. Stud.</w:t>
      </w:r>
      <w:r w:rsidRPr="00886950">
        <w:rPr>
          <w:spacing w:val="-4"/>
          <w:lang w:val="en-GB"/>
        </w:rPr>
        <w:t xml:space="preserve">, </w:t>
      </w:r>
      <w:r w:rsidRPr="00886950">
        <w:rPr>
          <w:i/>
          <w:spacing w:val="-4"/>
          <w:lang w:val="en-GB"/>
        </w:rPr>
        <w:t>17</w:t>
      </w:r>
      <w:r w:rsidRPr="00886950">
        <w:rPr>
          <w:spacing w:val="-4"/>
          <w:lang w:val="en-GB"/>
        </w:rPr>
        <w:t>(3), 7-19.</w:t>
      </w:r>
    </w:p>
    <w:p w14:paraId="243D9B51" w14:textId="77777777" w:rsidR="005541CE" w:rsidRPr="005541CE" w:rsidRDefault="005541CE" w:rsidP="005541CE">
      <w:pPr>
        <w:pStyle w:val="Rlit"/>
        <w:rPr>
          <w:lang w:val="en-GB"/>
        </w:rPr>
      </w:pPr>
      <w:r w:rsidRPr="005541CE">
        <w:rPr>
          <w:lang w:val="en-GB"/>
        </w:rPr>
        <w:t xml:space="preserve">Young, W. et al. (2015). Changing Behaviour: Successful Environmental Programmes in the Workplace. </w:t>
      </w:r>
      <w:r w:rsidRPr="005541CE">
        <w:rPr>
          <w:i/>
          <w:lang w:val="en-GB"/>
        </w:rPr>
        <w:t xml:space="preserve">Bus. </w:t>
      </w:r>
      <w:proofErr w:type="spellStart"/>
      <w:r w:rsidRPr="005541CE">
        <w:rPr>
          <w:i/>
          <w:lang w:val="en-GB"/>
        </w:rPr>
        <w:t>Strateg</w:t>
      </w:r>
      <w:proofErr w:type="spellEnd"/>
      <w:r w:rsidRPr="005541CE">
        <w:rPr>
          <w:i/>
          <w:lang w:val="en-GB"/>
        </w:rPr>
        <w:t>. Environ.</w:t>
      </w:r>
      <w:r w:rsidRPr="005541CE">
        <w:rPr>
          <w:lang w:val="en-GB"/>
        </w:rPr>
        <w:t xml:space="preserve">, </w:t>
      </w:r>
      <w:r w:rsidRPr="005541CE">
        <w:rPr>
          <w:i/>
          <w:lang w:val="en-GB"/>
        </w:rPr>
        <w:t>24</w:t>
      </w:r>
      <w:r w:rsidRPr="005541CE">
        <w:rPr>
          <w:lang w:val="en-GB"/>
        </w:rPr>
        <w:t>(8), 689-703.</w:t>
      </w:r>
    </w:p>
    <w:p w14:paraId="6A7C3748" w14:textId="77777777" w:rsidR="005541CE" w:rsidRPr="005541CE" w:rsidRDefault="005541CE" w:rsidP="005541CE">
      <w:pPr>
        <w:pStyle w:val="Rlit"/>
        <w:rPr>
          <w:lang w:val="en-GB"/>
        </w:rPr>
      </w:pPr>
      <w:r w:rsidRPr="005541CE">
        <w:rPr>
          <w:lang w:val="en-GB"/>
        </w:rPr>
        <w:t xml:space="preserve">Yusof, Z.B., </w:t>
      </w:r>
      <w:proofErr w:type="spellStart"/>
      <w:r w:rsidRPr="005541CE">
        <w:rPr>
          <w:lang w:val="en-GB"/>
        </w:rPr>
        <w:t>Jamaludin</w:t>
      </w:r>
      <w:proofErr w:type="spellEnd"/>
      <w:r w:rsidRPr="005541CE">
        <w:rPr>
          <w:lang w:val="en-GB"/>
        </w:rPr>
        <w:t xml:space="preserve">, M. (2013). Green Approaches of Malaysian Green Hotels and Resorts. </w:t>
      </w:r>
      <w:r w:rsidRPr="005541CE">
        <w:rPr>
          <w:i/>
          <w:lang w:val="en-GB"/>
        </w:rPr>
        <w:t xml:space="preserve">Procedia – Soc. </w:t>
      </w:r>
      <w:proofErr w:type="spellStart"/>
      <w:r w:rsidRPr="005541CE">
        <w:rPr>
          <w:i/>
          <w:lang w:val="en-GB"/>
        </w:rPr>
        <w:t>Behav</w:t>
      </w:r>
      <w:proofErr w:type="spellEnd"/>
      <w:r w:rsidRPr="005541CE">
        <w:rPr>
          <w:i/>
          <w:lang w:val="en-GB"/>
        </w:rPr>
        <w:t>. Sci.</w:t>
      </w:r>
      <w:r w:rsidRPr="005541CE">
        <w:rPr>
          <w:lang w:val="en-GB"/>
        </w:rPr>
        <w:t xml:space="preserve">, </w:t>
      </w:r>
      <w:r w:rsidRPr="005541CE">
        <w:rPr>
          <w:i/>
          <w:lang w:val="en-GB"/>
        </w:rPr>
        <w:t>85</w:t>
      </w:r>
      <w:r w:rsidRPr="005541CE">
        <w:rPr>
          <w:lang w:val="en-GB"/>
        </w:rPr>
        <w:t>, 421-431.</w:t>
      </w:r>
    </w:p>
    <w:p w14:paraId="3A61C296" w14:textId="77777777" w:rsidR="005541CE" w:rsidRPr="005541CE" w:rsidRDefault="005541CE" w:rsidP="005541CE">
      <w:pPr>
        <w:pStyle w:val="Rlit"/>
        <w:rPr>
          <w:lang w:val="en-GB"/>
        </w:rPr>
      </w:pPr>
      <w:proofErr w:type="spellStart"/>
      <w:r w:rsidRPr="005541CE">
        <w:rPr>
          <w:lang w:val="en-GB"/>
        </w:rPr>
        <w:t>Yusoff</w:t>
      </w:r>
      <w:proofErr w:type="spellEnd"/>
      <w:r w:rsidRPr="005541CE">
        <w:rPr>
          <w:lang w:val="en-GB"/>
        </w:rPr>
        <w:t xml:space="preserve">, Y.M., </w:t>
      </w:r>
      <w:proofErr w:type="spellStart"/>
      <w:r w:rsidRPr="005541CE">
        <w:rPr>
          <w:lang w:val="en-GB"/>
        </w:rPr>
        <w:t>Nejati</w:t>
      </w:r>
      <w:proofErr w:type="spellEnd"/>
      <w:r w:rsidRPr="005541CE">
        <w:rPr>
          <w:lang w:val="en-GB"/>
        </w:rPr>
        <w:t xml:space="preserve">, M., Kee, D.M.H., Amran, A. (2020). Linking Green Human Resource Management Practices to Environmental Performance in Hotel Industry. </w:t>
      </w:r>
      <w:r w:rsidRPr="005541CE">
        <w:rPr>
          <w:i/>
          <w:lang w:val="en-GB"/>
        </w:rPr>
        <w:t>Glob. Bus. Rev.</w:t>
      </w:r>
      <w:r w:rsidRPr="005541CE">
        <w:rPr>
          <w:lang w:val="en-GB"/>
        </w:rPr>
        <w:t xml:space="preserve">, </w:t>
      </w:r>
      <w:r w:rsidRPr="005541CE">
        <w:rPr>
          <w:i/>
          <w:lang w:val="en-GB"/>
        </w:rPr>
        <w:t>21</w:t>
      </w:r>
      <w:r w:rsidRPr="005541CE">
        <w:rPr>
          <w:lang w:val="en-GB"/>
        </w:rPr>
        <w:t>(3), 663-680.</w:t>
      </w:r>
    </w:p>
    <w:p w14:paraId="5372D0E1" w14:textId="77777777" w:rsidR="005541CE" w:rsidRPr="005541CE" w:rsidRDefault="005541CE" w:rsidP="005541CE">
      <w:pPr>
        <w:pStyle w:val="Rlit"/>
        <w:rPr>
          <w:lang w:val="en-GB"/>
        </w:rPr>
      </w:pPr>
      <w:proofErr w:type="spellStart"/>
      <w:r w:rsidRPr="005541CE">
        <w:rPr>
          <w:lang w:val="en-GB"/>
        </w:rPr>
        <w:t>Zebardast</w:t>
      </w:r>
      <w:proofErr w:type="spellEnd"/>
      <w:r w:rsidRPr="005541CE">
        <w:rPr>
          <w:lang w:val="en-GB"/>
        </w:rPr>
        <w:t xml:space="preserve">, L., </w:t>
      </w:r>
      <w:proofErr w:type="spellStart"/>
      <w:r w:rsidRPr="005541CE">
        <w:rPr>
          <w:lang w:val="en-GB"/>
        </w:rPr>
        <w:t>Radaei</w:t>
      </w:r>
      <w:proofErr w:type="spellEnd"/>
      <w:r w:rsidRPr="005541CE">
        <w:rPr>
          <w:lang w:val="en-GB"/>
        </w:rPr>
        <w:t xml:space="preserve">, M. (2022). The influence of global crises on reshaping pro-environmental </w:t>
      </w:r>
      <w:proofErr w:type="spellStart"/>
      <w:r w:rsidRPr="005541CE">
        <w:rPr>
          <w:lang w:val="en-GB"/>
        </w:rPr>
        <w:t>behavior</w:t>
      </w:r>
      <w:proofErr w:type="spellEnd"/>
      <w:r w:rsidRPr="005541CE">
        <w:rPr>
          <w:lang w:val="en-GB"/>
        </w:rPr>
        <w:t xml:space="preserve">, case study: the COVID-19 pandemic. </w:t>
      </w:r>
      <w:r w:rsidRPr="005541CE">
        <w:rPr>
          <w:i/>
          <w:lang w:val="en-GB"/>
        </w:rPr>
        <w:t>Sci. Total Environ.</w:t>
      </w:r>
      <w:r w:rsidRPr="005541CE">
        <w:rPr>
          <w:lang w:val="en-GB"/>
        </w:rPr>
        <w:t xml:space="preserve">, </w:t>
      </w:r>
      <w:r w:rsidRPr="005541CE">
        <w:rPr>
          <w:i/>
          <w:lang w:val="en-GB"/>
        </w:rPr>
        <w:t>811</w:t>
      </w:r>
      <w:r w:rsidRPr="005541CE">
        <w:rPr>
          <w:lang w:val="en-GB"/>
        </w:rPr>
        <w:t>, 151436.</w:t>
      </w:r>
    </w:p>
    <w:p w14:paraId="76C42027" w14:textId="77777777" w:rsidR="005541CE" w:rsidRPr="005541CE" w:rsidRDefault="005541CE" w:rsidP="005541CE">
      <w:pPr>
        <w:pStyle w:val="Rlit"/>
        <w:rPr>
          <w:lang w:val="en-GB"/>
        </w:rPr>
      </w:pPr>
      <w:r w:rsidRPr="005541CE">
        <w:rPr>
          <w:lang w:val="en-GB"/>
        </w:rPr>
        <w:t xml:space="preserve">Zhang, J., Huang, R. (2019). Employees’ pro-environmental behaviours (PEBs) at international hotel chains (IHCs) in China: The mediating role of environmental concerns (ECs). </w:t>
      </w:r>
      <w:r w:rsidRPr="005541CE">
        <w:rPr>
          <w:i/>
          <w:lang w:val="en-GB"/>
        </w:rPr>
        <w:t xml:space="preserve">J. Hosp. Tour. </w:t>
      </w:r>
      <w:proofErr w:type="spellStart"/>
      <w:r w:rsidRPr="005541CE">
        <w:rPr>
          <w:i/>
          <w:lang w:val="en-GB"/>
        </w:rPr>
        <w:t>Manag</w:t>
      </w:r>
      <w:proofErr w:type="spellEnd"/>
      <w:r w:rsidRPr="005541CE">
        <w:rPr>
          <w:i/>
          <w:lang w:val="en-GB"/>
        </w:rPr>
        <w:t>.</w:t>
      </w:r>
      <w:r w:rsidRPr="005541CE">
        <w:rPr>
          <w:lang w:val="en-GB"/>
        </w:rPr>
        <w:t xml:space="preserve">, </w:t>
      </w:r>
      <w:r w:rsidRPr="005541CE">
        <w:rPr>
          <w:i/>
          <w:lang w:val="en-GB"/>
        </w:rPr>
        <w:t>39</w:t>
      </w:r>
      <w:r w:rsidRPr="005541CE">
        <w:rPr>
          <w:lang w:val="en-GB"/>
        </w:rPr>
        <w:t>, 129-136.</w:t>
      </w:r>
    </w:p>
    <w:p w14:paraId="5D125EE5" w14:textId="77777777" w:rsidR="005541CE" w:rsidRPr="005541CE" w:rsidRDefault="005541CE" w:rsidP="005541CE">
      <w:pPr>
        <w:pStyle w:val="Rlit"/>
        <w:rPr>
          <w:lang w:val="en-GB"/>
        </w:rPr>
      </w:pPr>
      <w:r w:rsidRPr="005541CE">
        <w:rPr>
          <w:lang w:val="en-GB"/>
        </w:rPr>
        <w:t xml:space="preserve">Zhu, Y., </w:t>
      </w:r>
      <w:proofErr w:type="spellStart"/>
      <w:r w:rsidRPr="005541CE">
        <w:rPr>
          <w:lang w:val="en-GB"/>
        </w:rPr>
        <w:t>Xie</w:t>
      </w:r>
      <w:proofErr w:type="spellEnd"/>
      <w:r w:rsidRPr="005541CE">
        <w:rPr>
          <w:lang w:val="en-GB"/>
        </w:rPr>
        <w:t xml:space="preserve">, J., Huang, F., Cao, L. (2020). Association between short-term exposure to air pollution and COVID-19 infection: Evidence from China. </w:t>
      </w:r>
      <w:r w:rsidRPr="005541CE">
        <w:rPr>
          <w:i/>
          <w:lang w:val="en-GB"/>
        </w:rPr>
        <w:t>Sci. Total Environ.</w:t>
      </w:r>
      <w:r w:rsidRPr="005541CE">
        <w:rPr>
          <w:lang w:val="en-GB"/>
        </w:rPr>
        <w:t xml:space="preserve">, </w:t>
      </w:r>
      <w:r w:rsidRPr="005541CE">
        <w:rPr>
          <w:i/>
          <w:lang w:val="en-GB"/>
        </w:rPr>
        <w:t>727</w:t>
      </w:r>
      <w:r w:rsidRPr="005541CE">
        <w:rPr>
          <w:lang w:val="en-GB"/>
        </w:rPr>
        <w:t>, 138704.</w:t>
      </w:r>
    </w:p>
    <w:p w14:paraId="24CF523B" w14:textId="77777777" w:rsidR="005541CE" w:rsidRPr="005541CE" w:rsidRDefault="005541CE" w:rsidP="005541CE">
      <w:pPr>
        <w:pStyle w:val="Rlit"/>
        <w:rPr>
          <w:lang w:val="en-GB"/>
        </w:rPr>
      </w:pPr>
      <w:r w:rsidRPr="005541CE">
        <w:rPr>
          <w:lang w:val="en-GB"/>
        </w:rPr>
        <w:t xml:space="preserve">Zorić, J. </w:t>
      </w:r>
      <w:proofErr w:type="spellStart"/>
      <w:r w:rsidRPr="005541CE">
        <w:rPr>
          <w:lang w:val="en-GB"/>
        </w:rPr>
        <w:t>Hrovatin</w:t>
      </w:r>
      <w:proofErr w:type="spellEnd"/>
      <w:r w:rsidRPr="005541CE">
        <w:rPr>
          <w:lang w:val="en-GB"/>
        </w:rPr>
        <w:t xml:space="preserve">, N. (2012). Household willingness to pay for green electricity in Slovenia. </w:t>
      </w:r>
      <w:r w:rsidRPr="005541CE">
        <w:rPr>
          <w:i/>
          <w:lang w:val="en-GB"/>
        </w:rPr>
        <w:t>Energy Policy</w:t>
      </w:r>
      <w:r w:rsidRPr="005541CE">
        <w:rPr>
          <w:lang w:val="en-GB"/>
        </w:rPr>
        <w:t xml:space="preserve">, </w:t>
      </w:r>
      <w:r w:rsidRPr="005541CE">
        <w:rPr>
          <w:i/>
          <w:lang w:val="en-GB"/>
        </w:rPr>
        <w:t>47</w:t>
      </w:r>
      <w:r w:rsidRPr="005541CE">
        <w:rPr>
          <w:lang w:val="en-GB"/>
        </w:rPr>
        <w:t>, 180-187.</w:t>
      </w:r>
    </w:p>
    <w:p w14:paraId="4CCCB268" w14:textId="461CF369" w:rsidR="002740DA" w:rsidRPr="009933D3" w:rsidRDefault="005541CE" w:rsidP="00886950">
      <w:pPr>
        <w:pStyle w:val="Rlit"/>
        <w:rPr>
          <w:u w:val="single"/>
          <w:lang w:val="en-GB"/>
        </w:rPr>
      </w:pPr>
      <w:proofErr w:type="spellStart"/>
      <w:r w:rsidRPr="005541CE">
        <w:rPr>
          <w:lang w:val="en-GB"/>
        </w:rPr>
        <w:t>Zuriyati</w:t>
      </w:r>
      <w:proofErr w:type="spellEnd"/>
      <w:r w:rsidRPr="005541CE">
        <w:rPr>
          <w:lang w:val="en-GB"/>
        </w:rPr>
        <w:t xml:space="preserve">, Z. et al. (2014). Intention to Visit Green Hotel in Malaysia: The Impact of Personal Traits and Marketing Strategy. </w:t>
      </w:r>
      <w:r w:rsidRPr="005541CE">
        <w:rPr>
          <w:i/>
          <w:lang w:val="en-GB"/>
        </w:rPr>
        <w:t>Int. J. Bus. Soc. Sci.</w:t>
      </w:r>
      <w:r w:rsidRPr="005541CE">
        <w:rPr>
          <w:lang w:val="en-GB"/>
        </w:rPr>
        <w:t xml:space="preserve">, </w:t>
      </w:r>
      <w:r w:rsidRPr="005541CE">
        <w:rPr>
          <w:i/>
          <w:lang w:val="en-GB"/>
        </w:rPr>
        <w:t>5</w:t>
      </w:r>
      <w:r w:rsidRPr="005541CE">
        <w:rPr>
          <w:lang w:val="en-GB"/>
        </w:rPr>
        <w:t>(7).</w:t>
      </w:r>
    </w:p>
    <w:sectPr w:rsidR="002740DA" w:rsidRPr="009933D3" w:rsidSect="00886950">
      <w:headerReference w:type="even" r:id="rId12"/>
      <w:headerReference w:type="default" r:id="rId13"/>
      <w:footerReference w:type="default" r:id="rId14"/>
      <w:footerReference w:type="first" r:id="rId15"/>
      <w:pgSz w:w="11906" w:h="16838" w:code="9"/>
      <w:pgMar w:top="1077" w:right="2410" w:bottom="4876" w:left="2410" w:header="737" w:footer="4082" w:gutter="0"/>
      <w:pgNumType w:start="415"/>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5278" w14:textId="77777777" w:rsidR="00112821" w:rsidRDefault="00112821" w:rsidP="00CB7BF9">
      <w:r>
        <w:separator/>
      </w:r>
    </w:p>
  </w:endnote>
  <w:endnote w:type="continuationSeparator" w:id="0">
    <w:p w14:paraId="142EF9D8" w14:textId="77777777" w:rsidR="00112821" w:rsidRDefault="00112821" w:rsidP="00CB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Bold">
    <w:panose1 w:val="00000000000000000000"/>
    <w:charset w:val="B2"/>
    <w:family w:val="auto"/>
    <w:notTrueType/>
    <w:pitch w:val="default"/>
    <w:sig w:usb0="00002001" w:usb1="00000000" w:usb2="00000000" w:usb3="00000000" w:csb0="0000004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57A3" w14:textId="77777777" w:rsidR="00B43F05" w:rsidRPr="009933D3" w:rsidRDefault="00B43F05" w:rsidP="009933D3">
    <w:pP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B43F05" w:rsidRPr="00236D78" w14:paraId="450040B1" w14:textId="77777777" w:rsidTr="00FE157B">
      <w:trPr>
        <w:trHeight w:val="198"/>
      </w:trPr>
      <w:tc>
        <w:tcPr>
          <w:tcW w:w="1384" w:type="dxa"/>
          <w:shd w:val="clear" w:color="auto" w:fill="auto"/>
          <w:vAlign w:val="center"/>
        </w:tcPr>
        <w:p w14:paraId="436CA54B" w14:textId="77777777" w:rsidR="00B43F05" w:rsidRPr="00401466" w:rsidRDefault="00B43F05" w:rsidP="008B6C98">
          <w:pPr>
            <w:ind w:firstLine="0"/>
          </w:pPr>
          <w:bookmarkStart w:id="1" w:name="_Hlk104286226"/>
          <w:bookmarkStart w:id="2" w:name="_Hlk104286227"/>
          <w:r w:rsidRPr="00401466">
            <w:rPr>
              <w:noProof/>
              <w:lang w:val="en-US"/>
            </w:rPr>
            <w:drawing>
              <wp:inline distT="0" distB="0" distL="0" distR="0" wp14:anchorId="63C0FA13" wp14:editId="7D4691DA">
                <wp:extent cx="684530" cy="235585"/>
                <wp:effectExtent l="0" t="0" r="127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3A0DF86D" w14:textId="77777777" w:rsidR="00B43F05" w:rsidRPr="00566FEB" w:rsidRDefault="00B43F05" w:rsidP="008B6C98">
          <w:pPr>
            <w:ind w:firstLine="0"/>
            <w:rPr>
              <w:sz w:val="18"/>
              <w:szCs w:val="18"/>
              <w:lang w:val="en-GB"/>
            </w:rPr>
          </w:pPr>
          <w:r w:rsidRPr="00566FEB">
            <w:rPr>
              <w:sz w:val="18"/>
              <w:szCs w:val="18"/>
              <w:lang w:val="en-GB"/>
            </w:rPr>
            <w:t>© 2022. Author(s). This work is licensed under a Creative Commons Attribution 4.0 International License (CC BY-SA)</w:t>
          </w:r>
        </w:p>
      </w:tc>
    </w:tr>
    <w:bookmarkEnd w:id="1"/>
    <w:bookmarkEnd w:id="2"/>
  </w:tbl>
  <w:p w14:paraId="35BEB100" w14:textId="77777777" w:rsidR="00B43F05" w:rsidRPr="00566FEB" w:rsidRDefault="00B43F05" w:rsidP="008B6C98">
    <w:pPr>
      <w:pStyle w:val="Stopka"/>
      <w:ind w:firstLine="0"/>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0E98" w14:textId="77777777" w:rsidR="00112821" w:rsidRDefault="00112821" w:rsidP="00CB7BF9">
      <w:r>
        <w:separator/>
      </w:r>
    </w:p>
  </w:footnote>
  <w:footnote w:type="continuationSeparator" w:id="0">
    <w:p w14:paraId="35A60345" w14:textId="77777777" w:rsidR="00112821" w:rsidRDefault="00112821" w:rsidP="00CB7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B43F05" w:rsidRPr="00911802" w14:paraId="325268C0" w14:textId="77777777" w:rsidTr="00FE157B">
      <w:trPr>
        <w:trHeight w:hRule="exact" w:val="284"/>
      </w:trPr>
      <w:tc>
        <w:tcPr>
          <w:tcW w:w="397" w:type="dxa"/>
          <w:shd w:val="clear" w:color="auto" w:fill="auto"/>
          <w:vAlign w:val="center"/>
        </w:tcPr>
        <w:p w14:paraId="76E21E61" w14:textId="77777777" w:rsidR="00B43F05" w:rsidRPr="00911802" w:rsidRDefault="00B43F05" w:rsidP="008B6C98">
          <w:pPr>
            <w:pStyle w:val="Nagwek"/>
            <w:ind w:firstLine="0"/>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0D407B">
            <w:rPr>
              <w:rFonts w:ascii="Arial" w:hAnsi="Arial" w:cs="Arial"/>
              <w:noProof/>
              <w:sz w:val="20"/>
              <w:szCs w:val="18"/>
            </w:rPr>
            <w:t>406</w:t>
          </w:r>
          <w:r w:rsidRPr="00911802">
            <w:rPr>
              <w:rFonts w:ascii="Arial" w:hAnsi="Arial" w:cs="Arial"/>
              <w:sz w:val="20"/>
              <w:szCs w:val="18"/>
            </w:rPr>
            <w:fldChar w:fldCharType="end"/>
          </w:r>
        </w:p>
      </w:tc>
      <w:tc>
        <w:tcPr>
          <w:tcW w:w="6690" w:type="dxa"/>
          <w:shd w:val="clear" w:color="auto" w:fill="auto"/>
          <w:vAlign w:val="center"/>
        </w:tcPr>
        <w:p w14:paraId="5BB4634D" w14:textId="3B685068" w:rsidR="00B43F05" w:rsidRPr="00F23232" w:rsidRDefault="00B43F05" w:rsidP="008B6C98">
          <w:pPr>
            <w:pStyle w:val="Nagwek"/>
            <w:ind w:firstLine="0"/>
            <w:jc w:val="center"/>
            <w:rPr>
              <w:rFonts w:ascii="Arial" w:hAnsi="Arial" w:cs="Arial"/>
              <w:i/>
              <w:sz w:val="20"/>
              <w:szCs w:val="18"/>
            </w:rPr>
          </w:pPr>
          <w:proofErr w:type="spellStart"/>
          <w:r w:rsidRPr="008B6C98">
            <w:rPr>
              <w:rFonts w:ascii="Arial" w:hAnsi="Arial" w:cs="Arial"/>
              <w:i/>
              <w:sz w:val="20"/>
              <w:szCs w:val="18"/>
            </w:rPr>
            <w:t>Abd</w:t>
          </w:r>
          <w:r w:rsidR="00236D78">
            <w:rPr>
              <w:rFonts w:ascii="Arial" w:hAnsi="Arial" w:cs="Arial"/>
              <w:i/>
              <w:sz w:val="20"/>
              <w:szCs w:val="18"/>
            </w:rPr>
            <w:t>a</w:t>
          </w:r>
          <w:r w:rsidRPr="008B6C98">
            <w:rPr>
              <w:rFonts w:ascii="Arial" w:hAnsi="Arial" w:cs="Arial"/>
              <w:i/>
              <w:sz w:val="20"/>
              <w:szCs w:val="18"/>
            </w:rPr>
            <w:t>llah</w:t>
          </w:r>
          <w:proofErr w:type="spellEnd"/>
          <w:r w:rsidRPr="008B6C98">
            <w:rPr>
              <w:rFonts w:ascii="Arial" w:hAnsi="Arial" w:cs="Arial"/>
              <w:i/>
              <w:sz w:val="20"/>
              <w:szCs w:val="18"/>
            </w:rPr>
            <w:t xml:space="preserve"> </w:t>
          </w:r>
          <w:r w:rsidR="00F32C10">
            <w:rPr>
              <w:rFonts w:ascii="Arial" w:hAnsi="Arial" w:cs="Arial"/>
              <w:i/>
              <w:sz w:val="20"/>
              <w:szCs w:val="18"/>
            </w:rPr>
            <w:t xml:space="preserve">M. </w:t>
          </w:r>
          <w:proofErr w:type="spellStart"/>
          <w:r w:rsidRPr="008B6C98">
            <w:rPr>
              <w:rFonts w:ascii="Arial" w:hAnsi="Arial" w:cs="Arial"/>
              <w:i/>
              <w:sz w:val="20"/>
              <w:szCs w:val="18"/>
            </w:rPr>
            <w:t>Elshaer</w:t>
          </w:r>
          <w:proofErr w:type="spellEnd"/>
          <w:r>
            <w:rPr>
              <w:rFonts w:ascii="Arial" w:hAnsi="Arial" w:cs="Arial"/>
              <w:i/>
              <w:sz w:val="20"/>
              <w:szCs w:val="18"/>
            </w:rPr>
            <w:t xml:space="preserve"> et al.</w:t>
          </w:r>
        </w:p>
      </w:tc>
    </w:tr>
  </w:tbl>
  <w:p w14:paraId="1E89572F" w14:textId="77777777" w:rsidR="00B43F05" w:rsidRPr="00911802" w:rsidRDefault="00B43F05" w:rsidP="008B6C98">
    <w:pPr>
      <w:pStyle w:val="Nagwek"/>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B43F05" w:rsidRPr="00911802" w14:paraId="11F7642B" w14:textId="77777777" w:rsidTr="00FE157B">
      <w:trPr>
        <w:trHeight w:hRule="exact" w:val="284"/>
        <w:jc w:val="right"/>
      </w:trPr>
      <w:tc>
        <w:tcPr>
          <w:tcW w:w="6691" w:type="dxa"/>
          <w:shd w:val="clear" w:color="auto" w:fill="auto"/>
          <w:vAlign w:val="center"/>
        </w:tcPr>
        <w:p w14:paraId="279DC761" w14:textId="77777777" w:rsidR="00B43F05" w:rsidRPr="00911802" w:rsidRDefault="00B43F05" w:rsidP="000F469B">
          <w:pPr>
            <w:pStyle w:val="Nagwek"/>
            <w:ind w:firstLine="0"/>
            <w:jc w:val="center"/>
            <w:rPr>
              <w:rFonts w:ascii="Arial" w:hAnsi="Arial" w:cs="Arial"/>
              <w:i/>
              <w:sz w:val="20"/>
              <w:szCs w:val="18"/>
              <w:lang w:val="en-GB"/>
            </w:rPr>
          </w:pPr>
          <w:r w:rsidRPr="008B6C98">
            <w:rPr>
              <w:rFonts w:ascii="Arial" w:hAnsi="Arial" w:cs="Arial"/>
              <w:i/>
              <w:sz w:val="20"/>
              <w:szCs w:val="18"/>
              <w:lang w:val="en-GB"/>
            </w:rPr>
            <w:t>COVID-19 Pandemic: A Motive for Pro-Environmental</w:t>
          </w:r>
          <w:r>
            <w:rPr>
              <w:rFonts w:ascii="Arial" w:hAnsi="Arial" w:cs="Arial"/>
              <w:i/>
              <w:sz w:val="20"/>
              <w:szCs w:val="18"/>
              <w:lang w:val="en-GB"/>
            </w:rPr>
            <w:t>…</w:t>
          </w:r>
        </w:p>
      </w:tc>
      <w:tc>
        <w:tcPr>
          <w:tcW w:w="397" w:type="dxa"/>
          <w:shd w:val="clear" w:color="auto" w:fill="auto"/>
          <w:vAlign w:val="center"/>
        </w:tcPr>
        <w:p w14:paraId="6AF69D24" w14:textId="77777777" w:rsidR="00B43F05" w:rsidRPr="00911802" w:rsidRDefault="00B43F05" w:rsidP="000F469B">
          <w:pPr>
            <w:pStyle w:val="Nagwek"/>
            <w:ind w:firstLine="0"/>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0D407B">
            <w:rPr>
              <w:rFonts w:ascii="Arial" w:hAnsi="Arial" w:cs="Arial"/>
              <w:noProof/>
              <w:sz w:val="20"/>
              <w:szCs w:val="18"/>
            </w:rPr>
            <w:t>407</w:t>
          </w:r>
          <w:r w:rsidRPr="00911802">
            <w:rPr>
              <w:rFonts w:ascii="Arial" w:hAnsi="Arial" w:cs="Arial"/>
              <w:sz w:val="20"/>
              <w:szCs w:val="18"/>
            </w:rPr>
            <w:fldChar w:fldCharType="end"/>
          </w:r>
        </w:p>
      </w:tc>
    </w:tr>
  </w:tbl>
  <w:p w14:paraId="5ACA8349" w14:textId="77777777" w:rsidR="00B43F05" w:rsidRPr="00911802" w:rsidRDefault="00B43F05" w:rsidP="000F469B">
    <w:pPr>
      <w:pStyle w:val="Nagwek"/>
      <w:ind w:firstLine="0"/>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793"/>
    <w:multiLevelType w:val="hybridMultilevel"/>
    <w:tmpl w:val="69A2D792"/>
    <w:lvl w:ilvl="0" w:tplc="A2B43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A1617"/>
    <w:multiLevelType w:val="multilevel"/>
    <w:tmpl w:val="2558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B3368"/>
    <w:multiLevelType w:val="multilevel"/>
    <w:tmpl w:val="917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8299D"/>
    <w:multiLevelType w:val="hybridMultilevel"/>
    <w:tmpl w:val="E9AE35AC"/>
    <w:lvl w:ilvl="0" w:tplc="6B88A5D8">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4" w15:restartNumberingAfterBreak="0">
    <w:nsid w:val="11354CC3"/>
    <w:multiLevelType w:val="multilevel"/>
    <w:tmpl w:val="748A761A"/>
    <w:lvl w:ilvl="0">
      <w:start w:val="1"/>
      <w:numFmt w:val="decimal"/>
      <w:lvlText w:val="%1."/>
      <w:lvlJc w:val="left"/>
      <w:pPr>
        <w:ind w:left="720" w:hanging="360"/>
      </w:pPr>
      <w:rPr>
        <w:rFonts w:asciiTheme="majorBidi" w:eastAsiaTheme="minorHAnsi" w:hAnsiTheme="majorBidi" w:cstheme="majorBidi"/>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41C3478"/>
    <w:multiLevelType w:val="hybridMultilevel"/>
    <w:tmpl w:val="51046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DD039F"/>
    <w:multiLevelType w:val="multilevel"/>
    <w:tmpl w:val="405E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D26F3"/>
    <w:multiLevelType w:val="multilevel"/>
    <w:tmpl w:val="0218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B355D"/>
    <w:multiLevelType w:val="multilevel"/>
    <w:tmpl w:val="E0E0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700ED"/>
    <w:multiLevelType w:val="hybridMultilevel"/>
    <w:tmpl w:val="79681F72"/>
    <w:lvl w:ilvl="0" w:tplc="51CA4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710095"/>
    <w:multiLevelType w:val="hybridMultilevel"/>
    <w:tmpl w:val="AF804AD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C33F66"/>
    <w:multiLevelType w:val="multilevel"/>
    <w:tmpl w:val="E6FC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57B6A"/>
    <w:multiLevelType w:val="hybridMultilevel"/>
    <w:tmpl w:val="D41018B2"/>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2F4248"/>
    <w:multiLevelType w:val="multilevel"/>
    <w:tmpl w:val="748A761A"/>
    <w:lvl w:ilvl="0">
      <w:start w:val="1"/>
      <w:numFmt w:val="decimal"/>
      <w:lvlText w:val="%1."/>
      <w:lvlJc w:val="left"/>
      <w:pPr>
        <w:ind w:left="720" w:hanging="360"/>
      </w:pPr>
      <w:rPr>
        <w:rFonts w:asciiTheme="majorBidi" w:eastAsiaTheme="minorHAnsi" w:hAnsiTheme="majorBidi" w:cstheme="majorBidi"/>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41EA7CB9"/>
    <w:multiLevelType w:val="multilevel"/>
    <w:tmpl w:val="57E2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481485"/>
    <w:multiLevelType w:val="multilevel"/>
    <w:tmpl w:val="D654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E06BA"/>
    <w:multiLevelType w:val="hybridMultilevel"/>
    <w:tmpl w:val="86EA2390"/>
    <w:lvl w:ilvl="0" w:tplc="AAD89AEA">
      <w:start w:val="4"/>
      <w:numFmt w:val="bullet"/>
      <w:lvlText w:val="-"/>
      <w:lvlJc w:val="left"/>
      <w:pPr>
        <w:ind w:left="720" w:hanging="360"/>
      </w:pPr>
      <w:rPr>
        <w:rFonts w:ascii="TimesNewRoman,Bold" w:eastAsiaTheme="minorHAnsi" w:hAnsi="TimesNewRoman,Bold" w:cs="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67C04"/>
    <w:multiLevelType w:val="multilevel"/>
    <w:tmpl w:val="F5B6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F6D7C"/>
    <w:multiLevelType w:val="multilevel"/>
    <w:tmpl w:val="EC80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B502D"/>
    <w:multiLevelType w:val="multilevel"/>
    <w:tmpl w:val="2BF0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B47569"/>
    <w:multiLevelType w:val="multilevel"/>
    <w:tmpl w:val="03C4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877AB2"/>
    <w:multiLevelType w:val="multilevel"/>
    <w:tmpl w:val="B730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BF42A8"/>
    <w:multiLevelType w:val="multilevel"/>
    <w:tmpl w:val="B160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F032A"/>
    <w:multiLevelType w:val="hybridMultilevel"/>
    <w:tmpl w:val="31AE6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17916"/>
    <w:multiLevelType w:val="multilevel"/>
    <w:tmpl w:val="085C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8D1C09"/>
    <w:multiLevelType w:val="multilevel"/>
    <w:tmpl w:val="651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660A8"/>
    <w:multiLevelType w:val="multilevel"/>
    <w:tmpl w:val="9474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332863"/>
    <w:multiLevelType w:val="hybridMultilevel"/>
    <w:tmpl w:val="2408CC3C"/>
    <w:lvl w:ilvl="0" w:tplc="1CBA5C2A">
      <w:start w:val="4"/>
      <w:numFmt w:val="bullet"/>
      <w:lvlText w:val="-"/>
      <w:lvlJc w:val="left"/>
      <w:pPr>
        <w:ind w:left="720" w:hanging="360"/>
      </w:pPr>
      <w:rPr>
        <w:rFonts w:ascii="TimesNewRoman,Bold" w:eastAsiaTheme="minorHAnsi" w:hAnsi="TimesNewRoman,Bold" w:cs="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B6DDC"/>
    <w:multiLevelType w:val="multilevel"/>
    <w:tmpl w:val="C342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0F2CDE"/>
    <w:multiLevelType w:val="multilevel"/>
    <w:tmpl w:val="748A761A"/>
    <w:lvl w:ilvl="0">
      <w:start w:val="1"/>
      <w:numFmt w:val="decimal"/>
      <w:lvlText w:val="%1."/>
      <w:lvlJc w:val="left"/>
      <w:pPr>
        <w:ind w:left="720" w:hanging="360"/>
      </w:pPr>
      <w:rPr>
        <w:rFonts w:asciiTheme="majorBidi" w:eastAsiaTheme="minorHAnsi" w:hAnsiTheme="majorBidi" w:cstheme="majorBidi"/>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050808701">
    <w:abstractNumId w:val="29"/>
  </w:num>
  <w:num w:numId="2" w16cid:durableId="428350236">
    <w:abstractNumId w:val="9"/>
  </w:num>
  <w:num w:numId="3" w16cid:durableId="1045326909">
    <w:abstractNumId w:val="27"/>
  </w:num>
  <w:num w:numId="4" w16cid:durableId="1171332544">
    <w:abstractNumId w:val="16"/>
  </w:num>
  <w:num w:numId="5" w16cid:durableId="1183276767">
    <w:abstractNumId w:val="4"/>
  </w:num>
  <w:num w:numId="6" w16cid:durableId="654995125">
    <w:abstractNumId w:val="3"/>
  </w:num>
  <w:num w:numId="7" w16cid:durableId="567691281">
    <w:abstractNumId w:val="0"/>
  </w:num>
  <w:num w:numId="8" w16cid:durableId="1476215366">
    <w:abstractNumId w:val="13"/>
  </w:num>
  <w:num w:numId="9" w16cid:durableId="1296373758">
    <w:abstractNumId w:val="24"/>
  </w:num>
  <w:num w:numId="10" w16cid:durableId="1721511044">
    <w:abstractNumId w:val="17"/>
  </w:num>
  <w:num w:numId="11" w16cid:durableId="2087258363">
    <w:abstractNumId w:val="7"/>
  </w:num>
  <w:num w:numId="12" w16cid:durableId="1980377311">
    <w:abstractNumId w:val="15"/>
  </w:num>
  <w:num w:numId="13" w16cid:durableId="1470439061">
    <w:abstractNumId w:val="6"/>
  </w:num>
  <w:num w:numId="14" w16cid:durableId="134496556">
    <w:abstractNumId w:val="28"/>
  </w:num>
  <w:num w:numId="15" w16cid:durableId="946305202">
    <w:abstractNumId w:val="26"/>
  </w:num>
  <w:num w:numId="16" w16cid:durableId="2103334016">
    <w:abstractNumId w:val="21"/>
  </w:num>
  <w:num w:numId="17" w16cid:durableId="651101193">
    <w:abstractNumId w:val="2"/>
  </w:num>
  <w:num w:numId="18" w16cid:durableId="1297102932">
    <w:abstractNumId w:val="11"/>
  </w:num>
  <w:num w:numId="19" w16cid:durableId="1003431265">
    <w:abstractNumId w:val="1"/>
  </w:num>
  <w:num w:numId="20" w16cid:durableId="1439914046">
    <w:abstractNumId w:val="25"/>
  </w:num>
  <w:num w:numId="21" w16cid:durableId="25642516">
    <w:abstractNumId w:val="18"/>
  </w:num>
  <w:num w:numId="22" w16cid:durableId="2039768661">
    <w:abstractNumId w:val="14"/>
  </w:num>
  <w:num w:numId="23" w16cid:durableId="935749427">
    <w:abstractNumId w:val="8"/>
  </w:num>
  <w:num w:numId="24" w16cid:durableId="31467961">
    <w:abstractNumId w:val="22"/>
  </w:num>
  <w:num w:numId="25" w16cid:durableId="994378742">
    <w:abstractNumId w:val="20"/>
  </w:num>
  <w:num w:numId="26" w16cid:durableId="118572476">
    <w:abstractNumId w:val="19"/>
  </w:num>
  <w:num w:numId="27" w16cid:durableId="497773007">
    <w:abstractNumId w:val="23"/>
  </w:num>
  <w:num w:numId="28" w16cid:durableId="1663192557">
    <w:abstractNumId w:val="12"/>
  </w:num>
  <w:num w:numId="29" w16cid:durableId="31616215">
    <w:abstractNumId w:val="5"/>
  </w:num>
  <w:num w:numId="30" w16cid:durableId="1756588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hideSpellingErrors/>
  <w:hideGrammaticalErrors/>
  <w:proofState w:spelling="clean"/>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NTM0Mzc2MrQwMTFT0lEKTi0uzszPAykwNqwFADzzOW4tAAAA"/>
  </w:docVars>
  <w:rsids>
    <w:rsidRoot w:val="008F50DA"/>
    <w:rsid w:val="000019FD"/>
    <w:rsid w:val="00005CBE"/>
    <w:rsid w:val="000078C9"/>
    <w:rsid w:val="00013579"/>
    <w:rsid w:val="00017D0A"/>
    <w:rsid w:val="00023180"/>
    <w:rsid w:val="000273B2"/>
    <w:rsid w:val="00034195"/>
    <w:rsid w:val="000500B4"/>
    <w:rsid w:val="0005788F"/>
    <w:rsid w:val="000624FB"/>
    <w:rsid w:val="00062672"/>
    <w:rsid w:val="00065F3A"/>
    <w:rsid w:val="0006798A"/>
    <w:rsid w:val="00070060"/>
    <w:rsid w:val="00076E76"/>
    <w:rsid w:val="000815D4"/>
    <w:rsid w:val="00092A16"/>
    <w:rsid w:val="00094D6C"/>
    <w:rsid w:val="0009603F"/>
    <w:rsid w:val="00096611"/>
    <w:rsid w:val="000C49AF"/>
    <w:rsid w:val="000D140C"/>
    <w:rsid w:val="000D2A20"/>
    <w:rsid w:val="000D3BAB"/>
    <w:rsid w:val="000D407B"/>
    <w:rsid w:val="000E1273"/>
    <w:rsid w:val="000E3885"/>
    <w:rsid w:val="000E3A4B"/>
    <w:rsid w:val="000F078E"/>
    <w:rsid w:val="000F469B"/>
    <w:rsid w:val="000F56EA"/>
    <w:rsid w:val="00102362"/>
    <w:rsid w:val="00102BCC"/>
    <w:rsid w:val="00106896"/>
    <w:rsid w:val="00112821"/>
    <w:rsid w:val="00112B5E"/>
    <w:rsid w:val="00114549"/>
    <w:rsid w:val="00115673"/>
    <w:rsid w:val="001165B9"/>
    <w:rsid w:val="00121412"/>
    <w:rsid w:val="0012227F"/>
    <w:rsid w:val="00125D70"/>
    <w:rsid w:val="0013000A"/>
    <w:rsid w:val="001308C7"/>
    <w:rsid w:val="001379C2"/>
    <w:rsid w:val="001519B2"/>
    <w:rsid w:val="00152ADC"/>
    <w:rsid w:val="001569A6"/>
    <w:rsid w:val="00166BAD"/>
    <w:rsid w:val="00176756"/>
    <w:rsid w:val="001830C4"/>
    <w:rsid w:val="00183C94"/>
    <w:rsid w:val="00185C18"/>
    <w:rsid w:val="00194515"/>
    <w:rsid w:val="0019500E"/>
    <w:rsid w:val="00195113"/>
    <w:rsid w:val="001A3D13"/>
    <w:rsid w:val="001B53A3"/>
    <w:rsid w:val="001E44FD"/>
    <w:rsid w:val="002074AF"/>
    <w:rsid w:val="0020788B"/>
    <w:rsid w:val="0022119D"/>
    <w:rsid w:val="00222C21"/>
    <w:rsid w:val="00223129"/>
    <w:rsid w:val="00230F13"/>
    <w:rsid w:val="00236D78"/>
    <w:rsid w:val="00237B8D"/>
    <w:rsid w:val="002400B3"/>
    <w:rsid w:val="00245BAA"/>
    <w:rsid w:val="00246BD6"/>
    <w:rsid w:val="00250DF5"/>
    <w:rsid w:val="00261DA8"/>
    <w:rsid w:val="002629F0"/>
    <w:rsid w:val="00267484"/>
    <w:rsid w:val="002740DA"/>
    <w:rsid w:val="002748FA"/>
    <w:rsid w:val="002841D0"/>
    <w:rsid w:val="002853C2"/>
    <w:rsid w:val="00286216"/>
    <w:rsid w:val="002A4544"/>
    <w:rsid w:val="002A7ABA"/>
    <w:rsid w:val="002A7AC3"/>
    <w:rsid w:val="002C1297"/>
    <w:rsid w:val="002D5825"/>
    <w:rsid w:val="002D65A8"/>
    <w:rsid w:val="002D6623"/>
    <w:rsid w:val="002E0F47"/>
    <w:rsid w:val="002E6DFA"/>
    <w:rsid w:val="002E7198"/>
    <w:rsid w:val="002E7645"/>
    <w:rsid w:val="002F2A46"/>
    <w:rsid w:val="002F6D2D"/>
    <w:rsid w:val="003033A0"/>
    <w:rsid w:val="00305590"/>
    <w:rsid w:val="003112B4"/>
    <w:rsid w:val="00316935"/>
    <w:rsid w:val="0032103C"/>
    <w:rsid w:val="00322009"/>
    <w:rsid w:val="0032240B"/>
    <w:rsid w:val="003246BA"/>
    <w:rsid w:val="003308AF"/>
    <w:rsid w:val="00331FE9"/>
    <w:rsid w:val="00343B79"/>
    <w:rsid w:val="00345E7C"/>
    <w:rsid w:val="00350E0B"/>
    <w:rsid w:val="003604C8"/>
    <w:rsid w:val="003670F9"/>
    <w:rsid w:val="0037077F"/>
    <w:rsid w:val="0037347E"/>
    <w:rsid w:val="00374964"/>
    <w:rsid w:val="00374ECB"/>
    <w:rsid w:val="00375A6B"/>
    <w:rsid w:val="00376CD8"/>
    <w:rsid w:val="00377170"/>
    <w:rsid w:val="00386ED9"/>
    <w:rsid w:val="0039244A"/>
    <w:rsid w:val="0039259D"/>
    <w:rsid w:val="0039288C"/>
    <w:rsid w:val="00392A97"/>
    <w:rsid w:val="003B08EA"/>
    <w:rsid w:val="003B52E2"/>
    <w:rsid w:val="003D10FF"/>
    <w:rsid w:val="003D1774"/>
    <w:rsid w:val="003D31A6"/>
    <w:rsid w:val="003D547A"/>
    <w:rsid w:val="003D663B"/>
    <w:rsid w:val="003E0BDC"/>
    <w:rsid w:val="003E1430"/>
    <w:rsid w:val="003E1554"/>
    <w:rsid w:val="003E3793"/>
    <w:rsid w:val="003E5163"/>
    <w:rsid w:val="003F0892"/>
    <w:rsid w:val="003F2599"/>
    <w:rsid w:val="003F2689"/>
    <w:rsid w:val="003F498C"/>
    <w:rsid w:val="00402700"/>
    <w:rsid w:val="0040414F"/>
    <w:rsid w:val="00416F69"/>
    <w:rsid w:val="00417792"/>
    <w:rsid w:val="004214ED"/>
    <w:rsid w:val="00423642"/>
    <w:rsid w:val="0042405B"/>
    <w:rsid w:val="00425479"/>
    <w:rsid w:val="00425B4A"/>
    <w:rsid w:val="0042722D"/>
    <w:rsid w:val="004360E4"/>
    <w:rsid w:val="004415CB"/>
    <w:rsid w:val="0044358D"/>
    <w:rsid w:val="00447998"/>
    <w:rsid w:val="00450903"/>
    <w:rsid w:val="00456201"/>
    <w:rsid w:val="00456F47"/>
    <w:rsid w:val="004628CD"/>
    <w:rsid w:val="00462A05"/>
    <w:rsid w:val="00463F68"/>
    <w:rsid w:val="00472595"/>
    <w:rsid w:val="00482E58"/>
    <w:rsid w:val="00486F9B"/>
    <w:rsid w:val="00492C42"/>
    <w:rsid w:val="00494739"/>
    <w:rsid w:val="004B177F"/>
    <w:rsid w:val="004B2017"/>
    <w:rsid w:val="004B3F50"/>
    <w:rsid w:val="004C1703"/>
    <w:rsid w:val="004C5EF8"/>
    <w:rsid w:val="004D078E"/>
    <w:rsid w:val="004D2A9C"/>
    <w:rsid w:val="004D337D"/>
    <w:rsid w:val="004E013B"/>
    <w:rsid w:val="004F02E6"/>
    <w:rsid w:val="004F15A2"/>
    <w:rsid w:val="00504784"/>
    <w:rsid w:val="00514253"/>
    <w:rsid w:val="00521C1E"/>
    <w:rsid w:val="00523A73"/>
    <w:rsid w:val="005248DF"/>
    <w:rsid w:val="00526C1F"/>
    <w:rsid w:val="0053240A"/>
    <w:rsid w:val="00532E7C"/>
    <w:rsid w:val="00533B5B"/>
    <w:rsid w:val="00543576"/>
    <w:rsid w:val="005541CE"/>
    <w:rsid w:val="005543CA"/>
    <w:rsid w:val="00566FEB"/>
    <w:rsid w:val="00573747"/>
    <w:rsid w:val="005913B1"/>
    <w:rsid w:val="00596A7D"/>
    <w:rsid w:val="00597675"/>
    <w:rsid w:val="005A54C5"/>
    <w:rsid w:val="005B3E91"/>
    <w:rsid w:val="005B5782"/>
    <w:rsid w:val="005C49DA"/>
    <w:rsid w:val="005D3406"/>
    <w:rsid w:val="005E523B"/>
    <w:rsid w:val="00600B95"/>
    <w:rsid w:val="00607A72"/>
    <w:rsid w:val="00613220"/>
    <w:rsid w:val="00620767"/>
    <w:rsid w:val="006269A6"/>
    <w:rsid w:val="006319AD"/>
    <w:rsid w:val="006420FB"/>
    <w:rsid w:val="006436F4"/>
    <w:rsid w:val="006575FB"/>
    <w:rsid w:val="00662CF8"/>
    <w:rsid w:val="00666D47"/>
    <w:rsid w:val="00667A41"/>
    <w:rsid w:val="0067212E"/>
    <w:rsid w:val="0067270C"/>
    <w:rsid w:val="006774C8"/>
    <w:rsid w:val="00677B46"/>
    <w:rsid w:val="00684AA0"/>
    <w:rsid w:val="00696142"/>
    <w:rsid w:val="006B4B6D"/>
    <w:rsid w:val="006B5B00"/>
    <w:rsid w:val="006B7B5A"/>
    <w:rsid w:val="006C27DC"/>
    <w:rsid w:val="006D0471"/>
    <w:rsid w:val="006D06AD"/>
    <w:rsid w:val="006D6654"/>
    <w:rsid w:val="006E373E"/>
    <w:rsid w:val="00700313"/>
    <w:rsid w:val="00700929"/>
    <w:rsid w:val="00707923"/>
    <w:rsid w:val="00723412"/>
    <w:rsid w:val="0072615D"/>
    <w:rsid w:val="00727F50"/>
    <w:rsid w:val="00745A74"/>
    <w:rsid w:val="0076092A"/>
    <w:rsid w:val="00764FCB"/>
    <w:rsid w:val="007705B4"/>
    <w:rsid w:val="0077550A"/>
    <w:rsid w:val="00786E9D"/>
    <w:rsid w:val="0079798F"/>
    <w:rsid w:val="007D4AE4"/>
    <w:rsid w:val="007E119E"/>
    <w:rsid w:val="007E124E"/>
    <w:rsid w:val="007F27DE"/>
    <w:rsid w:val="007F525A"/>
    <w:rsid w:val="007F6A3D"/>
    <w:rsid w:val="00810039"/>
    <w:rsid w:val="008158F2"/>
    <w:rsid w:val="0081787F"/>
    <w:rsid w:val="00824A2A"/>
    <w:rsid w:val="00840996"/>
    <w:rsid w:val="008435F7"/>
    <w:rsid w:val="00844341"/>
    <w:rsid w:val="00854556"/>
    <w:rsid w:val="008552D8"/>
    <w:rsid w:val="008605BD"/>
    <w:rsid w:val="008610C6"/>
    <w:rsid w:val="00861229"/>
    <w:rsid w:val="00861BF0"/>
    <w:rsid w:val="00872B11"/>
    <w:rsid w:val="008777AB"/>
    <w:rsid w:val="00882852"/>
    <w:rsid w:val="00886950"/>
    <w:rsid w:val="00896824"/>
    <w:rsid w:val="008A1589"/>
    <w:rsid w:val="008A200D"/>
    <w:rsid w:val="008A7C54"/>
    <w:rsid w:val="008B4626"/>
    <w:rsid w:val="008B6C98"/>
    <w:rsid w:val="008C109A"/>
    <w:rsid w:val="008C5A06"/>
    <w:rsid w:val="008C6703"/>
    <w:rsid w:val="008D2895"/>
    <w:rsid w:val="008D44FE"/>
    <w:rsid w:val="008D6E19"/>
    <w:rsid w:val="008E130B"/>
    <w:rsid w:val="008E3A8A"/>
    <w:rsid w:val="008E7231"/>
    <w:rsid w:val="008F1CC1"/>
    <w:rsid w:val="008F3302"/>
    <w:rsid w:val="008F50DA"/>
    <w:rsid w:val="0090103F"/>
    <w:rsid w:val="0090406D"/>
    <w:rsid w:val="00916722"/>
    <w:rsid w:val="00917B69"/>
    <w:rsid w:val="0092608C"/>
    <w:rsid w:val="00930689"/>
    <w:rsid w:val="00935733"/>
    <w:rsid w:val="00942A93"/>
    <w:rsid w:val="009441A9"/>
    <w:rsid w:val="00963D12"/>
    <w:rsid w:val="00966354"/>
    <w:rsid w:val="00973637"/>
    <w:rsid w:val="00973704"/>
    <w:rsid w:val="009809D1"/>
    <w:rsid w:val="009851EA"/>
    <w:rsid w:val="0099166D"/>
    <w:rsid w:val="009933D3"/>
    <w:rsid w:val="009A11FD"/>
    <w:rsid w:val="009B67E8"/>
    <w:rsid w:val="009C7030"/>
    <w:rsid w:val="009E09AD"/>
    <w:rsid w:val="009E24D8"/>
    <w:rsid w:val="009E33A7"/>
    <w:rsid w:val="009E6DB7"/>
    <w:rsid w:val="009E7DFE"/>
    <w:rsid w:val="009F1788"/>
    <w:rsid w:val="00A0153C"/>
    <w:rsid w:val="00A024DD"/>
    <w:rsid w:val="00A034BA"/>
    <w:rsid w:val="00A07114"/>
    <w:rsid w:val="00A150E5"/>
    <w:rsid w:val="00A20785"/>
    <w:rsid w:val="00A22935"/>
    <w:rsid w:val="00A24C82"/>
    <w:rsid w:val="00A30AD6"/>
    <w:rsid w:val="00A32874"/>
    <w:rsid w:val="00A3493B"/>
    <w:rsid w:val="00A44E0F"/>
    <w:rsid w:val="00A45A65"/>
    <w:rsid w:val="00A511DA"/>
    <w:rsid w:val="00A64406"/>
    <w:rsid w:val="00A65115"/>
    <w:rsid w:val="00A80308"/>
    <w:rsid w:val="00AA71E3"/>
    <w:rsid w:val="00AA7FB3"/>
    <w:rsid w:val="00AB1A9F"/>
    <w:rsid w:val="00AB1CD9"/>
    <w:rsid w:val="00AB39D9"/>
    <w:rsid w:val="00AB457F"/>
    <w:rsid w:val="00AC368D"/>
    <w:rsid w:val="00AC5D0A"/>
    <w:rsid w:val="00AD0EB1"/>
    <w:rsid w:val="00AD3786"/>
    <w:rsid w:val="00AE29F0"/>
    <w:rsid w:val="00AE3B5A"/>
    <w:rsid w:val="00AE64F3"/>
    <w:rsid w:val="00AF092D"/>
    <w:rsid w:val="00AF2229"/>
    <w:rsid w:val="00AF59EF"/>
    <w:rsid w:val="00AF5D21"/>
    <w:rsid w:val="00B04E35"/>
    <w:rsid w:val="00B1550E"/>
    <w:rsid w:val="00B17693"/>
    <w:rsid w:val="00B22F84"/>
    <w:rsid w:val="00B23A5E"/>
    <w:rsid w:val="00B266DD"/>
    <w:rsid w:val="00B42E33"/>
    <w:rsid w:val="00B43F05"/>
    <w:rsid w:val="00B445FE"/>
    <w:rsid w:val="00B46AC7"/>
    <w:rsid w:val="00B50AEE"/>
    <w:rsid w:val="00B61F14"/>
    <w:rsid w:val="00B621B8"/>
    <w:rsid w:val="00B66E7E"/>
    <w:rsid w:val="00B76C18"/>
    <w:rsid w:val="00B84FC0"/>
    <w:rsid w:val="00B8526C"/>
    <w:rsid w:val="00B92036"/>
    <w:rsid w:val="00BA3259"/>
    <w:rsid w:val="00BA77F2"/>
    <w:rsid w:val="00BB448B"/>
    <w:rsid w:val="00BC080B"/>
    <w:rsid w:val="00BC0F49"/>
    <w:rsid w:val="00BC3ADA"/>
    <w:rsid w:val="00BC443B"/>
    <w:rsid w:val="00BE14C9"/>
    <w:rsid w:val="00BE5E0C"/>
    <w:rsid w:val="00BE7FC7"/>
    <w:rsid w:val="00C04D93"/>
    <w:rsid w:val="00C16CEA"/>
    <w:rsid w:val="00C17851"/>
    <w:rsid w:val="00C2328F"/>
    <w:rsid w:val="00C30063"/>
    <w:rsid w:val="00C315FC"/>
    <w:rsid w:val="00C360F2"/>
    <w:rsid w:val="00C37703"/>
    <w:rsid w:val="00C42DF0"/>
    <w:rsid w:val="00C42E9F"/>
    <w:rsid w:val="00C45424"/>
    <w:rsid w:val="00C45784"/>
    <w:rsid w:val="00C457F3"/>
    <w:rsid w:val="00C458C0"/>
    <w:rsid w:val="00C50E74"/>
    <w:rsid w:val="00C52BE4"/>
    <w:rsid w:val="00C536CF"/>
    <w:rsid w:val="00C558CE"/>
    <w:rsid w:val="00C8637D"/>
    <w:rsid w:val="00C972AC"/>
    <w:rsid w:val="00CA4554"/>
    <w:rsid w:val="00CA73AB"/>
    <w:rsid w:val="00CB2943"/>
    <w:rsid w:val="00CB7BF9"/>
    <w:rsid w:val="00CB7E15"/>
    <w:rsid w:val="00CC369D"/>
    <w:rsid w:val="00CC6995"/>
    <w:rsid w:val="00CC6FEF"/>
    <w:rsid w:val="00CD0C9A"/>
    <w:rsid w:val="00CD1161"/>
    <w:rsid w:val="00CD34B8"/>
    <w:rsid w:val="00CD6FC4"/>
    <w:rsid w:val="00CE2D68"/>
    <w:rsid w:val="00CE51E1"/>
    <w:rsid w:val="00CE610E"/>
    <w:rsid w:val="00D02CCF"/>
    <w:rsid w:val="00D060BE"/>
    <w:rsid w:val="00D067F3"/>
    <w:rsid w:val="00D15FB2"/>
    <w:rsid w:val="00D2131F"/>
    <w:rsid w:val="00D232F4"/>
    <w:rsid w:val="00D26DEF"/>
    <w:rsid w:val="00D32D7A"/>
    <w:rsid w:val="00D40413"/>
    <w:rsid w:val="00D441D4"/>
    <w:rsid w:val="00D51920"/>
    <w:rsid w:val="00D64501"/>
    <w:rsid w:val="00D64DB3"/>
    <w:rsid w:val="00D75494"/>
    <w:rsid w:val="00D83339"/>
    <w:rsid w:val="00D87858"/>
    <w:rsid w:val="00D931FF"/>
    <w:rsid w:val="00DA19E2"/>
    <w:rsid w:val="00DB2B52"/>
    <w:rsid w:val="00DB39D4"/>
    <w:rsid w:val="00DB3D53"/>
    <w:rsid w:val="00DC3B42"/>
    <w:rsid w:val="00DC78A8"/>
    <w:rsid w:val="00DD02E2"/>
    <w:rsid w:val="00DD5835"/>
    <w:rsid w:val="00DD6409"/>
    <w:rsid w:val="00DE06AD"/>
    <w:rsid w:val="00DF24A1"/>
    <w:rsid w:val="00DF44B3"/>
    <w:rsid w:val="00E01171"/>
    <w:rsid w:val="00E047AF"/>
    <w:rsid w:val="00E20398"/>
    <w:rsid w:val="00E22ECD"/>
    <w:rsid w:val="00E42C73"/>
    <w:rsid w:val="00E43FE2"/>
    <w:rsid w:val="00E4611B"/>
    <w:rsid w:val="00E4615A"/>
    <w:rsid w:val="00E55518"/>
    <w:rsid w:val="00E56B4E"/>
    <w:rsid w:val="00E65256"/>
    <w:rsid w:val="00E66CA2"/>
    <w:rsid w:val="00E66DB7"/>
    <w:rsid w:val="00E70482"/>
    <w:rsid w:val="00E70EF5"/>
    <w:rsid w:val="00E776DB"/>
    <w:rsid w:val="00E81F13"/>
    <w:rsid w:val="00E9083D"/>
    <w:rsid w:val="00E9134A"/>
    <w:rsid w:val="00E9135A"/>
    <w:rsid w:val="00E92E7F"/>
    <w:rsid w:val="00E967DC"/>
    <w:rsid w:val="00E96AEB"/>
    <w:rsid w:val="00EA0071"/>
    <w:rsid w:val="00EA160C"/>
    <w:rsid w:val="00EA1E01"/>
    <w:rsid w:val="00EA37D5"/>
    <w:rsid w:val="00EA73E3"/>
    <w:rsid w:val="00EB341E"/>
    <w:rsid w:val="00EB4342"/>
    <w:rsid w:val="00ED635C"/>
    <w:rsid w:val="00EF0103"/>
    <w:rsid w:val="00EF1B6A"/>
    <w:rsid w:val="00EF7F65"/>
    <w:rsid w:val="00F05E15"/>
    <w:rsid w:val="00F05F78"/>
    <w:rsid w:val="00F11B0B"/>
    <w:rsid w:val="00F201BD"/>
    <w:rsid w:val="00F22C14"/>
    <w:rsid w:val="00F270EC"/>
    <w:rsid w:val="00F32C10"/>
    <w:rsid w:val="00F40D7D"/>
    <w:rsid w:val="00F43CDF"/>
    <w:rsid w:val="00F4737D"/>
    <w:rsid w:val="00F475C9"/>
    <w:rsid w:val="00F54806"/>
    <w:rsid w:val="00F60EAB"/>
    <w:rsid w:val="00F62C16"/>
    <w:rsid w:val="00F65706"/>
    <w:rsid w:val="00F719CF"/>
    <w:rsid w:val="00F72268"/>
    <w:rsid w:val="00F74B86"/>
    <w:rsid w:val="00F761E5"/>
    <w:rsid w:val="00F8544A"/>
    <w:rsid w:val="00F878F9"/>
    <w:rsid w:val="00F926A6"/>
    <w:rsid w:val="00F9785D"/>
    <w:rsid w:val="00FA3637"/>
    <w:rsid w:val="00FA536F"/>
    <w:rsid w:val="00FA677F"/>
    <w:rsid w:val="00FB435B"/>
    <w:rsid w:val="00FC38F5"/>
    <w:rsid w:val="00FC5330"/>
    <w:rsid w:val="00FD206D"/>
    <w:rsid w:val="00FD5DF8"/>
    <w:rsid w:val="00FE05F1"/>
    <w:rsid w:val="00FE157B"/>
    <w:rsid w:val="00FE23D0"/>
    <w:rsid w:val="00FE2C0B"/>
    <w:rsid w:val="00FE564E"/>
    <w:rsid w:val="00FE5B0F"/>
    <w:rsid w:val="00FF4122"/>
    <w:rsid w:val="00FF720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6EFE"/>
  <w15:docId w15:val="{87866907-58FD-48A3-8F56-ACBDD377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33D3"/>
    <w:pPr>
      <w:spacing w:after="0" w:line="240" w:lineRule="auto"/>
      <w:ind w:firstLine="709"/>
    </w:pPr>
    <w:rPr>
      <w:rFonts w:ascii="Times New Roman" w:hAnsi="Times New Roman"/>
      <w:lang w:val="pl-PL"/>
    </w:rPr>
  </w:style>
  <w:style w:type="paragraph" w:styleId="Nagwek1">
    <w:name w:val="heading 1"/>
    <w:basedOn w:val="Normalny"/>
    <w:link w:val="Nagwek1Znak"/>
    <w:uiPriority w:val="9"/>
    <w:qFormat/>
    <w:rsid w:val="009A11FD"/>
    <w:pPr>
      <w:spacing w:before="100" w:beforeAutospacing="1" w:after="100" w:afterAutospacing="1"/>
      <w:outlineLvl w:val="0"/>
    </w:pPr>
    <w:rPr>
      <w:rFonts w:eastAsia="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11FD"/>
    <w:rPr>
      <w:rFonts w:ascii="Times New Roman" w:eastAsia="Times New Roman" w:hAnsi="Times New Roman" w:cs="Times New Roman"/>
      <w:b/>
      <w:bCs/>
      <w:kern w:val="36"/>
      <w:sz w:val="48"/>
      <w:szCs w:val="48"/>
    </w:rPr>
  </w:style>
  <w:style w:type="character" w:customStyle="1" w:styleId="nlmarticle-title">
    <w:name w:val="nlm_article-title"/>
    <w:basedOn w:val="Domylnaczcionkaakapitu"/>
    <w:rsid w:val="009A11FD"/>
  </w:style>
  <w:style w:type="paragraph" w:styleId="Akapitzlist">
    <w:name w:val="List Paragraph"/>
    <w:basedOn w:val="Normalny"/>
    <w:uiPriority w:val="34"/>
    <w:qFormat/>
    <w:rsid w:val="00F74B86"/>
    <w:pPr>
      <w:ind w:left="720"/>
      <w:contextualSpacing/>
    </w:pPr>
  </w:style>
  <w:style w:type="table" w:styleId="Tabela-Siatka">
    <w:name w:val="Table Grid"/>
    <w:basedOn w:val="Standardowy"/>
    <w:uiPriority w:val="59"/>
    <w:rsid w:val="0086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737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Jasnalista1">
    <w:name w:val="Jasna lista1"/>
    <w:basedOn w:val="Standardowy"/>
    <w:uiPriority w:val="61"/>
    <w:rsid w:val="00376CD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kstdymka">
    <w:name w:val="Balloon Text"/>
    <w:basedOn w:val="Normalny"/>
    <w:link w:val="TekstdymkaZnak"/>
    <w:uiPriority w:val="99"/>
    <w:semiHidden/>
    <w:unhideWhenUsed/>
    <w:rsid w:val="0032103C"/>
    <w:rPr>
      <w:rFonts w:ascii="Tahoma" w:hAnsi="Tahoma" w:cs="Tahoma"/>
      <w:sz w:val="16"/>
      <w:szCs w:val="16"/>
    </w:rPr>
  </w:style>
  <w:style w:type="character" w:customStyle="1" w:styleId="TekstdymkaZnak">
    <w:name w:val="Tekst dymka Znak"/>
    <w:basedOn w:val="Domylnaczcionkaakapitu"/>
    <w:link w:val="Tekstdymka"/>
    <w:uiPriority w:val="99"/>
    <w:semiHidden/>
    <w:rsid w:val="0032103C"/>
    <w:rPr>
      <w:rFonts w:ascii="Tahoma" w:hAnsi="Tahoma" w:cs="Tahoma"/>
      <w:sz w:val="16"/>
      <w:szCs w:val="16"/>
    </w:rPr>
  </w:style>
  <w:style w:type="character" w:styleId="Hipercze">
    <w:name w:val="Hyperlink"/>
    <w:basedOn w:val="Domylnaczcionkaakapitu"/>
    <w:unhideWhenUsed/>
    <w:rsid w:val="002740DA"/>
    <w:rPr>
      <w:color w:val="0000FF" w:themeColor="hyperlink"/>
      <w:u w:val="single"/>
    </w:rPr>
  </w:style>
  <w:style w:type="paragraph" w:styleId="Nagwek">
    <w:name w:val="header"/>
    <w:basedOn w:val="Normalny"/>
    <w:link w:val="NagwekZnak"/>
    <w:uiPriority w:val="99"/>
    <w:unhideWhenUsed/>
    <w:rsid w:val="00CB7BF9"/>
    <w:pPr>
      <w:tabs>
        <w:tab w:val="center" w:pos="4153"/>
        <w:tab w:val="right" w:pos="8306"/>
      </w:tabs>
    </w:pPr>
  </w:style>
  <w:style w:type="character" w:customStyle="1" w:styleId="NagwekZnak">
    <w:name w:val="Nagłówek Znak"/>
    <w:basedOn w:val="Domylnaczcionkaakapitu"/>
    <w:link w:val="Nagwek"/>
    <w:uiPriority w:val="99"/>
    <w:rsid w:val="00CB7BF9"/>
  </w:style>
  <w:style w:type="paragraph" w:styleId="Stopka">
    <w:name w:val="footer"/>
    <w:basedOn w:val="Normalny"/>
    <w:link w:val="StopkaZnak"/>
    <w:uiPriority w:val="99"/>
    <w:unhideWhenUsed/>
    <w:rsid w:val="00CB7BF9"/>
    <w:pPr>
      <w:tabs>
        <w:tab w:val="center" w:pos="4153"/>
        <w:tab w:val="right" w:pos="8306"/>
      </w:tabs>
    </w:pPr>
  </w:style>
  <w:style w:type="character" w:customStyle="1" w:styleId="StopkaZnak">
    <w:name w:val="Stopka Znak"/>
    <w:basedOn w:val="Domylnaczcionkaakapitu"/>
    <w:link w:val="Stopka"/>
    <w:uiPriority w:val="99"/>
    <w:rsid w:val="00CB7BF9"/>
  </w:style>
  <w:style w:type="paragraph" w:customStyle="1" w:styleId="MDPI16affiliation">
    <w:name w:val="MDPI_1.6_affiliation"/>
    <w:rsid w:val="00872B11"/>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Citationforchapters">
    <w:name w:val="Citation for chapters"/>
    <w:basedOn w:val="Normalny"/>
    <w:link w:val="CitationforchaptersChar"/>
    <w:rsid w:val="001569A6"/>
    <w:pPr>
      <w:spacing w:line="480" w:lineRule="auto"/>
      <w:ind w:left="919" w:hanging="919"/>
    </w:pPr>
    <w:rPr>
      <w:rFonts w:eastAsia="Times New Roman" w:cs="Times New Roman"/>
      <w:sz w:val="24"/>
      <w:szCs w:val="24"/>
      <w:lang w:val="en-CA"/>
    </w:rPr>
  </w:style>
  <w:style w:type="character" w:customStyle="1" w:styleId="CitationforchaptersChar">
    <w:name w:val="Citation for chapters Char"/>
    <w:basedOn w:val="Domylnaczcionkaakapitu"/>
    <w:link w:val="Citationforchapters"/>
    <w:rsid w:val="001569A6"/>
    <w:rPr>
      <w:rFonts w:ascii="Times New Roman" w:eastAsia="Times New Roman" w:hAnsi="Times New Roman" w:cs="Times New Roman"/>
      <w:sz w:val="24"/>
      <w:szCs w:val="24"/>
      <w:lang w:val="en-CA"/>
    </w:rPr>
  </w:style>
  <w:style w:type="paragraph" w:customStyle="1" w:styleId="Paragraph">
    <w:name w:val="Paragraph"/>
    <w:basedOn w:val="Normalny"/>
    <w:next w:val="Normalny"/>
    <w:rsid w:val="001569A6"/>
    <w:pPr>
      <w:widowControl w:val="0"/>
      <w:spacing w:before="240" w:line="480" w:lineRule="auto"/>
    </w:pPr>
    <w:rPr>
      <w:rFonts w:eastAsia="Times New Roman" w:cs="Times New Roman"/>
      <w:sz w:val="24"/>
      <w:szCs w:val="24"/>
      <w:lang w:val="en-GB" w:eastAsia="en-GB"/>
    </w:rPr>
  </w:style>
  <w:style w:type="paragraph" w:customStyle="1" w:styleId="CharCharCharChar">
    <w:name w:val="Char Char Char Char"/>
    <w:basedOn w:val="Normalny"/>
    <w:next w:val="Normalny"/>
    <w:rsid w:val="00D83339"/>
    <w:pPr>
      <w:spacing w:after="160" w:line="240" w:lineRule="exact"/>
    </w:pPr>
    <w:rPr>
      <w:rFonts w:ascii="Tahoma" w:eastAsia="Times New Roman" w:hAnsi="Tahoma" w:cs="Simplified Arabic"/>
      <w:bCs/>
      <w:sz w:val="24"/>
      <w:szCs w:val="28"/>
      <w:lang w:val="en-GB"/>
    </w:rPr>
  </w:style>
  <w:style w:type="character" w:styleId="Uwydatnienie">
    <w:name w:val="Emphasis"/>
    <w:basedOn w:val="Domylnaczcionkaakapitu"/>
    <w:uiPriority w:val="20"/>
    <w:qFormat/>
    <w:rsid w:val="008F3302"/>
    <w:rPr>
      <w:i/>
      <w:iCs/>
    </w:rPr>
  </w:style>
  <w:style w:type="character" w:customStyle="1" w:styleId="mdui-text">
    <w:name w:val="mdui-text"/>
    <w:basedOn w:val="Domylnaczcionkaakapitu"/>
    <w:rsid w:val="008F3302"/>
  </w:style>
  <w:style w:type="character" w:customStyle="1" w:styleId="with-spacing">
    <w:name w:val="with-spacing"/>
    <w:basedOn w:val="Domylnaczcionkaakapitu"/>
    <w:rsid w:val="008F3302"/>
  </w:style>
  <w:style w:type="paragraph" w:customStyle="1" w:styleId="Rab1">
    <w:name w:val="R_ab1"/>
    <w:next w:val="Normalny"/>
    <w:autoRedefine/>
    <w:qFormat/>
    <w:rsid w:val="00096611"/>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F54806"/>
    <w:pPr>
      <w:spacing w:before="60"/>
      <w:jc w:val="left"/>
    </w:pPr>
  </w:style>
  <w:style w:type="paragraph" w:customStyle="1" w:styleId="Rafiliacja">
    <w:name w:val="R_afiliacja"/>
    <w:basedOn w:val="Normalny"/>
    <w:link w:val="RafiliacjaZnak"/>
    <w:qFormat/>
    <w:rsid w:val="009933D3"/>
    <w:pPr>
      <w:suppressAutoHyphens/>
      <w:ind w:firstLine="0"/>
      <w:jc w:val="center"/>
    </w:pPr>
    <w:rPr>
      <w:rFonts w:cs="Times New Roman"/>
      <w:i/>
      <w:sz w:val="20"/>
      <w:szCs w:val="28"/>
    </w:rPr>
  </w:style>
  <w:style w:type="character" w:customStyle="1" w:styleId="RafiliacjaZnak">
    <w:name w:val="R_afiliacja Znak"/>
    <w:basedOn w:val="Domylnaczcionkaakapitu"/>
    <w:link w:val="Rafiliacja"/>
    <w:rsid w:val="009933D3"/>
    <w:rPr>
      <w:rFonts w:ascii="Times New Roman" w:hAnsi="Times New Roman" w:cs="Times New Roman"/>
      <w:i/>
      <w:sz w:val="20"/>
      <w:szCs w:val="28"/>
      <w:lang w:val="pl-PL"/>
    </w:rPr>
  </w:style>
  <w:style w:type="paragraph" w:customStyle="1" w:styleId="Rauco">
    <w:name w:val="R_au_co"/>
    <w:basedOn w:val="Rafiliacja"/>
    <w:autoRedefine/>
    <w:qFormat/>
    <w:rsid w:val="00D2131F"/>
    <w:pPr>
      <w:spacing w:before="120"/>
    </w:pPr>
    <w:rPr>
      <w:lang w:val="en-GB"/>
    </w:rPr>
  </w:style>
  <w:style w:type="paragraph" w:customStyle="1" w:styleId="Rn1">
    <w:name w:val="R_n1"/>
    <w:basedOn w:val="Normalny"/>
    <w:link w:val="Rn1Znak"/>
    <w:qFormat/>
    <w:rsid w:val="00C558CE"/>
    <w:pPr>
      <w:suppressAutoHyphens/>
      <w:spacing w:before="240" w:after="120"/>
      <w:ind w:firstLine="0"/>
      <w:jc w:val="both"/>
    </w:pPr>
    <w:rPr>
      <w:b/>
      <w:sz w:val="24"/>
    </w:rPr>
  </w:style>
  <w:style w:type="character" w:customStyle="1" w:styleId="Rn1Znak">
    <w:name w:val="R_n1 Znak"/>
    <w:basedOn w:val="Domylnaczcionkaakapitu"/>
    <w:link w:val="Rn1"/>
    <w:rsid w:val="00C558CE"/>
    <w:rPr>
      <w:rFonts w:ascii="Times New Roman" w:hAnsi="Times New Roman"/>
      <w:b/>
      <w:sz w:val="24"/>
      <w:lang w:val="pl-PL"/>
    </w:rPr>
  </w:style>
  <w:style w:type="paragraph" w:customStyle="1" w:styleId="Rn2">
    <w:name w:val="R_n2"/>
    <w:basedOn w:val="Rn1"/>
    <w:link w:val="Rn2Znak"/>
    <w:qFormat/>
    <w:rsid w:val="00C558CE"/>
    <w:pPr>
      <w:spacing w:before="120"/>
      <w:jc w:val="left"/>
    </w:pPr>
    <w:rPr>
      <w:sz w:val="22"/>
    </w:rPr>
  </w:style>
  <w:style w:type="character" w:customStyle="1" w:styleId="Rn2Znak">
    <w:name w:val="R_n2 Znak"/>
    <w:link w:val="Rn2"/>
    <w:rsid w:val="00C558CE"/>
    <w:rPr>
      <w:rFonts w:ascii="Times New Roman" w:hAnsi="Times New Roman"/>
      <w:b/>
      <w:lang w:val="pl-PL"/>
    </w:rPr>
  </w:style>
  <w:style w:type="paragraph" w:customStyle="1" w:styleId="Rtytu">
    <w:name w:val="R_tytuł"/>
    <w:basedOn w:val="Rn2"/>
    <w:link w:val="RtytuZnak"/>
    <w:autoRedefine/>
    <w:qFormat/>
    <w:rsid w:val="009933D3"/>
    <w:pPr>
      <w:spacing w:before="240" w:after="0"/>
      <w:jc w:val="center"/>
    </w:pPr>
    <w:rPr>
      <w:sz w:val="24"/>
      <w:szCs w:val="28"/>
    </w:rPr>
  </w:style>
  <w:style w:type="character" w:customStyle="1" w:styleId="RtytuZnak">
    <w:name w:val="R_tytuł Znak"/>
    <w:basedOn w:val="Rn2Znak"/>
    <w:link w:val="Rtytu"/>
    <w:rsid w:val="009933D3"/>
    <w:rPr>
      <w:rFonts w:ascii="Times New Roman" w:hAnsi="Times New Roman"/>
      <w:b/>
      <w:sz w:val="24"/>
      <w:szCs w:val="28"/>
      <w:lang w:val="pl-PL"/>
    </w:rPr>
  </w:style>
  <w:style w:type="paragraph" w:customStyle="1" w:styleId="Rautor">
    <w:name w:val="R_autor"/>
    <w:basedOn w:val="Rtytu"/>
    <w:link w:val="RautorZnak"/>
    <w:autoRedefine/>
    <w:qFormat/>
    <w:rsid w:val="00566FEB"/>
    <w:pPr>
      <w:spacing w:before="120"/>
    </w:pPr>
    <w:rPr>
      <w:rFonts w:asciiTheme="majorBidi" w:eastAsia="Times New Roman" w:hAnsiTheme="majorBidi" w:cstheme="majorBidi"/>
      <w:b w:val="0"/>
      <w:i/>
      <w:color w:val="333333"/>
      <w:kern w:val="36"/>
      <w:lang w:val="en-GB" w:bidi="ar-EG"/>
    </w:rPr>
  </w:style>
  <w:style w:type="character" w:customStyle="1" w:styleId="RautorZnak">
    <w:name w:val="R_autor Znak"/>
    <w:link w:val="Rautor"/>
    <w:rsid w:val="00566FEB"/>
    <w:rPr>
      <w:rFonts w:asciiTheme="majorBidi" w:eastAsia="Times New Roman" w:hAnsiTheme="majorBidi" w:cstheme="majorBidi"/>
      <w:i/>
      <w:color w:val="333333"/>
      <w:kern w:val="36"/>
      <w:sz w:val="24"/>
      <w:szCs w:val="28"/>
      <w:lang w:val="en-GB" w:bidi="ar-EG"/>
    </w:rPr>
  </w:style>
  <w:style w:type="paragraph" w:customStyle="1" w:styleId="Rlit">
    <w:name w:val="R_lit"/>
    <w:basedOn w:val="Normalny"/>
    <w:link w:val="RlitZnak"/>
    <w:qFormat/>
    <w:rsid w:val="00D2131F"/>
    <w:pPr>
      <w:ind w:left="425" w:hanging="425"/>
      <w:jc w:val="both"/>
    </w:pPr>
    <w:rPr>
      <w:rFonts w:eastAsia="Times New Roman" w:cs="Times New Roman"/>
      <w:sz w:val="20"/>
      <w:szCs w:val="20"/>
      <w:lang w:eastAsia="pl-PL"/>
    </w:rPr>
  </w:style>
  <w:style w:type="character" w:customStyle="1" w:styleId="RlitZnak">
    <w:name w:val="R_lit Znak"/>
    <w:basedOn w:val="Domylnaczcionkaakapitu"/>
    <w:link w:val="Rlit"/>
    <w:rsid w:val="00D2131F"/>
    <w:rPr>
      <w:rFonts w:ascii="Times New Roman" w:eastAsia="Times New Roman" w:hAnsi="Times New Roman" w:cs="Times New Roman"/>
      <w:sz w:val="20"/>
      <w:szCs w:val="20"/>
      <w:lang w:eastAsia="pl-PL"/>
    </w:rPr>
  </w:style>
  <w:style w:type="paragraph" w:customStyle="1" w:styleId="Rtab">
    <w:name w:val="R_tab"/>
    <w:basedOn w:val="Normalny"/>
    <w:link w:val="RtabZnak"/>
    <w:qFormat/>
    <w:rsid w:val="00FE05F1"/>
    <w:pPr>
      <w:suppressAutoHyphens/>
      <w:spacing w:after="120"/>
      <w:ind w:firstLine="0"/>
    </w:pPr>
    <w:rPr>
      <w:sz w:val="20"/>
    </w:rPr>
  </w:style>
  <w:style w:type="character" w:customStyle="1" w:styleId="RtabZnak">
    <w:name w:val="R_tab Znak"/>
    <w:basedOn w:val="Domylnaczcionkaakapitu"/>
    <w:link w:val="Rtab"/>
    <w:rsid w:val="00FE05F1"/>
    <w:rPr>
      <w:rFonts w:ascii="Times New Roman" w:hAnsi="Times New Roman"/>
      <w:sz w:val="20"/>
      <w:lang w:val="pl-PL"/>
    </w:rPr>
  </w:style>
  <w:style w:type="paragraph" w:customStyle="1" w:styleId="Rn3">
    <w:name w:val="R_n3"/>
    <w:basedOn w:val="Rtab"/>
    <w:link w:val="Rn3Znak"/>
    <w:qFormat/>
    <w:rsid w:val="00C558CE"/>
    <w:pPr>
      <w:spacing w:before="120"/>
    </w:pPr>
    <w:rPr>
      <w:i/>
    </w:rPr>
  </w:style>
  <w:style w:type="character" w:customStyle="1" w:styleId="Rn3Znak">
    <w:name w:val="R_n3 Znak"/>
    <w:basedOn w:val="RtabZnak"/>
    <w:link w:val="Rn3"/>
    <w:rsid w:val="00C558CE"/>
    <w:rPr>
      <w:rFonts w:ascii="Times New Roman" w:hAnsi="Times New Roman"/>
      <w:i/>
      <w:sz w:val="20"/>
      <w:lang w:val="pl-PL"/>
    </w:rPr>
  </w:style>
  <w:style w:type="paragraph" w:customStyle="1" w:styleId="Rrys">
    <w:name w:val="R_rys"/>
    <w:basedOn w:val="Rafiliacja"/>
    <w:link w:val="RrysZnak"/>
    <w:qFormat/>
    <w:rsid w:val="00D2131F"/>
    <w:pPr>
      <w:spacing w:before="120"/>
      <w:jc w:val="left"/>
    </w:pPr>
    <w:rPr>
      <w:i w:val="0"/>
    </w:rPr>
  </w:style>
  <w:style w:type="character" w:customStyle="1" w:styleId="RrysZnak">
    <w:name w:val="R_rys Znak"/>
    <w:basedOn w:val="RafiliacjaZnak"/>
    <w:link w:val="Rrys"/>
    <w:rsid w:val="00D2131F"/>
    <w:rPr>
      <w:rFonts w:ascii="Times New Roman" w:hAnsi="Times New Roman" w:cs="Times New Roman"/>
      <w:i w:val="0"/>
      <w:sz w:val="20"/>
      <w:szCs w:val="28"/>
      <w:lang w:val="pl-PL"/>
    </w:rPr>
  </w:style>
  <w:style w:type="character" w:customStyle="1" w:styleId="Nierozpoznanawzmianka1">
    <w:name w:val="Nierozpoznana wzmianka1"/>
    <w:basedOn w:val="Domylnaczcionkaakapitu"/>
    <w:uiPriority w:val="99"/>
    <w:semiHidden/>
    <w:unhideWhenUsed/>
    <w:rsid w:val="004D078E"/>
    <w:rPr>
      <w:color w:val="605E5C"/>
      <w:shd w:val="clear" w:color="auto" w:fill="E1DFDD"/>
    </w:rPr>
  </w:style>
  <w:style w:type="character" w:customStyle="1" w:styleId="rpcq1">
    <w:name w:val="_rpc_q1"/>
    <w:rsid w:val="00600B95"/>
  </w:style>
  <w:style w:type="character" w:styleId="Odwoaniedokomentarza">
    <w:name w:val="annotation reference"/>
    <w:basedOn w:val="Domylnaczcionkaakapitu"/>
    <w:uiPriority w:val="99"/>
    <w:semiHidden/>
    <w:unhideWhenUsed/>
    <w:rsid w:val="003112B4"/>
    <w:rPr>
      <w:sz w:val="16"/>
      <w:szCs w:val="16"/>
    </w:rPr>
  </w:style>
  <w:style w:type="paragraph" w:styleId="Tekstkomentarza">
    <w:name w:val="annotation text"/>
    <w:basedOn w:val="Normalny"/>
    <w:link w:val="TekstkomentarzaZnak"/>
    <w:uiPriority w:val="99"/>
    <w:semiHidden/>
    <w:unhideWhenUsed/>
    <w:rsid w:val="003112B4"/>
    <w:rPr>
      <w:sz w:val="20"/>
      <w:szCs w:val="20"/>
    </w:rPr>
  </w:style>
  <w:style w:type="character" w:customStyle="1" w:styleId="TekstkomentarzaZnak">
    <w:name w:val="Tekst komentarza Znak"/>
    <w:basedOn w:val="Domylnaczcionkaakapitu"/>
    <w:link w:val="Tekstkomentarza"/>
    <w:uiPriority w:val="99"/>
    <w:semiHidden/>
    <w:rsid w:val="003112B4"/>
    <w:rPr>
      <w:rFonts w:ascii="Times New Roman" w:hAnsi="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112B4"/>
    <w:rPr>
      <w:b/>
      <w:bCs/>
    </w:rPr>
  </w:style>
  <w:style w:type="character" w:customStyle="1" w:styleId="TematkomentarzaZnak">
    <w:name w:val="Temat komentarza Znak"/>
    <w:basedOn w:val="TekstkomentarzaZnak"/>
    <w:link w:val="Tematkomentarza"/>
    <w:uiPriority w:val="99"/>
    <w:semiHidden/>
    <w:rsid w:val="003112B4"/>
    <w:rPr>
      <w:rFonts w:ascii="Times New Roman" w:hAnsi="Times New Roman"/>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1647">
      <w:bodyDiv w:val="1"/>
      <w:marLeft w:val="0"/>
      <w:marRight w:val="0"/>
      <w:marTop w:val="0"/>
      <w:marBottom w:val="0"/>
      <w:divBdr>
        <w:top w:val="none" w:sz="0" w:space="0" w:color="auto"/>
        <w:left w:val="none" w:sz="0" w:space="0" w:color="auto"/>
        <w:bottom w:val="none" w:sz="0" w:space="0" w:color="auto"/>
        <w:right w:val="none" w:sz="0" w:space="0" w:color="auto"/>
      </w:divBdr>
      <w:divsChild>
        <w:div w:id="2097164024">
          <w:marLeft w:val="0"/>
          <w:marRight w:val="0"/>
          <w:marTop w:val="0"/>
          <w:marBottom w:val="0"/>
          <w:divBdr>
            <w:top w:val="none" w:sz="0" w:space="0" w:color="auto"/>
            <w:left w:val="none" w:sz="0" w:space="0" w:color="auto"/>
            <w:bottom w:val="none" w:sz="0" w:space="0" w:color="auto"/>
            <w:right w:val="none" w:sz="0" w:space="0" w:color="auto"/>
          </w:divBdr>
        </w:div>
        <w:div w:id="51465338">
          <w:marLeft w:val="0"/>
          <w:marRight w:val="0"/>
          <w:marTop w:val="0"/>
          <w:marBottom w:val="0"/>
          <w:divBdr>
            <w:top w:val="none" w:sz="0" w:space="0" w:color="auto"/>
            <w:left w:val="none" w:sz="0" w:space="0" w:color="auto"/>
            <w:bottom w:val="none" w:sz="0" w:space="0" w:color="auto"/>
            <w:right w:val="none" w:sz="0" w:space="0" w:color="auto"/>
          </w:divBdr>
        </w:div>
      </w:divsChild>
    </w:div>
    <w:div w:id="165826704">
      <w:bodyDiv w:val="1"/>
      <w:marLeft w:val="0"/>
      <w:marRight w:val="0"/>
      <w:marTop w:val="0"/>
      <w:marBottom w:val="0"/>
      <w:divBdr>
        <w:top w:val="none" w:sz="0" w:space="0" w:color="auto"/>
        <w:left w:val="none" w:sz="0" w:space="0" w:color="auto"/>
        <w:bottom w:val="none" w:sz="0" w:space="0" w:color="auto"/>
        <w:right w:val="none" w:sz="0" w:space="0" w:color="auto"/>
      </w:divBdr>
    </w:div>
    <w:div w:id="189029439">
      <w:bodyDiv w:val="1"/>
      <w:marLeft w:val="0"/>
      <w:marRight w:val="0"/>
      <w:marTop w:val="0"/>
      <w:marBottom w:val="0"/>
      <w:divBdr>
        <w:top w:val="none" w:sz="0" w:space="0" w:color="auto"/>
        <w:left w:val="none" w:sz="0" w:space="0" w:color="auto"/>
        <w:bottom w:val="none" w:sz="0" w:space="0" w:color="auto"/>
        <w:right w:val="none" w:sz="0" w:space="0" w:color="auto"/>
      </w:divBdr>
    </w:div>
    <w:div w:id="290019710">
      <w:bodyDiv w:val="1"/>
      <w:marLeft w:val="0"/>
      <w:marRight w:val="0"/>
      <w:marTop w:val="0"/>
      <w:marBottom w:val="0"/>
      <w:divBdr>
        <w:top w:val="none" w:sz="0" w:space="0" w:color="auto"/>
        <w:left w:val="none" w:sz="0" w:space="0" w:color="auto"/>
        <w:bottom w:val="none" w:sz="0" w:space="0" w:color="auto"/>
        <w:right w:val="none" w:sz="0" w:space="0" w:color="auto"/>
      </w:divBdr>
    </w:div>
    <w:div w:id="291718267">
      <w:bodyDiv w:val="1"/>
      <w:marLeft w:val="0"/>
      <w:marRight w:val="0"/>
      <w:marTop w:val="0"/>
      <w:marBottom w:val="0"/>
      <w:divBdr>
        <w:top w:val="none" w:sz="0" w:space="0" w:color="auto"/>
        <w:left w:val="none" w:sz="0" w:space="0" w:color="auto"/>
        <w:bottom w:val="none" w:sz="0" w:space="0" w:color="auto"/>
        <w:right w:val="none" w:sz="0" w:space="0" w:color="auto"/>
      </w:divBdr>
    </w:div>
    <w:div w:id="355892474">
      <w:bodyDiv w:val="1"/>
      <w:marLeft w:val="0"/>
      <w:marRight w:val="0"/>
      <w:marTop w:val="0"/>
      <w:marBottom w:val="0"/>
      <w:divBdr>
        <w:top w:val="none" w:sz="0" w:space="0" w:color="auto"/>
        <w:left w:val="none" w:sz="0" w:space="0" w:color="auto"/>
        <w:bottom w:val="none" w:sz="0" w:space="0" w:color="auto"/>
        <w:right w:val="none" w:sz="0" w:space="0" w:color="auto"/>
      </w:divBdr>
    </w:div>
    <w:div w:id="357702453">
      <w:bodyDiv w:val="1"/>
      <w:marLeft w:val="0"/>
      <w:marRight w:val="0"/>
      <w:marTop w:val="0"/>
      <w:marBottom w:val="0"/>
      <w:divBdr>
        <w:top w:val="none" w:sz="0" w:space="0" w:color="auto"/>
        <w:left w:val="none" w:sz="0" w:space="0" w:color="auto"/>
        <w:bottom w:val="none" w:sz="0" w:space="0" w:color="auto"/>
        <w:right w:val="none" w:sz="0" w:space="0" w:color="auto"/>
      </w:divBdr>
    </w:div>
    <w:div w:id="400326253">
      <w:bodyDiv w:val="1"/>
      <w:marLeft w:val="0"/>
      <w:marRight w:val="0"/>
      <w:marTop w:val="0"/>
      <w:marBottom w:val="0"/>
      <w:divBdr>
        <w:top w:val="none" w:sz="0" w:space="0" w:color="auto"/>
        <w:left w:val="none" w:sz="0" w:space="0" w:color="auto"/>
        <w:bottom w:val="none" w:sz="0" w:space="0" w:color="auto"/>
        <w:right w:val="none" w:sz="0" w:space="0" w:color="auto"/>
      </w:divBdr>
      <w:divsChild>
        <w:div w:id="1968779137">
          <w:marLeft w:val="0"/>
          <w:marRight w:val="0"/>
          <w:marTop w:val="0"/>
          <w:marBottom w:val="0"/>
          <w:divBdr>
            <w:top w:val="none" w:sz="0" w:space="0" w:color="auto"/>
            <w:left w:val="none" w:sz="0" w:space="0" w:color="auto"/>
            <w:bottom w:val="none" w:sz="0" w:space="0" w:color="auto"/>
            <w:right w:val="none" w:sz="0" w:space="0" w:color="auto"/>
          </w:divBdr>
        </w:div>
        <w:div w:id="1842157527">
          <w:marLeft w:val="0"/>
          <w:marRight w:val="0"/>
          <w:marTop w:val="0"/>
          <w:marBottom w:val="0"/>
          <w:divBdr>
            <w:top w:val="none" w:sz="0" w:space="0" w:color="auto"/>
            <w:left w:val="none" w:sz="0" w:space="0" w:color="auto"/>
            <w:bottom w:val="none" w:sz="0" w:space="0" w:color="auto"/>
            <w:right w:val="none" w:sz="0" w:space="0" w:color="auto"/>
          </w:divBdr>
        </w:div>
      </w:divsChild>
    </w:div>
    <w:div w:id="403836322">
      <w:bodyDiv w:val="1"/>
      <w:marLeft w:val="0"/>
      <w:marRight w:val="0"/>
      <w:marTop w:val="0"/>
      <w:marBottom w:val="0"/>
      <w:divBdr>
        <w:top w:val="none" w:sz="0" w:space="0" w:color="auto"/>
        <w:left w:val="none" w:sz="0" w:space="0" w:color="auto"/>
        <w:bottom w:val="none" w:sz="0" w:space="0" w:color="auto"/>
        <w:right w:val="none" w:sz="0" w:space="0" w:color="auto"/>
      </w:divBdr>
    </w:div>
    <w:div w:id="465052281">
      <w:bodyDiv w:val="1"/>
      <w:marLeft w:val="0"/>
      <w:marRight w:val="0"/>
      <w:marTop w:val="0"/>
      <w:marBottom w:val="0"/>
      <w:divBdr>
        <w:top w:val="none" w:sz="0" w:space="0" w:color="auto"/>
        <w:left w:val="none" w:sz="0" w:space="0" w:color="auto"/>
        <w:bottom w:val="none" w:sz="0" w:space="0" w:color="auto"/>
        <w:right w:val="none" w:sz="0" w:space="0" w:color="auto"/>
      </w:divBdr>
    </w:div>
    <w:div w:id="465318435">
      <w:bodyDiv w:val="1"/>
      <w:marLeft w:val="0"/>
      <w:marRight w:val="0"/>
      <w:marTop w:val="0"/>
      <w:marBottom w:val="0"/>
      <w:divBdr>
        <w:top w:val="none" w:sz="0" w:space="0" w:color="auto"/>
        <w:left w:val="none" w:sz="0" w:space="0" w:color="auto"/>
        <w:bottom w:val="none" w:sz="0" w:space="0" w:color="auto"/>
        <w:right w:val="none" w:sz="0" w:space="0" w:color="auto"/>
      </w:divBdr>
    </w:div>
    <w:div w:id="595867648">
      <w:bodyDiv w:val="1"/>
      <w:marLeft w:val="0"/>
      <w:marRight w:val="0"/>
      <w:marTop w:val="0"/>
      <w:marBottom w:val="0"/>
      <w:divBdr>
        <w:top w:val="none" w:sz="0" w:space="0" w:color="auto"/>
        <w:left w:val="none" w:sz="0" w:space="0" w:color="auto"/>
        <w:bottom w:val="none" w:sz="0" w:space="0" w:color="auto"/>
        <w:right w:val="none" w:sz="0" w:space="0" w:color="auto"/>
      </w:divBdr>
    </w:div>
    <w:div w:id="611012634">
      <w:bodyDiv w:val="1"/>
      <w:marLeft w:val="0"/>
      <w:marRight w:val="0"/>
      <w:marTop w:val="0"/>
      <w:marBottom w:val="0"/>
      <w:divBdr>
        <w:top w:val="none" w:sz="0" w:space="0" w:color="auto"/>
        <w:left w:val="none" w:sz="0" w:space="0" w:color="auto"/>
        <w:bottom w:val="none" w:sz="0" w:space="0" w:color="auto"/>
        <w:right w:val="none" w:sz="0" w:space="0" w:color="auto"/>
      </w:divBdr>
    </w:div>
    <w:div w:id="792136901">
      <w:bodyDiv w:val="1"/>
      <w:marLeft w:val="0"/>
      <w:marRight w:val="0"/>
      <w:marTop w:val="0"/>
      <w:marBottom w:val="0"/>
      <w:divBdr>
        <w:top w:val="none" w:sz="0" w:space="0" w:color="auto"/>
        <w:left w:val="none" w:sz="0" w:space="0" w:color="auto"/>
        <w:bottom w:val="none" w:sz="0" w:space="0" w:color="auto"/>
        <w:right w:val="none" w:sz="0" w:space="0" w:color="auto"/>
      </w:divBdr>
    </w:div>
    <w:div w:id="795610949">
      <w:bodyDiv w:val="1"/>
      <w:marLeft w:val="0"/>
      <w:marRight w:val="0"/>
      <w:marTop w:val="0"/>
      <w:marBottom w:val="0"/>
      <w:divBdr>
        <w:top w:val="none" w:sz="0" w:space="0" w:color="auto"/>
        <w:left w:val="none" w:sz="0" w:space="0" w:color="auto"/>
        <w:bottom w:val="none" w:sz="0" w:space="0" w:color="auto"/>
        <w:right w:val="none" w:sz="0" w:space="0" w:color="auto"/>
      </w:divBdr>
    </w:div>
    <w:div w:id="811756788">
      <w:bodyDiv w:val="1"/>
      <w:marLeft w:val="0"/>
      <w:marRight w:val="0"/>
      <w:marTop w:val="0"/>
      <w:marBottom w:val="0"/>
      <w:divBdr>
        <w:top w:val="none" w:sz="0" w:space="0" w:color="auto"/>
        <w:left w:val="none" w:sz="0" w:space="0" w:color="auto"/>
        <w:bottom w:val="none" w:sz="0" w:space="0" w:color="auto"/>
        <w:right w:val="none" w:sz="0" w:space="0" w:color="auto"/>
      </w:divBdr>
    </w:div>
    <w:div w:id="951936799">
      <w:bodyDiv w:val="1"/>
      <w:marLeft w:val="0"/>
      <w:marRight w:val="0"/>
      <w:marTop w:val="0"/>
      <w:marBottom w:val="0"/>
      <w:divBdr>
        <w:top w:val="none" w:sz="0" w:space="0" w:color="auto"/>
        <w:left w:val="none" w:sz="0" w:space="0" w:color="auto"/>
        <w:bottom w:val="none" w:sz="0" w:space="0" w:color="auto"/>
        <w:right w:val="none" w:sz="0" w:space="0" w:color="auto"/>
      </w:divBdr>
    </w:div>
    <w:div w:id="1018510458">
      <w:bodyDiv w:val="1"/>
      <w:marLeft w:val="0"/>
      <w:marRight w:val="0"/>
      <w:marTop w:val="0"/>
      <w:marBottom w:val="0"/>
      <w:divBdr>
        <w:top w:val="none" w:sz="0" w:space="0" w:color="auto"/>
        <w:left w:val="none" w:sz="0" w:space="0" w:color="auto"/>
        <w:bottom w:val="none" w:sz="0" w:space="0" w:color="auto"/>
        <w:right w:val="none" w:sz="0" w:space="0" w:color="auto"/>
      </w:divBdr>
    </w:div>
    <w:div w:id="1120030946">
      <w:bodyDiv w:val="1"/>
      <w:marLeft w:val="0"/>
      <w:marRight w:val="0"/>
      <w:marTop w:val="0"/>
      <w:marBottom w:val="0"/>
      <w:divBdr>
        <w:top w:val="none" w:sz="0" w:space="0" w:color="auto"/>
        <w:left w:val="none" w:sz="0" w:space="0" w:color="auto"/>
        <w:bottom w:val="none" w:sz="0" w:space="0" w:color="auto"/>
        <w:right w:val="none" w:sz="0" w:space="0" w:color="auto"/>
      </w:divBdr>
    </w:div>
    <w:div w:id="1261571781">
      <w:bodyDiv w:val="1"/>
      <w:marLeft w:val="0"/>
      <w:marRight w:val="0"/>
      <w:marTop w:val="0"/>
      <w:marBottom w:val="0"/>
      <w:divBdr>
        <w:top w:val="none" w:sz="0" w:space="0" w:color="auto"/>
        <w:left w:val="none" w:sz="0" w:space="0" w:color="auto"/>
        <w:bottom w:val="none" w:sz="0" w:space="0" w:color="auto"/>
        <w:right w:val="none" w:sz="0" w:space="0" w:color="auto"/>
      </w:divBdr>
      <w:divsChild>
        <w:div w:id="225268365">
          <w:marLeft w:val="0"/>
          <w:marRight w:val="0"/>
          <w:marTop w:val="0"/>
          <w:marBottom w:val="0"/>
          <w:divBdr>
            <w:top w:val="none" w:sz="0" w:space="0" w:color="auto"/>
            <w:left w:val="none" w:sz="0" w:space="0" w:color="auto"/>
            <w:bottom w:val="none" w:sz="0" w:space="0" w:color="auto"/>
            <w:right w:val="none" w:sz="0" w:space="0" w:color="auto"/>
          </w:divBdr>
        </w:div>
      </w:divsChild>
    </w:div>
    <w:div w:id="1281767649">
      <w:bodyDiv w:val="1"/>
      <w:marLeft w:val="0"/>
      <w:marRight w:val="0"/>
      <w:marTop w:val="0"/>
      <w:marBottom w:val="0"/>
      <w:divBdr>
        <w:top w:val="none" w:sz="0" w:space="0" w:color="auto"/>
        <w:left w:val="none" w:sz="0" w:space="0" w:color="auto"/>
        <w:bottom w:val="none" w:sz="0" w:space="0" w:color="auto"/>
        <w:right w:val="none" w:sz="0" w:space="0" w:color="auto"/>
      </w:divBdr>
    </w:div>
    <w:div w:id="1311447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8102">
          <w:marLeft w:val="0"/>
          <w:marRight w:val="0"/>
          <w:marTop w:val="0"/>
          <w:marBottom w:val="0"/>
          <w:divBdr>
            <w:top w:val="none" w:sz="0" w:space="0" w:color="auto"/>
            <w:left w:val="none" w:sz="0" w:space="0" w:color="auto"/>
            <w:bottom w:val="none" w:sz="0" w:space="0" w:color="auto"/>
            <w:right w:val="none" w:sz="0" w:space="0" w:color="auto"/>
          </w:divBdr>
        </w:div>
        <w:div w:id="768890788">
          <w:marLeft w:val="0"/>
          <w:marRight w:val="0"/>
          <w:marTop w:val="0"/>
          <w:marBottom w:val="0"/>
          <w:divBdr>
            <w:top w:val="none" w:sz="0" w:space="0" w:color="auto"/>
            <w:left w:val="none" w:sz="0" w:space="0" w:color="auto"/>
            <w:bottom w:val="none" w:sz="0" w:space="0" w:color="auto"/>
            <w:right w:val="none" w:sz="0" w:space="0" w:color="auto"/>
          </w:divBdr>
        </w:div>
      </w:divsChild>
    </w:div>
    <w:div w:id="1352150622">
      <w:bodyDiv w:val="1"/>
      <w:marLeft w:val="0"/>
      <w:marRight w:val="0"/>
      <w:marTop w:val="0"/>
      <w:marBottom w:val="0"/>
      <w:divBdr>
        <w:top w:val="none" w:sz="0" w:space="0" w:color="auto"/>
        <w:left w:val="none" w:sz="0" w:space="0" w:color="auto"/>
        <w:bottom w:val="none" w:sz="0" w:space="0" w:color="auto"/>
        <w:right w:val="none" w:sz="0" w:space="0" w:color="auto"/>
      </w:divBdr>
      <w:divsChild>
        <w:div w:id="1153447351">
          <w:marLeft w:val="0"/>
          <w:marRight w:val="0"/>
          <w:marTop w:val="0"/>
          <w:marBottom w:val="0"/>
          <w:divBdr>
            <w:top w:val="none" w:sz="0" w:space="0" w:color="auto"/>
            <w:left w:val="none" w:sz="0" w:space="0" w:color="auto"/>
            <w:bottom w:val="none" w:sz="0" w:space="0" w:color="auto"/>
            <w:right w:val="none" w:sz="0" w:space="0" w:color="auto"/>
          </w:divBdr>
        </w:div>
        <w:div w:id="1162552238">
          <w:marLeft w:val="0"/>
          <w:marRight w:val="0"/>
          <w:marTop w:val="0"/>
          <w:marBottom w:val="0"/>
          <w:divBdr>
            <w:top w:val="none" w:sz="0" w:space="0" w:color="auto"/>
            <w:left w:val="none" w:sz="0" w:space="0" w:color="auto"/>
            <w:bottom w:val="none" w:sz="0" w:space="0" w:color="auto"/>
            <w:right w:val="none" w:sz="0" w:space="0" w:color="auto"/>
          </w:divBdr>
        </w:div>
      </w:divsChild>
    </w:div>
    <w:div w:id="1381251622">
      <w:bodyDiv w:val="1"/>
      <w:marLeft w:val="0"/>
      <w:marRight w:val="0"/>
      <w:marTop w:val="0"/>
      <w:marBottom w:val="0"/>
      <w:divBdr>
        <w:top w:val="none" w:sz="0" w:space="0" w:color="auto"/>
        <w:left w:val="none" w:sz="0" w:space="0" w:color="auto"/>
        <w:bottom w:val="none" w:sz="0" w:space="0" w:color="auto"/>
        <w:right w:val="none" w:sz="0" w:space="0" w:color="auto"/>
      </w:divBdr>
    </w:div>
    <w:div w:id="1444572416">
      <w:bodyDiv w:val="1"/>
      <w:marLeft w:val="0"/>
      <w:marRight w:val="0"/>
      <w:marTop w:val="0"/>
      <w:marBottom w:val="0"/>
      <w:divBdr>
        <w:top w:val="none" w:sz="0" w:space="0" w:color="auto"/>
        <w:left w:val="none" w:sz="0" w:space="0" w:color="auto"/>
        <w:bottom w:val="none" w:sz="0" w:space="0" w:color="auto"/>
        <w:right w:val="none" w:sz="0" w:space="0" w:color="auto"/>
      </w:divBdr>
    </w:div>
    <w:div w:id="1445272758">
      <w:bodyDiv w:val="1"/>
      <w:marLeft w:val="0"/>
      <w:marRight w:val="0"/>
      <w:marTop w:val="0"/>
      <w:marBottom w:val="0"/>
      <w:divBdr>
        <w:top w:val="none" w:sz="0" w:space="0" w:color="auto"/>
        <w:left w:val="none" w:sz="0" w:space="0" w:color="auto"/>
        <w:bottom w:val="none" w:sz="0" w:space="0" w:color="auto"/>
        <w:right w:val="none" w:sz="0" w:space="0" w:color="auto"/>
      </w:divBdr>
    </w:div>
    <w:div w:id="1450321155">
      <w:bodyDiv w:val="1"/>
      <w:marLeft w:val="0"/>
      <w:marRight w:val="0"/>
      <w:marTop w:val="0"/>
      <w:marBottom w:val="0"/>
      <w:divBdr>
        <w:top w:val="none" w:sz="0" w:space="0" w:color="auto"/>
        <w:left w:val="none" w:sz="0" w:space="0" w:color="auto"/>
        <w:bottom w:val="none" w:sz="0" w:space="0" w:color="auto"/>
        <w:right w:val="none" w:sz="0" w:space="0" w:color="auto"/>
      </w:divBdr>
    </w:div>
    <w:div w:id="1592618576">
      <w:bodyDiv w:val="1"/>
      <w:marLeft w:val="0"/>
      <w:marRight w:val="0"/>
      <w:marTop w:val="0"/>
      <w:marBottom w:val="0"/>
      <w:divBdr>
        <w:top w:val="none" w:sz="0" w:space="0" w:color="auto"/>
        <w:left w:val="none" w:sz="0" w:space="0" w:color="auto"/>
        <w:bottom w:val="none" w:sz="0" w:space="0" w:color="auto"/>
        <w:right w:val="none" w:sz="0" w:space="0" w:color="auto"/>
      </w:divBdr>
    </w:div>
    <w:div w:id="1956060055">
      <w:bodyDiv w:val="1"/>
      <w:marLeft w:val="0"/>
      <w:marRight w:val="0"/>
      <w:marTop w:val="0"/>
      <w:marBottom w:val="0"/>
      <w:divBdr>
        <w:top w:val="none" w:sz="0" w:space="0" w:color="auto"/>
        <w:left w:val="none" w:sz="0" w:space="0" w:color="auto"/>
        <w:bottom w:val="none" w:sz="0" w:space="0" w:color="auto"/>
        <w:right w:val="none" w:sz="0" w:space="0" w:color="auto"/>
      </w:divBdr>
      <w:divsChild>
        <w:div w:id="1785735066">
          <w:marLeft w:val="0"/>
          <w:marRight w:val="0"/>
          <w:marTop w:val="0"/>
          <w:marBottom w:val="75"/>
          <w:divBdr>
            <w:top w:val="none" w:sz="0" w:space="0" w:color="auto"/>
            <w:left w:val="none" w:sz="0" w:space="0" w:color="auto"/>
            <w:bottom w:val="none" w:sz="0" w:space="0" w:color="auto"/>
            <w:right w:val="none" w:sz="0" w:space="0" w:color="auto"/>
          </w:divBdr>
        </w:div>
        <w:div w:id="430902332">
          <w:marLeft w:val="0"/>
          <w:marRight w:val="0"/>
          <w:marTop w:val="0"/>
          <w:marBottom w:val="75"/>
          <w:divBdr>
            <w:top w:val="none" w:sz="0" w:space="0" w:color="auto"/>
            <w:left w:val="none" w:sz="0" w:space="0" w:color="auto"/>
            <w:bottom w:val="none" w:sz="0" w:space="0" w:color="auto"/>
            <w:right w:val="none" w:sz="0" w:space="0" w:color="auto"/>
          </w:divBdr>
        </w:div>
      </w:divsChild>
    </w:div>
    <w:div w:id="2049916488">
      <w:bodyDiv w:val="1"/>
      <w:marLeft w:val="0"/>
      <w:marRight w:val="0"/>
      <w:marTop w:val="0"/>
      <w:marBottom w:val="0"/>
      <w:divBdr>
        <w:top w:val="none" w:sz="0" w:space="0" w:color="auto"/>
        <w:left w:val="none" w:sz="0" w:space="0" w:color="auto"/>
        <w:bottom w:val="none" w:sz="0" w:space="0" w:color="auto"/>
        <w:right w:val="none" w:sz="0" w:space="0" w:color="auto"/>
      </w:divBdr>
    </w:div>
    <w:div w:id="21158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31692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0D0639A-8EDE-454D-BB49-FE0EB3FF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8934</Words>
  <Characters>53609</Characters>
  <Application>Microsoft Office Word</Application>
  <DocSecurity>0</DocSecurity>
  <Lines>446</Lines>
  <Paragraphs>124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Janusz ROS</cp:lastModifiedBy>
  <cp:revision>13</cp:revision>
  <cp:lastPrinted>2022-12-08T09:23:00Z</cp:lastPrinted>
  <dcterms:created xsi:type="dcterms:W3CDTF">2022-12-05T21:00:00Z</dcterms:created>
  <dcterms:modified xsi:type="dcterms:W3CDTF">2022-12-08T10:45:00Z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e6f295dd-4f15-313f-8ba7-8c9dbedf755b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