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DC09C8" w:rsidRPr="00176146" w14:paraId="6F2CCD58" w14:textId="77777777" w:rsidTr="00B35A94">
        <w:trPr>
          <w:trHeight w:hRule="exact" w:val="142"/>
        </w:trPr>
        <w:tc>
          <w:tcPr>
            <w:tcW w:w="709" w:type="dxa"/>
            <w:vMerge w:val="restart"/>
            <w:shd w:val="clear" w:color="auto" w:fill="auto"/>
            <w:vAlign w:val="center"/>
          </w:tcPr>
          <w:p w14:paraId="1744E1A1" w14:textId="77777777" w:rsidR="00DC09C8" w:rsidRPr="00176146" w:rsidRDefault="00DC09C8" w:rsidP="00B35A94">
            <w:pPr>
              <w:spacing w:line="240" w:lineRule="auto"/>
              <w:rPr>
                <w:sz w:val="20"/>
                <w:szCs w:val="20"/>
              </w:rPr>
            </w:pPr>
            <w:bookmarkStart w:id="0" w:name="_Hlk103340665"/>
            <w:bookmarkStart w:id="1" w:name="_Hlk24804592"/>
            <w:bookmarkEnd w:id="0"/>
            <w:r w:rsidRPr="00176146">
              <w:rPr>
                <w:noProof/>
              </w:rPr>
              <w:drawing>
                <wp:anchor distT="0" distB="0" distL="114300" distR="114300" simplePos="0" relativeHeight="251659264" behindDoc="0" locked="0" layoutInCell="1" allowOverlap="1" wp14:anchorId="13984FB9" wp14:editId="5537212E">
                  <wp:simplePos x="0" y="0"/>
                  <wp:positionH relativeFrom="column">
                    <wp:posOffset>-635</wp:posOffset>
                  </wp:positionH>
                  <wp:positionV relativeFrom="paragraph">
                    <wp:posOffset>327660</wp:posOffset>
                  </wp:positionV>
                  <wp:extent cx="432000" cy="426000"/>
                  <wp:effectExtent l="0" t="0" r="635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anchor>
              </w:drawing>
            </w:r>
          </w:p>
        </w:tc>
        <w:tc>
          <w:tcPr>
            <w:tcW w:w="6379" w:type="dxa"/>
            <w:gridSpan w:val="3"/>
            <w:shd w:val="clear" w:color="auto" w:fill="auto"/>
            <w:vAlign w:val="center"/>
          </w:tcPr>
          <w:p w14:paraId="48909EE7" w14:textId="77777777" w:rsidR="00DC09C8" w:rsidRPr="00176146" w:rsidRDefault="00DC09C8" w:rsidP="00B35A94">
            <w:pPr>
              <w:spacing w:line="240" w:lineRule="auto"/>
              <w:jc w:val="center"/>
            </w:pPr>
          </w:p>
        </w:tc>
      </w:tr>
      <w:tr w:rsidR="00DC09C8" w:rsidRPr="00176146" w14:paraId="1BED63DB" w14:textId="77777777" w:rsidTr="00B35A94">
        <w:trPr>
          <w:trHeight w:hRule="exact" w:val="283"/>
        </w:trPr>
        <w:tc>
          <w:tcPr>
            <w:tcW w:w="709" w:type="dxa"/>
            <w:vMerge/>
            <w:shd w:val="clear" w:color="auto" w:fill="auto"/>
          </w:tcPr>
          <w:p w14:paraId="24CEA979" w14:textId="77777777" w:rsidR="00DC09C8" w:rsidRPr="00176146" w:rsidRDefault="00DC09C8" w:rsidP="00B35A94">
            <w:pPr>
              <w:spacing w:line="240" w:lineRule="auto"/>
              <w:jc w:val="center"/>
            </w:pPr>
          </w:p>
        </w:tc>
        <w:tc>
          <w:tcPr>
            <w:tcW w:w="6379" w:type="dxa"/>
            <w:gridSpan w:val="3"/>
            <w:tcBorders>
              <w:bottom w:val="single" w:sz="2" w:space="0" w:color="auto"/>
            </w:tcBorders>
            <w:shd w:val="clear" w:color="auto" w:fill="auto"/>
            <w:vAlign w:val="center"/>
          </w:tcPr>
          <w:p w14:paraId="27484E37" w14:textId="77777777" w:rsidR="00DC09C8" w:rsidRPr="00176146" w:rsidRDefault="00DC09C8" w:rsidP="00B35A94">
            <w:pPr>
              <w:spacing w:line="240" w:lineRule="auto"/>
              <w:jc w:val="center"/>
            </w:pPr>
            <w:proofErr w:type="spellStart"/>
            <w:r w:rsidRPr="00176146">
              <w:rPr>
                <w:b/>
                <w:sz w:val="20"/>
                <w:szCs w:val="20"/>
              </w:rPr>
              <w:t>Rocznik</w:t>
            </w:r>
            <w:proofErr w:type="spellEnd"/>
            <w:r w:rsidRPr="00176146">
              <w:rPr>
                <w:b/>
                <w:sz w:val="20"/>
                <w:szCs w:val="20"/>
              </w:rPr>
              <w:t xml:space="preserve"> </w:t>
            </w:r>
            <w:proofErr w:type="spellStart"/>
            <w:r w:rsidRPr="00176146">
              <w:rPr>
                <w:b/>
                <w:sz w:val="20"/>
                <w:szCs w:val="20"/>
              </w:rPr>
              <w:t>Ochrona</w:t>
            </w:r>
            <w:proofErr w:type="spellEnd"/>
            <w:r w:rsidRPr="00176146">
              <w:rPr>
                <w:b/>
                <w:sz w:val="20"/>
                <w:szCs w:val="20"/>
              </w:rPr>
              <w:t xml:space="preserve"> </w:t>
            </w:r>
            <w:proofErr w:type="spellStart"/>
            <w:r w:rsidRPr="00176146">
              <w:rPr>
                <w:b/>
                <w:sz w:val="20"/>
                <w:szCs w:val="20"/>
              </w:rPr>
              <w:t>Środowiska</w:t>
            </w:r>
            <w:proofErr w:type="spellEnd"/>
          </w:p>
        </w:tc>
      </w:tr>
      <w:tr w:rsidR="00DC09C8" w:rsidRPr="00176146" w14:paraId="6E6C15DC" w14:textId="77777777" w:rsidTr="00B35A94">
        <w:trPr>
          <w:trHeight w:hRule="exact" w:val="283"/>
        </w:trPr>
        <w:tc>
          <w:tcPr>
            <w:tcW w:w="709" w:type="dxa"/>
            <w:vMerge/>
            <w:shd w:val="clear" w:color="auto" w:fill="auto"/>
          </w:tcPr>
          <w:p w14:paraId="7D1C9428" w14:textId="77777777" w:rsidR="00DC09C8" w:rsidRPr="00176146" w:rsidRDefault="00DC09C8" w:rsidP="00B35A94">
            <w:pPr>
              <w:spacing w:line="240" w:lineRule="auto"/>
              <w:jc w:val="center"/>
            </w:pPr>
          </w:p>
        </w:tc>
        <w:tc>
          <w:tcPr>
            <w:tcW w:w="1351" w:type="dxa"/>
            <w:tcBorders>
              <w:top w:val="single" w:sz="2" w:space="0" w:color="auto"/>
              <w:bottom w:val="single" w:sz="2" w:space="0" w:color="auto"/>
            </w:tcBorders>
            <w:shd w:val="clear" w:color="auto" w:fill="auto"/>
            <w:vAlign w:val="center"/>
          </w:tcPr>
          <w:p w14:paraId="4C6CCD4C" w14:textId="77777777" w:rsidR="00DC09C8" w:rsidRPr="00176146" w:rsidRDefault="00DC09C8" w:rsidP="00B35A94">
            <w:pPr>
              <w:spacing w:line="240" w:lineRule="auto"/>
              <w:rPr>
                <w:sz w:val="18"/>
                <w:szCs w:val="18"/>
              </w:rPr>
            </w:pPr>
            <w:r w:rsidRPr="00176146">
              <w:rPr>
                <w:sz w:val="18"/>
                <w:szCs w:val="18"/>
              </w:rPr>
              <w:t>Volume 24</w:t>
            </w:r>
          </w:p>
        </w:tc>
        <w:tc>
          <w:tcPr>
            <w:tcW w:w="3469" w:type="dxa"/>
            <w:tcBorders>
              <w:top w:val="single" w:sz="2" w:space="0" w:color="auto"/>
              <w:bottom w:val="single" w:sz="2" w:space="0" w:color="auto"/>
            </w:tcBorders>
            <w:shd w:val="clear" w:color="auto" w:fill="auto"/>
            <w:vAlign w:val="center"/>
          </w:tcPr>
          <w:p w14:paraId="050CC5BD" w14:textId="77777777" w:rsidR="00DC09C8" w:rsidRPr="00176146" w:rsidRDefault="00DC09C8" w:rsidP="00B35A94">
            <w:pPr>
              <w:tabs>
                <w:tab w:val="left" w:pos="2052"/>
              </w:tabs>
              <w:spacing w:line="240" w:lineRule="auto"/>
              <w:ind w:left="227"/>
              <w:rPr>
                <w:sz w:val="18"/>
                <w:szCs w:val="18"/>
              </w:rPr>
            </w:pPr>
            <w:r w:rsidRPr="00176146">
              <w:rPr>
                <w:sz w:val="18"/>
                <w:szCs w:val="18"/>
              </w:rPr>
              <w:t>Year 2022</w:t>
            </w:r>
            <w:r w:rsidRPr="00176146">
              <w:rPr>
                <w:sz w:val="18"/>
                <w:szCs w:val="18"/>
              </w:rPr>
              <w:tab/>
              <w:t>ISSN 2720-7501</w:t>
            </w:r>
          </w:p>
        </w:tc>
        <w:tc>
          <w:tcPr>
            <w:tcW w:w="1559" w:type="dxa"/>
            <w:tcBorders>
              <w:top w:val="single" w:sz="2" w:space="0" w:color="auto"/>
              <w:bottom w:val="single" w:sz="2" w:space="0" w:color="auto"/>
            </w:tcBorders>
            <w:shd w:val="clear" w:color="auto" w:fill="auto"/>
            <w:vAlign w:val="center"/>
          </w:tcPr>
          <w:p w14:paraId="560A9111" w14:textId="417D6555" w:rsidR="00DC09C8" w:rsidRPr="00176146" w:rsidRDefault="00DC09C8" w:rsidP="00B35A94">
            <w:pPr>
              <w:spacing w:line="240" w:lineRule="auto"/>
              <w:jc w:val="right"/>
              <w:rPr>
                <w:sz w:val="18"/>
                <w:szCs w:val="18"/>
              </w:rPr>
            </w:pPr>
            <w:r w:rsidRPr="00176146">
              <w:rPr>
                <w:sz w:val="18"/>
                <w:szCs w:val="18"/>
              </w:rPr>
              <w:t xml:space="preserve">pp. </w:t>
            </w:r>
            <w:r w:rsidR="00F64D6E">
              <w:rPr>
                <w:sz w:val="18"/>
                <w:szCs w:val="18"/>
              </w:rPr>
              <w:t>4</w:t>
            </w:r>
            <w:r w:rsidR="00FD7C05">
              <w:rPr>
                <w:sz w:val="18"/>
                <w:szCs w:val="18"/>
              </w:rPr>
              <w:t>04</w:t>
            </w:r>
            <w:r w:rsidRPr="00176146">
              <w:rPr>
                <w:sz w:val="18"/>
                <w:szCs w:val="18"/>
              </w:rPr>
              <w:t>-4</w:t>
            </w:r>
            <w:r w:rsidR="00FD7C05">
              <w:rPr>
                <w:sz w:val="18"/>
                <w:szCs w:val="18"/>
              </w:rPr>
              <w:t>14</w:t>
            </w:r>
          </w:p>
        </w:tc>
      </w:tr>
      <w:tr w:rsidR="00DC09C8" w:rsidRPr="00176146" w14:paraId="46C4A262" w14:textId="77777777" w:rsidTr="00B35A94">
        <w:trPr>
          <w:trHeight w:hRule="exact" w:val="283"/>
        </w:trPr>
        <w:tc>
          <w:tcPr>
            <w:tcW w:w="709" w:type="dxa"/>
            <w:shd w:val="clear" w:color="auto" w:fill="auto"/>
          </w:tcPr>
          <w:p w14:paraId="438F8D36" w14:textId="77777777" w:rsidR="00DC09C8" w:rsidRPr="00176146" w:rsidRDefault="00DC09C8" w:rsidP="00B35A94">
            <w:pPr>
              <w:spacing w:line="240" w:lineRule="auto"/>
              <w:jc w:val="center"/>
            </w:pPr>
          </w:p>
        </w:tc>
        <w:tc>
          <w:tcPr>
            <w:tcW w:w="6379" w:type="dxa"/>
            <w:gridSpan w:val="3"/>
            <w:tcBorders>
              <w:top w:val="single" w:sz="2" w:space="0" w:color="auto"/>
              <w:bottom w:val="single" w:sz="2" w:space="0" w:color="auto"/>
            </w:tcBorders>
            <w:shd w:val="clear" w:color="auto" w:fill="auto"/>
            <w:vAlign w:val="center"/>
          </w:tcPr>
          <w:p w14:paraId="752926DB" w14:textId="68D1C745" w:rsidR="00DC09C8" w:rsidRPr="00176146" w:rsidRDefault="00DC09C8" w:rsidP="00B35A94">
            <w:pPr>
              <w:tabs>
                <w:tab w:val="right" w:pos="6371"/>
              </w:tabs>
              <w:spacing w:line="240" w:lineRule="auto"/>
              <w:rPr>
                <w:sz w:val="18"/>
                <w:szCs w:val="18"/>
              </w:rPr>
            </w:pPr>
            <w:r w:rsidRPr="00176146">
              <w:rPr>
                <w:sz w:val="18"/>
                <w:szCs w:val="18"/>
              </w:rPr>
              <w:t>https://doi.org/10.54740/ros.2022.0</w:t>
            </w:r>
            <w:r w:rsidR="00313D23">
              <w:rPr>
                <w:sz w:val="18"/>
                <w:szCs w:val="18"/>
              </w:rPr>
              <w:t>29</w:t>
            </w:r>
            <w:r w:rsidRPr="00176146">
              <w:rPr>
                <w:sz w:val="18"/>
                <w:szCs w:val="18"/>
              </w:rPr>
              <w:tab/>
              <w:t>open access</w:t>
            </w:r>
          </w:p>
        </w:tc>
      </w:tr>
      <w:tr w:rsidR="00DC09C8" w:rsidRPr="00176146" w14:paraId="76897D49" w14:textId="77777777" w:rsidTr="00B35A94">
        <w:trPr>
          <w:trHeight w:hRule="exact" w:val="283"/>
        </w:trPr>
        <w:tc>
          <w:tcPr>
            <w:tcW w:w="709" w:type="dxa"/>
            <w:shd w:val="clear" w:color="auto" w:fill="auto"/>
          </w:tcPr>
          <w:p w14:paraId="00966924" w14:textId="77777777" w:rsidR="00DC09C8" w:rsidRPr="00176146" w:rsidRDefault="00DC09C8" w:rsidP="00B35A94">
            <w:pPr>
              <w:spacing w:line="240" w:lineRule="auto"/>
              <w:jc w:val="center"/>
            </w:pPr>
          </w:p>
        </w:tc>
        <w:tc>
          <w:tcPr>
            <w:tcW w:w="6379" w:type="dxa"/>
            <w:gridSpan w:val="3"/>
            <w:tcBorders>
              <w:top w:val="single" w:sz="2" w:space="0" w:color="auto"/>
            </w:tcBorders>
            <w:shd w:val="clear" w:color="auto" w:fill="auto"/>
            <w:vAlign w:val="center"/>
          </w:tcPr>
          <w:p w14:paraId="254C2DE5" w14:textId="3C9E1E2F" w:rsidR="00DC09C8" w:rsidRPr="00176146" w:rsidRDefault="00DC09C8" w:rsidP="00B35A94">
            <w:pPr>
              <w:tabs>
                <w:tab w:val="left" w:pos="2009"/>
                <w:tab w:val="left" w:pos="4256"/>
                <w:tab w:val="right" w:pos="6371"/>
              </w:tabs>
              <w:spacing w:line="240" w:lineRule="auto"/>
              <w:rPr>
                <w:spacing w:val="-4"/>
                <w:sz w:val="18"/>
                <w:szCs w:val="18"/>
              </w:rPr>
            </w:pPr>
            <w:r w:rsidRPr="00176146">
              <w:rPr>
                <w:spacing w:val="-4"/>
                <w:sz w:val="18"/>
                <w:szCs w:val="18"/>
              </w:rPr>
              <w:t>Received: 2</w:t>
            </w:r>
            <w:r w:rsidR="00BD68A4">
              <w:rPr>
                <w:spacing w:val="-4"/>
                <w:sz w:val="18"/>
                <w:szCs w:val="18"/>
              </w:rPr>
              <w:t>7</w:t>
            </w:r>
            <w:r w:rsidRPr="00176146">
              <w:rPr>
                <w:spacing w:val="-4"/>
                <w:sz w:val="18"/>
                <w:szCs w:val="18"/>
              </w:rPr>
              <w:t xml:space="preserve"> October 2022</w:t>
            </w:r>
            <w:r w:rsidRPr="00176146">
              <w:rPr>
                <w:spacing w:val="-4"/>
                <w:sz w:val="18"/>
                <w:szCs w:val="18"/>
              </w:rPr>
              <w:tab/>
              <w:t>Accepted: 2</w:t>
            </w:r>
            <w:r w:rsidR="00BD68A4">
              <w:rPr>
                <w:spacing w:val="-4"/>
                <w:sz w:val="18"/>
                <w:szCs w:val="18"/>
              </w:rPr>
              <w:t>8</w:t>
            </w:r>
            <w:r w:rsidRPr="00176146">
              <w:rPr>
                <w:spacing w:val="-4"/>
                <w:sz w:val="18"/>
                <w:szCs w:val="18"/>
              </w:rPr>
              <w:t xml:space="preserve"> November 2022</w:t>
            </w:r>
            <w:r w:rsidRPr="00176146">
              <w:rPr>
                <w:spacing w:val="-4"/>
                <w:sz w:val="18"/>
                <w:szCs w:val="18"/>
              </w:rPr>
              <w:tab/>
              <w:t xml:space="preserve">Published: </w:t>
            </w:r>
            <w:r w:rsidR="00FD7C05">
              <w:rPr>
                <w:spacing w:val="-4"/>
                <w:sz w:val="18"/>
                <w:szCs w:val="18"/>
              </w:rPr>
              <w:t>07</w:t>
            </w:r>
            <w:r w:rsidRPr="00176146">
              <w:rPr>
                <w:spacing w:val="-4"/>
                <w:sz w:val="18"/>
                <w:szCs w:val="18"/>
              </w:rPr>
              <w:t xml:space="preserve"> </w:t>
            </w:r>
            <w:r w:rsidR="00EA5B4D">
              <w:rPr>
                <w:spacing w:val="-4"/>
                <w:sz w:val="18"/>
                <w:szCs w:val="18"/>
              </w:rPr>
              <w:t>Dec</w:t>
            </w:r>
            <w:r w:rsidRPr="00176146">
              <w:rPr>
                <w:spacing w:val="-4"/>
                <w:sz w:val="18"/>
                <w:szCs w:val="18"/>
              </w:rPr>
              <w:t>ember 2022</w:t>
            </w:r>
          </w:p>
        </w:tc>
      </w:tr>
    </w:tbl>
    <w:bookmarkEnd w:id="1"/>
    <w:p w14:paraId="00EBB5AA" w14:textId="75AA9AD8" w:rsidR="006B7B0F" w:rsidRPr="00176146" w:rsidRDefault="00BA6868" w:rsidP="00DC09C8">
      <w:pPr>
        <w:pStyle w:val="Rtytu"/>
        <w:rPr>
          <w:lang w:val="en-GB"/>
        </w:rPr>
      </w:pPr>
      <w:r w:rsidRPr="00176146">
        <w:rPr>
          <w:lang w:val="en-GB"/>
        </w:rPr>
        <w:t xml:space="preserve">Impact of </w:t>
      </w:r>
      <w:r w:rsidR="00DC09C8" w:rsidRPr="00176146">
        <w:rPr>
          <w:lang w:val="en-GB"/>
        </w:rPr>
        <w:t>S</w:t>
      </w:r>
      <w:r w:rsidR="006C562A" w:rsidRPr="00176146">
        <w:rPr>
          <w:lang w:val="en-GB"/>
        </w:rPr>
        <w:t xml:space="preserve">elected </w:t>
      </w:r>
      <w:r w:rsidR="00DC09C8" w:rsidRPr="00176146">
        <w:rPr>
          <w:lang w:val="en-GB"/>
        </w:rPr>
        <w:t>O</w:t>
      </w:r>
      <w:r w:rsidRPr="00176146">
        <w:rPr>
          <w:lang w:val="en-GB"/>
        </w:rPr>
        <w:t xml:space="preserve">perating </w:t>
      </w:r>
      <w:r w:rsidR="00DC09C8" w:rsidRPr="00176146">
        <w:rPr>
          <w:lang w:val="en-GB"/>
        </w:rPr>
        <w:t>C</w:t>
      </w:r>
      <w:r w:rsidRPr="00176146">
        <w:rPr>
          <w:lang w:val="en-GB"/>
        </w:rPr>
        <w:t xml:space="preserve">onditions </w:t>
      </w:r>
      <w:r w:rsidR="00176146" w:rsidRPr="00176146">
        <w:rPr>
          <w:lang w:val="en-GB"/>
        </w:rPr>
        <w:br/>
      </w:r>
      <w:r w:rsidRPr="00176146">
        <w:rPr>
          <w:lang w:val="en-GB"/>
        </w:rPr>
        <w:t xml:space="preserve">on the </w:t>
      </w:r>
      <w:r w:rsidR="00DC09C8" w:rsidRPr="00176146">
        <w:rPr>
          <w:lang w:val="en-GB"/>
        </w:rPr>
        <w:t>O</w:t>
      </w:r>
      <w:r w:rsidRPr="00176146">
        <w:rPr>
          <w:lang w:val="en-GB"/>
        </w:rPr>
        <w:t xml:space="preserve">ptical </w:t>
      </w:r>
      <w:r w:rsidR="00DC09C8" w:rsidRPr="00176146">
        <w:rPr>
          <w:lang w:val="en-GB"/>
        </w:rPr>
        <w:t>P</w:t>
      </w:r>
      <w:r w:rsidRPr="00176146">
        <w:rPr>
          <w:lang w:val="en-GB"/>
        </w:rPr>
        <w:t xml:space="preserve">roperties of </w:t>
      </w:r>
      <w:r w:rsidR="00DC09C8" w:rsidRPr="00176146">
        <w:rPr>
          <w:lang w:val="en-GB"/>
        </w:rPr>
        <w:t>P</w:t>
      </w:r>
      <w:r w:rsidRPr="00176146">
        <w:rPr>
          <w:lang w:val="en-GB"/>
        </w:rPr>
        <w:t xml:space="preserve">olymer </w:t>
      </w:r>
      <w:r w:rsidR="00DC09C8" w:rsidRPr="00176146">
        <w:rPr>
          <w:lang w:val="en-GB"/>
        </w:rPr>
        <w:t>S</w:t>
      </w:r>
      <w:r w:rsidRPr="00176146">
        <w:rPr>
          <w:lang w:val="en-GB"/>
        </w:rPr>
        <w:t>hields</w:t>
      </w:r>
    </w:p>
    <w:p w14:paraId="7B897AEC" w14:textId="0E98549E" w:rsidR="00DC09C8" w:rsidRPr="00176146" w:rsidRDefault="00DC2102" w:rsidP="00DC09C8">
      <w:pPr>
        <w:pStyle w:val="Rautor"/>
        <w:rPr>
          <w:lang w:val="en-GB"/>
        </w:rPr>
      </w:pPr>
      <w:r w:rsidRPr="00176146">
        <w:rPr>
          <w:lang w:val="en-GB"/>
        </w:rPr>
        <w:t xml:space="preserve">Agnieszka </w:t>
      </w:r>
      <w:proofErr w:type="spellStart"/>
      <w:r w:rsidRPr="00176146">
        <w:rPr>
          <w:lang w:val="en-GB"/>
        </w:rPr>
        <w:t>Ubowska</w:t>
      </w:r>
      <w:proofErr w:type="spellEnd"/>
      <w:r w:rsidR="00DC09C8" w:rsidRPr="00176146">
        <w:rPr>
          <w:rStyle w:val="rpcq1"/>
          <w:szCs w:val="24"/>
          <w:vertAlign w:val="superscript"/>
          <w:lang w:val="en-GB"/>
        </w:rPr>
        <w:t>*</w:t>
      </w:r>
    </w:p>
    <w:p w14:paraId="4A10FE0D" w14:textId="2454C67F" w:rsidR="00DC09C8" w:rsidRPr="00176146" w:rsidRDefault="00DC09C8" w:rsidP="00DC09C8">
      <w:pPr>
        <w:pStyle w:val="Rafiliacja"/>
        <w:rPr>
          <w:lang w:val="en-GB"/>
        </w:rPr>
      </w:pPr>
      <w:r w:rsidRPr="00176146">
        <w:rPr>
          <w:lang w:val="en-GB"/>
        </w:rPr>
        <w:t xml:space="preserve">Faculty of Maritime Technology and Transport, </w:t>
      </w:r>
      <w:r w:rsidRPr="00176146">
        <w:rPr>
          <w:lang w:val="en-GB"/>
        </w:rPr>
        <w:br/>
        <w:t>West Pomeranian University of Technology in Szczecin, Poland</w:t>
      </w:r>
      <w:r w:rsidRPr="00176146">
        <w:rPr>
          <w:lang w:val="en-GB"/>
        </w:rPr>
        <w:br/>
      </w:r>
      <w:r w:rsidRPr="00176146">
        <w:rPr>
          <w:shd w:val="clear" w:color="auto" w:fill="FFFFFF"/>
          <w:lang w:val="en-GB"/>
        </w:rPr>
        <w:t>https://orcid.org/</w:t>
      </w:r>
      <w:r w:rsidRPr="00176146">
        <w:rPr>
          <w:lang w:val="en-GB"/>
        </w:rPr>
        <w:t>0000-0002-2230-9522</w:t>
      </w:r>
    </w:p>
    <w:p w14:paraId="318D4F09" w14:textId="225D3CC8" w:rsidR="00DC2102" w:rsidRPr="00176146" w:rsidRDefault="007A4A73" w:rsidP="00DC09C8">
      <w:pPr>
        <w:pStyle w:val="Rautor"/>
        <w:rPr>
          <w:vertAlign w:val="superscript"/>
          <w:lang w:val="en-GB"/>
        </w:rPr>
      </w:pPr>
      <w:r w:rsidRPr="00176146">
        <w:rPr>
          <w:lang w:val="en-GB"/>
        </w:rPr>
        <w:t xml:space="preserve">Piotr </w:t>
      </w:r>
      <w:proofErr w:type="spellStart"/>
      <w:r w:rsidRPr="00176146">
        <w:rPr>
          <w:lang w:val="en-GB"/>
        </w:rPr>
        <w:t>Zmuda</w:t>
      </w:r>
      <w:proofErr w:type="spellEnd"/>
      <w:r w:rsidRPr="00176146">
        <w:rPr>
          <w:lang w:val="en-GB"/>
        </w:rPr>
        <w:t xml:space="preserve"> </w:t>
      </w:r>
      <w:proofErr w:type="spellStart"/>
      <w:r w:rsidRPr="00176146">
        <w:rPr>
          <w:lang w:val="en-GB"/>
        </w:rPr>
        <w:t>Trzebiatowski</w:t>
      </w:r>
      <w:proofErr w:type="spellEnd"/>
    </w:p>
    <w:p w14:paraId="4AEADB65" w14:textId="35F796FC" w:rsidR="007A4A73" w:rsidRPr="00176146" w:rsidRDefault="00DC09C8" w:rsidP="00DC09C8">
      <w:pPr>
        <w:pStyle w:val="Rafiliacja"/>
        <w:rPr>
          <w:lang w:val="en-GB"/>
        </w:rPr>
      </w:pPr>
      <w:r w:rsidRPr="00176146">
        <w:rPr>
          <w:lang w:val="en-GB"/>
        </w:rPr>
        <w:t xml:space="preserve">Faculty of Mechanical Engineering, </w:t>
      </w:r>
      <w:proofErr w:type="spellStart"/>
      <w:r w:rsidR="007A4A73" w:rsidRPr="00176146">
        <w:rPr>
          <w:lang w:val="en-GB"/>
        </w:rPr>
        <w:t>Koszalin</w:t>
      </w:r>
      <w:proofErr w:type="spellEnd"/>
      <w:r w:rsidR="007A4A73" w:rsidRPr="00176146">
        <w:rPr>
          <w:lang w:val="en-GB"/>
        </w:rPr>
        <w:t xml:space="preserve"> University of Technology, </w:t>
      </w:r>
      <w:r w:rsidRPr="00176146">
        <w:rPr>
          <w:lang w:val="en-GB"/>
        </w:rPr>
        <w:t>Poland</w:t>
      </w:r>
      <w:r w:rsidRPr="00176146">
        <w:rPr>
          <w:lang w:val="en-GB"/>
        </w:rPr>
        <w:br/>
      </w:r>
      <w:r w:rsidRPr="00176146">
        <w:rPr>
          <w:shd w:val="clear" w:color="auto" w:fill="FFFFFF"/>
          <w:lang w:val="en-GB"/>
        </w:rPr>
        <w:t>https://orcid.org/</w:t>
      </w:r>
      <w:r w:rsidR="00BA3173" w:rsidRPr="00176146">
        <w:rPr>
          <w:lang w:val="en-GB"/>
        </w:rPr>
        <w:t>0000-0002-1330-4842</w:t>
      </w:r>
    </w:p>
    <w:p w14:paraId="59C36B61" w14:textId="44913532" w:rsidR="007A4A73" w:rsidRPr="00176146" w:rsidRDefault="007A4A73" w:rsidP="00DC09C8">
      <w:pPr>
        <w:pStyle w:val="Rauco"/>
      </w:pPr>
      <w:r w:rsidRPr="006417F7">
        <w:rPr>
          <w:vertAlign w:val="superscript"/>
        </w:rPr>
        <w:t>*</w:t>
      </w:r>
      <w:bookmarkStart w:id="2" w:name="_Hlk120782908"/>
      <w:r w:rsidRPr="00176146">
        <w:t xml:space="preserve">corresponding author’s e-mail: </w:t>
      </w:r>
      <w:bookmarkEnd w:id="2"/>
      <w:r w:rsidRPr="00176146">
        <w:t>agnieszka.ubowska@zut.edu.pl</w:t>
      </w:r>
    </w:p>
    <w:p w14:paraId="6DA4E7B6" w14:textId="5F1566E8" w:rsidR="006B7B0F" w:rsidRPr="00176146" w:rsidRDefault="00DC2102" w:rsidP="00DC09C8">
      <w:pPr>
        <w:pStyle w:val="Rab1"/>
      </w:pPr>
      <w:r w:rsidRPr="00176146">
        <w:rPr>
          <w:b/>
          <w:bCs/>
        </w:rPr>
        <w:t>Abstract:</w:t>
      </w:r>
      <w:r w:rsidRPr="00176146">
        <w:t xml:space="preserve"> T</w:t>
      </w:r>
      <w:r w:rsidR="00BA6868" w:rsidRPr="00176146">
        <w:t xml:space="preserve">he optical properties of polymer barriers used as machine covers and eye protection are extremely important for vision quality and user safety. The article presents the influence of liquid chemical substances </w:t>
      </w:r>
      <w:r w:rsidR="00AB7816">
        <w:t xml:space="preserve">at </w:t>
      </w:r>
      <w:r w:rsidR="00AB7816" w:rsidRPr="00176146">
        <w:t>room</w:t>
      </w:r>
      <w:r w:rsidR="00AB7816">
        <w:t xml:space="preserve"> </w:t>
      </w:r>
      <w:r w:rsidR="00AB7816" w:rsidRPr="00176146">
        <w:t xml:space="preserve">temperature </w:t>
      </w:r>
      <w:r w:rsidR="00BA6868" w:rsidRPr="00176146">
        <w:t>on the transparency of poly(methyl methacrylate) shields. UV/VIS spectroscopy was used to assess the impact of liquid chemical substances on the polymer</w:t>
      </w:r>
      <w:r w:rsidR="00AB7816">
        <w:t>’</w:t>
      </w:r>
      <w:r w:rsidR="00BA6868" w:rsidRPr="00176146">
        <w:t>s permeability to visible, ultraviolet and infrared radiations. The tests showed that the contact of the poly(methyl methacrylate) sheath with liquid chemicals influences the transmittance of the PMMA surface to a limited extent, without thereby reducing the harmful effects of radiation on humans.</w:t>
      </w:r>
    </w:p>
    <w:p w14:paraId="6A5A30B8" w14:textId="77777777" w:rsidR="006B7B0F" w:rsidRPr="00176146" w:rsidRDefault="00BA6868" w:rsidP="00DC09C8">
      <w:pPr>
        <w:pStyle w:val="Rab2"/>
      </w:pPr>
      <w:r w:rsidRPr="00176146">
        <w:rPr>
          <w:b/>
          <w:bCs/>
          <w:sz w:val="20"/>
        </w:rPr>
        <w:t>Keywords:</w:t>
      </w:r>
      <w:r w:rsidRPr="00176146">
        <w:t xml:space="preserve"> operational safety; optical radiation; poly(methyl methacrylate)</w:t>
      </w:r>
    </w:p>
    <w:p w14:paraId="210BF51D" w14:textId="7B48EC52" w:rsidR="006B7B0F" w:rsidRPr="00AB7816" w:rsidRDefault="00BA6868" w:rsidP="002B36AD">
      <w:pPr>
        <w:pStyle w:val="Rn1"/>
        <w:rPr>
          <w:lang w:val="en-GB"/>
        </w:rPr>
      </w:pPr>
      <w:bookmarkStart w:id="3" w:name="_30j0zll" w:colFirst="0" w:colLast="0"/>
      <w:bookmarkEnd w:id="3"/>
      <w:r w:rsidRPr="00AB7816">
        <w:rPr>
          <w:lang w:val="en-GB"/>
        </w:rPr>
        <w:t>1.</w:t>
      </w:r>
      <w:r w:rsidR="002B36AD" w:rsidRPr="00AB7816">
        <w:rPr>
          <w:lang w:val="en-GB"/>
        </w:rPr>
        <w:t xml:space="preserve"> </w:t>
      </w:r>
      <w:r w:rsidRPr="00AB7816">
        <w:rPr>
          <w:lang w:val="en-GB"/>
        </w:rPr>
        <w:t>Introduction</w:t>
      </w:r>
    </w:p>
    <w:p w14:paraId="10C59CBC" w14:textId="5C9970EC" w:rsidR="00585217" w:rsidRPr="00176146" w:rsidRDefault="00BA6868" w:rsidP="00585217">
      <w:pPr>
        <w:widowControl w:val="0"/>
        <w:pBdr>
          <w:top w:val="nil"/>
          <w:left w:val="nil"/>
          <w:bottom w:val="nil"/>
          <w:right w:val="nil"/>
          <w:between w:val="nil"/>
        </w:pBdr>
        <w:spacing w:line="240" w:lineRule="auto"/>
        <w:jc w:val="both"/>
        <w:rPr>
          <w:color w:val="000000"/>
          <w:sz w:val="22"/>
          <w:szCs w:val="22"/>
        </w:rPr>
      </w:pPr>
      <w:r w:rsidRPr="00176146">
        <w:rPr>
          <w:color w:val="000000"/>
          <w:sz w:val="22"/>
          <w:szCs w:val="22"/>
        </w:rPr>
        <w:t xml:space="preserve">The operation of machinery and equipment is invariably one of the basic sources of threats in </w:t>
      </w:r>
      <w:r w:rsidR="00AB7816">
        <w:rPr>
          <w:color w:val="000000"/>
          <w:sz w:val="22"/>
          <w:szCs w:val="22"/>
        </w:rPr>
        <w:t xml:space="preserve">the </w:t>
      </w:r>
      <w:r w:rsidRPr="00176146">
        <w:rPr>
          <w:color w:val="000000"/>
          <w:sz w:val="22"/>
          <w:szCs w:val="22"/>
        </w:rPr>
        <w:t>industry</w:t>
      </w:r>
      <w:r w:rsidR="00072E6E" w:rsidRPr="00176146">
        <w:rPr>
          <w:color w:val="000000"/>
          <w:sz w:val="22"/>
          <w:szCs w:val="22"/>
        </w:rPr>
        <w:t xml:space="preserve">. Despite the decrease in the number of persons injured in accidents at work in </w:t>
      </w:r>
      <w:r w:rsidR="00AB7816">
        <w:rPr>
          <w:color w:val="000000"/>
          <w:sz w:val="22"/>
          <w:szCs w:val="22"/>
        </w:rPr>
        <w:t xml:space="preserve">the </w:t>
      </w:r>
      <w:r w:rsidR="00072E6E" w:rsidRPr="00176146">
        <w:rPr>
          <w:color w:val="000000"/>
          <w:sz w:val="22"/>
          <w:szCs w:val="22"/>
        </w:rPr>
        <w:t>manufacturing section (according to The Polish Classification of Activities PKD-2007) in 2020, the number of injured persons is still high (Fig</w:t>
      </w:r>
      <w:r w:rsidR="006F63CA" w:rsidRPr="00176146">
        <w:rPr>
          <w:color w:val="000000"/>
          <w:sz w:val="22"/>
          <w:szCs w:val="22"/>
        </w:rPr>
        <w:t>.</w:t>
      </w:r>
      <w:r w:rsidR="00072E6E" w:rsidRPr="00176146">
        <w:rPr>
          <w:color w:val="000000"/>
          <w:sz w:val="22"/>
          <w:szCs w:val="22"/>
        </w:rPr>
        <w:t xml:space="preserve"> 1).</w:t>
      </w:r>
    </w:p>
    <w:p w14:paraId="523DDAF3" w14:textId="1C9879E6" w:rsidR="00585217" w:rsidRPr="00176146" w:rsidRDefault="00585217" w:rsidP="00303C80">
      <w:pPr>
        <w:widowControl w:val="0"/>
        <w:pBdr>
          <w:top w:val="nil"/>
          <w:left w:val="nil"/>
          <w:bottom w:val="nil"/>
          <w:right w:val="nil"/>
          <w:between w:val="nil"/>
        </w:pBdr>
        <w:spacing w:line="240" w:lineRule="auto"/>
        <w:ind w:firstLine="357"/>
        <w:jc w:val="both"/>
        <w:rPr>
          <w:color w:val="000000"/>
          <w:sz w:val="22"/>
          <w:szCs w:val="22"/>
        </w:rPr>
      </w:pPr>
      <w:r w:rsidRPr="00176146">
        <w:rPr>
          <w:color w:val="000000"/>
          <w:sz w:val="22"/>
          <w:szCs w:val="22"/>
        </w:rPr>
        <w:t>In 2020 the injured in this sector account</w:t>
      </w:r>
      <w:r w:rsidR="00AB7816">
        <w:rPr>
          <w:color w:val="000000"/>
          <w:sz w:val="22"/>
          <w:szCs w:val="22"/>
        </w:rPr>
        <w:t>ed</w:t>
      </w:r>
      <w:r w:rsidRPr="00176146">
        <w:rPr>
          <w:color w:val="000000"/>
          <w:sz w:val="22"/>
          <w:szCs w:val="22"/>
        </w:rPr>
        <w:t xml:space="preserve"> for almost 35% of those injured in accidents at work. </w:t>
      </w:r>
      <w:bookmarkStart w:id="4" w:name="_Hlk117589203"/>
      <w:r w:rsidR="00AB7816">
        <w:rPr>
          <w:color w:val="000000"/>
          <w:sz w:val="22"/>
          <w:szCs w:val="22"/>
        </w:rPr>
        <w:t>In</w:t>
      </w:r>
      <w:r w:rsidRPr="00176146">
        <w:rPr>
          <w:color w:val="000000"/>
          <w:sz w:val="22"/>
          <w:szCs w:val="22"/>
        </w:rPr>
        <w:t xml:space="preserve"> the same year</w:t>
      </w:r>
      <w:r w:rsidR="00AB7816">
        <w:rPr>
          <w:color w:val="000000"/>
          <w:sz w:val="22"/>
          <w:szCs w:val="22"/>
        </w:rPr>
        <w:t>,</w:t>
      </w:r>
      <w:r w:rsidRPr="00176146">
        <w:rPr>
          <w:color w:val="000000"/>
          <w:sz w:val="22"/>
          <w:szCs w:val="22"/>
        </w:rPr>
        <w:t xml:space="preserve"> employees were exposed to the following risk factors:</w:t>
      </w:r>
    </w:p>
    <w:p w14:paraId="2A058B3F" w14:textId="77777777" w:rsidR="00585217" w:rsidRPr="00176146" w:rsidRDefault="00585217" w:rsidP="00585217">
      <w:pPr>
        <w:pStyle w:val="Akapitzlist"/>
        <w:widowControl w:val="0"/>
        <w:numPr>
          <w:ilvl w:val="0"/>
          <w:numId w:val="5"/>
        </w:numPr>
        <w:pBdr>
          <w:top w:val="nil"/>
          <w:left w:val="nil"/>
          <w:bottom w:val="nil"/>
          <w:right w:val="nil"/>
          <w:between w:val="nil"/>
        </w:pBdr>
        <w:spacing w:line="240" w:lineRule="auto"/>
        <w:jc w:val="both"/>
        <w:rPr>
          <w:color w:val="000000"/>
          <w:sz w:val="22"/>
          <w:szCs w:val="22"/>
        </w:rPr>
      </w:pPr>
      <w:r w:rsidRPr="00176146">
        <w:rPr>
          <w:color w:val="000000"/>
          <w:sz w:val="22"/>
          <w:szCs w:val="22"/>
        </w:rPr>
        <w:t>risks arising from work environment – 260495 persons,</w:t>
      </w:r>
    </w:p>
    <w:p w14:paraId="31BBCA1A" w14:textId="77777777" w:rsidR="00585217" w:rsidRPr="00176146" w:rsidRDefault="00585217" w:rsidP="00585217">
      <w:pPr>
        <w:pStyle w:val="Akapitzlist"/>
        <w:widowControl w:val="0"/>
        <w:numPr>
          <w:ilvl w:val="0"/>
          <w:numId w:val="5"/>
        </w:numPr>
        <w:pBdr>
          <w:top w:val="nil"/>
          <w:left w:val="nil"/>
          <w:bottom w:val="nil"/>
          <w:right w:val="nil"/>
          <w:between w:val="nil"/>
        </w:pBdr>
        <w:spacing w:line="240" w:lineRule="auto"/>
        <w:jc w:val="both"/>
        <w:rPr>
          <w:color w:val="000000"/>
          <w:sz w:val="22"/>
          <w:szCs w:val="22"/>
        </w:rPr>
      </w:pPr>
      <w:r w:rsidRPr="00176146">
        <w:rPr>
          <w:color w:val="000000"/>
          <w:sz w:val="22"/>
          <w:szCs w:val="22"/>
        </w:rPr>
        <w:t>risks arising from strenuous work – 107575 persons,</w:t>
      </w:r>
    </w:p>
    <w:p w14:paraId="0C451599" w14:textId="3A8F8020" w:rsidR="00585217" w:rsidRPr="00176146" w:rsidRDefault="00585217" w:rsidP="00585217">
      <w:pPr>
        <w:pStyle w:val="Akapitzlist"/>
        <w:widowControl w:val="0"/>
        <w:numPr>
          <w:ilvl w:val="0"/>
          <w:numId w:val="5"/>
        </w:numPr>
        <w:pBdr>
          <w:top w:val="nil"/>
          <w:left w:val="nil"/>
          <w:bottom w:val="nil"/>
          <w:right w:val="nil"/>
          <w:between w:val="nil"/>
        </w:pBdr>
        <w:spacing w:line="240" w:lineRule="auto"/>
        <w:jc w:val="both"/>
        <w:rPr>
          <w:color w:val="000000"/>
          <w:sz w:val="22"/>
          <w:szCs w:val="22"/>
        </w:rPr>
      </w:pPr>
      <w:r w:rsidRPr="00176146">
        <w:rPr>
          <w:color w:val="000000"/>
          <w:sz w:val="22"/>
          <w:szCs w:val="22"/>
        </w:rPr>
        <w:t>risks arising from mechanical factors – 71558 persons.</w:t>
      </w:r>
    </w:p>
    <w:p w14:paraId="1D4AEE16" w14:textId="77777777" w:rsidR="00303C80" w:rsidRPr="00176146" w:rsidRDefault="00303C80" w:rsidP="00303C80">
      <w:pPr>
        <w:widowControl w:val="0"/>
        <w:pBdr>
          <w:top w:val="nil"/>
          <w:left w:val="nil"/>
          <w:bottom w:val="nil"/>
          <w:right w:val="nil"/>
          <w:between w:val="nil"/>
        </w:pBdr>
        <w:spacing w:line="240" w:lineRule="auto"/>
        <w:ind w:firstLine="357"/>
        <w:jc w:val="both"/>
        <w:rPr>
          <w:color w:val="000000"/>
          <w:sz w:val="22"/>
          <w:szCs w:val="22"/>
        </w:rPr>
      </w:pPr>
    </w:p>
    <w:bookmarkEnd w:id="4"/>
    <w:p w14:paraId="6C4A60B9" w14:textId="0CC8C9A3" w:rsidR="00815E49" w:rsidRPr="00176146" w:rsidRDefault="00815E49" w:rsidP="00585217">
      <w:pPr>
        <w:widowControl w:val="0"/>
        <w:pBdr>
          <w:top w:val="nil"/>
          <w:left w:val="nil"/>
          <w:bottom w:val="nil"/>
          <w:right w:val="nil"/>
          <w:between w:val="nil"/>
        </w:pBdr>
        <w:spacing w:before="240" w:line="240" w:lineRule="auto"/>
        <w:jc w:val="center"/>
        <w:rPr>
          <w:color w:val="000000"/>
          <w:sz w:val="22"/>
          <w:szCs w:val="22"/>
        </w:rPr>
      </w:pPr>
      <w:r w:rsidRPr="00176146">
        <w:rPr>
          <w:noProof/>
          <w:sz w:val="22"/>
          <w:szCs w:val="22"/>
        </w:rPr>
        <w:lastRenderedPageBreak/>
        <w:drawing>
          <wp:inline distT="0" distB="0" distL="0" distR="0" wp14:anchorId="0DEC1D14" wp14:editId="0FB44888">
            <wp:extent cx="4453589" cy="2605053"/>
            <wp:effectExtent l="0" t="0" r="4445" b="5080"/>
            <wp:docPr id="7" name="Wykres 7">
              <a:extLst xmlns:a="http://schemas.openxmlformats.org/drawingml/2006/main">
                <a:ext uri="{FF2B5EF4-FFF2-40B4-BE49-F238E27FC236}">
                  <a16:creationId xmlns:a16="http://schemas.microsoft.com/office/drawing/2014/main" id="{2A3F1A36-B67E-5A0D-A775-C5B9E7B13F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028128" w14:textId="54C89B2F" w:rsidR="00815E49" w:rsidRDefault="00815E49" w:rsidP="00303C80">
      <w:pPr>
        <w:pStyle w:val="Rrys"/>
        <w:rPr>
          <w:lang w:val="en-GB"/>
        </w:rPr>
      </w:pPr>
      <w:r w:rsidRPr="00176146">
        <w:rPr>
          <w:b/>
          <w:bCs/>
          <w:lang w:val="en-GB"/>
        </w:rPr>
        <w:t>Fig. 1.</w:t>
      </w:r>
      <w:r w:rsidRPr="00A51EBB">
        <w:rPr>
          <w:lang w:val="en-GB"/>
        </w:rPr>
        <w:t xml:space="preserve"> </w:t>
      </w:r>
      <w:r w:rsidRPr="00176146">
        <w:rPr>
          <w:lang w:val="en-GB"/>
        </w:rPr>
        <w:t>Persons injured in accidents at work</w:t>
      </w:r>
      <w:r w:rsidR="00F54C48" w:rsidRPr="00176146">
        <w:rPr>
          <w:lang w:val="en-GB"/>
        </w:rPr>
        <w:t xml:space="preserve"> </w:t>
      </w:r>
      <w:r w:rsidR="00303C80" w:rsidRPr="00176146">
        <w:rPr>
          <w:lang w:val="en-GB"/>
        </w:rPr>
        <w:br/>
      </w:r>
      <w:r w:rsidR="005C69AA" w:rsidRPr="00176146">
        <w:rPr>
          <w:lang w:val="en-GB"/>
        </w:rPr>
        <w:t xml:space="preserve">Source: </w:t>
      </w:r>
      <w:r w:rsidR="00F321D8" w:rsidRPr="00176146">
        <w:rPr>
          <w:lang w:val="en-GB"/>
        </w:rPr>
        <w:t>Statistics Poland, Local Data Bank</w:t>
      </w:r>
    </w:p>
    <w:p w14:paraId="2B5C049C" w14:textId="77777777" w:rsidR="00536FA2" w:rsidRDefault="00536FA2" w:rsidP="00536FA2">
      <w:pPr>
        <w:widowControl w:val="0"/>
        <w:pBdr>
          <w:top w:val="nil"/>
          <w:left w:val="nil"/>
          <w:bottom w:val="nil"/>
          <w:right w:val="nil"/>
          <w:between w:val="nil"/>
        </w:pBdr>
        <w:spacing w:line="240" w:lineRule="auto"/>
        <w:ind w:firstLine="357"/>
        <w:jc w:val="both"/>
        <w:rPr>
          <w:color w:val="000000"/>
          <w:sz w:val="22"/>
          <w:szCs w:val="22"/>
        </w:rPr>
      </w:pPr>
    </w:p>
    <w:p w14:paraId="34B9DA9F" w14:textId="408365C0" w:rsidR="00536FA2" w:rsidRPr="00176146" w:rsidRDefault="00536FA2" w:rsidP="00536FA2">
      <w:pPr>
        <w:widowControl w:val="0"/>
        <w:pBdr>
          <w:top w:val="nil"/>
          <w:left w:val="nil"/>
          <w:bottom w:val="nil"/>
          <w:right w:val="nil"/>
          <w:between w:val="nil"/>
        </w:pBdr>
        <w:spacing w:line="235" w:lineRule="auto"/>
        <w:ind w:firstLine="357"/>
        <w:jc w:val="both"/>
        <w:rPr>
          <w:color w:val="000000"/>
          <w:sz w:val="22"/>
          <w:szCs w:val="22"/>
        </w:rPr>
      </w:pPr>
      <w:r w:rsidRPr="00176146">
        <w:rPr>
          <w:color w:val="000000"/>
          <w:sz w:val="22"/>
          <w:szCs w:val="22"/>
        </w:rPr>
        <w:t>Moreover</w:t>
      </w:r>
      <w:r w:rsidR="00AB7816">
        <w:rPr>
          <w:color w:val="000000"/>
          <w:sz w:val="22"/>
          <w:szCs w:val="22"/>
        </w:rPr>
        <w:t>,</w:t>
      </w:r>
      <w:r w:rsidRPr="00176146">
        <w:rPr>
          <w:color w:val="000000"/>
          <w:sz w:val="22"/>
          <w:szCs w:val="22"/>
        </w:rPr>
        <w:t xml:space="preserve"> 81315 persons were expos</w:t>
      </w:r>
      <w:r w:rsidR="00AB7816">
        <w:rPr>
          <w:color w:val="000000"/>
          <w:sz w:val="22"/>
          <w:szCs w:val="22"/>
        </w:rPr>
        <w:t>ed</w:t>
      </w:r>
      <w:r w:rsidRPr="00176146">
        <w:rPr>
          <w:color w:val="000000"/>
          <w:sz w:val="22"/>
          <w:szCs w:val="22"/>
        </w:rPr>
        <w:t xml:space="preserve"> to mechanical risk factors associated with </w:t>
      </w:r>
      <w:r w:rsidR="00AB7816">
        <w:rPr>
          <w:color w:val="000000"/>
          <w:sz w:val="22"/>
          <w:szCs w:val="22"/>
        </w:rPr>
        <w:t>hazard</w:t>
      </w:r>
      <w:r w:rsidRPr="00176146">
        <w:rPr>
          <w:color w:val="000000"/>
          <w:sz w:val="22"/>
          <w:szCs w:val="22"/>
        </w:rPr>
        <w:t>ous machinery (Statistic Poland, 2022). The vast majority of accident causes are directly or indirectly related to the work organisation and safety culture (Fig. 2).</w:t>
      </w:r>
    </w:p>
    <w:p w14:paraId="4C219FE5" w14:textId="2D14FF82" w:rsidR="00536FA2" w:rsidRPr="00176146" w:rsidRDefault="00536FA2" w:rsidP="00536FA2">
      <w:pPr>
        <w:widowControl w:val="0"/>
        <w:pBdr>
          <w:top w:val="nil"/>
          <w:left w:val="nil"/>
          <w:bottom w:val="nil"/>
          <w:right w:val="nil"/>
          <w:between w:val="nil"/>
        </w:pBdr>
        <w:spacing w:line="235" w:lineRule="auto"/>
        <w:ind w:firstLine="357"/>
        <w:jc w:val="both"/>
        <w:rPr>
          <w:color w:val="000000"/>
          <w:sz w:val="22"/>
          <w:szCs w:val="22"/>
        </w:rPr>
      </w:pPr>
      <w:r w:rsidRPr="00176146">
        <w:rPr>
          <w:color w:val="000000"/>
          <w:sz w:val="22"/>
          <w:szCs w:val="22"/>
        </w:rPr>
        <w:t xml:space="preserve">Technical measures </w:t>
      </w:r>
      <w:r w:rsidR="00AB7816">
        <w:rPr>
          <w:color w:val="000000"/>
          <w:sz w:val="22"/>
          <w:szCs w:val="22"/>
        </w:rPr>
        <w:t>for improving occupational safety include solutions produced from polymer materials, i.e.,</w:t>
      </w:r>
      <w:r w:rsidRPr="00176146">
        <w:rPr>
          <w:color w:val="000000"/>
          <w:sz w:val="22"/>
          <w:szCs w:val="22"/>
        </w:rPr>
        <w:t xml:space="preserve"> machine guards and eye protection. </w:t>
      </w:r>
      <w:r w:rsidR="00AB7816">
        <w:rPr>
          <w:color w:val="000000"/>
          <w:sz w:val="22"/>
          <w:szCs w:val="22"/>
        </w:rPr>
        <w:t>The q</w:t>
      </w:r>
      <w:r w:rsidRPr="00176146">
        <w:rPr>
          <w:color w:val="000000"/>
          <w:sz w:val="22"/>
          <w:szCs w:val="22"/>
        </w:rPr>
        <w:t>uality of these materials significantly influences the safety and comfort of work.</w:t>
      </w:r>
    </w:p>
    <w:p w14:paraId="18A276FB" w14:textId="1E248EE5" w:rsidR="00536FA2" w:rsidRPr="00176146" w:rsidRDefault="00536FA2" w:rsidP="00536FA2">
      <w:pPr>
        <w:widowControl w:val="0"/>
        <w:pBdr>
          <w:top w:val="nil"/>
          <w:left w:val="nil"/>
          <w:bottom w:val="nil"/>
          <w:right w:val="nil"/>
          <w:between w:val="nil"/>
        </w:pBdr>
        <w:spacing w:line="235" w:lineRule="auto"/>
        <w:ind w:firstLine="357"/>
        <w:jc w:val="both"/>
        <w:rPr>
          <w:color w:val="000000"/>
          <w:sz w:val="22"/>
          <w:szCs w:val="22"/>
        </w:rPr>
      </w:pPr>
      <w:r w:rsidRPr="00176146">
        <w:rPr>
          <w:color w:val="000000"/>
          <w:sz w:val="22"/>
          <w:szCs w:val="22"/>
        </w:rPr>
        <w:t>Machine guards form a barrier separating the operator from hazardous and harmful factors in all production and processes. The machine covers are complemented with eye and face shields, which include safety glasses and goggles, face and welding shields. Their basic element, which determines the user</w:t>
      </w:r>
      <w:r w:rsidR="00AB7816">
        <w:rPr>
          <w:color w:val="000000"/>
          <w:sz w:val="22"/>
          <w:szCs w:val="22"/>
        </w:rPr>
        <w:t>’</w:t>
      </w:r>
      <w:r w:rsidRPr="00176146">
        <w:rPr>
          <w:color w:val="000000"/>
          <w:sz w:val="22"/>
          <w:szCs w:val="22"/>
        </w:rPr>
        <w:t>s safety, are visors, protective glass, screens or filters, protecting against impacts, optical radiation</w:t>
      </w:r>
      <w:r w:rsidR="00AB7816">
        <w:rPr>
          <w:color w:val="000000"/>
          <w:sz w:val="22"/>
          <w:szCs w:val="22"/>
        </w:rPr>
        <w:t>, and</w:t>
      </w:r>
      <w:r w:rsidRPr="00176146">
        <w:rPr>
          <w:color w:val="000000"/>
          <w:sz w:val="22"/>
          <w:szCs w:val="22"/>
        </w:rPr>
        <w:t xml:space="preserve"> drops and splashes of liquid substances. </w:t>
      </w:r>
      <w:bookmarkStart w:id="5" w:name="_Hlk37009701"/>
      <w:r w:rsidRPr="00176146">
        <w:rPr>
          <w:color w:val="000000"/>
          <w:sz w:val="22"/>
          <w:szCs w:val="22"/>
        </w:rPr>
        <w:t xml:space="preserve">The conditions of </w:t>
      </w:r>
      <w:r w:rsidR="00AB7816">
        <w:rPr>
          <w:color w:val="000000"/>
          <w:sz w:val="22"/>
          <w:szCs w:val="22"/>
        </w:rPr>
        <w:t>using</w:t>
      </w:r>
      <w:r w:rsidRPr="00176146">
        <w:rPr>
          <w:color w:val="000000"/>
          <w:sz w:val="22"/>
          <w:szCs w:val="22"/>
        </w:rPr>
        <w:t xml:space="preserve"> guards and protecting shields can result in the materials’ contact with liquid process media, operating fluids, engine fuels and lubricants</w:t>
      </w:r>
      <w:bookmarkEnd w:id="5"/>
      <w:r w:rsidRPr="00176146">
        <w:rPr>
          <w:color w:val="000000"/>
          <w:sz w:val="22"/>
          <w:szCs w:val="22"/>
        </w:rPr>
        <w:t xml:space="preserve">. Under the influence of those liquids, phenomena such as their absorption by the plastic or extraction of plastic components soluble in a given liquid may occur. </w:t>
      </w:r>
      <w:r w:rsidR="00AB7816">
        <w:rPr>
          <w:color w:val="000000"/>
          <w:sz w:val="22"/>
          <w:szCs w:val="22"/>
        </w:rPr>
        <w:t>In addition, c</w:t>
      </w:r>
      <w:r w:rsidRPr="00176146">
        <w:rPr>
          <w:color w:val="000000"/>
          <w:sz w:val="22"/>
          <w:szCs w:val="22"/>
        </w:rPr>
        <w:t>hemical reactions during these processes can cause changes in the usability of the shields, including their transparency, which can affect the transmission of non-laser optical radiation, changing the operator</w:t>
      </w:r>
      <w:r w:rsidR="00AB7816">
        <w:rPr>
          <w:color w:val="000000"/>
          <w:sz w:val="22"/>
          <w:szCs w:val="22"/>
        </w:rPr>
        <w:t>’</w:t>
      </w:r>
      <w:r w:rsidRPr="00176146">
        <w:rPr>
          <w:color w:val="000000"/>
          <w:sz w:val="22"/>
          <w:szCs w:val="22"/>
        </w:rPr>
        <w:t>s working conditions. When determining the impact of UV/VIS radiation on human health, the following radiation ranges are considered:</w:t>
      </w:r>
    </w:p>
    <w:p w14:paraId="2BBB345B" w14:textId="464B639E" w:rsidR="00536FA2" w:rsidRPr="00176146" w:rsidRDefault="00536FA2" w:rsidP="00536FA2">
      <w:pPr>
        <w:widowControl w:val="0"/>
        <w:numPr>
          <w:ilvl w:val="0"/>
          <w:numId w:val="2"/>
        </w:numPr>
        <w:pBdr>
          <w:top w:val="nil"/>
          <w:left w:val="nil"/>
          <w:bottom w:val="nil"/>
          <w:right w:val="nil"/>
          <w:between w:val="nil"/>
        </w:pBdr>
        <w:spacing w:line="240" w:lineRule="auto"/>
        <w:jc w:val="both"/>
        <w:rPr>
          <w:sz w:val="22"/>
          <w:szCs w:val="22"/>
        </w:rPr>
      </w:pPr>
      <w:r w:rsidRPr="00176146">
        <w:rPr>
          <w:color w:val="000000"/>
          <w:sz w:val="22"/>
          <w:szCs w:val="22"/>
        </w:rPr>
        <w:lastRenderedPageBreak/>
        <w:t>320-380 nm (UV-A): accelerates the skin ag</w:t>
      </w:r>
      <w:r w:rsidR="00AB7816">
        <w:rPr>
          <w:color w:val="000000"/>
          <w:sz w:val="22"/>
          <w:szCs w:val="22"/>
        </w:rPr>
        <w:t>e</w:t>
      </w:r>
      <w:r w:rsidRPr="00176146">
        <w:rPr>
          <w:color w:val="000000"/>
          <w:sz w:val="22"/>
          <w:szCs w:val="22"/>
        </w:rPr>
        <w:t>ing processes damaging collagen fib</w:t>
      </w:r>
      <w:r w:rsidR="00AB7816">
        <w:rPr>
          <w:color w:val="000000"/>
          <w:sz w:val="22"/>
          <w:szCs w:val="22"/>
        </w:rPr>
        <w:t>re</w:t>
      </w:r>
      <w:r w:rsidRPr="00176146">
        <w:rPr>
          <w:color w:val="000000"/>
          <w:sz w:val="22"/>
          <w:szCs w:val="22"/>
        </w:rPr>
        <w:t>s; long-term exposure to high doses of radiation can cause clouding of the eye lens (cataract),</w:t>
      </w:r>
    </w:p>
    <w:p w14:paraId="47D4513D" w14:textId="77777777" w:rsidR="00536FA2" w:rsidRPr="00176146" w:rsidRDefault="00536FA2" w:rsidP="00536FA2">
      <w:pPr>
        <w:widowControl w:val="0"/>
        <w:numPr>
          <w:ilvl w:val="0"/>
          <w:numId w:val="2"/>
        </w:numPr>
        <w:pBdr>
          <w:top w:val="nil"/>
          <w:left w:val="nil"/>
          <w:bottom w:val="nil"/>
          <w:right w:val="nil"/>
          <w:between w:val="nil"/>
        </w:pBdr>
        <w:spacing w:line="240" w:lineRule="auto"/>
        <w:jc w:val="both"/>
        <w:rPr>
          <w:sz w:val="22"/>
          <w:szCs w:val="22"/>
        </w:rPr>
      </w:pPr>
      <w:r w:rsidRPr="00176146">
        <w:rPr>
          <w:color w:val="000000"/>
          <w:sz w:val="22"/>
          <w:szCs w:val="22"/>
        </w:rPr>
        <w:t>280-320 nm (UV-B): produces skin pigmentation,</w:t>
      </w:r>
    </w:p>
    <w:p w14:paraId="373D6442" w14:textId="77777777" w:rsidR="00536FA2" w:rsidRPr="00176146" w:rsidRDefault="00536FA2" w:rsidP="00536FA2">
      <w:pPr>
        <w:widowControl w:val="0"/>
        <w:numPr>
          <w:ilvl w:val="0"/>
          <w:numId w:val="2"/>
        </w:numPr>
        <w:pBdr>
          <w:top w:val="nil"/>
          <w:left w:val="nil"/>
          <w:bottom w:val="nil"/>
          <w:right w:val="nil"/>
          <w:between w:val="nil"/>
        </w:pBdr>
        <w:spacing w:line="240" w:lineRule="auto"/>
        <w:jc w:val="both"/>
        <w:rPr>
          <w:sz w:val="22"/>
          <w:szCs w:val="22"/>
        </w:rPr>
      </w:pPr>
      <w:r w:rsidRPr="00176146">
        <w:rPr>
          <w:color w:val="000000"/>
          <w:sz w:val="22"/>
          <w:szCs w:val="22"/>
        </w:rPr>
        <w:t>200-280 nm (UV-C): long exposure increases the incidence of skin cancers, e.g. melanoma; this is the most dangerous UV radiation for humans (</w:t>
      </w:r>
      <w:proofErr w:type="spellStart"/>
      <w:r w:rsidRPr="00176146">
        <w:rPr>
          <w:color w:val="000000"/>
          <w:sz w:val="22"/>
          <w:szCs w:val="22"/>
        </w:rPr>
        <w:t>Kolek</w:t>
      </w:r>
      <w:proofErr w:type="spellEnd"/>
      <w:r w:rsidRPr="00176146">
        <w:rPr>
          <w:color w:val="000000"/>
          <w:sz w:val="22"/>
          <w:szCs w:val="22"/>
        </w:rPr>
        <w:t xml:space="preserve"> 2006, Pawlak 2021).</w:t>
      </w:r>
    </w:p>
    <w:p w14:paraId="5987C46C" w14:textId="3DF2A2FB" w:rsidR="00AC5C3C" w:rsidRPr="00176146" w:rsidRDefault="00AC5C3C" w:rsidP="00585217">
      <w:pPr>
        <w:widowControl w:val="0"/>
        <w:pBdr>
          <w:top w:val="nil"/>
          <w:left w:val="nil"/>
          <w:bottom w:val="nil"/>
          <w:right w:val="nil"/>
          <w:between w:val="nil"/>
        </w:pBdr>
        <w:spacing w:before="240" w:line="240" w:lineRule="auto"/>
        <w:rPr>
          <w:color w:val="000000"/>
          <w:sz w:val="22"/>
          <w:szCs w:val="22"/>
        </w:rPr>
      </w:pPr>
      <w:r w:rsidRPr="00176146">
        <w:rPr>
          <w:noProof/>
          <w:sz w:val="22"/>
          <w:szCs w:val="22"/>
        </w:rPr>
        <w:drawing>
          <wp:inline distT="0" distB="0" distL="0" distR="0" wp14:anchorId="212D6C5C" wp14:editId="64A2DE53">
            <wp:extent cx="4479569" cy="2901082"/>
            <wp:effectExtent l="0" t="0" r="16510" b="13970"/>
            <wp:docPr id="8" name="Wykres 8">
              <a:extLst xmlns:a="http://schemas.openxmlformats.org/drawingml/2006/main">
                <a:ext uri="{FF2B5EF4-FFF2-40B4-BE49-F238E27FC236}">
                  <a16:creationId xmlns:a16="http://schemas.microsoft.com/office/drawing/2014/main" id="{1904BD5D-D267-8719-4945-A75DA8014A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94138F" w14:textId="04A913A6" w:rsidR="007232AB" w:rsidRPr="00176146" w:rsidRDefault="00AC5C3C" w:rsidP="00303C80">
      <w:pPr>
        <w:pStyle w:val="Rrys"/>
        <w:rPr>
          <w:lang w:val="en-GB"/>
        </w:rPr>
      </w:pPr>
      <w:r w:rsidRPr="00176146">
        <w:rPr>
          <w:b/>
          <w:bCs/>
          <w:lang w:val="en-GB"/>
        </w:rPr>
        <w:t>Fig. 2.</w:t>
      </w:r>
      <w:r w:rsidRPr="00176146">
        <w:rPr>
          <w:lang w:val="en-GB"/>
        </w:rPr>
        <w:t xml:space="preserve"> Causes of accidents at work in industry (2020)</w:t>
      </w:r>
      <w:r w:rsidR="00303C80" w:rsidRPr="00176146">
        <w:rPr>
          <w:lang w:val="en-GB"/>
        </w:rPr>
        <w:br/>
      </w:r>
      <w:r w:rsidR="005C69AA" w:rsidRPr="00176146">
        <w:rPr>
          <w:lang w:val="en-GB"/>
        </w:rPr>
        <w:t xml:space="preserve">Source: </w:t>
      </w:r>
      <w:r w:rsidR="00F321D8" w:rsidRPr="00176146">
        <w:rPr>
          <w:lang w:val="en-GB"/>
        </w:rPr>
        <w:t>Statistics Poland, Local Data Bank</w:t>
      </w:r>
    </w:p>
    <w:p w14:paraId="3D918CFB" w14:textId="77777777" w:rsidR="00303C80" w:rsidRPr="00176146" w:rsidRDefault="00303C80" w:rsidP="00303C80">
      <w:pPr>
        <w:pBdr>
          <w:top w:val="nil"/>
          <w:left w:val="nil"/>
          <w:bottom w:val="nil"/>
          <w:right w:val="nil"/>
          <w:between w:val="nil"/>
        </w:pBdr>
        <w:spacing w:line="240" w:lineRule="auto"/>
        <w:ind w:firstLine="357"/>
        <w:jc w:val="both"/>
        <w:rPr>
          <w:color w:val="000000"/>
          <w:sz w:val="22"/>
          <w:szCs w:val="22"/>
        </w:rPr>
      </w:pPr>
    </w:p>
    <w:p w14:paraId="0FB476DC" w14:textId="14288C1C" w:rsidR="00BA253C" w:rsidRPr="00176146" w:rsidRDefault="00BA6868" w:rsidP="00303C80">
      <w:pPr>
        <w:pBdr>
          <w:top w:val="nil"/>
          <w:left w:val="nil"/>
          <w:bottom w:val="nil"/>
          <w:right w:val="nil"/>
          <w:between w:val="nil"/>
        </w:pBdr>
        <w:spacing w:line="240" w:lineRule="auto"/>
        <w:ind w:firstLine="357"/>
        <w:jc w:val="both"/>
        <w:rPr>
          <w:color w:val="000000"/>
          <w:sz w:val="22"/>
          <w:szCs w:val="22"/>
        </w:rPr>
      </w:pPr>
      <w:r w:rsidRPr="00176146">
        <w:rPr>
          <w:color w:val="000000"/>
          <w:sz w:val="22"/>
          <w:szCs w:val="22"/>
        </w:rPr>
        <w:t xml:space="preserve">Examples of non-laser optical radiation sources in </w:t>
      </w:r>
      <w:r w:rsidR="00AB7816">
        <w:rPr>
          <w:color w:val="000000"/>
          <w:sz w:val="22"/>
          <w:szCs w:val="22"/>
        </w:rPr>
        <w:t xml:space="preserve">the </w:t>
      </w:r>
      <w:r w:rsidRPr="00176146">
        <w:rPr>
          <w:color w:val="000000"/>
          <w:sz w:val="22"/>
          <w:szCs w:val="22"/>
        </w:rPr>
        <w:t xml:space="preserve">industry are shown in Figure </w:t>
      </w:r>
      <w:r w:rsidR="005C69AA" w:rsidRPr="00176146">
        <w:rPr>
          <w:color w:val="000000"/>
          <w:sz w:val="22"/>
          <w:szCs w:val="22"/>
        </w:rPr>
        <w:t>3</w:t>
      </w:r>
      <w:r w:rsidRPr="00176146">
        <w:rPr>
          <w:color w:val="000000"/>
          <w:sz w:val="22"/>
          <w:szCs w:val="22"/>
        </w:rPr>
        <w:t>.</w:t>
      </w:r>
      <w:r w:rsidR="00BA253C" w:rsidRPr="00176146">
        <w:rPr>
          <w:color w:val="000000"/>
          <w:sz w:val="22"/>
          <w:szCs w:val="22"/>
        </w:rPr>
        <w:t xml:space="preserve"> The presented processes are accompanied by the emission of thermal radiation – IR-A (wavelength 780</w:t>
      </w:r>
      <w:r w:rsidR="00303C80" w:rsidRPr="00176146">
        <w:rPr>
          <w:color w:val="000000"/>
          <w:sz w:val="22"/>
          <w:szCs w:val="22"/>
        </w:rPr>
        <w:t>-</w:t>
      </w:r>
      <w:r w:rsidR="00BA253C" w:rsidRPr="00176146">
        <w:rPr>
          <w:color w:val="000000"/>
          <w:sz w:val="22"/>
          <w:szCs w:val="22"/>
        </w:rPr>
        <w:t xml:space="preserve">1000 nm). Infrared radiation can increase tissue temperature, thus causing discomfort. Its source in processes </w:t>
      </w:r>
      <w:r w:rsidR="00AB7816">
        <w:rPr>
          <w:color w:val="000000"/>
          <w:sz w:val="22"/>
          <w:szCs w:val="22"/>
        </w:rPr>
        <w:t>is</w:t>
      </w:r>
      <w:r w:rsidR="00BA253C" w:rsidRPr="00176146">
        <w:rPr>
          <w:color w:val="000000"/>
          <w:sz w:val="22"/>
          <w:szCs w:val="22"/>
        </w:rPr>
        <w:t>, among others, metal parts heated to high temperatures. The visible spectrum of radiation can cause photochemical changes in the retina, which may result in retinitis (blue light hazard). This threat is the effect of artificial optical radiation on employees while constantly staring at the light source, especially in digital device screens (mainly concerned with radiation in the 400</w:t>
      </w:r>
      <w:r w:rsidR="00303C80" w:rsidRPr="00176146">
        <w:rPr>
          <w:color w:val="000000"/>
          <w:sz w:val="22"/>
          <w:szCs w:val="22"/>
        </w:rPr>
        <w:t>-</w:t>
      </w:r>
      <w:r w:rsidR="00BA253C" w:rsidRPr="00176146">
        <w:rPr>
          <w:color w:val="000000"/>
          <w:sz w:val="22"/>
          <w:szCs w:val="22"/>
        </w:rPr>
        <w:t xml:space="preserve">490 nm range). Burns to the skin and retina may result from the thermal effects of visible and near-infrared radiation. </w:t>
      </w:r>
      <w:r w:rsidR="00AB7816">
        <w:rPr>
          <w:color w:val="000000"/>
          <w:sz w:val="22"/>
          <w:szCs w:val="22"/>
        </w:rPr>
        <w:t>A</w:t>
      </w:r>
      <w:r w:rsidR="00BA253C" w:rsidRPr="00176146">
        <w:rPr>
          <w:color w:val="000000"/>
          <w:sz w:val="22"/>
          <w:szCs w:val="22"/>
        </w:rPr>
        <w:t xml:space="preserve">ppropriate absorption or absorption-reflection filters like </w:t>
      </w:r>
      <w:r w:rsidR="00AB7816">
        <w:rPr>
          <w:color w:val="000000"/>
          <w:sz w:val="22"/>
          <w:szCs w:val="22"/>
        </w:rPr>
        <w:t xml:space="preserve">a </w:t>
      </w:r>
      <w:r w:rsidR="00BA253C" w:rsidRPr="00176146">
        <w:rPr>
          <w:color w:val="000000"/>
          <w:sz w:val="22"/>
          <w:szCs w:val="22"/>
        </w:rPr>
        <w:t>blue-blocker len</w:t>
      </w:r>
      <w:r w:rsidR="00AB7816">
        <w:rPr>
          <w:color w:val="000000"/>
          <w:sz w:val="22"/>
          <w:szCs w:val="22"/>
        </w:rPr>
        <w:t>se</w:t>
      </w:r>
      <w:r w:rsidR="00BA253C" w:rsidRPr="00176146">
        <w:rPr>
          <w:color w:val="000000"/>
          <w:sz w:val="22"/>
          <w:szCs w:val="22"/>
        </w:rPr>
        <w:t xml:space="preserve">s, </w:t>
      </w:r>
      <w:r w:rsidR="00BA253C" w:rsidRPr="00176146">
        <w:rPr>
          <w:color w:val="000000"/>
          <w:sz w:val="22"/>
          <w:szCs w:val="22"/>
        </w:rPr>
        <w:lastRenderedPageBreak/>
        <w:t xml:space="preserve">amber/yellow filters or blue attenuating anti-reflective lenses could be used </w:t>
      </w:r>
      <w:r w:rsidR="00AB7816">
        <w:rPr>
          <w:color w:val="000000"/>
          <w:sz w:val="22"/>
          <w:szCs w:val="22"/>
        </w:rPr>
        <w:t>t</w:t>
      </w:r>
      <w:r w:rsidR="00AB7816" w:rsidRPr="00176146">
        <w:rPr>
          <w:color w:val="000000"/>
          <w:sz w:val="22"/>
          <w:szCs w:val="22"/>
        </w:rPr>
        <w:t xml:space="preserve">o reduce the blue light hazard </w:t>
      </w:r>
      <w:r w:rsidR="00BA253C" w:rsidRPr="00176146">
        <w:rPr>
          <w:color w:val="000000"/>
          <w:sz w:val="22"/>
          <w:szCs w:val="22"/>
        </w:rPr>
        <w:t>(</w:t>
      </w:r>
      <w:proofErr w:type="spellStart"/>
      <w:r w:rsidR="00BA253C" w:rsidRPr="00176146">
        <w:rPr>
          <w:color w:val="000000"/>
          <w:sz w:val="22"/>
          <w:szCs w:val="22"/>
        </w:rPr>
        <w:t>Naskręcki</w:t>
      </w:r>
      <w:proofErr w:type="spellEnd"/>
      <w:r w:rsidR="00BA253C" w:rsidRPr="00176146">
        <w:rPr>
          <w:color w:val="000000"/>
          <w:sz w:val="22"/>
          <w:szCs w:val="22"/>
        </w:rPr>
        <w:t xml:space="preserve"> &amp; </w:t>
      </w:r>
      <w:proofErr w:type="spellStart"/>
      <w:r w:rsidR="00BA253C" w:rsidRPr="00176146">
        <w:rPr>
          <w:color w:val="000000"/>
          <w:sz w:val="22"/>
          <w:szCs w:val="22"/>
        </w:rPr>
        <w:t>Grzonka</w:t>
      </w:r>
      <w:proofErr w:type="spellEnd"/>
      <w:r w:rsidR="00BA253C" w:rsidRPr="00176146">
        <w:rPr>
          <w:color w:val="000000"/>
          <w:sz w:val="22"/>
          <w:szCs w:val="22"/>
        </w:rPr>
        <w:t xml:space="preserve"> 2016).</w:t>
      </w:r>
    </w:p>
    <w:p w14:paraId="60A177B0" w14:textId="1940A1E7" w:rsidR="006B7B0F" w:rsidRPr="00176146" w:rsidRDefault="006B7B0F" w:rsidP="00303C80">
      <w:pPr>
        <w:widowControl w:val="0"/>
        <w:pBdr>
          <w:top w:val="nil"/>
          <w:left w:val="nil"/>
          <w:bottom w:val="nil"/>
          <w:right w:val="nil"/>
          <w:between w:val="nil"/>
        </w:pBdr>
        <w:spacing w:line="240" w:lineRule="auto"/>
        <w:ind w:firstLine="357"/>
        <w:jc w:val="both"/>
        <w:rPr>
          <w:color w:val="000000"/>
          <w:sz w:val="22"/>
          <w:szCs w:val="22"/>
        </w:rPr>
      </w:pPr>
    </w:p>
    <w:p w14:paraId="2D797DB2" w14:textId="77777777" w:rsidR="006B7B0F" w:rsidRPr="00176146" w:rsidRDefault="00BA6868" w:rsidP="00585217">
      <w:pPr>
        <w:pBdr>
          <w:top w:val="nil"/>
          <w:left w:val="nil"/>
          <w:bottom w:val="nil"/>
          <w:right w:val="nil"/>
          <w:between w:val="nil"/>
        </w:pBdr>
        <w:spacing w:line="240" w:lineRule="auto"/>
        <w:jc w:val="center"/>
        <w:rPr>
          <w:color w:val="000000"/>
          <w:sz w:val="22"/>
          <w:szCs w:val="22"/>
        </w:rPr>
      </w:pPr>
      <w:r w:rsidRPr="00176146">
        <w:rPr>
          <w:noProof/>
          <w:color w:val="000000"/>
          <w:sz w:val="22"/>
          <w:szCs w:val="22"/>
        </w:rPr>
        <w:drawing>
          <wp:inline distT="0" distB="0" distL="0" distR="0" wp14:anchorId="2901A6B3" wp14:editId="597F6EA6">
            <wp:extent cx="4479903" cy="3252954"/>
            <wp:effectExtent l="0" t="0" r="0" b="508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l="26544" t="12800" r="24038" b="22945"/>
                    <a:stretch>
                      <a:fillRect/>
                    </a:stretch>
                  </pic:blipFill>
                  <pic:spPr>
                    <a:xfrm>
                      <a:off x="0" y="0"/>
                      <a:ext cx="4501437" cy="3268590"/>
                    </a:xfrm>
                    <a:prstGeom prst="rect">
                      <a:avLst/>
                    </a:prstGeom>
                    <a:ln/>
                  </pic:spPr>
                </pic:pic>
              </a:graphicData>
            </a:graphic>
          </wp:inline>
        </w:drawing>
      </w:r>
    </w:p>
    <w:p w14:paraId="7B9C611B" w14:textId="428D8C03" w:rsidR="006B7B0F" w:rsidRPr="00176146" w:rsidRDefault="00BA6868" w:rsidP="00303C80">
      <w:pPr>
        <w:pStyle w:val="Rrys"/>
        <w:rPr>
          <w:color w:val="000000"/>
          <w:szCs w:val="20"/>
          <w:lang w:val="en-GB"/>
        </w:rPr>
      </w:pPr>
      <w:bookmarkStart w:id="6" w:name="_1fob9te" w:colFirst="0" w:colLast="0"/>
      <w:bookmarkEnd w:id="6"/>
      <w:r w:rsidRPr="00176146">
        <w:rPr>
          <w:b/>
          <w:bCs/>
          <w:lang w:val="en-GB"/>
        </w:rPr>
        <w:t>Fig</w:t>
      </w:r>
      <w:r w:rsidR="009A08AA" w:rsidRPr="00176146">
        <w:rPr>
          <w:b/>
          <w:bCs/>
          <w:lang w:val="en-GB"/>
        </w:rPr>
        <w:t>.</w:t>
      </w:r>
      <w:r w:rsidRPr="00176146">
        <w:rPr>
          <w:b/>
          <w:bCs/>
          <w:lang w:val="en-GB"/>
        </w:rPr>
        <w:t xml:space="preserve"> </w:t>
      </w:r>
      <w:r w:rsidR="005C69AA" w:rsidRPr="00176146">
        <w:rPr>
          <w:b/>
          <w:bCs/>
          <w:lang w:val="en-GB"/>
        </w:rPr>
        <w:t>3</w:t>
      </w:r>
      <w:r w:rsidRPr="00176146">
        <w:rPr>
          <w:b/>
          <w:bCs/>
          <w:lang w:val="en-GB"/>
        </w:rPr>
        <w:t>.</w:t>
      </w:r>
      <w:r w:rsidRPr="00176146">
        <w:rPr>
          <w:lang w:val="en-GB"/>
        </w:rPr>
        <w:t xml:space="preserve"> Sources of non-laser optical radiations</w:t>
      </w:r>
      <w:r w:rsidR="00303C80" w:rsidRPr="00176146">
        <w:rPr>
          <w:lang w:val="en-GB"/>
        </w:rPr>
        <w:t xml:space="preserve"> </w:t>
      </w:r>
      <w:r w:rsidR="00303C80" w:rsidRPr="00176146">
        <w:rPr>
          <w:lang w:val="en-GB"/>
        </w:rPr>
        <w:br/>
      </w:r>
      <w:r w:rsidRPr="00176146">
        <w:rPr>
          <w:color w:val="000000"/>
          <w:szCs w:val="20"/>
          <w:lang w:val="en-GB"/>
        </w:rPr>
        <w:t xml:space="preserve">Source: </w:t>
      </w:r>
      <w:r w:rsidR="00E24599" w:rsidRPr="00176146">
        <w:rPr>
          <w:color w:val="000000"/>
          <w:szCs w:val="20"/>
          <w:lang w:val="en-GB"/>
        </w:rPr>
        <w:t>Pawlak 2020</w:t>
      </w:r>
    </w:p>
    <w:p w14:paraId="1D89E71C" w14:textId="77777777" w:rsidR="00303C80" w:rsidRPr="00176146" w:rsidRDefault="00303C80" w:rsidP="00303C80">
      <w:pPr>
        <w:pBdr>
          <w:top w:val="nil"/>
          <w:left w:val="nil"/>
          <w:bottom w:val="nil"/>
          <w:right w:val="nil"/>
          <w:between w:val="nil"/>
        </w:pBdr>
        <w:spacing w:line="240" w:lineRule="auto"/>
        <w:ind w:firstLine="357"/>
        <w:jc w:val="both"/>
        <w:rPr>
          <w:color w:val="000000"/>
          <w:sz w:val="22"/>
          <w:szCs w:val="22"/>
        </w:rPr>
      </w:pPr>
    </w:p>
    <w:p w14:paraId="579CD326" w14:textId="6B6C78B0" w:rsidR="006B7B0F" w:rsidRPr="00176146" w:rsidRDefault="00BA6868" w:rsidP="00303C80">
      <w:pPr>
        <w:pBdr>
          <w:top w:val="nil"/>
          <w:left w:val="nil"/>
          <w:bottom w:val="nil"/>
          <w:right w:val="nil"/>
          <w:between w:val="nil"/>
        </w:pBdr>
        <w:spacing w:line="240" w:lineRule="auto"/>
        <w:ind w:firstLine="357"/>
        <w:jc w:val="both"/>
        <w:rPr>
          <w:color w:val="000000"/>
          <w:sz w:val="22"/>
          <w:szCs w:val="22"/>
          <w:highlight w:val="yellow"/>
        </w:rPr>
      </w:pPr>
      <w:r w:rsidRPr="00176146">
        <w:rPr>
          <w:color w:val="000000"/>
          <w:sz w:val="22"/>
          <w:szCs w:val="22"/>
        </w:rPr>
        <w:t xml:space="preserve">Requirements for eye guards used at workstations equipped with sources of intense thermal radiation and harmful optical radiation have been specified in the provisions of </w:t>
      </w:r>
      <w:r w:rsidR="00C04CE5" w:rsidRPr="00176146">
        <w:rPr>
          <w:color w:val="000000"/>
          <w:sz w:val="22"/>
          <w:szCs w:val="22"/>
        </w:rPr>
        <w:t xml:space="preserve">standards: </w:t>
      </w:r>
      <w:r w:rsidRPr="00176146">
        <w:rPr>
          <w:color w:val="000000"/>
          <w:sz w:val="22"/>
          <w:szCs w:val="22"/>
        </w:rPr>
        <w:t xml:space="preserve">EN 169, EN 170 and EN 171. In the case of machine shields, the radiation permeability of the shield material is considered in the context of the use of lasers </w:t>
      </w:r>
      <w:r w:rsidR="00C04CE5" w:rsidRPr="00176146">
        <w:rPr>
          <w:color w:val="000000"/>
          <w:sz w:val="22"/>
          <w:szCs w:val="22"/>
        </w:rPr>
        <w:t>(according to EN 60825-4)</w:t>
      </w:r>
      <w:r w:rsidRPr="00176146">
        <w:rPr>
          <w:color w:val="000000"/>
          <w:sz w:val="22"/>
          <w:szCs w:val="22"/>
        </w:rPr>
        <w:t>, while for other cases</w:t>
      </w:r>
      <w:r w:rsidR="00AB7816">
        <w:rPr>
          <w:color w:val="000000"/>
          <w:sz w:val="22"/>
          <w:szCs w:val="22"/>
        </w:rPr>
        <w:t>,</w:t>
      </w:r>
      <w:r w:rsidRPr="00176146">
        <w:rPr>
          <w:color w:val="000000"/>
          <w:sz w:val="22"/>
          <w:szCs w:val="22"/>
        </w:rPr>
        <w:t xml:space="preserve"> general provisions </w:t>
      </w:r>
      <w:r w:rsidR="00C04CE5" w:rsidRPr="00176146">
        <w:rPr>
          <w:color w:val="000000"/>
          <w:sz w:val="22"/>
          <w:szCs w:val="22"/>
        </w:rPr>
        <w:t>(ISO 14120)</w:t>
      </w:r>
      <w:r w:rsidRPr="00176146">
        <w:rPr>
          <w:color w:val="000000"/>
          <w:sz w:val="22"/>
          <w:szCs w:val="22"/>
        </w:rPr>
        <w:t xml:space="preserve"> apply. </w:t>
      </w:r>
      <w:r w:rsidR="00AB7816">
        <w:rPr>
          <w:color w:val="000000"/>
          <w:sz w:val="22"/>
          <w:szCs w:val="22"/>
        </w:rPr>
        <w:t>Radiation flux emitted by machines can be reduc</w:t>
      </w:r>
      <w:r w:rsidRPr="00176146">
        <w:rPr>
          <w:color w:val="000000"/>
          <w:sz w:val="22"/>
          <w:szCs w:val="22"/>
        </w:rPr>
        <w:t xml:space="preserve">ed by attenuation or screening </w:t>
      </w:r>
      <w:r w:rsidR="00C04CE5" w:rsidRPr="00176146">
        <w:rPr>
          <w:color w:val="000000"/>
          <w:sz w:val="22"/>
          <w:szCs w:val="22"/>
        </w:rPr>
        <w:t>(EN 12198-3)</w:t>
      </w:r>
      <w:r w:rsidRPr="00176146">
        <w:rPr>
          <w:color w:val="000000"/>
          <w:sz w:val="22"/>
          <w:szCs w:val="22"/>
        </w:rPr>
        <w:t>.</w:t>
      </w:r>
    </w:p>
    <w:p w14:paraId="365D2EF9" w14:textId="413D9E9F" w:rsidR="006B7B0F" w:rsidRPr="00176146" w:rsidRDefault="00BA6868" w:rsidP="00303C80">
      <w:pPr>
        <w:pStyle w:val="Rn2"/>
        <w:rPr>
          <w:lang w:val="en-GB"/>
        </w:rPr>
      </w:pPr>
      <w:r w:rsidRPr="00176146">
        <w:rPr>
          <w:lang w:val="en-GB"/>
        </w:rPr>
        <w:t>1.1.</w:t>
      </w:r>
      <w:r w:rsidRPr="00A51EBB">
        <w:rPr>
          <w:b w:val="0"/>
          <w:bCs/>
          <w:lang w:val="en-GB"/>
        </w:rPr>
        <w:t xml:space="preserve"> </w:t>
      </w:r>
      <w:r w:rsidRPr="00176146">
        <w:rPr>
          <w:lang w:val="en-GB"/>
        </w:rPr>
        <w:t xml:space="preserve">Polymer </w:t>
      </w:r>
      <w:r w:rsidR="00AB7816">
        <w:rPr>
          <w:lang w:val="en-GB"/>
        </w:rPr>
        <w:t>S</w:t>
      </w:r>
      <w:r w:rsidRPr="00176146">
        <w:rPr>
          <w:lang w:val="en-GB"/>
        </w:rPr>
        <w:t>hields</w:t>
      </w:r>
    </w:p>
    <w:p w14:paraId="2FDFDBF4" w14:textId="10D83C78" w:rsidR="006B7B0F" w:rsidRPr="00536FA2" w:rsidRDefault="00BA6868" w:rsidP="00303C80">
      <w:pPr>
        <w:pBdr>
          <w:top w:val="nil"/>
          <w:left w:val="nil"/>
          <w:bottom w:val="nil"/>
          <w:right w:val="nil"/>
          <w:between w:val="nil"/>
        </w:pBdr>
        <w:spacing w:line="240" w:lineRule="auto"/>
        <w:jc w:val="both"/>
        <w:rPr>
          <w:color w:val="000000"/>
          <w:spacing w:val="-2"/>
          <w:sz w:val="22"/>
          <w:szCs w:val="22"/>
        </w:rPr>
      </w:pPr>
      <w:r w:rsidRPr="00A51EBB">
        <w:rPr>
          <w:color w:val="000000"/>
          <w:sz w:val="22"/>
          <w:szCs w:val="22"/>
        </w:rPr>
        <w:t xml:space="preserve">Polymers are a group of multipurpose materials used in machinery and equipment. Selecting a polymer depends on the work environment and the particular dangers </w:t>
      </w:r>
      <w:r w:rsidR="00AB7816" w:rsidRPr="00A51EBB">
        <w:rPr>
          <w:color w:val="000000"/>
          <w:sz w:val="22"/>
          <w:szCs w:val="22"/>
        </w:rPr>
        <w:t>a piece of equipment poses</w:t>
      </w:r>
      <w:r w:rsidRPr="00A51EBB">
        <w:rPr>
          <w:color w:val="000000"/>
          <w:sz w:val="22"/>
          <w:szCs w:val="22"/>
        </w:rPr>
        <w:t>.</w:t>
      </w:r>
      <w:r w:rsidRPr="00536FA2">
        <w:rPr>
          <w:color w:val="000000"/>
          <w:spacing w:val="-2"/>
          <w:sz w:val="22"/>
          <w:szCs w:val="22"/>
        </w:rPr>
        <w:t xml:space="preserve"> The most important properties determining the choice of material intended for the cover include impact resistance, stiffness, light transmittance, optical clarity and chemical resistance. The most commonly </w:t>
      </w:r>
      <w:r w:rsidRPr="00536FA2">
        <w:rPr>
          <w:color w:val="000000"/>
          <w:spacing w:val="-2"/>
          <w:sz w:val="22"/>
          <w:szCs w:val="22"/>
        </w:rPr>
        <w:lastRenderedPageBreak/>
        <w:t xml:space="preserve">used materials for polymeric barriers are acrylics [including poly(methyl methacrylate), PMMA], polycarbonates, poly(vinyl chloride) and </w:t>
      </w:r>
      <w:proofErr w:type="spellStart"/>
      <w:r w:rsidRPr="00536FA2">
        <w:rPr>
          <w:color w:val="000000"/>
          <w:spacing w:val="-2"/>
          <w:sz w:val="22"/>
          <w:szCs w:val="22"/>
        </w:rPr>
        <w:t>copolyester</w:t>
      </w:r>
      <w:proofErr w:type="spellEnd"/>
      <w:r w:rsidRPr="00536FA2">
        <w:rPr>
          <w:color w:val="000000"/>
          <w:spacing w:val="-2"/>
          <w:sz w:val="22"/>
          <w:szCs w:val="22"/>
        </w:rPr>
        <w:t xml:space="preserve"> PETG.</w:t>
      </w:r>
    </w:p>
    <w:p w14:paraId="3A05DCC8" w14:textId="0867CBE5" w:rsidR="006B7B0F" w:rsidRPr="00176146" w:rsidRDefault="00BA6868" w:rsidP="00303C80">
      <w:pPr>
        <w:pBdr>
          <w:top w:val="nil"/>
          <w:left w:val="nil"/>
          <w:bottom w:val="nil"/>
          <w:right w:val="nil"/>
          <w:between w:val="nil"/>
        </w:pBdr>
        <w:spacing w:line="240" w:lineRule="auto"/>
        <w:ind w:firstLine="357"/>
        <w:jc w:val="both"/>
        <w:rPr>
          <w:color w:val="000000"/>
          <w:sz w:val="22"/>
          <w:szCs w:val="22"/>
        </w:rPr>
      </w:pPr>
      <w:r w:rsidRPr="00176146">
        <w:rPr>
          <w:color w:val="000000"/>
          <w:sz w:val="22"/>
          <w:szCs w:val="22"/>
        </w:rPr>
        <w:t>For both machine guards and eye protection shields</w:t>
      </w:r>
      <w:r w:rsidR="00AB7816">
        <w:rPr>
          <w:color w:val="000000"/>
          <w:sz w:val="22"/>
          <w:szCs w:val="22"/>
        </w:rPr>
        <w:t>,</w:t>
      </w:r>
      <w:r w:rsidRPr="00176146">
        <w:rPr>
          <w:color w:val="000000"/>
          <w:sz w:val="22"/>
          <w:szCs w:val="22"/>
        </w:rPr>
        <w:t xml:space="preserve"> poly(methyl methacrylate) is used. PMMA is characteri</w:t>
      </w:r>
      <w:r w:rsidR="00AB7816">
        <w:rPr>
          <w:color w:val="000000"/>
          <w:sz w:val="22"/>
          <w:szCs w:val="22"/>
        </w:rPr>
        <w:t>s</w:t>
      </w:r>
      <w:r w:rsidRPr="00176146">
        <w:rPr>
          <w:color w:val="000000"/>
          <w:sz w:val="22"/>
          <w:szCs w:val="22"/>
        </w:rPr>
        <w:t xml:space="preserve">ed by </w:t>
      </w:r>
      <w:r w:rsidR="00AB7816">
        <w:rPr>
          <w:color w:val="000000"/>
          <w:sz w:val="22"/>
          <w:szCs w:val="22"/>
        </w:rPr>
        <w:t>excellent</w:t>
      </w:r>
      <w:r w:rsidRPr="00176146">
        <w:rPr>
          <w:color w:val="000000"/>
          <w:sz w:val="22"/>
          <w:szCs w:val="22"/>
        </w:rPr>
        <w:t xml:space="preserve"> optical properties (visible light transmission of 92%),  resistance to weather conditions</w:t>
      </w:r>
      <w:r w:rsidR="00AB7816">
        <w:rPr>
          <w:color w:val="000000"/>
          <w:sz w:val="22"/>
          <w:szCs w:val="22"/>
        </w:rPr>
        <w:t>, low temperature, and</w:t>
      </w:r>
      <w:r w:rsidRPr="00176146">
        <w:rPr>
          <w:color w:val="000000"/>
          <w:sz w:val="22"/>
          <w:szCs w:val="22"/>
        </w:rPr>
        <w:t xml:space="preserve"> low water absorption. I</w:t>
      </w:r>
      <w:r w:rsidR="00AB7816">
        <w:rPr>
          <w:color w:val="000000"/>
          <w:sz w:val="22"/>
          <w:szCs w:val="22"/>
        </w:rPr>
        <w:t>n addition, i</w:t>
      </w:r>
      <w:r w:rsidRPr="00176146">
        <w:rPr>
          <w:color w:val="000000"/>
          <w:sz w:val="22"/>
          <w:szCs w:val="22"/>
        </w:rPr>
        <w:t>t has good mechanical and electrical insulation properties and a scratch resistance higher than polycarbonates. Among the above</w:t>
      </w:r>
      <w:r w:rsidR="00AB7816">
        <w:rPr>
          <w:color w:val="000000"/>
          <w:sz w:val="22"/>
          <w:szCs w:val="22"/>
        </w:rPr>
        <w:t>-</w:t>
      </w:r>
      <w:r w:rsidRPr="00176146">
        <w:rPr>
          <w:color w:val="000000"/>
          <w:sz w:val="22"/>
          <w:szCs w:val="22"/>
        </w:rPr>
        <w:t>mentioned polymers, PMMA has the lowest impact resistance and stiffness. However, it has the highest light transmittance, giving machine guards the best visual monitoring. Poly(methyl methacrylate) is characteri</w:t>
      </w:r>
      <w:r w:rsidR="00AB7816">
        <w:rPr>
          <w:color w:val="000000"/>
          <w:sz w:val="22"/>
          <w:szCs w:val="22"/>
        </w:rPr>
        <w:t>s</w:t>
      </w:r>
      <w:r w:rsidRPr="00176146">
        <w:rPr>
          <w:color w:val="000000"/>
          <w:sz w:val="22"/>
          <w:szCs w:val="22"/>
        </w:rPr>
        <w:t>ed by high chemical resistance (</w:t>
      </w:r>
      <w:r w:rsidR="00C04CE5" w:rsidRPr="00176146">
        <w:rPr>
          <w:color w:val="000000"/>
          <w:sz w:val="22"/>
          <w:szCs w:val="22"/>
        </w:rPr>
        <w:t>T</w:t>
      </w:r>
      <w:r w:rsidR="00815E49" w:rsidRPr="00176146">
        <w:rPr>
          <w:color w:val="000000"/>
          <w:sz w:val="22"/>
          <w:szCs w:val="22"/>
        </w:rPr>
        <w:t>able</w:t>
      </w:r>
      <w:r w:rsidRPr="00176146">
        <w:rPr>
          <w:color w:val="000000"/>
          <w:sz w:val="22"/>
          <w:szCs w:val="22"/>
        </w:rPr>
        <w:t xml:space="preserve"> </w:t>
      </w:r>
      <w:r w:rsidR="00815E49" w:rsidRPr="00176146">
        <w:rPr>
          <w:color w:val="000000"/>
          <w:sz w:val="22"/>
          <w:szCs w:val="22"/>
        </w:rPr>
        <w:t>1</w:t>
      </w:r>
      <w:r w:rsidRPr="00176146">
        <w:rPr>
          <w:color w:val="000000"/>
          <w:sz w:val="22"/>
          <w:szCs w:val="22"/>
        </w:rPr>
        <w:t xml:space="preserve">) </w:t>
      </w:r>
      <w:r w:rsidR="00C04CE5" w:rsidRPr="00176146">
        <w:rPr>
          <w:color w:val="000000"/>
          <w:sz w:val="22"/>
          <w:szCs w:val="22"/>
        </w:rPr>
        <w:t>(</w:t>
      </w:r>
      <w:proofErr w:type="spellStart"/>
      <w:r w:rsidR="00C04CE5" w:rsidRPr="00176146">
        <w:rPr>
          <w:color w:val="000000"/>
          <w:sz w:val="22"/>
          <w:szCs w:val="22"/>
        </w:rPr>
        <w:t>Sastri</w:t>
      </w:r>
      <w:proofErr w:type="spellEnd"/>
      <w:r w:rsidR="00C04CE5" w:rsidRPr="00176146">
        <w:rPr>
          <w:color w:val="000000"/>
          <w:sz w:val="22"/>
          <w:szCs w:val="22"/>
        </w:rPr>
        <w:t xml:space="preserve"> 2014,</w:t>
      </w:r>
      <w:r w:rsidR="00C76FAA" w:rsidRPr="00176146">
        <w:t xml:space="preserve"> </w:t>
      </w:r>
      <w:proofErr w:type="spellStart"/>
      <w:r w:rsidR="00C76FAA" w:rsidRPr="00176146">
        <w:rPr>
          <w:color w:val="000000"/>
          <w:sz w:val="22"/>
          <w:szCs w:val="22"/>
        </w:rPr>
        <w:t>Krala</w:t>
      </w:r>
      <w:proofErr w:type="spellEnd"/>
      <w:r w:rsidR="00C76FAA" w:rsidRPr="00176146">
        <w:rPr>
          <w:color w:val="000000"/>
          <w:sz w:val="22"/>
          <w:szCs w:val="22"/>
        </w:rPr>
        <w:t xml:space="preserve"> et al. 2014)</w:t>
      </w:r>
      <w:r w:rsidRPr="00176146">
        <w:rPr>
          <w:color w:val="000000"/>
          <w:sz w:val="22"/>
          <w:szCs w:val="22"/>
        </w:rPr>
        <w:t>.</w:t>
      </w:r>
    </w:p>
    <w:p w14:paraId="77E4EC23" w14:textId="77777777" w:rsidR="00303C80" w:rsidRPr="00176146" w:rsidRDefault="00303C80" w:rsidP="00303C80">
      <w:pPr>
        <w:pBdr>
          <w:top w:val="nil"/>
          <w:left w:val="nil"/>
          <w:bottom w:val="nil"/>
          <w:right w:val="nil"/>
          <w:between w:val="nil"/>
        </w:pBdr>
        <w:spacing w:line="240" w:lineRule="auto"/>
        <w:ind w:firstLine="357"/>
        <w:jc w:val="both"/>
        <w:rPr>
          <w:color w:val="000000"/>
          <w:sz w:val="22"/>
          <w:szCs w:val="22"/>
        </w:rPr>
      </w:pPr>
    </w:p>
    <w:p w14:paraId="70D342CA" w14:textId="77777777" w:rsidR="006B7B0F" w:rsidRPr="00176146" w:rsidRDefault="00BA6868" w:rsidP="00303C80">
      <w:pPr>
        <w:pStyle w:val="Rtab"/>
        <w:rPr>
          <w:lang w:val="en-GB"/>
        </w:rPr>
      </w:pPr>
      <w:r w:rsidRPr="00176146">
        <w:rPr>
          <w:b/>
          <w:bCs/>
          <w:lang w:val="en-GB"/>
        </w:rPr>
        <w:t>Table. 1.</w:t>
      </w:r>
      <w:r w:rsidRPr="00176146">
        <w:rPr>
          <w:lang w:val="en-GB"/>
        </w:rPr>
        <w:t xml:space="preserve"> Chemical resistance of poly(methyl methacrylate) </w:t>
      </w:r>
    </w:p>
    <w:tbl>
      <w:tblPr>
        <w:tblStyle w:val="a"/>
        <w:tblW w:w="708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18"/>
        <w:gridCol w:w="2118"/>
        <w:gridCol w:w="2847"/>
      </w:tblGrid>
      <w:tr w:rsidR="006B7B0F" w:rsidRPr="00176146" w14:paraId="125CEFFA" w14:textId="77777777" w:rsidTr="00536FA2">
        <w:trPr>
          <w:trHeight w:val="411"/>
        </w:trPr>
        <w:tc>
          <w:tcPr>
            <w:tcW w:w="2118" w:type="dxa"/>
            <w:shd w:val="clear" w:color="auto" w:fill="auto"/>
            <w:vAlign w:val="center"/>
          </w:tcPr>
          <w:p w14:paraId="73B626B5" w14:textId="77777777" w:rsidR="006B7B0F" w:rsidRPr="00176146" w:rsidRDefault="00BA6868" w:rsidP="00585217">
            <w:pPr>
              <w:spacing w:line="240" w:lineRule="auto"/>
              <w:jc w:val="center"/>
              <w:rPr>
                <w:sz w:val="20"/>
                <w:szCs w:val="20"/>
              </w:rPr>
            </w:pPr>
            <w:r w:rsidRPr="00176146">
              <w:rPr>
                <w:sz w:val="20"/>
                <w:szCs w:val="20"/>
              </w:rPr>
              <w:t>Good</w:t>
            </w:r>
          </w:p>
        </w:tc>
        <w:tc>
          <w:tcPr>
            <w:tcW w:w="2118" w:type="dxa"/>
            <w:shd w:val="clear" w:color="auto" w:fill="auto"/>
            <w:vAlign w:val="center"/>
          </w:tcPr>
          <w:p w14:paraId="2DF7DA2D" w14:textId="77777777" w:rsidR="006B7B0F" w:rsidRPr="00176146" w:rsidRDefault="00BA6868" w:rsidP="00585217">
            <w:pPr>
              <w:spacing w:line="240" w:lineRule="auto"/>
              <w:jc w:val="center"/>
              <w:rPr>
                <w:sz w:val="20"/>
                <w:szCs w:val="20"/>
              </w:rPr>
            </w:pPr>
            <w:r w:rsidRPr="00176146">
              <w:rPr>
                <w:sz w:val="20"/>
                <w:szCs w:val="20"/>
              </w:rPr>
              <w:t>Fair</w:t>
            </w:r>
          </w:p>
        </w:tc>
        <w:tc>
          <w:tcPr>
            <w:tcW w:w="2847" w:type="dxa"/>
            <w:shd w:val="clear" w:color="auto" w:fill="auto"/>
            <w:vAlign w:val="center"/>
          </w:tcPr>
          <w:p w14:paraId="1879C3E5" w14:textId="77777777" w:rsidR="006B7B0F" w:rsidRPr="00176146" w:rsidRDefault="00BA6868" w:rsidP="00585217">
            <w:pPr>
              <w:spacing w:line="240" w:lineRule="auto"/>
              <w:jc w:val="center"/>
              <w:rPr>
                <w:sz w:val="20"/>
                <w:szCs w:val="20"/>
              </w:rPr>
            </w:pPr>
            <w:r w:rsidRPr="00176146">
              <w:rPr>
                <w:sz w:val="20"/>
                <w:szCs w:val="20"/>
              </w:rPr>
              <w:t>Poor</w:t>
            </w:r>
          </w:p>
        </w:tc>
      </w:tr>
      <w:tr w:rsidR="006B7B0F" w:rsidRPr="00176146" w14:paraId="5895661F" w14:textId="77777777" w:rsidTr="00651F0A">
        <w:trPr>
          <w:trHeight w:val="1423"/>
        </w:trPr>
        <w:tc>
          <w:tcPr>
            <w:tcW w:w="2118" w:type="dxa"/>
            <w:shd w:val="clear" w:color="auto" w:fill="auto"/>
          </w:tcPr>
          <w:p w14:paraId="126EFDC0" w14:textId="77777777" w:rsidR="006B7B0F" w:rsidRPr="00176146" w:rsidRDefault="00BA6868" w:rsidP="00651F0A">
            <w:pPr>
              <w:spacing w:line="240" w:lineRule="auto"/>
              <w:jc w:val="center"/>
              <w:rPr>
                <w:sz w:val="20"/>
                <w:szCs w:val="20"/>
              </w:rPr>
            </w:pPr>
            <w:r w:rsidRPr="00176146">
              <w:rPr>
                <w:sz w:val="20"/>
                <w:szCs w:val="20"/>
              </w:rPr>
              <w:t>ethylene oxide</w:t>
            </w:r>
          </w:p>
          <w:p w14:paraId="47095D81" w14:textId="2A957EE5" w:rsidR="006B7B0F" w:rsidRPr="00176146" w:rsidRDefault="00BA6868" w:rsidP="00651F0A">
            <w:pPr>
              <w:spacing w:line="240" w:lineRule="auto"/>
              <w:jc w:val="center"/>
              <w:rPr>
                <w:sz w:val="20"/>
                <w:szCs w:val="20"/>
              </w:rPr>
            </w:pPr>
            <w:r w:rsidRPr="00176146">
              <w:rPr>
                <w:sz w:val="20"/>
                <w:szCs w:val="20"/>
              </w:rPr>
              <w:t>silicones</w:t>
            </w:r>
          </w:p>
          <w:p w14:paraId="4D5504E4" w14:textId="77777777" w:rsidR="006B7B0F" w:rsidRPr="00176146" w:rsidRDefault="00BA6868" w:rsidP="00651F0A">
            <w:pPr>
              <w:spacing w:line="240" w:lineRule="auto"/>
              <w:jc w:val="center"/>
              <w:rPr>
                <w:sz w:val="20"/>
                <w:szCs w:val="20"/>
              </w:rPr>
            </w:pPr>
            <w:r w:rsidRPr="00176146">
              <w:rPr>
                <w:sz w:val="20"/>
                <w:szCs w:val="20"/>
              </w:rPr>
              <w:t>bleaches</w:t>
            </w:r>
          </w:p>
          <w:p w14:paraId="51A96F4D" w14:textId="77777777" w:rsidR="006B7B0F" w:rsidRPr="00176146" w:rsidRDefault="00BA6868" w:rsidP="00651F0A">
            <w:pPr>
              <w:spacing w:line="240" w:lineRule="auto"/>
              <w:jc w:val="center"/>
              <w:rPr>
                <w:sz w:val="20"/>
                <w:szCs w:val="20"/>
              </w:rPr>
            </w:pPr>
            <w:r w:rsidRPr="00176146">
              <w:rPr>
                <w:sz w:val="20"/>
                <w:szCs w:val="20"/>
              </w:rPr>
              <w:t>hydrogen peroxide</w:t>
            </w:r>
          </w:p>
          <w:p w14:paraId="6C1FB9F5" w14:textId="77777777" w:rsidR="006B7B0F" w:rsidRPr="00176146" w:rsidRDefault="00BA6868" w:rsidP="00651F0A">
            <w:pPr>
              <w:spacing w:line="240" w:lineRule="auto"/>
              <w:jc w:val="center"/>
              <w:rPr>
                <w:sz w:val="20"/>
                <w:szCs w:val="20"/>
              </w:rPr>
            </w:pPr>
            <w:r w:rsidRPr="00176146">
              <w:rPr>
                <w:sz w:val="20"/>
                <w:szCs w:val="20"/>
              </w:rPr>
              <w:t>disinfectants</w:t>
            </w:r>
          </w:p>
          <w:p w14:paraId="182DD5CE" w14:textId="77777777" w:rsidR="006B7B0F" w:rsidRPr="00176146" w:rsidRDefault="00BA6868" w:rsidP="00651F0A">
            <w:pPr>
              <w:spacing w:line="240" w:lineRule="auto"/>
              <w:jc w:val="center"/>
              <w:rPr>
                <w:sz w:val="20"/>
                <w:szCs w:val="20"/>
              </w:rPr>
            </w:pPr>
            <w:r w:rsidRPr="00176146">
              <w:rPr>
                <w:sz w:val="20"/>
                <w:szCs w:val="20"/>
              </w:rPr>
              <w:t>lipids</w:t>
            </w:r>
          </w:p>
        </w:tc>
        <w:tc>
          <w:tcPr>
            <w:tcW w:w="2118" w:type="dxa"/>
            <w:shd w:val="clear" w:color="auto" w:fill="auto"/>
          </w:tcPr>
          <w:p w14:paraId="31700598" w14:textId="77777777" w:rsidR="006B7B0F" w:rsidRPr="00176146" w:rsidRDefault="00BA6868" w:rsidP="00651F0A">
            <w:pPr>
              <w:spacing w:line="240" w:lineRule="auto"/>
              <w:ind w:left="-58"/>
              <w:jc w:val="center"/>
              <w:rPr>
                <w:sz w:val="20"/>
                <w:szCs w:val="20"/>
              </w:rPr>
            </w:pPr>
            <w:r w:rsidRPr="00176146">
              <w:rPr>
                <w:sz w:val="20"/>
                <w:szCs w:val="20"/>
              </w:rPr>
              <w:t>dilute acids</w:t>
            </w:r>
          </w:p>
          <w:p w14:paraId="3193762E" w14:textId="77777777" w:rsidR="006B7B0F" w:rsidRPr="00176146" w:rsidRDefault="00BA6868" w:rsidP="00651F0A">
            <w:pPr>
              <w:spacing w:line="240" w:lineRule="auto"/>
              <w:ind w:left="-58"/>
              <w:jc w:val="center"/>
              <w:rPr>
                <w:sz w:val="20"/>
                <w:szCs w:val="20"/>
              </w:rPr>
            </w:pPr>
            <w:r w:rsidRPr="00176146">
              <w:rPr>
                <w:sz w:val="20"/>
                <w:szCs w:val="20"/>
              </w:rPr>
              <w:t>dilute bases</w:t>
            </w:r>
          </w:p>
          <w:p w14:paraId="01299403" w14:textId="77777777" w:rsidR="006B7B0F" w:rsidRPr="00176146" w:rsidRDefault="00BA6868" w:rsidP="00651F0A">
            <w:pPr>
              <w:spacing w:line="240" w:lineRule="auto"/>
              <w:ind w:left="-58"/>
              <w:jc w:val="center"/>
              <w:rPr>
                <w:sz w:val="20"/>
                <w:szCs w:val="20"/>
              </w:rPr>
            </w:pPr>
            <w:r w:rsidRPr="00176146">
              <w:rPr>
                <w:sz w:val="20"/>
                <w:szCs w:val="20"/>
              </w:rPr>
              <w:t>saline water</w:t>
            </w:r>
          </w:p>
          <w:p w14:paraId="6AEC690B" w14:textId="2C393AE7" w:rsidR="006B7B0F" w:rsidRPr="00176146" w:rsidRDefault="00BA6868" w:rsidP="00651F0A">
            <w:pPr>
              <w:spacing w:line="240" w:lineRule="auto"/>
              <w:ind w:left="-58"/>
              <w:jc w:val="center"/>
              <w:rPr>
                <w:sz w:val="20"/>
                <w:szCs w:val="20"/>
              </w:rPr>
            </w:pPr>
            <w:r w:rsidRPr="00176146">
              <w:rPr>
                <w:sz w:val="20"/>
                <w:szCs w:val="20"/>
              </w:rPr>
              <w:t>soaps/detergents</w:t>
            </w:r>
          </w:p>
        </w:tc>
        <w:tc>
          <w:tcPr>
            <w:tcW w:w="2847" w:type="dxa"/>
            <w:shd w:val="clear" w:color="auto" w:fill="auto"/>
          </w:tcPr>
          <w:p w14:paraId="0A86C6BE" w14:textId="7934352A" w:rsidR="006B7B0F" w:rsidRPr="00176146" w:rsidRDefault="00BA6868" w:rsidP="00651F0A">
            <w:pPr>
              <w:spacing w:line="240" w:lineRule="auto"/>
              <w:jc w:val="center"/>
              <w:rPr>
                <w:sz w:val="20"/>
                <w:szCs w:val="20"/>
              </w:rPr>
            </w:pPr>
            <w:r w:rsidRPr="00176146">
              <w:rPr>
                <w:sz w:val="20"/>
                <w:szCs w:val="20"/>
              </w:rPr>
              <w:t>tetrahydrofuran</w:t>
            </w:r>
          </w:p>
          <w:p w14:paraId="6F832CEE" w14:textId="62E87B99" w:rsidR="006B7B0F" w:rsidRPr="00176146" w:rsidRDefault="00BA6868" w:rsidP="00651F0A">
            <w:pPr>
              <w:spacing w:line="240" w:lineRule="auto"/>
              <w:jc w:val="center"/>
              <w:rPr>
                <w:sz w:val="20"/>
                <w:szCs w:val="20"/>
              </w:rPr>
            </w:pPr>
            <w:r w:rsidRPr="00176146">
              <w:rPr>
                <w:sz w:val="20"/>
                <w:szCs w:val="20"/>
              </w:rPr>
              <w:t xml:space="preserve">methyl ethyl ketone </w:t>
            </w:r>
            <w:r w:rsidR="00651F0A">
              <w:rPr>
                <w:sz w:val="20"/>
                <w:szCs w:val="20"/>
              </w:rPr>
              <w:br/>
            </w:r>
            <w:r w:rsidRPr="00176146">
              <w:rPr>
                <w:sz w:val="20"/>
                <w:szCs w:val="20"/>
              </w:rPr>
              <w:t>methylene chloride</w:t>
            </w:r>
          </w:p>
          <w:p w14:paraId="165F925C" w14:textId="77777777" w:rsidR="006B7B0F" w:rsidRPr="00176146" w:rsidRDefault="00BA6868" w:rsidP="00651F0A">
            <w:pPr>
              <w:spacing w:line="240" w:lineRule="auto"/>
              <w:jc w:val="center"/>
              <w:rPr>
                <w:sz w:val="20"/>
                <w:szCs w:val="20"/>
              </w:rPr>
            </w:pPr>
            <w:r w:rsidRPr="00176146">
              <w:rPr>
                <w:sz w:val="20"/>
                <w:szCs w:val="20"/>
              </w:rPr>
              <w:t>acetone</w:t>
            </w:r>
          </w:p>
          <w:p w14:paraId="6B7E9C7A" w14:textId="77777777" w:rsidR="006B7B0F" w:rsidRPr="00176146" w:rsidRDefault="00BA6868" w:rsidP="00651F0A">
            <w:pPr>
              <w:spacing w:line="240" w:lineRule="auto"/>
              <w:jc w:val="center"/>
              <w:rPr>
                <w:sz w:val="20"/>
                <w:szCs w:val="20"/>
              </w:rPr>
            </w:pPr>
            <w:r w:rsidRPr="00176146">
              <w:rPr>
                <w:sz w:val="20"/>
                <w:szCs w:val="20"/>
              </w:rPr>
              <w:t>isopropanol</w:t>
            </w:r>
          </w:p>
          <w:p w14:paraId="7345D1FA" w14:textId="77777777" w:rsidR="006B7B0F" w:rsidRPr="00176146" w:rsidRDefault="00BA6868" w:rsidP="00651F0A">
            <w:pPr>
              <w:spacing w:line="240" w:lineRule="auto"/>
              <w:jc w:val="center"/>
              <w:rPr>
                <w:sz w:val="20"/>
                <w:szCs w:val="20"/>
              </w:rPr>
            </w:pPr>
            <w:r w:rsidRPr="00176146">
              <w:rPr>
                <w:sz w:val="20"/>
                <w:szCs w:val="20"/>
              </w:rPr>
              <w:t>oils/greases</w:t>
            </w:r>
          </w:p>
        </w:tc>
      </w:tr>
    </w:tbl>
    <w:p w14:paraId="767B884D" w14:textId="7F4C9C27" w:rsidR="006B7B0F" w:rsidRPr="00176146" w:rsidRDefault="00BA6868" w:rsidP="00303C80">
      <w:pPr>
        <w:pBdr>
          <w:top w:val="nil"/>
          <w:left w:val="nil"/>
          <w:bottom w:val="nil"/>
          <w:right w:val="nil"/>
          <w:between w:val="nil"/>
        </w:pBdr>
        <w:spacing w:before="60" w:line="240" w:lineRule="auto"/>
        <w:rPr>
          <w:color w:val="000000"/>
          <w:sz w:val="20"/>
          <w:szCs w:val="20"/>
        </w:rPr>
      </w:pPr>
      <w:r w:rsidRPr="00176146">
        <w:rPr>
          <w:color w:val="000000"/>
          <w:sz w:val="20"/>
          <w:szCs w:val="20"/>
        </w:rPr>
        <w:t xml:space="preserve">Source: </w:t>
      </w:r>
      <w:proofErr w:type="spellStart"/>
      <w:r w:rsidR="00AB5470" w:rsidRPr="00176146">
        <w:rPr>
          <w:color w:val="000000"/>
          <w:sz w:val="20"/>
          <w:szCs w:val="20"/>
        </w:rPr>
        <w:t>Sastri</w:t>
      </w:r>
      <w:proofErr w:type="spellEnd"/>
      <w:r w:rsidR="00AB5470" w:rsidRPr="00176146">
        <w:rPr>
          <w:color w:val="000000"/>
          <w:sz w:val="20"/>
          <w:szCs w:val="20"/>
        </w:rPr>
        <w:t xml:space="preserve"> 2014</w:t>
      </w:r>
    </w:p>
    <w:p w14:paraId="2908F3F5" w14:textId="77777777" w:rsidR="00303C80" w:rsidRPr="00176146" w:rsidRDefault="00303C80" w:rsidP="00303C80">
      <w:pPr>
        <w:pBdr>
          <w:top w:val="nil"/>
          <w:left w:val="nil"/>
          <w:bottom w:val="nil"/>
          <w:right w:val="nil"/>
          <w:between w:val="nil"/>
        </w:pBdr>
        <w:spacing w:line="240" w:lineRule="auto"/>
        <w:ind w:firstLine="357"/>
        <w:jc w:val="both"/>
        <w:rPr>
          <w:color w:val="000000"/>
          <w:sz w:val="22"/>
          <w:szCs w:val="22"/>
        </w:rPr>
      </w:pPr>
    </w:p>
    <w:p w14:paraId="390F83B2" w14:textId="61AE8CD0" w:rsidR="00156455" w:rsidRPr="00176146" w:rsidRDefault="00AB7816" w:rsidP="00303C80">
      <w:pPr>
        <w:pBdr>
          <w:top w:val="nil"/>
          <w:left w:val="nil"/>
          <w:bottom w:val="nil"/>
          <w:right w:val="nil"/>
          <w:between w:val="nil"/>
        </w:pBdr>
        <w:spacing w:line="240" w:lineRule="auto"/>
        <w:ind w:firstLine="357"/>
        <w:jc w:val="both"/>
        <w:rPr>
          <w:color w:val="000000"/>
          <w:sz w:val="22"/>
          <w:szCs w:val="22"/>
        </w:rPr>
      </w:pPr>
      <w:r>
        <w:rPr>
          <w:color w:val="000000"/>
          <w:sz w:val="22"/>
          <w:szCs w:val="22"/>
        </w:rPr>
        <w:t>Since</w:t>
      </w:r>
      <w:r w:rsidR="00D8311D" w:rsidRPr="00176146">
        <w:rPr>
          <w:color w:val="000000"/>
          <w:sz w:val="22"/>
          <w:szCs w:val="22"/>
        </w:rPr>
        <w:t xml:space="preserve"> the covers are used in all production and processing processes, including the chemical industry, in the conditions of use, they may come into contact with liquid process media, operating fluids, oils and greases. Under the influence of the liquid, phenomena such as its absorption by the plastic or the extraction of components soluble in a given liquid from the plastic can occur. </w:t>
      </w:r>
      <w:r>
        <w:rPr>
          <w:color w:val="000000"/>
          <w:sz w:val="22"/>
          <w:szCs w:val="22"/>
        </w:rPr>
        <w:t>In addition, t</w:t>
      </w:r>
      <w:r w:rsidR="00D8311D" w:rsidRPr="00176146">
        <w:rPr>
          <w:color w:val="000000"/>
          <w:sz w:val="22"/>
          <w:szCs w:val="22"/>
        </w:rPr>
        <w:t>he chemical reactions that occur during these processes can cause changes in the properties of the material.</w:t>
      </w:r>
    </w:p>
    <w:p w14:paraId="7C28F864" w14:textId="0AA3EB87" w:rsidR="006B7B0F" w:rsidRPr="002B36AD" w:rsidRDefault="002B36AD" w:rsidP="002B36AD">
      <w:pPr>
        <w:pStyle w:val="Rn1"/>
        <w:rPr>
          <w:lang w:val="en-GB"/>
        </w:rPr>
      </w:pPr>
      <w:r w:rsidRPr="002B36AD">
        <w:rPr>
          <w:lang w:val="en-GB"/>
        </w:rPr>
        <w:t xml:space="preserve">2. </w:t>
      </w:r>
      <w:r w:rsidR="00BA6868" w:rsidRPr="002B36AD">
        <w:rPr>
          <w:lang w:val="en-GB"/>
        </w:rPr>
        <w:t xml:space="preserve">Materials and </w:t>
      </w:r>
      <w:r w:rsidR="00AB7816">
        <w:rPr>
          <w:lang w:val="en-GB"/>
        </w:rPr>
        <w:t>M</w:t>
      </w:r>
      <w:r w:rsidR="00BA6868" w:rsidRPr="002B36AD">
        <w:rPr>
          <w:lang w:val="en-GB"/>
        </w:rPr>
        <w:t>ethods</w:t>
      </w:r>
    </w:p>
    <w:p w14:paraId="4ACE0F6F" w14:textId="75094138" w:rsidR="006B7B0F" w:rsidRPr="00176146" w:rsidRDefault="00BA6868" w:rsidP="00303C80">
      <w:pPr>
        <w:pBdr>
          <w:top w:val="nil"/>
          <w:left w:val="nil"/>
          <w:bottom w:val="nil"/>
          <w:right w:val="nil"/>
          <w:between w:val="nil"/>
        </w:pBdr>
        <w:spacing w:line="240" w:lineRule="auto"/>
        <w:jc w:val="both"/>
        <w:rPr>
          <w:color w:val="000000"/>
          <w:sz w:val="22"/>
          <w:szCs w:val="22"/>
        </w:rPr>
      </w:pPr>
      <w:r w:rsidRPr="00176146">
        <w:rPr>
          <w:color w:val="000000"/>
          <w:sz w:val="22"/>
          <w:szCs w:val="22"/>
        </w:rPr>
        <w:t>Transparent pol</w:t>
      </w:r>
      <w:r w:rsidR="00AB7816">
        <w:rPr>
          <w:color w:val="000000"/>
          <w:sz w:val="22"/>
          <w:szCs w:val="22"/>
        </w:rPr>
        <w:t>y</w:t>
      </w:r>
      <w:r w:rsidRPr="00176146">
        <w:rPr>
          <w:color w:val="000000"/>
          <w:sz w:val="22"/>
          <w:szCs w:val="22"/>
        </w:rPr>
        <w:t xml:space="preserve">(methyl methacrylate) samples (obtained as described elsewhere </w:t>
      </w:r>
      <w:r w:rsidR="004534DF" w:rsidRPr="00176146">
        <w:rPr>
          <w:color w:val="000000"/>
          <w:sz w:val="22"/>
          <w:szCs w:val="22"/>
        </w:rPr>
        <w:t>(</w:t>
      </w:r>
      <w:proofErr w:type="spellStart"/>
      <w:r w:rsidR="004534DF" w:rsidRPr="00176146">
        <w:rPr>
          <w:color w:val="000000"/>
          <w:sz w:val="22"/>
          <w:szCs w:val="22"/>
        </w:rPr>
        <w:t>Krala</w:t>
      </w:r>
      <w:proofErr w:type="spellEnd"/>
      <w:r w:rsidR="004534DF" w:rsidRPr="00176146">
        <w:rPr>
          <w:color w:val="000000"/>
          <w:sz w:val="22"/>
          <w:szCs w:val="22"/>
        </w:rPr>
        <w:t xml:space="preserve"> et al. 2014)</w:t>
      </w:r>
      <w:r w:rsidRPr="00176146">
        <w:rPr>
          <w:color w:val="000000"/>
          <w:sz w:val="22"/>
          <w:szCs w:val="22"/>
        </w:rPr>
        <w:t xml:space="preserve"> were exposed to chemicals </w:t>
      </w:r>
      <w:r w:rsidR="00AB7816">
        <w:rPr>
          <w:color w:val="000000"/>
          <w:sz w:val="22"/>
          <w:szCs w:val="22"/>
        </w:rPr>
        <w:t>under</w:t>
      </w:r>
      <w:r w:rsidRPr="00176146">
        <w:rPr>
          <w:color w:val="000000"/>
          <w:sz w:val="22"/>
          <w:szCs w:val="22"/>
        </w:rPr>
        <w:t xml:space="preserve"> ISO 175. To determine the effect of liquid chemicals on the optical properties of polymer sheaths, PMMA was immersed in the following liquids: </w:t>
      </w:r>
    </w:p>
    <w:p w14:paraId="5E32FFF2" w14:textId="0BDA99CA" w:rsidR="006B7B0F" w:rsidRPr="00176146" w:rsidRDefault="00BA6868" w:rsidP="00585217">
      <w:pPr>
        <w:numPr>
          <w:ilvl w:val="0"/>
          <w:numId w:val="4"/>
        </w:numPr>
        <w:pBdr>
          <w:top w:val="nil"/>
          <w:left w:val="nil"/>
          <w:bottom w:val="nil"/>
          <w:right w:val="nil"/>
          <w:between w:val="nil"/>
        </w:pBdr>
        <w:spacing w:line="240" w:lineRule="auto"/>
        <w:jc w:val="both"/>
        <w:rPr>
          <w:sz w:val="22"/>
          <w:szCs w:val="22"/>
        </w:rPr>
      </w:pPr>
      <w:r w:rsidRPr="00176146">
        <w:rPr>
          <w:color w:val="000000"/>
          <w:sz w:val="22"/>
          <w:szCs w:val="22"/>
        </w:rPr>
        <w:t>water,</w:t>
      </w:r>
    </w:p>
    <w:p w14:paraId="6591D2F5" w14:textId="36308011" w:rsidR="006B7B0F" w:rsidRPr="00176146" w:rsidRDefault="00BA6868" w:rsidP="00585217">
      <w:pPr>
        <w:numPr>
          <w:ilvl w:val="0"/>
          <w:numId w:val="4"/>
        </w:numPr>
        <w:pBdr>
          <w:top w:val="nil"/>
          <w:left w:val="nil"/>
          <w:bottom w:val="nil"/>
          <w:right w:val="nil"/>
          <w:between w:val="nil"/>
        </w:pBdr>
        <w:spacing w:line="240" w:lineRule="auto"/>
        <w:jc w:val="both"/>
        <w:rPr>
          <w:sz w:val="22"/>
          <w:szCs w:val="22"/>
        </w:rPr>
      </w:pPr>
      <w:r w:rsidRPr="00176146">
        <w:rPr>
          <w:color w:val="000000"/>
          <w:sz w:val="22"/>
          <w:szCs w:val="22"/>
        </w:rPr>
        <w:t>detergent (10% by weight aqueous solution)</w:t>
      </w:r>
      <w:r w:rsidR="00651F0A">
        <w:rPr>
          <w:color w:val="000000"/>
          <w:sz w:val="22"/>
          <w:szCs w:val="22"/>
        </w:rPr>
        <w:t>,</w:t>
      </w:r>
    </w:p>
    <w:p w14:paraId="2656FE5C" w14:textId="77777777" w:rsidR="006B7B0F" w:rsidRPr="00176146" w:rsidRDefault="00BA6868" w:rsidP="00585217">
      <w:pPr>
        <w:numPr>
          <w:ilvl w:val="0"/>
          <w:numId w:val="4"/>
        </w:numPr>
        <w:pBdr>
          <w:top w:val="nil"/>
          <w:left w:val="nil"/>
          <w:bottom w:val="nil"/>
          <w:right w:val="nil"/>
          <w:between w:val="nil"/>
        </w:pBdr>
        <w:spacing w:line="240" w:lineRule="auto"/>
        <w:jc w:val="both"/>
        <w:rPr>
          <w:sz w:val="22"/>
          <w:szCs w:val="22"/>
        </w:rPr>
      </w:pPr>
      <w:r w:rsidRPr="00176146">
        <w:rPr>
          <w:color w:val="000000"/>
          <w:sz w:val="22"/>
          <w:szCs w:val="22"/>
        </w:rPr>
        <w:t>dilute base: sodium hydroxide (40% by weight aqueous solution) – one of the main components of industrial washing solutions,</w:t>
      </w:r>
    </w:p>
    <w:p w14:paraId="7268E4D6" w14:textId="77777777" w:rsidR="006B7B0F" w:rsidRPr="00176146" w:rsidRDefault="00BA6868" w:rsidP="00585217">
      <w:pPr>
        <w:numPr>
          <w:ilvl w:val="0"/>
          <w:numId w:val="4"/>
        </w:numPr>
        <w:pBdr>
          <w:top w:val="nil"/>
          <w:left w:val="nil"/>
          <w:bottom w:val="nil"/>
          <w:right w:val="nil"/>
          <w:between w:val="nil"/>
        </w:pBdr>
        <w:spacing w:line="240" w:lineRule="auto"/>
        <w:jc w:val="both"/>
        <w:rPr>
          <w:sz w:val="22"/>
          <w:szCs w:val="22"/>
        </w:rPr>
      </w:pPr>
      <w:r w:rsidRPr="00176146">
        <w:rPr>
          <w:color w:val="000000"/>
          <w:sz w:val="22"/>
          <w:szCs w:val="22"/>
        </w:rPr>
        <w:lastRenderedPageBreak/>
        <w:t xml:space="preserve">dilute acids: nitric acid (V) (10% by weight aqueous solution), sulfuric (VI) acid (10% by weight aqueous solution) </w:t>
      </w:r>
      <w:bookmarkStart w:id="7" w:name="_Hlk37010115"/>
      <w:r w:rsidRPr="00176146">
        <w:rPr>
          <w:color w:val="000000"/>
          <w:sz w:val="22"/>
          <w:szCs w:val="22"/>
        </w:rPr>
        <w:t>–</w:t>
      </w:r>
      <w:bookmarkEnd w:id="7"/>
      <w:r w:rsidRPr="00176146">
        <w:rPr>
          <w:color w:val="000000"/>
          <w:sz w:val="22"/>
          <w:szCs w:val="22"/>
        </w:rPr>
        <w:t xml:space="preserve"> basic acids of the chemical industry,</w:t>
      </w:r>
    </w:p>
    <w:p w14:paraId="3D1FE8A4" w14:textId="788F22BE" w:rsidR="006B7B0F" w:rsidRPr="00176146" w:rsidRDefault="00BA6868" w:rsidP="00585217">
      <w:pPr>
        <w:numPr>
          <w:ilvl w:val="0"/>
          <w:numId w:val="4"/>
        </w:numPr>
        <w:pBdr>
          <w:top w:val="nil"/>
          <w:left w:val="nil"/>
          <w:bottom w:val="nil"/>
          <w:right w:val="nil"/>
          <w:between w:val="nil"/>
        </w:pBdr>
        <w:spacing w:line="240" w:lineRule="auto"/>
        <w:jc w:val="both"/>
        <w:rPr>
          <w:sz w:val="22"/>
          <w:szCs w:val="22"/>
        </w:rPr>
      </w:pPr>
      <w:r w:rsidRPr="00176146">
        <w:rPr>
          <w:color w:val="000000"/>
          <w:sz w:val="22"/>
          <w:szCs w:val="22"/>
        </w:rPr>
        <w:t xml:space="preserve">acetone, methanol, toluene </w:t>
      </w:r>
      <w:r w:rsidR="00E14BCB" w:rsidRPr="00176146">
        <w:rPr>
          <w:color w:val="000000"/>
          <w:sz w:val="22"/>
          <w:szCs w:val="22"/>
        </w:rPr>
        <w:t>–</w:t>
      </w:r>
      <w:r w:rsidRPr="00176146">
        <w:rPr>
          <w:color w:val="000000"/>
          <w:sz w:val="22"/>
          <w:szCs w:val="22"/>
        </w:rPr>
        <w:t xml:space="preserve"> basic industrial solvents,</w:t>
      </w:r>
    </w:p>
    <w:p w14:paraId="0C2CC202" w14:textId="7DADCB69" w:rsidR="006B7B0F" w:rsidRPr="00176146" w:rsidRDefault="00BA6868" w:rsidP="00585217">
      <w:pPr>
        <w:numPr>
          <w:ilvl w:val="0"/>
          <w:numId w:val="4"/>
        </w:numPr>
        <w:pBdr>
          <w:top w:val="nil"/>
          <w:left w:val="nil"/>
          <w:bottom w:val="nil"/>
          <w:right w:val="nil"/>
          <w:between w:val="nil"/>
        </w:pBdr>
        <w:spacing w:line="240" w:lineRule="auto"/>
        <w:rPr>
          <w:sz w:val="22"/>
          <w:szCs w:val="22"/>
        </w:rPr>
      </w:pPr>
      <w:r w:rsidRPr="00176146">
        <w:rPr>
          <w:color w:val="000000"/>
          <w:sz w:val="22"/>
          <w:szCs w:val="22"/>
        </w:rPr>
        <w:t xml:space="preserve">extraction gasoline and kerosene </w:t>
      </w:r>
      <w:r w:rsidR="00E14BCB" w:rsidRPr="00176146">
        <w:rPr>
          <w:color w:val="000000"/>
          <w:sz w:val="22"/>
          <w:szCs w:val="22"/>
        </w:rPr>
        <w:t>–</w:t>
      </w:r>
      <w:r w:rsidRPr="00176146">
        <w:rPr>
          <w:color w:val="000000"/>
          <w:sz w:val="22"/>
          <w:szCs w:val="22"/>
        </w:rPr>
        <w:t xml:space="preserve"> used for degreasing surfaces, cleaning parts, tools and other contaminated elements,</w:t>
      </w:r>
    </w:p>
    <w:p w14:paraId="2C1B85D1" w14:textId="0F61870A" w:rsidR="006B7B0F" w:rsidRPr="00176146" w:rsidRDefault="00BA6868" w:rsidP="00585217">
      <w:pPr>
        <w:numPr>
          <w:ilvl w:val="0"/>
          <w:numId w:val="4"/>
        </w:numPr>
        <w:pBdr>
          <w:top w:val="nil"/>
          <w:left w:val="nil"/>
          <w:bottom w:val="nil"/>
          <w:right w:val="nil"/>
          <w:between w:val="nil"/>
        </w:pBdr>
        <w:spacing w:line="240" w:lineRule="auto"/>
        <w:rPr>
          <w:sz w:val="22"/>
          <w:szCs w:val="22"/>
        </w:rPr>
      </w:pPr>
      <w:r w:rsidRPr="00176146">
        <w:rPr>
          <w:color w:val="000000"/>
          <w:sz w:val="22"/>
          <w:szCs w:val="22"/>
        </w:rPr>
        <w:t>hydraulic oil</w:t>
      </w:r>
      <w:r w:rsidR="00E14BCB" w:rsidRPr="00176146">
        <w:rPr>
          <w:color w:val="000000"/>
          <w:sz w:val="22"/>
          <w:szCs w:val="22"/>
        </w:rPr>
        <w:t xml:space="preserve"> –</w:t>
      </w:r>
      <w:r w:rsidRPr="00176146">
        <w:rPr>
          <w:color w:val="000000"/>
          <w:sz w:val="22"/>
          <w:szCs w:val="22"/>
        </w:rPr>
        <w:t xml:space="preserve"> used as a working medium in hydraulic drives and damping systems.</w:t>
      </w:r>
    </w:p>
    <w:p w14:paraId="4153FCBC" w14:textId="77777777" w:rsidR="00303C80" w:rsidRPr="00176146" w:rsidRDefault="00303C80" w:rsidP="00303C80">
      <w:pPr>
        <w:pBdr>
          <w:top w:val="nil"/>
          <w:left w:val="nil"/>
          <w:bottom w:val="nil"/>
          <w:right w:val="nil"/>
          <w:between w:val="nil"/>
        </w:pBdr>
        <w:spacing w:line="240" w:lineRule="auto"/>
        <w:ind w:firstLine="357"/>
        <w:jc w:val="both"/>
        <w:rPr>
          <w:color w:val="000000"/>
          <w:sz w:val="22"/>
          <w:szCs w:val="22"/>
        </w:rPr>
      </w:pPr>
    </w:p>
    <w:p w14:paraId="36E97A85" w14:textId="2643F03E" w:rsidR="006B7B0F" w:rsidRPr="00176146" w:rsidRDefault="00BA6868" w:rsidP="00303C80">
      <w:pPr>
        <w:pBdr>
          <w:top w:val="nil"/>
          <w:left w:val="nil"/>
          <w:bottom w:val="nil"/>
          <w:right w:val="nil"/>
          <w:between w:val="nil"/>
        </w:pBdr>
        <w:spacing w:line="240" w:lineRule="auto"/>
        <w:ind w:firstLine="357"/>
        <w:jc w:val="both"/>
        <w:rPr>
          <w:color w:val="000000"/>
          <w:sz w:val="22"/>
          <w:szCs w:val="22"/>
        </w:rPr>
      </w:pPr>
      <w:r w:rsidRPr="00176146">
        <w:rPr>
          <w:color w:val="000000"/>
          <w:sz w:val="22"/>
          <w:szCs w:val="22"/>
        </w:rPr>
        <w:t xml:space="preserve">A two-beam UV/VIS UV-9000S spectrophotometer (Shanghai </w:t>
      </w:r>
      <w:proofErr w:type="spellStart"/>
      <w:r w:rsidRPr="00176146">
        <w:rPr>
          <w:color w:val="000000"/>
          <w:sz w:val="22"/>
          <w:szCs w:val="22"/>
        </w:rPr>
        <w:t>Metash</w:t>
      </w:r>
      <w:proofErr w:type="spellEnd"/>
      <w:r w:rsidRPr="00176146">
        <w:rPr>
          <w:color w:val="000000"/>
          <w:sz w:val="22"/>
          <w:szCs w:val="22"/>
        </w:rPr>
        <w:t xml:space="preserve"> Instruments, China) was used to measure the transparency of materials. </w:t>
      </w:r>
      <w:r w:rsidRPr="00A51EBB">
        <w:rPr>
          <w:color w:val="000000"/>
          <w:spacing w:val="-2"/>
          <w:sz w:val="22"/>
          <w:szCs w:val="22"/>
        </w:rPr>
        <w:t>Transparency was measured in the 200</w:t>
      </w:r>
      <w:r w:rsidR="00303C80" w:rsidRPr="00A51EBB">
        <w:rPr>
          <w:color w:val="000000"/>
          <w:spacing w:val="-2"/>
          <w:sz w:val="22"/>
          <w:szCs w:val="22"/>
        </w:rPr>
        <w:t>-</w:t>
      </w:r>
      <w:r w:rsidRPr="00A51EBB">
        <w:rPr>
          <w:color w:val="000000"/>
          <w:spacing w:val="-2"/>
          <w:sz w:val="22"/>
          <w:szCs w:val="22"/>
        </w:rPr>
        <w:t xml:space="preserve">1000 nm wavelength range. The </w:t>
      </w:r>
      <w:r w:rsidR="00AB7816" w:rsidRPr="00A51EBB">
        <w:rPr>
          <w:color w:val="000000"/>
          <w:spacing w:val="-2"/>
          <w:sz w:val="22"/>
          <w:szCs w:val="22"/>
        </w:rPr>
        <w:t>camera range</w:t>
      </w:r>
      <w:r w:rsidRPr="00A51EBB">
        <w:rPr>
          <w:color w:val="000000"/>
          <w:spacing w:val="-2"/>
          <w:sz w:val="22"/>
          <w:szCs w:val="22"/>
        </w:rPr>
        <w:t xml:space="preserve"> contained UV, VIS, and short infrared radiation (IR-A </w:t>
      </w:r>
      <w:r w:rsidR="00EB3C77" w:rsidRPr="00A51EBB">
        <w:rPr>
          <w:color w:val="000000"/>
          <w:spacing w:val="-2"/>
          <w:sz w:val="22"/>
          <w:szCs w:val="22"/>
        </w:rPr>
        <w:t>–</w:t>
      </w:r>
      <w:r w:rsidRPr="00A51EBB">
        <w:rPr>
          <w:color w:val="000000"/>
          <w:spacing w:val="-2"/>
          <w:sz w:val="22"/>
          <w:szCs w:val="22"/>
        </w:rPr>
        <w:t xml:space="preserve"> wavelength 780</w:t>
      </w:r>
      <w:r w:rsidR="00303C80" w:rsidRPr="00A51EBB">
        <w:rPr>
          <w:color w:val="000000"/>
          <w:spacing w:val="-2"/>
          <w:sz w:val="22"/>
          <w:szCs w:val="22"/>
        </w:rPr>
        <w:t>-</w:t>
      </w:r>
      <w:r w:rsidRPr="00A51EBB">
        <w:rPr>
          <w:color w:val="000000"/>
          <w:spacing w:val="-2"/>
          <w:sz w:val="22"/>
          <w:szCs w:val="22"/>
        </w:rPr>
        <w:t>1000</w:t>
      </w:r>
      <w:r w:rsidR="00AB7816" w:rsidRPr="00A51EBB">
        <w:rPr>
          <w:color w:val="000000"/>
          <w:spacing w:val="-2"/>
          <w:sz w:val="22"/>
          <w:szCs w:val="22"/>
        </w:rPr>
        <w:t> </w:t>
      </w:r>
      <w:r w:rsidRPr="00A51EBB">
        <w:rPr>
          <w:color w:val="000000"/>
          <w:spacing w:val="-2"/>
          <w:sz w:val="22"/>
          <w:szCs w:val="22"/>
        </w:rPr>
        <w:t xml:space="preserve">nm). </w:t>
      </w:r>
      <w:r w:rsidRPr="00176146">
        <w:rPr>
          <w:color w:val="000000"/>
          <w:sz w:val="22"/>
          <w:szCs w:val="22"/>
        </w:rPr>
        <w:t xml:space="preserve">The transparency of the samples after contact with chemicals and the reference sample (PMMA not exposed to chemical agents) were assessed. UV/VIS spectra are presented as the dependence of transmittance </w:t>
      </w:r>
      <w:r w:rsidRPr="00176146">
        <w:rPr>
          <w:i/>
          <w:color w:val="000000"/>
          <w:sz w:val="22"/>
          <w:szCs w:val="22"/>
        </w:rPr>
        <w:t>T</w:t>
      </w:r>
      <w:r w:rsidRPr="00176146">
        <w:rPr>
          <w:color w:val="000000"/>
          <w:sz w:val="22"/>
          <w:szCs w:val="22"/>
        </w:rPr>
        <w:t xml:space="preserve"> on the radiation wavelength. The transmittance (%) is the </w:t>
      </w:r>
      <w:r w:rsidR="00AB7816">
        <w:rPr>
          <w:color w:val="000000"/>
          <w:sz w:val="22"/>
          <w:szCs w:val="22"/>
        </w:rPr>
        <w:t>transmitted intensity ratio</w:t>
      </w:r>
      <w:r w:rsidRPr="00176146">
        <w:rPr>
          <w:color w:val="000000"/>
          <w:sz w:val="22"/>
          <w:szCs w:val="22"/>
        </w:rPr>
        <w:t xml:space="preserve"> over the incident intensity.</w:t>
      </w:r>
    </w:p>
    <w:p w14:paraId="360E00C1" w14:textId="79F7BFA7" w:rsidR="006B7B0F" w:rsidRPr="002B36AD" w:rsidRDefault="002B36AD" w:rsidP="002B36AD">
      <w:pPr>
        <w:pStyle w:val="Rn1"/>
        <w:rPr>
          <w:lang w:val="en-GB"/>
        </w:rPr>
      </w:pPr>
      <w:r w:rsidRPr="002B36AD">
        <w:rPr>
          <w:lang w:val="en-GB"/>
        </w:rPr>
        <w:t xml:space="preserve">3. </w:t>
      </w:r>
      <w:r w:rsidR="00BA6868" w:rsidRPr="002B36AD">
        <w:rPr>
          <w:lang w:val="en-GB"/>
        </w:rPr>
        <w:t xml:space="preserve">Results and </w:t>
      </w:r>
      <w:r w:rsidR="00AB7816">
        <w:rPr>
          <w:lang w:val="en-GB"/>
        </w:rPr>
        <w:t>D</w:t>
      </w:r>
      <w:r w:rsidR="00BA6868" w:rsidRPr="002B36AD">
        <w:rPr>
          <w:lang w:val="en-GB"/>
        </w:rPr>
        <w:t>iscussion</w:t>
      </w:r>
    </w:p>
    <w:p w14:paraId="523FCE0B" w14:textId="63C6AC01" w:rsidR="006B7B0F" w:rsidRPr="00176146" w:rsidRDefault="00BA6868" w:rsidP="00303C80">
      <w:pPr>
        <w:pBdr>
          <w:top w:val="nil"/>
          <w:left w:val="nil"/>
          <w:bottom w:val="nil"/>
          <w:right w:val="nil"/>
          <w:between w:val="nil"/>
        </w:pBdr>
        <w:spacing w:line="240" w:lineRule="auto"/>
        <w:jc w:val="both"/>
        <w:rPr>
          <w:color w:val="000000"/>
          <w:sz w:val="22"/>
          <w:szCs w:val="22"/>
        </w:rPr>
      </w:pPr>
      <w:r w:rsidRPr="00176146">
        <w:rPr>
          <w:color w:val="000000"/>
          <w:sz w:val="22"/>
          <w:szCs w:val="22"/>
        </w:rPr>
        <w:t xml:space="preserve">The study confirmed the poor resistance of PMMA to main industrial solvents. </w:t>
      </w:r>
      <w:r w:rsidR="00AB7816">
        <w:rPr>
          <w:color w:val="000000"/>
          <w:sz w:val="22"/>
          <w:szCs w:val="22"/>
        </w:rPr>
        <w:t>The i</w:t>
      </w:r>
      <w:r w:rsidRPr="00176146">
        <w:rPr>
          <w:color w:val="000000"/>
          <w:sz w:val="22"/>
          <w:szCs w:val="22"/>
        </w:rPr>
        <w:t xml:space="preserve">mmersion of samples in acetone and toluene for </w:t>
      </w:r>
      <w:r w:rsidR="00AB7816">
        <w:rPr>
          <w:color w:val="000000"/>
          <w:sz w:val="22"/>
          <w:szCs w:val="22"/>
        </w:rPr>
        <w:t>seven</w:t>
      </w:r>
      <w:r w:rsidRPr="00176146">
        <w:rPr>
          <w:color w:val="000000"/>
          <w:sz w:val="22"/>
          <w:szCs w:val="22"/>
        </w:rPr>
        <w:t xml:space="preserve"> days caused their dissolution. Although methanol did not cause this effect, </w:t>
      </w:r>
      <w:r w:rsidR="00AB7816">
        <w:rPr>
          <w:color w:val="000000"/>
          <w:sz w:val="22"/>
          <w:szCs w:val="22"/>
        </w:rPr>
        <w:t>the sample swelled and became milky white after contact with the liquid</w:t>
      </w:r>
      <w:r w:rsidRPr="00176146">
        <w:rPr>
          <w:color w:val="000000"/>
          <w:sz w:val="22"/>
          <w:szCs w:val="22"/>
        </w:rPr>
        <w:t>. Its transmittance in the entire analysed wavelength range was 0% (Table 2).</w:t>
      </w:r>
    </w:p>
    <w:p w14:paraId="7AC6A0B2" w14:textId="77777777" w:rsidR="00334717" w:rsidRDefault="00334717" w:rsidP="00334717">
      <w:pPr>
        <w:pBdr>
          <w:top w:val="nil"/>
          <w:left w:val="nil"/>
          <w:bottom w:val="nil"/>
          <w:right w:val="nil"/>
          <w:between w:val="nil"/>
        </w:pBdr>
        <w:spacing w:line="240" w:lineRule="auto"/>
        <w:ind w:firstLine="357"/>
        <w:jc w:val="both"/>
        <w:rPr>
          <w:color w:val="000000"/>
          <w:sz w:val="22"/>
          <w:szCs w:val="22"/>
        </w:rPr>
      </w:pPr>
      <w:r w:rsidRPr="00176146">
        <w:rPr>
          <w:color w:val="000000"/>
          <w:sz w:val="22"/>
          <w:szCs w:val="22"/>
        </w:rPr>
        <w:t>Contact of poly(methyl methacrylate) with liquids did not affect the permeability of UV-C radiation through the sample. For the 200-280 nm wavelength, the transmission value varied in the range of 0-2% (Fig. 4). Similar transmittance values were recorded for UV-B radiation (Fig. 5). In both cases, PMMA absorbs UV radiation and no additional protection against radiation source is required.</w:t>
      </w:r>
    </w:p>
    <w:p w14:paraId="426F1122" w14:textId="1F8590D2" w:rsidR="00334717" w:rsidRPr="00176146" w:rsidRDefault="00334717" w:rsidP="00334717">
      <w:pPr>
        <w:pBdr>
          <w:top w:val="nil"/>
          <w:left w:val="nil"/>
          <w:bottom w:val="nil"/>
          <w:right w:val="nil"/>
          <w:between w:val="nil"/>
        </w:pBdr>
        <w:spacing w:line="240" w:lineRule="auto"/>
        <w:ind w:firstLine="357"/>
        <w:jc w:val="both"/>
        <w:rPr>
          <w:color w:val="000000"/>
          <w:sz w:val="22"/>
          <w:szCs w:val="22"/>
        </w:rPr>
      </w:pPr>
      <w:r w:rsidRPr="00176146">
        <w:rPr>
          <w:color w:val="000000"/>
          <w:sz w:val="22"/>
          <w:szCs w:val="22"/>
        </w:rPr>
        <w:t>In the case of UV-A radiation, a sharp increase in transmittance value at 370</w:t>
      </w:r>
      <w:r w:rsidR="00AB7816">
        <w:rPr>
          <w:color w:val="000000"/>
          <w:sz w:val="22"/>
          <w:szCs w:val="22"/>
        </w:rPr>
        <w:t> </w:t>
      </w:r>
      <w:r w:rsidRPr="00176146">
        <w:rPr>
          <w:color w:val="000000"/>
          <w:sz w:val="22"/>
          <w:szCs w:val="22"/>
        </w:rPr>
        <w:t>nm is observed. The spectra of the samples are similar, but it should be noted that the contact of PMMA with hydraulic oil weakens the absorption of UV-A radiation in the range of 350-370 nm (Fig. 6). For 380 nm (Tab</w:t>
      </w:r>
      <w:r>
        <w:rPr>
          <w:color w:val="000000"/>
          <w:sz w:val="22"/>
          <w:szCs w:val="22"/>
        </w:rPr>
        <w:t>le</w:t>
      </w:r>
      <w:r w:rsidRPr="00176146">
        <w:rPr>
          <w:color w:val="000000"/>
          <w:sz w:val="22"/>
          <w:szCs w:val="22"/>
        </w:rPr>
        <w:t xml:space="preserve"> 2), a significant reduction in transmittance can be seen for samples that have been in contact with diluted base and acids, in particular sulfuric acid (44% reduction in transmittance compared to neat PMMA). This is the effect of the interaction between the polymer and the liquid, leading to a change in structure at the interface.</w:t>
      </w:r>
    </w:p>
    <w:p w14:paraId="73BEFB87" w14:textId="77777777" w:rsidR="00334717" w:rsidRPr="00176146" w:rsidRDefault="00334717" w:rsidP="00303C80">
      <w:pPr>
        <w:pBdr>
          <w:top w:val="nil"/>
          <w:left w:val="nil"/>
          <w:bottom w:val="nil"/>
          <w:right w:val="nil"/>
          <w:between w:val="nil"/>
        </w:pBdr>
        <w:spacing w:line="240" w:lineRule="auto"/>
        <w:jc w:val="both"/>
        <w:rPr>
          <w:color w:val="000000"/>
          <w:sz w:val="22"/>
          <w:szCs w:val="22"/>
        </w:rPr>
      </w:pPr>
    </w:p>
    <w:p w14:paraId="09B12A20" w14:textId="77777777" w:rsidR="00334717" w:rsidRDefault="00334717">
      <w:pPr>
        <w:rPr>
          <w:rFonts w:eastAsiaTheme="minorHAnsi" w:cstheme="minorBidi"/>
          <w:b/>
          <w:bCs/>
          <w:sz w:val="20"/>
          <w:szCs w:val="22"/>
          <w:lang w:eastAsia="en-US"/>
        </w:rPr>
      </w:pPr>
      <w:r>
        <w:rPr>
          <w:b/>
          <w:bCs/>
        </w:rPr>
        <w:br w:type="page"/>
      </w:r>
    </w:p>
    <w:p w14:paraId="74D06558" w14:textId="00C46707" w:rsidR="006B7B0F" w:rsidRPr="00176146" w:rsidRDefault="00BA6868" w:rsidP="00303C80">
      <w:pPr>
        <w:pStyle w:val="Rtab"/>
        <w:rPr>
          <w:lang w:val="en-GB"/>
        </w:rPr>
      </w:pPr>
      <w:r w:rsidRPr="00176146">
        <w:rPr>
          <w:b/>
          <w:bCs/>
          <w:lang w:val="en-GB"/>
        </w:rPr>
        <w:lastRenderedPageBreak/>
        <w:t>Table 2.</w:t>
      </w:r>
      <w:r w:rsidRPr="00176146">
        <w:rPr>
          <w:lang w:val="en-GB"/>
        </w:rPr>
        <w:t xml:space="preserve"> </w:t>
      </w:r>
      <w:bookmarkStart w:id="8" w:name="_Hlk37010573"/>
      <w:r w:rsidRPr="00176146">
        <w:rPr>
          <w:lang w:val="en-GB"/>
        </w:rPr>
        <w:t>Transmittance values after contact with liquid chemicals for the characteristic wavelength values</w:t>
      </w:r>
      <w:bookmarkEnd w:id="8"/>
    </w:p>
    <w:tbl>
      <w:tblPr>
        <w:tblStyle w:val="a0"/>
        <w:tblW w:w="703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62"/>
        <w:gridCol w:w="637"/>
        <w:gridCol w:w="638"/>
        <w:gridCol w:w="637"/>
        <w:gridCol w:w="638"/>
        <w:gridCol w:w="638"/>
        <w:gridCol w:w="637"/>
        <w:gridCol w:w="638"/>
        <w:gridCol w:w="637"/>
        <w:gridCol w:w="638"/>
        <w:gridCol w:w="638"/>
      </w:tblGrid>
      <w:tr w:rsidR="006B7B0F" w:rsidRPr="00176146" w14:paraId="5367D2B2" w14:textId="77777777" w:rsidTr="00651F0A">
        <w:trPr>
          <w:trHeight w:val="263"/>
        </w:trPr>
        <w:tc>
          <w:tcPr>
            <w:tcW w:w="662" w:type="dxa"/>
            <w:vMerge w:val="restart"/>
            <w:shd w:val="clear" w:color="auto" w:fill="auto"/>
            <w:tcMar>
              <w:left w:w="57" w:type="dxa"/>
              <w:right w:w="57" w:type="dxa"/>
            </w:tcMar>
            <w:textDirection w:val="btLr"/>
            <w:vAlign w:val="center"/>
          </w:tcPr>
          <w:p w14:paraId="79CCC9A4" w14:textId="77777777" w:rsidR="006B7B0F" w:rsidRPr="00176146" w:rsidRDefault="00BA6868" w:rsidP="00585217">
            <w:pPr>
              <w:tabs>
                <w:tab w:val="left" w:pos="459"/>
              </w:tabs>
              <w:spacing w:line="240" w:lineRule="auto"/>
              <w:ind w:left="113" w:right="113"/>
              <w:jc w:val="center"/>
              <w:rPr>
                <w:sz w:val="20"/>
                <w:szCs w:val="20"/>
              </w:rPr>
            </w:pPr>
            <w:r w:rsidRPr="00176146">
              <w:rPr>
                <w:sz w:val="20"/>
                <w:szCs w:val="20"/>
              </w:rPr>
              <w:t>Wavelength, nm</w:t>
            </w:r>
          </w:p>
        </w:tc>
        <w:tc>
          <w:tcPr>
            <w:tcW w:w="6376" w:type="dxa"/>
            <w:gridSpan w:val="10"/>
            <w:shd w:val="clear" w:color="auto" w:fill="auto"/>
            <w:vAlign w:val="center"/>
          </w:tcPr>
          <w:p w14:paraId="40608F57" w14:textId="77777777" w:rsidR="006B7B0F" w:rsidRPr="00176146" w:rsidRDefault="00BA6868" w:rsidP="00651F0A">
            <w:pPr>
              <w:spacing w:line="240" w:lineRule="auto"/>
              <w:jc w:val="center"/>
              <w:rPr>
                <w:sz w:val="20"/>
                <w:szCs w:val="20"/>
              </w:rPr>
            </w:pPr>
            <w:r w:rsidRPr="00176146">
              <w:rPr>
                <w:sz w:val="20"/>
                <w:szCs w:val="20"/>
              </w:rPr>
              <w:t>Transmittance, %</w:t>
            </w:r>
          </w:p>
        </w:tc>
      </w:tr>
      <w:tr w:rsidR="006B7B0F" w:rsidRPr="00176146" w14:paraId="52075344" w14:textId="77777777" w:rsidTr="00651F0A">
        <w:trPr>
          <w:cantSplit/>
          <w:trHeight w:val="1916"/>
        </w:trPr>
        <w:tc>
          <w:tcPr>
            <w:tcW w:w="662" w:type="dxa"/>
            <w:vMerge/>
            <w:shd w:val="clear" w:color="auto" w:fill="auto"/>
            <w:tcMar>
              <w:left w:w="57" w:type="dxa"/>
              <w:right w:w="57" w:type="dxa"/>
            </w:tcMar>
            <w:vAlign w:val="center"/>
          </w:tcPr>
          <w:p w14:paraId="510AEB8D" w14:textId="77777777" w:rsidR="006B7B0F" w:rsidRPr="00176146" w:rsidRDefault="006B7B0F" w:rsidP="00585217">
            <w:pPr>
              <w:widowControl w:val="0"/>
              <w:pBdr>
                <w:top w:val="nil"/>
                <w:left w:val="nil"/>
                <w:bottom w:val="nil"/>
                <w:right w:val="nil"/>
                <w:between w:val="nil"/>
              </w:pBdr>
              <w:spacing w:line="240" w:lineRule="auto"/>
              <w:rPr>
                <w:sz w:val="20"/>
                <w:szCs w:val="20"/>
              </w:rPr>
            </w:pPr>
          </w:p>
        </w:tc>
        <w:tc>
          <w:tcPr>
            <w:tcW w:w="637" w:type="dxa"/>
            <w:shd w:val="clear" w:color="auto" w:fill="auto"/>
            <w:textDirection w:val="btLr"/>
            <w:vAlign w:val="center"/>
          </w:tcPr>
          <w:p w14:paraId="2AFB67DA" w14:textId="77777777" w:rsidR="006B7B0F" w:rsidRPr="00176146" w:rsidRDefault="00BA6868" w:rsidP="00585217">
            <w:pPr>
              <w:spacing w:line="240" w:lineRule="auto"/>
              <w:ind w:left="113" w:right="113"/>
              <w:jc w:val="center"/>
              <w:rPr>
                <w:sz w:val="20"/>
                <w:szCs w:val="20"/>
              </w:rPr>
            </w:pPr>
            <w:r w:rsidRPr="00176146">
              <w:rPr>
                <w:sz w:val="20"/>
                <w:szCs w:val="20"/>
              </w:rPr>
              <w:t xml:space="preserve">PMMA </w:t>
            </w:r>
          </w:p>
        </w:tc>
        <w:tc>
          <w:tcPr>
            <w:tcW w:w="638" w:type="dxa"/>
            <w:shd w:val="clear" w:color="auto" w:fill="auto"/>
            <w:textDirection w:val="btLr"/>
            <w:vAlign w:val="center"/>
          </w:tcPr>
          <w:p w14:paraId="09CBD1B1" w14:textId="77777777" w:rsidR="006B7B0F" w:rsidRPr="00176146" w:rsidRDefault="00BA6868" w:rsidP="00585217">
            <w:pPr>
              <w:spacing w:line="240" w:lineRule="auto"/>
              <w:ind w:left="113" w:right="113"/>
              <w:jc w:val="center"/>
              <w:rPr>
                <w:sz w:val="20"/>
                <w:szCs w:val="20"/>
              </w:rPr>
            </w:pPr>
            <w:r w:rsidRPr="00176146">
              <w:rPr>
                <w:sz w:val="20"/>
                <w:szCs w:val="20"/>
              </w:rPr>
              <w:t>PMMA</w:t>
            </w:r>
          </w:p>
          <w:p w14:paraId="6B382F51" w14:textId="77777777" w:rsidR="006B7B0F" w:rsidRPr="00176146" w:rsidRDefault="00BA6868" w:rsidP="00585217">
            <w:pPr>
              <w:spacing w:line="240" w:lineRule="auto"/>
              <w:ind w:left="113" w:right="113"/>
              <w:jc w:val="center"/>
              <w:rPr>
                <w:sz w:val="20"/>
                <w:szCs w:val="20"/>
              </w:rPr>
            </w:pPr>
            <w:r w:rsidRPr="00176146">
              <w:rPr>
                <w:sz w:val="20"/>
                <w:szCs w:val="20"/>
              </w:rPr>
              <w:t>(water)</w:t>
            </w:r>
          </w:p>
        </w:tc>
        <w:tc>
          <w:tcPr>
            <w:tcW w:w="637" w:type="dxa"/>
            <w:shd w:val="clear" w:color="auto" w:fill="auto"/>
            <w:textDirection w:val="btLr"/>
            <w:vAlign w:val="center"/>
          </w:tcPr>
          <w:p w14:paraId="657C2338" w14:textId="77777777" w:rsidR="006B7B0F" w:rsidRPr="00176146" w:rsidRDefault="00BA6868" w:rsidP="00585217">
            <w:pPr>
              <w:spacing w:line="240" w:lineRule="auto"/>
              <w:ind w:left="113" w:right="113"/>
              <w:jc w:val="center"/>
              <w:rPr>
                <w:sz w:val="20"/>
                <w:szCs w:val="20"/>
              </w:rPr>
            </w:pPr>
            <w:r w:rsidRPr="00176146">
              <w:rPr>
                <w:sz w:val="20"/>
                <w:szCs w:val="20"/>
              </w:rPr>
              <w:t xml:space="preserve">PMMA </w:t>
            </w:r>
          </w:p>
          <w:p w14:paraId="666011A7" w14:textId="77777777" w:rsidR="006B7B0F" w:rsidRPr="00176146" w:rsidRDefault="00BA6868" w:rsidP="00585217">
            <w:pPr>
              <w:spacing w:line="240" w:lineRule="auto"/>
              <w:ind w:left="113" w:right="113"/>
              <w:jc w:val="center"/>
              <w:rPr>
                <w:sz w:val="20"/>
                <w:szCs w:val="20"/>
              </w:rPr>
            </w:pPr>
            <w:r w:rsidRPr="00176146">
              <w:rPr>
                <w:sz w:val="20"/>
                <w:szCs w:val="20"/>
              </w:rPr>
              <w:t>(detergent)</w:t>
            </w:r>
          </w:p>
        </w:tc>
        <w:tc>
          <w:tcPr>
            <w:tcW w:w="638" w:type="dxa"/>
            <w:shd w:val="clear" w:color="auto" w:fill="auto"/>
            <w:textDirection w:val="btLr"/>
            <w:vAlign w:val="center"/>
          </w:tcPr>
          <w:p w14:paraId="0E922C9B" w14:textId="77777777" w:rsidR="006B7B0F" w:rsidRPr="00176146" w:rsidRDefault="00BA6868" w:rsidP="00585217">
            <w:pPr>
              <w:spacing w:line="240" w:lineRule="auto"/>
              <w:ind w:left="113" w:right="113"/>
              <w:jc w:val="center"/>
              <w:rPr>
                <w:sz w:val="20"/>
                <w:szCs w:val="20"/>
              </w:rPr>
            </w:pPr>
            <w:r w:rsidRPr="00176146">
              <w:rPr>
                <w:sz w:val="20"/>
                <w:szCs w:val="20"/>
              </w:rPr>
              <w:t xml:space="preserve">PMMA </w:t>
            </w:r>
          </w:p>
          <w:p w14:paraId="18C5F03B" w14:textId="77777777" w:rsidR="006B7B0F" w:rsidRPr="00176146" w:rsidRDefault="00BA6868" w:rsidP="00585217">
            <w:pPr>
              <w:spacing w:line="240" w:lineRule="auto"/>
              <w:ind w:left="113" w:right="113"/>
              <w:jc w:val="center"/>
              <w:rPr>
                <w:sz w:val="20"/>
                <w:szCs w:val="20"/>
              </w:rPr>
            </w:pPr>
            <w:r w:rsidRPr="00176146">
              <w:rPr>
                <w:sz w:val="20"/>
                <w:szCs w:val="20"/>
              </w:rPr>
              <w:t>(sodium hydroxide)</w:t>
            </w:r>
          </w:p>
        </w:tc>
        <w:tc>
          <w:tcPr>
            <w:tcW w:w="638" w:type="dxa"/>
            <w:shd w:val="clear" w:color="auto" w:fill="auto"/>
            <w:textDirection w:val="btLr"/>
            <w:vAlign w:val="center"/>
          </w:tcPr>
          <w:p w14:paraId="7C9DCA91" w14:textId="77777777" w:rsidR="006B7B0F" w:rsidRPr="00176146" w:rsidRDefault="00BA6868" w:rsidP="00585217">
            <w:pPr>
              <w:spacing w:line="240" w:lineRule="auto"/>
              <w:ind w:left="113" w:right="113"/>
              <w:jc w:val="center"/>
              <w:rPr>
                <w:sz w:val="20"/>
                <w:szCs w:val="20"/>
              </w:rPr>
            </w:pPr>
            <w:r w:rsidRPr="00176146">
              <w:rPr>
                <w:sz w:val="20"/>
                <w:szCs w:val="20"/>
              </w:rPr>
              <w:t>PMMA</w:t>
            </w:r>
          </w:p>
          <w:p w14:paraId="4C711349" w14:textId="77777777" w:rsidR="006B7B0F" w:rsidRPr="00176146" w:rsidRDefault="00BA6868" w:rsidP="00585217">
            <w:pPr>
              <w:spacing w:line="240" w:lineRule="auto"/>
              <w:ind w:left="113" w:right="113"/>
              <w:jc w:val="center"/>
              <w:rPr>
                <w:sz w:val="20"/>
                <w:szCs w:val="20"/>
              </w:rPr>
            </w:pPr>
            <w:r w:rsidRPr="00176146">
              <w:rPr>
                <w:sz w:val="20"/>
                <w:szCs w:val="20"/>
              </w:rPr>
              <w:t>(sulfuric acid)</w:t>
            </w:r>
          </w:p>
        </w:tc>
        <w:tc>
          <w:tcPr>
            <w:tcW w:w="637" w:type="dxa"/>
            <w:shd w:val="clear" w:color="auto" w:fill="auto"/>
            <w:textDirection w:val="btLr"/>
            <w:vAlign w:val="center"/>
          </w:tcPr>
          <w:p w14:paraId="28FDC60A" w14:textId="77777777" w:rsidR="006B7B0F" w:rsidRPr="00176146" w:rsidRDefault="00BA6868" w:rsidP="00585217">
            <w:pPr>
              <w:spacing w:line="240" w:lineRule="auto"/>
              <w:ind w:left="113" w:right="113"/>
              <w:jc w:val="center"/>
              <w:rPr>
                <w:sz w:val="20"/>
                <w:szCs w:val="20"/>
              </w:rPr>
            </w:pPr>
            <w:r w:rsidRPr="00176146">
              <w:rPr>
                <w:sz w:val="20"/>
                <w:szCs w:val="20"/>
              </w:rPr>
              <w:t xml:space="preserve">PMMA </w:t>
            </w:r>
          </w:p>
          <w:p w14:paraId="2AA34467" w14:textId="77777777" w:rsidR="006B7B0F" w:rsidRPr="00176146" w:rsidRDefault="00BA6868" w:rsidP="00585217">
            <w:pPr>
              <w:spacing w:line="240" w:lineRule="auto"/>
              <w:ind w:left="113" w:right="113"/>
              <w:jc w:val="center"/>
              <w:rPr>
                <w:sz w:val="20"/>
                <w:szCs w:val="20"/>
              </w:rPr>
            </w:pPr>
            <w:r w:rsidRPr="00176146">
              <w:rPr>
                <w:sz w:val="20"/>
                <w:szCs w:val="20"/>
              </w:rPr>
              <w:t>(nitric acid)</w:t>
            </w:r>
          </w:p>
        </w:tc>
        <w:tc>
          <w:tcPr>
            <w:tcW w:w="638" w:type="dxa"/>
            <w:shd w:val="clear" w:color="auto" w:fill="auto"/>
            <w:textDirection w:val="btLr"/>
            <w:vAlign w:val="center"/>
          </w:tcPr>
          <w:p w14:paraId="5483E3EE" w14:textId="77777777" w:rsidR="006B7B0F" w:rsidRPr="00176146" w:rsidRDefault="00BA6868" w:rsidP="00585217">
            <w:pPr>
              <w:spacing w:line="240" w:lineRule="auto"/>
              <w:ind w:left="113" w:right="113"/>
              <w:jc w:val="center"/>
              <w:rPr>
                <w:sz w:val="20"/>
                <w:szCs w:val="20"/>
              </w:rPr>
            </w:pPr>
            <w:r w:rsidRPr="00176146">
              <w:rPr>
                <w:sz w:val="20"/>
                <w:szCs w:val="20"/>
              </w:rPr>
              <w:t xml:space="preserve">PMMA </w:t>
            </w:r>
          </w:p>
          <w:p w14:paraId="62CC0A5C" w14:textId="77777777" w:rsidR="006B7B0F" w:rsidRPr="00176146" w:rsidRDefault="00BA6868" w:rsidP="00585217">
            <w:pPr>
              <w:spacing w:line="240" w:lineRule="auto"/>
              <w:ind w:left="113" w:right="113"/>
              <w:jc w:val="center"/>
              <w:rPr>
                <w:sz w:val="20"/>
                <w:szCs w:val="20"/>
              </w:rPr>
            </w:pPr>
            <w:r w:rsidRPr="00176146">
              <w:rPr>
                <w:sz w:val="20"/>
                <w:szCs w:val="20"/>
              </w:rPr>
              <w:t>(methanol)</w:t>
            </w:r>
          </w:p>
        </w:tc>
        <w:tc>
          <w:tcPr>
            <w:tcW w:w="637" w:type="dxa"/>
            <w:shd w:val="clear" w:color="auto" w:fill="auto"/>
            <w:textDirection w:val="btLr"/>
            <w:vAlign w:val="center"/>
          </w:tcPr>
          <w:p w14:paraId="48B650A6" w14:textId="77777777" w:rsidR="006B7B0F" w:rsidRPr="00176146" w:rsidRDefault="00BA6868" w:rsidP="00585217">
            <w:pPr>
              <w:spacing w:line="240" w:lineRule="auto"/>
              <w:ind w:left="113" w:right="113"/>
              <w:jc w:val="center"/>
              <w:rPr>
                <w:sz w:val="20"/>
                <w:szCs w:val="20"/>
              </w:rPr>
            </w:pPr>
            <w:r w:rsidRPr="00176146">
              <w:rPr>
                <w:sz w:val="20"/>
                <w:szCs w:val="20"/>
              </w:rPr>
              <w:t xml:space="preserve">PMMA </w:t>
            </w:r>
          </w:p>
          <w:p w14:paraId="1540D95B" w14:textId="77777777" w:rsidR="006B7B0F" w:rsidRPr="00176146" w:rsidRDefault="00BA6868" w:rsidP="00585217">
            <w:pPr>
              <w:spacing w:line="240" w:lineRule="auto"/>
              <w:ind w:left="113" w:right="113"/>
              <w:jc w:val="center"/>
              <w:rPr>
                <w:sz w:val="20"/>
                <w:szCs w:val="20"/>
              </w:rPr>
            </w:pPr>
            <w:r w:rsidRPr="00176146">
              <w:rPr>
                <w:sz w:val="20"/>
                <w:szCs w:val="20"/>
              </w:rPr>
              <w:t>(extraction gasoline)</w:t>
            </w:r>
          </w:p>
        </w:tc>
        <w:tc>
          <w:tcPr>
            <w:tcW w:w="638" w:type="dxa"/>
            <w:shd w:val="clear" w:color="auto" w:fill="auto"/>
            <w:textDirection w:val="btLr"/>
            <w:vAlign w:val="center"/>
          </w:tcPr>
          <w:p w14:paraId="73DF44DB" w14:textId="77777777" w:rsidR="006B7B0F" w:rsidRPr="00176146" w:rsidRDefault="00BA6868" w:rsidP="00585217">
            <w:pPr>
              <w:spacing w:line="240" w:lineRule="auto"/>
              <w:ind w:left="113" w:right="113"/>
              <w:jc w:val="center"/>
              <w:rPr>
                <w:sz w:val="20"/>
                <w:szCs w:val="20"/>
              </w:rPr>
            </w:pPr>
            <w:r w:rsidRPr="00176146">
              <w:rPr>
                <w:sz w:val="20"/>
                <w:szCs w:val="20"/>
              </w:rPr>
              <w:t xml:space="preserve">PMMA </w:t>
            </w:r>
          </w:p>
          <w:p w14:paraId="57618CBA" w14:textId="77777777" w:rsidR="006B7B0F" w:rsidRPr="00176146" w:rsidRDefault="00BA6868" w:rsidP="00585217">
            <w:pPr>
              <w:spacing w:line="240" w:lineRule="auto"/>
              <w:ind w:left="113" w:right="113"/>
              <w:jc w:val="center"/>
              <w:rPr>
                <w:sz w:val="20"/>
                <w:szCs w:val="20"/>
              </w:rPr>
            </w:pPr>
            <w:r w:rsidRPr="00176146">
              <w:rPr>
                <w:sz w:val="20"/>
                <w:szCs w:val="20"/>
              </w:rPr>
              <w:t>(hydraulic oil)</w:t>
            </w:r>
          </w:p>
        </w:tc>
        <w:tc>
          <w:tcPr>
            <w:tcW w:w="638" w:type="dxa"/>
            <w:shd w:val="clear" w:color="auto" w:fill="auto"/>
            <w:textDirection w:val="btLr"/>
            <w:vAlign w:val="center"/>
          </w:tcPr>
          <w:p w14:paraId="5460AF7C" w14:textId="77777777" w:rsidR="006B7B0F" w:rsidRPr="00176146" w:rsidRDefault="00BA6868" w:rsidP="00585217">
            <w:pPr>
              <w:spacing w:line="240" w:lineRule="auto"/>
              <w:ind w:left="113" w:right="113"/>
              <w:jc w:val="center"/>
              <w:rPr>
                <w:sz w:val="20"/>
                <w:szCs w:val="20"/>
              </w:rPr>
            </w:pPr>
            <w:r w:rsidRPr="00176146">
              <w:rPr>
                <w:sz w:val="20"/>
                <w:szCs w:val="20"/>
              </w:rPr>
              <w:t xml:space="preserve">PMMA </w:t>
            </w:r>
          </w:p>
          <w:p w14:paraId="1C3901D0" w14:textId="77777777" w:rsidR="006B7B0F" w:rsidRPr="00176146" w:rsidRDefault="00BA6868" w:rsidP="00585217">
            <w:pPr>
              <w:spacing w:line="240" w:lineRule="auto"/>
              <w:ind w:left="113" w:right="113"/>
              <w:jc w:val="center"/>
              <w:rPr>
                <w:sz w:val="20"/>
                <w:szCs w:val="20"/>
              </w:rPr>
            </w:pPr>
            <w:r w:rsidRPr="00176146">
              <w:rPr>
                <w:sz w:val="20"/>
                <w:szCs w:val="20"/>
              </w:rPr>
              <w:t>(kerosene)</w:t>
            </w:r>
          </w:p>
        </w:tc>
      </w:tr>
      <w:tr w:rsidR="006B7B0F" w:rsidRPr="00176146" w14:paraId="053CCE8D" w14:textId="77777777" w:rsidTr="00BA253C">
        <w:tc>
          <w:tcPr>
            <w:tcW w:w="662" w:type="dxa"/>
            <w:shd w:val="clear" w:color="auto" w:fill="auto"/>
          </w:tcPr>
          <w:p w14:paraId="7E123536" w14:textId="77777777" w:rsidR="006B7B0F" w:rsidRPr="00176146" w:rsidRDefault="00BA6868" w:rsidP="00585217">
            <w:pPr>
              <w:tabs>
                <w:tab w:val="left" w:pos="459"/>
              </w:tabs>
              <w:spacing w:line="240" w:lineRule="auto"/>
              <w:jc w:val="right"/>
              <w:rPr>
                <w:sz w:val="20"/>
                <w:szCs w:val="20"/>
              </w:rPr>
            </w:pPr>
            <w:r w:rsidRPr="00176146">
              <w:rPr>
                <w:sz w:val="20"/>
                <w:szCs w:val="20"/>
              </w:rPr>
              <w:t>200</w:t>
            </w:r>
          </w:p>
        </w:tc>
        <w:tc>
          <w:tcPr>
            <w:tcW w:w="637" w:type="dxa"/>
            <w:shd w:val="clear" w:color="auto" w:fill="auto"/>
          </w:tcPr>
          <w:p w14:paraId="1B904CD5" w14:textId="77777777" w:rsidR="006B7B0F" w:rsidRPr="00176146" w:rsidRDefault="00BA6868" w:rsidP="00585217">
            <w:pPr>
              <w:spacing w:line="240" w:lineRule="auto"/>
              <w:jc w:val="center"/>
              <w:rPr>
                <w:sz w:val="20"/>
                <w:szCs w:val="20"/>
              </w:rPr>
            </w:pPr>
            <w:r w:rsidRPr="00176146">
              <w:rPr>
                <w:sz w:val="20"/>
                <w:szCs w:val="20"/>
              </w:rPr>
              <w:t>1</w:t>
            </w:r>
          </w:p>
        </w:tc>
        <w:tc>
          <w:tcPr>
            <w:tcW w:w="638" w:type="dxa"/>
            <w:shd w:val="clear" w:color="auto" w:fill="auto"/>
          </w:tcPr>
          <w:p w14:paraId="09E056BB" w14:textId="77777777" w:rsidR="006B7B0F" w:rsidRPr="00176146" w:rsidRDefault="00BA6868" w:rsidP="00585217">
            <w:pPr>
              <w:spacing w:line="240" w:lineRule="auto"/>
              <w:jc w:val="center"/>
              <w:rPr>
                <w:sz w:val="20"/>
                <w:szCs w:val="20"/>
              </w:rPr>
            </w:pPr>
            <w:r w:rsidRPr="00176146">
              <w:rPr>
                <w:sz w:val="20"/>
                <w:szCs w:val="20"/>
              </w:rPr>
              <w:t>0</w:t>
            </w:r>
          </w:p>
        </w:tc>
        <w:tc>
          <w:tcPr>
            <w:tcW w:w="637" w:type="dxa"/>
            <w:shd w:val="clear" w:color="auto" w:fill="auto"/>
          </w:tcPr>
          <w:p w14:paraId="7E6C051E" w14:textId="77777777" w:rsidR="006B7B0F" w:rsidRPr="00176146" w:rsidRDefault="00BA6868" w:rsidP="00585217">
            <w:pPr>
              <w:spacing w:line="240" w:lineRule="auto"/>
              <w:jc w:val="center"/>
              <w:rPr>
                <w:sz w:val="20"/>
                <w:szCs w:val="20"/>
              </w:rPr>
            </w:pPr>
            <w:r w:rsidRPr="00176146">
              <w:rPr>
                <w:sz w:val="20"/>
                <w:szCs w:val="20"/>
              </w:rPr>
              <w:t>0</w:t>
            </w:r>
          </w:p>
        </w:tc>
        <w:tc>
          <w:tcPr>
            <w:tcW w:w="638" w:type="dxa"/>
            <w:shd w:val="clear" w:color="auto" w:fill="auto"/>
          </w:tcPr>
          <w:p w14:paraId="110D5127" w14:textId="77777777" w:rsidR="006B7B0F" w:rsidRPr="00176146" w:rsidRDefault="00BA6868" w:rsidP="00585217">
            <w:pPr>
              <w:spacing w:line="240" w:lineRule="auto"/>
              <w:jc w:val="center"/>
              <w:rPr>
                <w:sz w:val="20"/>
                <w:szCs w:val="20"/>
              </w:rPr>
            </w:pPr>
            <w:r w:rsidRPr="00176146">
              <w:rPr>
                <w:sz w:val="20"/>
                <w:szCs w:val="20"/>
              </w:rPr>
              <w:t>0</w:t>
            </w:r>
          </w:p>
        </w:tc>
        <w:tc>
          <w:tcPr>
            <w:tcW w:w="638" w:type="dxa"/>
            <w:shd w:val="clear" w:color="auto" w:fill="auto"/>
          </w:tcPr>
          <w:p w14:paraId="46EF0562" w14:textId="77777777" w:rsidR="006B7B0F" w:rsidRPr="00176146" w:rsidRDefault="00BA6868" w:rsidP="00585217">
            <w:pPr>
              <w:spacing w:line="240" w:lineRule="auto"/>
              <w:jc w:val="center"/>
              <w:rPr>
                <w:sz w:val="20"/>
                <w:szCs w:val="20"/>
              </w:rPr>
            </w:pPr>
            <w:r w:rsidRPr="00176146">
              <w:rPr>
                <w:sz w:val="20"/>
                <w:szCs w:val="20"/>
              </w:rPr>
              <w:t>0</w:t>
            </w:r>
          </w:p>
        </w:tc>
        <w:tc>
          <w:tcPr>
            <w:tcW w:w="637" w:type="dxa"/>
            <w:shd w:val="clear" w:color="auto" w:fill="auto"/>
          </w:tcPr>
          <w:p w14:paraId="5AAE4DA0" w14:textId="77777777" w:rsidR="006B7B0F" w:rsidRPr="00176146" w:rsidRDefault="00BA6868" w:rsidP="00585217">
            <w:pPr>
              <w:spacing w:line="240" w:lineRule="auto"/>
              <w:jc w:val="center"/>
              <w:rPr>
                <w:sz w:val="20"/>
                <w:szCs w:val="20"/>
              </w:rPr>
            </w:pPr>
            <w:r w:rsidRPr="00176146">
              <w:rPr>
                <w:sz w:val="20"/>
                <w:szCs w:val="20"/>
              </w:rPr>
              <w:t>1</w:t>
            </w:r>
          </w:p>
        </w:tc>
        <w:tc>
          <w:tcPr>
            <w:tcW w:w="638" w:type="dxa"/>
            <w:vMerge w:val="restart"/>
            <w:shd w:val="clear" w:color="auto" w:fill="auto"/>
            <w:vAlign w:val="center"/>
          </w:tcPr>
          <w:p w14:paraId="6BE4E8D6" w14:textId="77777777" w:rsidR="006B7B0F" w:rsidRPr="00176146" w:rsidRDefault="00BA6868" w:rsidP="00585217">
            <w:pPr>
              <w:spacing w:line="240" w:lineRule="auto"/>
              <w:jc w:val="center"/>
              <w:rPr>
                <w:sz w:val="20"/>
                <w:szCs w:val="20"/>
              </w:rPr>
            </w:pPr>
            <w:r w:rsidRPr="00176146">
              <w:rPr>
                <w:sz w:val="20"/>
                <w:szCs w:val="20"/>
              </w:rPr>
              <w:t>0</w:t>
            </w:r>
          </w:p>
        </w:tc>
        <w:tc>
          <w:tcPr>
            <w:tcW w:w="637" w:type="dxa"/>
            <w:shd w:val="clear" w:color="auto" w:fill="auto"/>
          </w:tcPr>
          <w:p w14:paraId="47C5414B" w14:textId="77777777" w:rsidR="006B7B0F" w:rsidRPr="00176146" w:rsidRDefault="00BA6868" w:rsidP="00585217">
            <w:pPr>
              <w:spacing w:line="240" w:lineRule="auto"/>
              <w:jc w:val="center"/>
              <w:rPr>
                <w:sz w:val="20"/>
                <w:szCs w:val="20"/>
              </w:rPr>
            </w:pPr>
            <w:r w:rsidRPr="00176146">
              <w:rPr>
                <w:sz w:val="20"/>
                <w:szCs w:val="20"/>
              </w:rPr>
              <w:t>1</w:t>
            </w:r>
          </w:p>
        </w:tc>
        <w:tc>
          <w:tcPr>
            <w:tcW w:w="638" w:type="dxa"/>
            <w:shd w:val="clear" w:color="auto" w:fill="auto"/>
          </w:tcPr>
          <w:p w14:paraId="7566B548" w14:textId="77777777" w:rsidR="006B7B0F" w:rsidRPr="00176146" w:rsidRDefault="00BA6868" w:rsidP="00585217">
            <w:pPr>
              <w:spacing w:line="240" w:lineRule="auto"/>
              <w:jc w:val="center"/>
              <w:rPr>
                <w:sz w:val="20"/>
                <w:szCs w:val="20"/>
              </w:rPr>
            </w:pPr>
            <w:r w:rsidRPr="00176146">
              <w:rPr>
                <w:sz w:val="20"/>
                <w:szCs w:val="20"/>
              </w:rPr>
              <w:t>0</w:t>
            </w:r>
          </w:p>
        </w:tc>
        <w:tc>
          <w:tcPr>
            <w:tcW w:w="638" w:type="dxa"/>
            <w:shd w:val="clear" w:color="auto" w:fill="auto"/>
          </w:tcPr>
          <w:p w14:paraId="00457F99" w14:textId="77777777" w:rsidR="006B7B0F" w:rsidRPr="00176146" w:rsidRDefault="00BA6868" w:rsidP="00585217">
            <w:pPr>
              <w:spacing w:line="240" w:lineRule="auto"/>
              <w:jc w:val="center"/>
              <w:rPr>
                <w:sz w:val="20"/>
                <w:szCs w:val="20"/>
              </w:rPr>
            </w:pPr>
            <w:r w:rsidRPr="00176146">
              <w:rPr>
                <w:sz w:val="20"/>
                <w:szCs w:val="20"/>
              </w:rPr>
              <w:t>0</w:t>
            </w:r>
          </w:p>
        </w:tc>
      </w:tr>
      <w:tr w:rsidR="006B7B0F" w:rsidRPr="00176146" w14:paraId="0252BC92" w14:textId="77777777" w:rsidTr="00BA253C">
        <w:tc>
          <w:tcPr>
            <w:tcW w:w="662" w:type="dxa"/>
            <w:shd w:val="clear" w:color="auto" w:fill="auto"/>
          </w:tcPr>
          <w:p w14:paraId="08CCB305" w14:textId="77777777" w:rsidR="006B7B0F" w:rsidRPr="00176146" w:rsidRDefault="00BA6868" w:rsidP="00585217">
            <w:pPr>
              <w:tabs>
                <w:tab w:val="left" w:pos="459"/>
              </w:tabs>
              <w:spacing w:line="240" w:lineRule="auto"/>
              <w:jc w:val="right"/>
              <w:rPr>
                <w:sz w:val="20"/>
                <w:szCs w:val="20"/>
              </w:rPr>
            </w:pPr>
            <w:r w:rsidRPr="00176146">
              <w:rPr>
                <w:sz w:val="20"/>
                <w:szCs w:val="20"/>
              </w:rPr>
              <w:t>280</w:t>
            </w:r>
          </w:p>
        </w:tc>
        <w:tc>
          <w:tcPr>
            <w:tcW w:w="637" w:type="dxa"/>
            <w:shd w:val="clear" w:color="auto" w:fill="auto"/>
          </w:tcPr>
          <w:p w14:paraId="2FFC86B8" w14:textId="77777777" w:rsidR="006B7B0F" w:rsidRPr="00176146" w:rsidRDefault="00BA6868" w:rsidP="00585217">
            <w:pPr>
              <w:spacing w:line="240" w:lineRule="auto"/>
              <w:jc w:val="center"/>
              <w:rPr>
                <w:sz w:val="20"/>
                <w:szCs w:val="20"/>
              </w:rPr>
            </w:pPr>
            <w:r w:rsidRPr="00176146">
              <w:rPr>
                <w:sz w:val="20"/>
                <w:szCs w:val="20"/>
              </w:rPr>
              <w:t>1</w:t>
            </w:r>
          </w:p>
        </w:tc>
        <w:tc>
          <w:tcPr>
            <w:tcW w:w="638" w:type="dxa"/>
            <w:shd w:val="clear" w:color="auto" w:fill="auto"/>
          </w:tcPr>
          <w:p w14:paraId="05C90179" w14:textId="77777777" w:rsidR="006B7B0F" w:rsidRPr="00176146" w:rsidRDefault="00BA6868" w:rsidP="00585217">
            <w:pPr>
              <w:spacing w:line="240" w:lineRule="auto"/>
              <w:jc w:val="center"/>
              <w:rPr>
                <w:sz w:val="20"/>
                <w:szCs w:val="20"/>
              </w:rPr>
            </w:pPr>
            <w:r w:rsidRPr="00176146">
              <w:rPr>
                <w:sz w:val="20"/>
                <w:szCs w:val="20"/>
              </w:rPr>
              <w:t>0</w:t>
            </w:r>
          </w:p>
        </w:tc>
        <w:tc>
          <w:tcPr>
            <w:tcW w:w="637" w:type="dxa"/>
            <w:shd w:val="clear" w:color="auto" w:fill="auto"/>
          </w:tcPr>
          <w:p w14:paraId="0B4A38C5" w14:textId="77777777" w:rsidR="006B7B0F" w:rsidRPr="00176146" w:rsidRDefault="00BA6868" w:rsidP="00585217">
            <w:pPr>
              <w:spacing w:line="240" w:lineRule="auto"/>
              <w:jc w:val="center"/>
              <w:rPr>
                <w:sz w:val="20"/>
                <w:szCs w:val="20"/>
              </w:rPr>
            </w:pPr>
            <w:r w:rsidRPr="00176146">
              <w:rPr>
                <w:sz w:val="20"/>
                <w:szCs w:val="20"/>
              </w:rPr>
              <w:t>0</w:t>
            </w:r>
          </w:p>
        </w:tc>
        <w:tc>
          <w:tcPr>
            <w:tcW w:w="638" w:type="dxa"/>
            <w:shd w:val="clear" w:color="auto" w:fill="auto"/>
          </w:tcPr>
          <w:p w14:paraId="39708312" w14:textId="77777777" w:rsidR="006B7B0F" w:rsidRPr="00176146" w:rsidRDefault="00BA6868" w:rsidP="00585217">
            <w:pPr>
              <w:spacing w:line="240" w:lineRule="auto"/>
              <w:jc w:val="center"/>
              <w:rPr>
                <w:sz w:val="20"/>
                <w:szCs w:val="20"/>
              </w:rPr>
            </w:pPr>
            <w:r w:rsidRPr="00176146">
              <w:rPr>
                <w:sz w:val="20"/>
                <w:szCs w:val="20"/>
              </w:rPr>
              <w:t>0</w:t>
            </w:r>
          </w:p>
        </w:tc>
        <w:tc>
          <w:tcPr>
            <w:tcW w:w="638" w:type="dxa"/>
            <w:shd w:val="clear" w:color="auto" w:fill="auto"/>
          </w:tcPr>
          <w:p w14:paraId="2C610CCA" w14:textId="77777777" w:rsidR="006B7B0F" w:rsidRPr="00176146" w:rsidRDefault="00BA6868" w:rsidP="00585217">
            <w:pPr>
              <w:spacing w:line="240" w:lineRule="auto"/>
              <w:jc w:val="center"/>
              <w:rPr>
                <w:sz w:val="20"/>
                <w:szCs w:val="20"/>
              </w:rPr>
            </w:pPr>
            <w:r w:rsidRPr="00176146">
              <w:rPr>
                <w:sz w:val="20"/>
                <w:szCs w:val="20"/>
              </w:rPr>
              <w:t>0</w:t>
            </w:r>
          </w:p>
        </w:tc>
        <w:tc>
          <w:tcPr>
            <w:tcW w:w="637" w:type="dxa"/>
            <w:shd w:val="clear" w:color="auto" w:fill="auto"/>
          </w:tcPr>
          <w:p w14:paraId="223468DE" w14:textId="77777777" w:rsidR="006B7B0F" w:rsidRPr="00176146" w:rsidRDefault="00BA6868" w:rsidP="00585217">
            <w:pPr>
              <w:spacing w:line="240" w:lineRule="auto"/>
              <w:jc w:val="center"/>
              <w:rPr>
                <w:sz w:val="20"/>
                <w:szCs w:val="20"/>
              </w:rPr>
            </w:pPr>
            <w:r w:rsidRPr="00176146">
              <w:rPr>
                <w:sz w:val="20"/>
                <w:szCs w:val="20"/>
              </w:rPr>
              <w:t>2</w:t>
            </w:r>
          </w:p>
        </w:tc>
        <w:tc>
          <w:tcPr>
            <w:tcW w:w="638" w:type="dxa"/>
            <w:vMerge/>
            <w:shd w:val="clear" w:color="auto" w:fill="auto"/>
            <w:vAlign w:val="center"/>
          </w:tcPr>
          <w:p w14:paraId="4FA7CB10" w14:textId="77777777" w:rsidR="006B7B0F" w:rsidRPr="00176146" w:rsidRDefault="006B7B0F" w:rsidP="00585217">
            <w:pPr>
              <w:widowControl w:val="0"/>
              <w:pBdr>
                <w:top w:val="nil"/>
                <w:left w:val="nil"/>
                <w:bottom w:val="nil"/>
                <w:right w:val="nil"/>
                <w:between w:val="nil"/>
              </w:pBdr>
              <w:spacing w:line="240" w:lineRule="auto"/>
              <w:rPr>
                <w:sz w:val="20"/>
                <w:szCs w:val="20"/>
              </w:rPr>
            </w:pPr>
          </w:p>
        </w:tc>
        <w:tc>
          <w:tcPr>
            <w:tcW w:w="637" w:type="dxa"/>
            <w:shd w:val="clear" w:color="auto" w:fill="auto"/>
          </w:tcPr>
          <w:p w14:paraId="73260A6A" w14:textId="77777777" w:rsidR="006B7B0F" w:rsidRPr="00176146" w:rsidRDefault="00BA6868" w:rsidP="00585217">
            <w:pPr>
              <w:spacing w:line="240" w:lineRule="auto"/>
              <w:jc w:val="center"/>
              <w:rPr>
                <w:sz w:val="20"/>
                <w:szCs w:val="20"/>
              </w:rPr>
            </w:pPr>
            <w:r w:rsidRPr="00176146">
              <w:rPr>
                <w:sz w:val="20"/>
                <w:szCs w:val="20"/>
              </w:rPr>
              <w:t>1</w:t>
            </w:r>
          </w:p>
        </w:tc>
        <w:tc>
          <w:tcPr>
            <w:tcW w:w="638" w:type="dxa"/>
            <w:shd w:val="clear" w:color="auto" w:fill="auto"/>
          </w:tcPr>
          <w:p w14:paraId="156A6A0A" w14:textId="77777777" w:rsidR="006B7B0F" w:rsidRPr="00176146" w:rsidRDefault="00BA6868" w:rsidP="00585217">
            <w:pPr>
              <w:spacing w:line="240" w:lineRule="auto"/>
              <w:jc w:val="center"/>
              <w:rPr>
                <w:sz w:val="20"/>
                <w:szCs w:val="20"/>
              </w:rPr>
            </w:pPr>
            <w:r w:rsidRPr="00176146">
              <w:rPr>
                <w:sz w:val="20"/>
                <w:szCs w:val="20"/>
              </w:rPr>
              <w:t>0</w:t>
            </w:r>
          </w:p>
        </w:tc>
        <w:tc>
          <w:tcPr>
            <w:tcW w:w="638" w:type="dxa"/>
            <w:shd w:val="clear" w:color="auto" w:fill="auto"/>
          </w:tcPr>
          <w:p w14:paraId="2E72B9E8" w14:textId="77777777" w:rsidR="006B7B0F" w:rsidRPr="00176146" w:rsidRDefault="00BA6868" w:rsidP="00585217">
            <w:pPr>
              <w:spacing w:line="240" w:lineRule="auto"/>
              <w:jc w:val="center"/>
              <w:rPr>
                <w:sz w:val="20"/>
                <w:szCs w:val="20"/>
              </w:rPr>
            </w:pPr>
            <w:r w:rsidRPr="00176146">
              <w:rPr>
                <w:sz w:val="20"/>
                <w:szCs w:val="20"/>
              </w:rPr>
              <w:t>0</w:t>
            </w:r>
          </w:p>
        </w:tc>
      </w:tr>
      <w:tr w:rsidR="006B7B0F" w:rsidRPr="00176146" w14:paraId="1345F4C9" w14:textId="77777777" w:rsidTr="00BA253C">
        <w:tc>
          <w:tcPr>
            <w:tcW w:w="662" w:type="dxa"/>
            <w:shd w:val="clear" w:color="auto" w:fill="auto"/>
          </w:tcPr>
          <w:p w14:paraId="3B18E4DC" w14:textId="77777777" w:rsidR="006B7B0F" w:rsidRPr="00176146" w:rsidRDefault="00BA6868" w:rsidP="00585217">
            <w:pPr>
              <w:tabs>
                <w:tab w:val="left" w:pos="459"/>
              </w:tabs>
              <w:spacing w:line="240" w:lineRule="auto"/>
              <w:jc w:val="right"/>
              <w:rPr>
                <w:sz w:val="20"/>
                <w:szCs w:val="20"/>
              </w:rPr>
            </w:pPr>
            <w:r w:rsidRPr="00176146">
              <w:rPr>
                <w:sz w:val="20"/>
                <w:szCs w:val="20"/>
              </w:rPr>
              <w:t>320</w:t>
            </w:r>
          </w:p>
        </w:tc>
        <w:tc>
          <w:tcPr>
            <w:tcW w:w="637" w:type="dxa"/>
            <w:shd w:val="clear" w:color="auto" w:fill="auto"/>
          </w:tcPr>
          <w:p w14:paraId="4510B220" w14:textId="77777777" w:rsidR="006B7B0F" w:rsidRPr="00176146" w:rsidRDefault="00BA6868" w:rsidP="00585217">
            <w:pPr>
              <w:spacing w:line="240" w:lineRule="auto"/>
              <w:jc w:val="center"/>
              <w:rPr>
                <w:sz w:val="20"/>
                <w:szCs w:val="20"/>
              </w:rPr>
            </w:pPr>
            <w:r w:rsidRPr="00176146">
              <w:rPr>
                <w:sz w:val="20"/>
                <w:szCs w:val="20"/>
              </w:rPr>
              <w:t>2</w:t>
            </w:r>
          </w:p>
        </w:tc>
        <w:tc>
          <w:tcPr>
            <w:tcW w:w="638" w:type="dxa"/>
            <w:shd w:val="clear" w:color="auto" w:fill="auto"/>
          </w:tcPr>
          <w:p w14:paraId="2C8E5D2D" w14:textId="77777777" w:rsidR="006B7B0F" w:rsidRPr="00176146" w:rsidRDefault="00BA6868" w:rsidP="00585217">
            <w:pPr>
              <w:spacing w:line="240" w:lineRule="auto"/>
              <w:jc w:val="center"/>
              <w:rPr>
                <w:sz w:val="20"/>
                <w:szCs w:val="20"/>
              </w:rPr>
            </w:pPr>
            <w:r w:rsidRPr="00176146">
              <w:rPr>
                <w:sz w:val="20"/>
                <w:szCs w:val="20"/>
              </w:rPr>
              <w:t>2</w:t>
            </w:r>
          </w:p>
        </w:tc>
        <w:tc>
          <w:tcPr>
            <w:tcW w:w="637" w:type="dxa"/>
            <w:shd w:val="clear" w:color="auto" w:fill="auto"/>
          </w:tcPr>
          <w:p w14:paraId="6C99623C" w14:textId="77777777" w:rsidR="006B7B0F" w:rsidRPr="00176146" w:rsidRDefault="00BA6868" w:rsidP="00585217">
            <w:pPr>
              <w:spacing w:line="240" w:lineRule="auto"/>
              <w:jc w:val="center"/>
              <w:rPr>
                <w:sz w:val="20"/>
                <w:szCs w:val="20"/>
              </w:rPr>
            </w:pPr>
            <w:r w:rsidRPr="00176146">
              <w:rPr>
                <w:sz w:val="20"/>
                <w:szCs w:val="20"/>
              </w:rPr>
              <w:t>2</w:t>
            </w:r>
          </w:p>
        </w:tc>
        <w:tc>
          <w:tcPr>
            <w:tcW w:w="638" w:type="dxa"/>
            <w:shd w:val="clear" w:color="auto" w:fill="auto"/>
          </w:tcPr>
          <w:p w14:paraId="535A7E4C" w14:textId="77777777" w:rsidR="006B7B0F" w:rsidRPr="00176146" w:rsidRDefault="00BA6868" w:rsidP="00585217">
            <w:pPr>
              <w:spacing w:line="240" w:lineRule="auto"/>
              <w:jc w:val="center"/>
              <w:rPr>
                <w:sz w:val="20"/>
                <w:szCs w:val="20"/>
              </w:rPr>
            </w:pPr>
            <w:r w:rsidRPr="00176146">
              <w:rPr>
                <w:sz w:val="20"/>
                <w:szCs w:val="20"/>
              </w:rPr>
              <w:t>2</w:t>
            </w:r>
          </w:p>
        </w:tc>
        <w:tc>
          <w:tcPr>
            <w:tcW w:w="638" w:type="dxa"/>
            <w:shd w:val="clear" w:color="auto" w:fill="auto"/>
          </w:tcPr>
          <w:p w14:paraId="51AC1608" w14:textId="77777777" w:rsidR="006B7B0F" w:rsidRPr="00176146" w:rsidRDefault="00BA6868" w:rsidP="00585217">
            <w:pPr>
              <w:spacing w:line="240" w:lineRule="auto"/>
              <w:jc w:val="center"/>
              <w:rPr>
                <w:sz w:val="20"/>
                <w:szCs w:val="20"/>
              </w:rPr>
            </w:pPr>
            <w:r w:rsidRPr="00176146">
              <w:rPr>
                <w:sz w:val="20"/>
                <w:szCs w:val="20"/>
              </w:rPr>
              <w:t>1</w:t>
            </w:r>
          </w:p>
        </w:tc>
        <w:tc>
          <w:tcPr>
            <w:tcW w:w="637" w:type="dxa"/>
            <w:shd w:val="clear" w:color="auto" w:fill="auto"/>
          </w:tcPr>
          <w:p w14:paraId="51D60460" w14:textId="77777777" w:rsidR="006B7B0F" w:rsidRPr="00176146" w:rsidRDefault="00BA6868" w:rsidP="00585217">
            <w:pPr>
              <w:spacing w:line="240" w:lineRule="auto"/>
              <w:jc w:val="center"/>
              <w:rPr>
                <w:sz w:val="20"/>
                <w:szCs w:val="20"/>
              </w:rPr>
            </w:pPr>
            <w:r w:rsidRPr="00176146">
              <w:rPr>
                <w:sz w:val="20"/>
                <w:szCs w:val="20"/>
              </w:rPr>
              <w:t>2</w:t>
            </w:r>
          </w:p>
        </w:tc>
        <w:tc>
          <w:tcPr>
            <w:tcW w:w="638" w:type="dxa"/>
            <w:vMerge/>
            <w:shd w:val="clear" w:color="auto" w:fill="auto"/>
            <w:vAlign w:val="center"/>
          </w:tcPr>
          <w:p w14:paraId="1A72BE0E" w14:textId="77777777" w:rsidR="006B7B0F" w:rsidRPr="00176146" w:rsidRDefault="006B7B0F" w:rsidP="00585217">
            <w:pPr>
              <w:widowControl w:val="0"/>
              <w:pBdr>
                <w:top w:val="nil"/>
                <w:left w:val="nil"/>
                <w:bottom w:val="nil"/>
                <w:right w:val="nil"/>
                <w:between w:val="nil"/>
              </w:pBdr>
              <w:spacing w:line="240" w:lineRule="auto"/>
              <w:rPr>
                <w:sz w:val="20"/>
                <w:szCs w:val="20"/>
              </w:rPr>
            </w:pPr>
          </w:p>
        </w:tc>
        <w:tc>
          <w:tcPr>
            <w:tcW w:w="637" w:type="dxa"/>
            <w:shd w:val="clear" w:color="auto" w:fill="auto"/>
          </w:tcPr>
          <w:p w14:paraId="3EF1D722" w14:textId="77777777" w:rsidR="006B7B0F" w:rsidRPr="00176146" w:rsidRDefault="00BA6868" w:rsidP="00585217">
            <w:pPr>
              <w:spacing w:line="240" w:lineRule="auto"/>
              <w:jc w:val="center"/>
              <w:rPr>
                <w:sz w:val="20"/>
                <w:szCs w:val="20"/>
              </w:rPr>
            </w:pPr>
            <w:r w:rsidRPr="00176146">
              <w:rPr>
                <w:sz w:val="20"/>
                <w:szCs w:val="20"/>
              </w:rPr>
              <w:t>2</w:t>
            </w:r>
          </w:p>
        </w:tc>
        <w:tc>
          <w:tcPr>
            <w:tcW w:w="638" w:type="dxa"/>
            <w:shd w:val="clear" w:color="auto" w:fill="auto"/>
          </w:tcPr>
          <w:p w14:paraId="5ED70818" w14:textId="77777777" w:rsidR="006B7B0F" w:rsidRPr="00176146" w:rsidRDefault="00BA6868" w:rsidP="00585217">
            <w:pPr>
              <w:spacing w:line="240" w:lineRule="auto"/>
              <w:jc w:val="center"/>
              <w:rPr>
                <w:sz w:val="20"/>
                <w:szCs w:val="20"/>
              </w:rPr>
            </w:pPr>
            <w:r w:rsidRPr="00176146">
              <w:rPr>
                <w:sz w:val="20"/>
                <w:szCs w:val="20"/>
              </w:rPr>
              <w:t>2</w:t>
            </w:r>
          </w:p>
        </w:tc>
        <w:tc>
          <w:tcPr>
            <w:tcW w:w="638" w:type="dxa"/>
            <w:shd w:val="clear" w:color="auto" w:fill="auto"/>
          </w:tcPr>
          <w:p w14:paraId="7A5E6B43" w14:textId="77777777" w:rsidR="006B7B0F" w:rsidRPr="00176146" w:rsidRDefault="00BA6868" w:rsidP="00585217">
            <w:pPr>
              <w:spacing w:line="240" w:lineRule="auto"/>
              <w:jc w:val="center"/>
              <w:rPr>
                <w:sz w:val="20"/>
                <w:szCs w:val="20"/>
              </w:rPr>
            </w:pPr>
            <w:r w:rsidRPr="00176146">
              <w:rPr>
                <w:sz w:val="20"/>
                <w:szCs w:val="20"/>
              </w:rPr>
              <w:t>2</w:t>
            </w:r>
          </w:p>
        </w:tc>
      </w:tr>
      <w:tr w:rsidR="006B7B0F" w:rsidRPr="00176146" w14:paraId="3884B6B3" w14:textId="77777777" w:rsidTr="00BA253C">
        <w:tc>
          <w:tcPr>
            <w:tcW w:w="662" w:type="dxa"/>
            <w:shd w:val="clear" w:color="auto" w:fill="auto"/>
          </w:tcPr>
          <w:p w14:paraId="7DCC77D7" w14:textId="77777777" w:rsidR="006B7B0F" w:rsidRPr="00176146" w:rsidRDefault="00BA6868" w:rsidP="00585217">
            <w:pPr>
              <w:tabs>
                <w:tab w:val="left" w:pos="459"/>
              </w:tabs>
              <w:spacing w:line="240" w:lineRule="auto"/>
              <w:jc w:val="right"/>
              <w:rPr>
                <w:sz w:val="20"/>
                <w:szCs w:val="20"/>
              </w:rPr>
            </w:pPr>
            <w:r w:rsidRPr="00176146">
              <w:rPr>
                <w:sz w:val="20"/>
                <w:szCs w:val="20"/>
              </w:rPr>
              <w:t>380</w:t>
            </w:r>
          </w:p>
        </w:tc>
        <w:tc>
          <w:tcPr>
            <w:tcW w:w="637" w:type="dxa"/>
            <w:shd w:val="clear" w:color="auto" w:fill="auto"/>
          </w:tcPr>
          <w:p w14:paraId="281E757C" w14:textId="77777777" w:rsidR="006B7B0F" w:rsidRPr="00176146" w:rsidRDefault="00BA6868" w:rsidP="00585217">
            <w:pPr>
              <w:spacing w:line="240" w:lineRule="auto"/>
              <w:jc w:val="center"/>
              <w:rPr>
                <w:sz w:val="20"/>
                <w:szCs w:val="20"/>
              </w:rPr>
            </w:pPr>
            <w:r w:rsidRPr="00176146">
              <w:rPr>
                <w:sz w:val="20"/>
                <w:szCs w:val="20"/>
              </w:rPr>
              <w:t>60</w:t>
            </w:r>
          </w:p>
        </w:tc>
        <w:tc>
          <w:tcPr>
            <w:tcW w:w="638" w:type="dxa"/>
            <w:shd w:val="clear" w:color="auto" w:fill="auto"/>
          </w:tcPr>
          <w:p w14:paraId="338DCB9F" w14:textId="77777777" w:rsidR="006B7B0F" w:rsidRPr="00176146" w:rsidRDefault="00BA6868" w:rsidP="00585217">
            <w:pPr>
              <w:spacing w:line="240" w:lineRule="auto"/>
              <w:jc w:val="center"/>
              <w:rPr>
                <w:sz w:val="20"/>
                <w:szCs w:val="20"/>
              </w:rPr>
            </w:pPr>
            <w:r w:rsidRPr="00176146">
              <w:rPr>
                <w:sz w:val="20"/>
                <w:szCs w:val="20"/>
              </w:rPr>
              <w:t>61</w:t>
            </w:r>
          </w:p>
        </w:tc>
        <w:tc>
          <w:tcPr>
            <w:tcW w:w="637" w:type="dxa"/>
            <w:shd w:val="clear" w:color="auto" w:fill="auto"/>
          </w:tcPr>
          <w:p w14:paraId="61C967BB" w14:textId="77777777" w:rsidR="006B7B0F" w:rsidRPr="00176146" w:rsidRDefault="00BA6868" w:rsidP="00585217">
            <w:pPr>
              <w:spacing w:line="240" w:lineRule="auto"/>
              <w:jc w:val="center"/>
              <w:rPr>
                <w:sz w:val="20"/>
                <w:szCs w:val="20"/>
              </w:rPr>
            </w:pPr>
            <w:r w:rsidRPr="00176146">
              <w:rPr>
                <w:sz w:val="20"/>
                <w:szCs w:val="20"/>
              </w:rPr>
              <w:t>62</w:t>
            </w:r>
          </w:p>
        </w:tc>
        <w:tc>
          <w:tcPr>
            <w:tcW w:w="638" w:type="dxa"/>
            <w:shd w:val="clear" w:color="auto" w:fill="auto"/>
          </w:tcPr>
          <w:p w14:paraId="069D4A07" w14:textId="77777777" w:rsidR="006B7B0F" w:rsidRPr="00176146" w:rsidRDefault="00BA6868" w:rsidP="00585217">
            <w:pPr>
              <w:spacing w:line="240" w:lineRule="auto"/>
              <w:jc w:val="center"/>
              <w:rPr>
                <w:sz w:val="20"/>
                <w:szCs w:val="20"/>
              </w:rPr>
            </w:pPr>
            <w:r w:rsidRPr="00176146">
              <w:rPr>
                <w:sz w:val="20"/>
                <w:szCs w:val="20"/>
              </w:rPr>
              <w:t>47</w:t>
            </w:r>
          </w:p>
        </w:tc>
        <w:tc>
          <w:tcPr>
            <w:tcW w:w="638" w:type="dxa"/>
            <w:shd w:val="clear" w:color="auto" w:fill="auto"/>
          </w:tcPr>
          <w:p w14:paraId="5B2DA0E5" w14:textId="77777777" w:rsidR="006B7B0F" w:rsidRPr="00176146" w:rsidRDefault="00BA6868" w:rsidP="00585217">
            <w:pPr>
              <w:spacing w:line="240" w:lineRule="auto"/>
              <w:jc w:val="center"/>
              <w:rPr>
                <w:sz w:val="20"/>
                <w:szCs w:val="20"/>
              </w:rPr>
            </w:pPr>
            <w:r w:rsidRPr="00176146">
              <w:rPr>
                <w:sz w:val="20"/>
                <w:szCs w:val="20"/>
              </w:rPr>
              <w:t>34</w:t>
            </w:r>
          </w:p>
        </w:tc>
        <w:tc>
          <w:tcPr>
            <w:tcW w:w="637" w:type="dxa"/>
            <w:shd w:val="clear" w:color="auto" w:fill="auto"/>
          </w:tcPr>
          <w:p w14:paraId="00824D6F" w14:textId="77777777" w:rsidR="006B7B0F" w:rsidRPr="00176146" w:rsidRDefault="00BA6868" w:rsidP="00585217">
            <w:pPr>
              <w:spacing w:line="240" w:lineRule="auto"/>
              <w:jc w:val="center"/>
              <w:rPr>
                <w:sz w:val="20"/>
                <w:szCs w:val="20"/>
              </w:rPr>
            </w:pPr>
            <w:r w:rsidRPr="00176146">
              <w:rPr>
                <w:sz w:val="20"/>
                <w:szCs w:val="20"/>
              </w:rPr>
              <w:t>51</w:t>
            </w:r>
          </w:p>
        </w:tc>
        <w:tc>
          <w:tcPr>
            <w:tcW w:w="638" w:type="dxa"/>
            <w:vMerge/>
            <w:shd w:val="clear" w:color="auto" w:fill="auto"/>
            <w:vAlign w:val="center"/>
          </w:tcPr>
          <w:p w14:paraId="21E13F71" w14:textId="77777777" w:rsidR="006B7B0F" w:rsidRPr="00176146" w:rsidRDefault="006B7B0F" w:rsidP="00585217">
            <w:pPr>
              <w:widowControl w:val="0"/>
              <w:pBdr>
                <w:top w:val="nil"/>
                <w:left w:val="nil"/>
                <w:bottom w:val="nil"/>
                <w:right w:val="nil"/>
                <w:between w:val="nil"/>
              </w:pBdr>
              <w:spacing w:line="240" w:lineRule="auto"/>
              <w:rPr>
                <w:sz w:val="20"/>
                <w:szCs w:val="20"/>
              </w:rPr>
            </w:pPr>
          </w:p>
        </w:tc>
        <w:tc>
          <w:tcPr>
            <w:tcW w:w="637" w:type="dxa"/>
            <w:shd w:val="clear" w:color="auto" w:fill="auto"/>
            <w:vAlign w:val="center"/>
          </w:tcPr>
          <w:p w14:paraId="594B9AA8" w14:textId="77777777" w:rsidR="006B7B0F" w:rsidRPr="00176146" w:rsidRDefault="00BA6868" w:rsidP="00585217">
            <w:pPr>
              <w:spacing w:line="240" w:lineRule="auto"/>
              <w:jc w:val="center"/>
              <w:rPr>
                <w:sz w:val="20"/>
                <w:szCs w:val="20"/>
              </w:rPr>
            </w:pPr>
            <w:r w:rsidRPr="00176146">
              <w:rPr>
                <w:sz w:val="20"/>
                <w:szCs w:val="20"/>
              </w:rPr>
              <w:t>50</w:t>
            </w:r>
          </w:p>
        </w:tc>
        <w:tc>
          <w:tcPr>
            <w:tcW w:w="638" w:type="dxa"/>
            <w:shd w:val="clear" w:color="auto" w:fill="auto"/>
          </w:tcPr>
          <w:p w14:paraId="447904BF" w14:textId="77777777" w:rsidR="006B7B0F" w:rsidRPr="00176146" w:rsidRDefault="00BA6868" w:rsidP="00585217">
            <w:pPr>
              <w:spacing w:line="240" w:lineRule="auto"/>
              <w:jc w:val="center"/>
              <w:rPr>
                <w:sz w:val="20"/>
                <w:szCs w:val="20"/>
              </w:rPr>
            </w:pPr>
            <w:r w:rsidRPr="00176146">
              <w:rPr>
                <w:sz w:val="20"/>
                <w:szCs w:val="20"/>
              </w:rPr>
              <w:t>62</w:t>
            </w:r>
          </w:p>
        </w:tc>
        <w:tc>
          <w:tcPr>
            <w:tcW w:w="638" w:type="dxa"/>
            <w:shd w:val="clear" w:color="auto" w:fill="auto"/>
          </w:tcPr>
          <w:p w14:paraId="71B7F025" w14:textId="77777777" w:rsidR="006B7B0F" w:rsidRPr="00176146" w:rsidRDefault="00BA6868" w:rsidP="00585217">
            <w:pPr>
              <w:spacing w:line="240" w:lineRule="auto"/>
              <w:jc w:val="center"/>
              <w:rPr>
                <w:sz w:val="20"/>
                <w:szCs w:val="20"/>
              </w:rPr>
            </w:pPr>
            <w:r w:rsidRPr="00176146">
              <w:rPr>
                <w:sz w:val="20"/>
                <w:szCs w:val="20"/>
              </w:rPr>
              <w:t>57</w:t>
            </w:r>
          </w:p>
        </w:tc>
      </w:tr>
      <w:tr w:rsidR="006B7B0F" w:rsidRPr="00176146" w14:paraId="0A75D927" w14:textId="77777777" w:rsidTr="00BA253C">
        <w:tc>
          <w:tcPr>
            <w:tcW w:w="662" w:type="dxa"/>
            <w:shd w:val="clear" w:color="auto" w:fill="auto"/>
          </w:tcPr>
          <w:p w14:paraId="5661C339" w14:textId="77777777" w:rsidR="006B7B0F" w:rsidRPr="00176146" w:rsidRDefault="00BA6868" w:rsidP="00585217">
            <w:pPr>
              <w:tabs>
                <w:tab w:val="left" w:pos="459"/>
              </w:tabs>
              <w:spacing w:line="240" w:lineRule="auto"/>
              <w:jc w:val="right"/>
              <w:rPr>
                <w:sz w:val="20"/>
                <w:szCs w:val="20"/>
              </w:rPr>
            </w:pPr>
            <w:r w:rsidRPr="00176146">
              <w:rPr>
                <w:sz w:val="20"/>
                <w:szCs w:val="20"/>
              </w:rPr>
              <w:t>400</w:t>
            </w:r>
          </w:p>
        </w:tc>
        <w:tc>
          <w:tcPr>
            <w:tcW w:w="637" w:type="dxa"/>
            <w:shd w:val="clear" w:color="auto" w:fill="auto"/>
          </w:tcPr>
          <w:p w14:paraId="7F8B4582" w14:textId="77777777" w:rsidR="006B7B0F" w:rsidRPr="00176146" w:rsidRDefault="00BA6868" w:rsidP="00585217">
            <w:pPr>
              <w:spacing w:line="240" w:lineRule="auto"/>
              <w:jc w:val="center"/>
              <w:rPr>
                <w:sz w:val="20"/>
                <w:szCs w:val="20"/>
              </w:rPr>
            </w:pPr>
            <w:r w:rsidRPr="00176146">
              <w:rPr>
                <w:sz w:val="20"/>
                <w:szCs w:val="20"/>
              </w:rPr>
              <w:t>88</w:t>
            </w:r>
          </w:p>
        </w:tc>
        <w:tc>
          <w:tcPr>
            <w:tcW w:w="638" w:type="dxa"/>
            <w:shd w:val="clear" w:color="auto" w:fill="auto"/>
          </w:tcPr>
          <w:p w14:paraId="1CF68A55" w14:textId="77777777" w:rsidR="006B7B0F" w:rsidRPr="00176146" w:rsidRDefault="00BA6868" w:rsidP="00585217">
            <w:pPr>
              <w:spacing w:line="240" w:lineRule="auto"/>
              <w:jc w:val="center"/>
              <w:rPr>
                <w:sz w:val="20"/>
                <w:szCs w:val="20"/>
              </w:rPr>
            </w:pPr>
            <w:r w:rsidRPr="00176146">
              <w:rPr>
                <w:sz w:val="20"/>
                <w:szCs w:val="20"/>
              </w:rPr>
              <w:t>91</w:t>
            </w:r>
          </w:p>
        </w:tc>
        <w:tc>
          <w:tcPr>
            <w:tcW w:w="637" w:type="dxa"/>
            <w:shd w:val="clear" w:color="auto" w:fill="auto"/>
          </w:tcPr>
          <w:p w14:paraId="3925AD54" w14:textId="77777777" w:rsidR="006B7B0F" w:rsidRPr="00176146" w:rsidRDefault="00BA6868" w:rsidP="00585217">
            <w:pPr>
              <w:spacing w:line="240" w:lineRule="auto"/>
              <w:jc w:val="center"/>
              <w:rPr>
                <w:sz w:val="20"/>
                <w:szCs w:val="20"/>
              </w:rPr>
            </w:pPr>
            <w:r w:rsidRPr="00176146">
              <w:rPr>
                <w:sz w:val="20"/>
                <w:szCs w:val="20"/>
              </w:rPr>
              <w:t>91</w:t>
            </w:r>
          </w:p>
        </w:tc>
        <w:tc>
          <w:tcPr>
            <w:tcW w:w="638" w:type="dxa"/>
            <w:shd w:val="clear" w:color="auto" w:fill="auto"/>
          </w:tcPr>
          <w:p w14:paraId="7577502C" w14:textId="77777777" w:rsidR="006B7B0F" w:rsidRPr="00176146" w:rsidRDefault="00BA6868" w:rsidP="00585217">
            <w:pPr>
              <w:spacing w:line="240" w:lineRule="auto"/>
              <w:jc w:val="center"/>
              <w:rPr>
                <w:sz w:val="20"/>
                <w:szCs w:val="20"/>
              </w:rPr>
            </w:pPr>
            <w:r w:rsidRPr="00176146">
              <w:rPr>
                <w:sz w:val="20"/>
                <w:szCs w:val="20"/>
              </w:rPr>
              <w:t>79</w:t>
            </w:r>
          </w:p>
        </w:tc>
        <w:tc>
          <w:tcPr>
            <w:tcW w:w="638" w:type="dxa"/>
            <w:shd w:val="clear" w:color="auto" w:fill="auto"/>
          </w:tcPr>
          <w:p w14:paraId="7D4B8DF5" w14:textId="77777777" w:rsidR="006B7B0F" w:rsidRPr="00176146" w:rsidRDefault="00BA6868" w:rsidP="00585217">
            <w:pPr>
              <w:spacing w:line="240" w:lineRule="auto"/>
              <w:jc w:val="center"/>
              <w:rPr>
                <w:sz w:val="20"/>
                <w:szCs w:val="20"/>
              </w:rPr>
            </w:pPr>
            <w:r w:rsidRPr="00176146">
              <w:rPr>
                <w:sz w:val="20"/>
                <w:szCs w:val="20"/>
              </w:rPr>
              <w:t>61</w:t>
            </w:r>
          </w:p>
        </w:tc>
        <w:tc>
          <w:tcPr>
            <w:tcW w:w="637" w:type="dxa"/>
            <w:shd w:val="clear" w:color="auto" w:fill="auto"/>
          </w:tcPr>
          <w:p w14:paraId="5691F873" w14:textId="77777777" w:rsidR="006B7B0F" w:rsidRPr="00176146" w:rsidRDefault="00BA6868" w:rsidP="00585217">
            <w:pPr>
              <w:spacing w:line="240" w:lineRule="auto"/>
              <w:jc w:val="center"/>
              <w:rPr>
                <w:sz w:val="20"/>
                <w:szCs w:val="20"/>
              </w:rPr>
            </w:pPr>
            <w:r w:rsidRPr="00176146">
              <w:rPr>
                <w:sz w:val="20"/>
                <w:szCs w:val="20"/>
              </w:rPr>
              <w:t>85</w:t>
            </w:r>
          </w:p>
        </w:tc>
        <w:tc>
          <w:tcPr>
            <w:tcW w:w="638" w:type="dxa"/>
            <w:vMerge/>
            <w:shd w:val="clear" w:color="auto" w:fill="auto"/>
            <w:vAlign w:val="center"/>
          </w:tcPr>
          <w:p w14:paraId="38F524C7" w14:textId="77777777" w:rsidR="006B7B0F" w:rsidRPr="00176146" w:rsidRDefault="006B7B0F" w:rsidP="00585217">
            <w:pPr>
              <w:widowControl w:val="0"/>
              <w:pBdr>
                <w:top w:val="nil"/>
                <w:left w:val="nil"/>
                <w:bottom w:val="nil"/>
                <w:right w:val="nil"/>
                <w:between w:val="nil"/>
              </w:pBdr>
              <w:spacing w:line="240" w:lineRule="auto"/>
              <w:rPr>
                <w:sz w:val="20"/>
                <w:szCs w:val="20"/>
              </w:rPr>
            </w:pPr>
          </w:p>
        </w:tc>
        <w:tc>
          <w:tcPr>
            <w:tcW w:w="637" w:type="dxa"/>
            <w:shd w:val="clear" w:color="auto" w:fill="auto"/>
            <w:vAlign w:val="center"/>
          </w:tcPr>
          <w:p w14:paraId="2F90A755" w14:textId="77777777" w:rsidR="006B7B0F" w:rsidRPr="00176146" w:rsidRDefault="00BA6868" w:rsidP="00585217">
            <w:pPr>
              <w:spacing w:line="240" w:lineRule="auto"/>
              <w:jc w:val="center"/>
              <w:rPr>
                <w:sz w:val="20"/>
                <w:szCs w:val="20"/>
              </w:rPr>
            </w:pPr>
            <w:r w:rsidRPr="00176146">
              <w:rPr>
                <w:sz w:val="20"/>
                <w:szCs w:val="20"/>
              </w:rPr>
              <w:t>83</w:t>
            </w:r>
          </w:p>
        </w:tc>
        <w:tc>
          <w:tcPr>
            <w:tcW w:w="638" w:type="dxa"/>
            <w:shd w:val="clear" w:color="auto" w:fill="auto"/>
          </w:tcPr>
          <w:p w14:paraId="5B7034D4" w14:textId="77777777" w:rsidR="006B7B0F" w:rsidRPr="00176146" w:rsidRDefault="00BA6868" w:rsidP="00585217">
            <w:pPr>
              <w:spacing w:line="240" w:lineRule="auto"/>
              <w:jc w:val="center"/>
              <w:rPr>
                <w:sz w:val="20"/>
                <w:szCs w:val="20"/>
              </w:rPr>
            </w:pPr>
            <w:r w:rsidRPr="00176146">
              <w:rPr>
                <w:sz w:val="20"/>
                <w:szCs w:val="20"/>
              </w:rPr>
              <w:t>90</w:t>
            </w:r>
          </w:p>
        </w:tc>
        <w:tc>
          <w:tcPr>
            <w:tcW w:w="638" w:type="dxa"/>
            <w:shd w:val="clear" w:color="auto" w:fill="auto"/>
          </w:tcPr>
          <w:p w14:paraId="7AA797C2" w14:textId="77777777" w:rsidR="006B7B0F" w:rsidRPr="00176146" w:rsidRDefault="00BA6868" w:rsidP="00585217">
            <w:pPr>
              <w:spacing w:line="240" w:lineRule="auto"/>
              <w:jc w:val="center"/>
              <w:rPr>
                <w:sz w:val="20"/>
                <w:szCs w:val="20"/>
              </w:rPr>
            </w:pPr>
            <w:r w:rsidRPr="00176146">
              <w:rPr>
                <w:sz w:val="20"/>
                <w:szCs w:val="20"/>
              </w:rPr>
              <w:t>90</w:t>
            </w:r>
          </w:p>
        </w:tc>
      </w:tr>
      <w:tr w:rsidR="006B7B0F" w:rsidRPr="00176146" w14:paraId="106371AC" w14:textId="77777777" w:rsidTr="00BA253C">
        <w:tc>
          <w:tcPr>
            <w:tcW w:w="662" w:type="dxa"/>
            <w:shd w:val="clear" w:color="auto" w:fill="auto"/>
          </w:tcPr>
          <w:p w14:paraId="66186164" w14:textId="77777777" w:rsidR="006B7B0F" w:rsidRPr="00176146" w:rsidRDefault="00BA6868" w:rsidP="00585217">
            <w:pPr>
              <w:tabs>
                <w:tab w:val="left" w:pos="459"/>
              </w:tabs>
              <w:spacing w:line="240" w:lineRule="auto"/>
              <w:jc w:val="right"/>
              <w:rPr>
                <w:sz w:val="20"/>
                <w:szCs w:val="20"/>
              </w:rPr>
            </w:pPr>
            <w:r w:rsidRPr="00176146">
              <w:rPr>
                <w:sz w:val="20"/>
                <w:szCs w:val="20"/>
              </w:rPr>
              <w:t>490</w:t>
            </w:r>
          </w:p>
        </w:tc>
        <w:tc>
          <w:tcPr>
            <w:tcW w:w="637" w:type="dxa"/>
            <w:shd w:val="clear" w:color="auto" w:fill="auto"/>
          </w:tcPr>
          <w:p w14:paraId="505D2A52" w14:textId="77777777" w:rsidR="006B7B0F" w:rsidRPr="00176146" w:rsidRDefault="00BA6868" w:rsidP="00585217">
            <w:pPr>
              <w:spacing w:line="240" w:lineRule="auto"/>
              <w:jc w:val="center"/>
              <w:rPr>
                <w:sz w:val="20"/>
                <w:szCs w:val="20"/>
              </w:rPr>
            </w:pPr>
            <w:r w:rsidRPr="00176146">
              <w:rPr>
                <w:sz w:val="20"/>
                <w:szCs w:val="20"/>
              </w:rPr>
              <w:t>90</w:t>
            </w:r>
          </w:p>
        </w:tc>
        <w:tc>
          <w:tcPr>
            <w:tcW w:w="638" w:type="dxa"/>
            <w:shd w:val="clear" w:color="auto" w:fill="auto"/>
          </w:tcPr>
          <w:p w14:paraId="212D6255" w14:textId="77777777" w:rsidR="006B7B0F" w:rsidRPr="00176146" w:rsidRDefault="00BA6868" w:rsidP="00585217">
            <w:pPr>
              <w:spacing w:line="240" w:lineRule="auto"/>
              <w:jc w:val="center"/>
              <w:rPr>
                <w:sz w:val="20"/>
                <w:szCs w:val="20"/>
              </w:rPr>
            </w:pPr>
            <w:r w:rsidRPr="00176146">
              <w:rPr>
                <w:sz w:val="20"/>
                <w:szCs w:val="20"/>
              </w:rPr>
              <w:t>93</w:t>
            </w:r>
          </w:p>
        </w:tc>
        <w:tc>
          <w:tcPr>
            <w:tcW w:w="637" w:type="dxa"/>
            <w:shd w:val="clear" w:color="auto" w:fill="auto"/>
          </w:tcPr>
          <w:p w14:paraId="652228D9" w14:textId="77777777" w:rsidR="006B7B0F" w:rsidRPr="00176146" w:rsidRDefault="00BA6868" w:rsidP="00585217">
            <w:pPr>
              <w:spacing w:line="240" w:lineRule="auto"/>
              <w:jc w:val="center"/>
              <w:rPr>
                <w:sz w:val="20"/>
                <w:szCs w:val="20"/>
              </w:rPr>
            </w:pPr>
            <w:r w:rsidRPr="00176146">
              <w:rPr>
                <w:sz w:val="20"/>
                <w:szCs w:val="20"/>
              </w:rPr>
              <w:t>92</w:t>
            </w:r>
          </w:p>
        </w:tc>
        <w:tc>
          <w:tcPr>
            <w:tcW w:w="638" w:type="dxa"/>
            <w:shd w:val="clear" w:color="auto" w:fill="auto"/>
          </w:tcPr>
          <w:p w14:paraId="6A860218" w14:textId="77777777" w:rsidR="006B7B0F" w:rsidRPr="00176146" w:rsidRDefault="00BA6868" w:rsidP="00585217">
            <w:pPr>
              <w:spacing w:line="240" w:lineRule="auto"/>
              <w:jc w:val="center"/>
              <w:rPr>
                <w:sz w:val="20"/>
                <w:szCs w:val="20"/>
              </w:rPr>
            </w:pPr>
            <w:r w:rsidRPr="00176146">
              <w:rPr>
                <w:sz w:val="20"/>
                <w:szCs w:val="20"/>
              </w:rPr>
              <w:t>86</w:t>
            </w:r>
          </w:p>
        </w:tc>
        <w:tc>
          <w:tcPr>
            <w:tcW w:w="638" w:type="dxa"/>
            <w:shd w:val="clear" w:color="auto" w:fill="auto"/>
          </w:tcPr>
          <w:p w14:paraId="320B36D3" w14:textId="77777777" w:rsidR="006B7B0F" w:rsidRPr="00176146" w:rsidRDefault="00BA6868" w:rsidP="00585217">
            <w:pPr>
              <w:spacing w:line="240" w:lineRule="auto"/>
              <w:jc w:val="center"/>
              <w:rPr>
                <w:sz w:val="20"/>
                <w:szCs w:val="20"/>
              </w:rPr>
            </w:pPr>
            <w:r w:rsidRPr="00176146">
              <w:rPr>
                <w:sz w:val="20"/>
                <w:szCs w:val="20"/>
              </w:rPr>
              <w:t>70</w:t>
            </w:r>
          </w:p>
        </w:tc>
        <w:tc>
          <w:tcPr>
            <w:tcW w:w="637" w:type="dxa"/>
            <w:shd w:val="clear" w:color="auto" w:fill="auto"/>
          </w:tcPr>
          <w:p w14:paraId="734309E7" w14:textId="77777777" w:rsidR="006B7B0F" w:rsidRPr="00176146" w:rsidRDefault="00BA6868" w:rsidP="00585217">
            <w:pPr>
              <w:spacing w:line="240" w:lineRule="auto"/>
              <w:jc w:val="center"/>
              <w:rPr>
                <w:sz w:val="20"/>
                <w:szCs w:val="20"/>
              </w:rPr>
            </w:pPr>
            <w:r w:rsidRPr="00176146">
              <w:rPr>
                <w:sz w:val="20"/>
                <w:szCs w:val="20"/>
              </w:rPr>
              <w:t>88</w:t>
            </w:r>
          </w:p>
        </w:tc>
        <w:tc>
          <w:tcPr>
            <w:tcW w:w="638" w:type="dxa"/>
            <w:vMerge/>
            <w:shd w:val="clear" w:color="auto" w:fill="auto"/>
            <w:vAlign w:val="center"/>
          </w:tcPr>
          <w:p w14:paraId="6DDFC72B" w14:textId="77777777" w:rsidR="006B7B0F" w:rsidRPr="00176146" w:rsidRDefault="006B7B0F" w:rsidP="00585217">
            <w:pPr>
              <w:widowControl w:val="0"/>
              <w:pBdr>
                <w:top w:val="nil"/>
                <w:left w:val="nil"/>
                <w:bottom w:val="nil"/>
                <w:right w:val="nil"/>
                <w:between w:val="nil"/>
              </w:pBdr>
              <w:spacing w:line="240" w:lineRule="auto"/>
              <w:rPr>
                <w:sz w:val="20"/>
                <w:szCs w:val="20"/>
              </w:rPr>
            </w:pPr>
          </w:p>
        </w:tc>
        <w:tc>
          <w:tcPr>
            <w:tcW w:w="637" w:type="dxa"/>
            <w:shd w:val="clear" w:color="auto" w:fill="auto"/>
            <w:vAlign w:val="center"/>
          </w:tcPr>
          <w:p w14:paraId="3CE8BE53" w14:textId="77777777" w:rsidR="006B7B0F" w:rsidRPr="00176146" w:rsidRDefault="00BA6868" w:rsidP="00585217">
            <w:pPr>
              <w:spacing w:line="240" w:lineRule="auto"/>
              <w:jc w:val="center"/>
              <w:rPr>
                <w:sz w:val="20"/>
                <w:szCs w:val="20"/>
              </w:rPr>
            </w:pPr>
            <w:r w:rsidRPr="00176146">
              <w:rPr>
                <w:sz w:val="20"/>
                <w:szCs w:val="20"/>
              </w:rPr>
              <w:t>89</w:t>
            </w:r>
          </w:p>
        </w:tc>
        <w:tc>
          <w:tcPr>
            <w:tcW w:w="638" w:type="dxa"/>
            <w:shd w:val="clear" w:color="auto" w:fill="auto"/>
          </w:tcPr>
          <w:p w14:paraId="47DA39D0" w14:textId="77777777" w:rsidR="006B7B0F" w:rsidRPr="00176146" w:rsidRDefault="00BA6868" w:rsidP="00585217">
            <w:pPr>
              <w:spacing w:line="240" w:lineRule="auto"/>
              <w:jc w:val="center"/>
              <w:rPr>
                <w:sz w:val="20"/>
                <w:szCs w:val="20"/>
              </w:rPr>
            </w:pPr>
            <w:r w:rsidRPr="00176146">
              <w:rPr>
                <w:sz w:val="20"/>
                <w:szCs w:val="20"/>
              </w:rPr>
              <w:t>92</w:t>
            </w:r>
          </w:p>
        </w:tc>
        <w:tc>
          <w:tcPr>
            <w:tcW w:w="638" w:type="dxa"/>
            <w:shd w:val="clear" w:color="auto" w:fill="auto"/>
          </w:tcPr>
          <w:p w14:paraId="19E8BB3A" w14:textId="77777777" w:rsidR="006B7B0F" w:rsidRPr="00176146" w:rsidRDefault="00BA6868" w:rsidP="00585217">
            <w:pPr>
              <w:spacing w:line="240" w:lineRule="auto"/>
              <w:jc w:val="center"/>
              <w:rPr>
                <w:sz w:val="20"/>
                <w:szCs w:val="20"/>
              </w:rPr>
            </w:pPr>
            <w:r w:rsidRPr="00176146">
              <w:rPr>
                <w:sz w:val="20"/>
                <w:szCs w:val="20"/>
              </w:rPr>
              <w:t>92</w:t>
            </w:r>
          </w:p>
        </w:tc>
      </w:tr>
      <w:tr w:rsidR="006B7B0F" w:rsidRPr="00176146" w14:paraId="6ADD8B57" w14:textId="77777777" w:rsidTr="00BA253C">
        <w:tc>
          <w:tcPr>
            <w:tcW w:w="662" w:type="dxa"/>
            <w:shd w:val="clear" w:color="auto" w:fill="auto"/>
          </w:tcPr>
          <w:p w14:paraId="520C7F8B" w14:textId="77777777" w:rsidR="006B7B0F" w:rsidRPr="00176146" w:rsidRDefault="00BA6868" w:rsidP="00585217">
            <w:pPr>
              <w:tabs>
                <w:tab w:val="left" w:pos="459"/>
              </w:tabs>
              <w:spacing w:line="240" w:lineRule="auto"/>
              <w:jc w:val="right"/>
              <w:rPr>
                <w:sz w:val="20"/>
                <w:szCs w:val="20"/>
              </w:rPr>
            </w:pPr>
            <w:r w:rsidRPr="00176146">
              <w:rPr>
                <w:sz w:val="20"/>
                <w:szCs w:val="20"/>
              </w:rPr>
              <w:t>780</w:t>
            </w:r>
          </w:p>
        </w:tc>
        <w:tc>
          <w:tcPr>
            <w:tcW w:w="637" w:type="dxa"/>
            <w:shd w:val="clear" w:color="auto" w:fill="auto"/>
          </w:tcPr>
          <w:p w14:paraId="4485C9D8" w14:textId="77777777" w:rsidR="006B7B0F" w:rsidRPr="00176146" w:rsidRDefault="00BA6868" w:rsidP="00585217">
            <w:pPr>
              <w:spacing w:line="240" w:lineRule="auto"/>
              <w:jc w:val="center"/>
              <w:rPr>
                <w:sz w:val="20"/>
                <w:szCs w:val="20"/>
              </w:rPr>
            </w:pPr>
            <w:r w:rsidRPr="00176146">
              <w:rPr>
                <w:sz w:val="20"/>
                <w:szCs w:val="20"/>
              </w:rPr>
              <w:t>90</w:t>
            </w:r>
          </w:p>
        </w:tc>
        <w:tc>
          <w:tcPr>
            <w:tcW w:w="638" w:type="dxa"/>
            <w:shd w:val="clear" w:color="auto" w:fill="auto"/>
          </w:tcPr>
          <w:p w14:paraId="5B9D2ED8" w14:textId="77777777" w:rsidR="006B7B0F" w:rsidRPr="00176146" w:rsidRDefault="00BA6868" w:rsidP="00585217">
            <w:pPr>
              <w:spacing w:line="240" w:lineRule="auto"/>
              <w:jc w:val="center"/>
              <w:rPr>
                <w:sz w:val="20"/>
                <w:szCs w:val="20"/>
              </w:rPr>
            </w:pPr>
            <w:r w:rsidRPr="00176146">
              <w:rPr>
                <w:sz w:val="20"/>
                <w:szCs w:val="20"/>
              </w:rPr>
              <w:t>93</w:t>
            </w:r>
          </w:p>
        </w:tc>
        <w:tc>
          <w:tcPr>
            <w:tcW w:w="637" w:type="dxa"/>
            <w:shd w:val="clear" w:color="auto" w:fill="auto"/>
          </w:tcPr>
          <w:p w14:paraId="381B0A55" w14:textId="77777777" w:rsidR="006B7B0F" w:rsidRPr="00176146" w:rsidRDefault="00BA6868" w:rsidP="00585217">
            <w:pPr>
              <w:spacing w:line="240" w:lineRule="auto"/>
              <w:jc w:val="center"/>
              <w:rPr>
                <w:sz w:val="20"/>
                <w:szCs w:val="20"/>
              </w:rPr>
            </w:pPr>
            <w:r w:rsidRPr="00176146">
              <w:rPr>
                <w:sz w:val="20"/>
                <w:szCs w:val="20"/>
              </w:rPr>
              <w:t>93</w:t>
            </w:r>
          </w:p>
        </w:tc>
        <w:tc>
          <w:tcPr>
            <w:tcW w:w="638" w:type="dxa"/>
            <w:shd w:val="clear" w:color="auto" w:fill="auto"/>
          </w:tcPr>
          <w:p w14:paraId="00682E02" w14:textId="77777777" w:rsidR="006B7B0F" w:rsidRPr="00176146" w:rsidRDefault="00BA6868" w:rsidP="00585217">
            <w:pPr>
              <w:spacing w:line="240" w:lineRule="auto"/>
              <w:jc w:val="center"/>
              <w:rPr>
                <w:sz w:val="20"/>
                <w:szCs w:val="20"/>
              </w:rPr>
            </w:pPr>
            <w:r w:rsidRPr="00176146">
              <w:rPr>
                <w:sz w:val="20"/>
                <w:szCs w:val="20"/>
              </w:rPr>
              <w:t>87</w:t>
            </w:r>
          </w:p>
        </w:tc>
        <w:tc>
          <w:tcPr>
            <w:tcW w:w="638" w:type="dxa"/>
            <w:shd w:val="clear" w:color="auto" w:fill="auto"/>
          </w:tcPr>
          <w:p w14:paraId="37B9AF03" w14:textId="77777777" w:rsidR="006B7B0F" w:rsidRPr="00176146" w:rsidRDefault="00BA6868" w:rsidP="00585217">
            <w:pPr>
              <w:spacing w:line="240" w:lineRule="auto"/>
              <w:jc w:val="center"/>
              <w:rPr>
                <w:sz w:val="20"/>
                <w:szCs w:val="20"/>
              </w:rPr>
            </w:pPr>
            <w:r w:rsidRPr="00176146">
              <w:rPr>
                <w:sz w:val="20"/>
                <w:szCs w:val="20"/>
              </w:rPr>
              <w:t>76</w:t>
            </w:r>
          </w:p>
        </w:tc>
        <w:tc>
          <w:tcPr>
            <w:tcW w:w="637" w:type="dxa"/>
            <w:shd w:val="clear" w:color="auto" w:fill="auto"/>
          </w:tcPr>
          <w:p w14:paraId="697BC6FA" w14:textId="77777777" w:rsidR="006B7B0F" w:rsidRPr="00176146" w:rsidRDefault="00BA6868" w:rsidP="00585217">
            <w:pPr>
              <w:spacing w:line="240" w:lineRule="auto"/>
              <w:jc w:val="center"/>
              <w:rPr>
                <w:sz w:val="20"/>
                <w:szCs w:val="20"/>
              </w:rPr>
            </w:pPr>
            <w:r w:rsidRPr="00176146">
              <w:rPr>
                <w:sz w:val="20"/>
                <w:szCs w:val="20"/>
              </w:rPr>
              <w:t>85</w:t>
            </w:r>
          </w:p>
        </w:tc>
        <w:tc>
          <w:tcPr>
            <w:tcW w:w="638" w:type="dxa"/>
            <w:vMerge/>
            <w:shd w:val="clear" w:color="auto" w:fill="auto"/>
            <w:vAlign w:val="center"/>
          </w:tcPr>
          <w:p w14:paraId="4C8D5896" w14:textId="77777777" w:rsidR="006B7B0F" w:rsidRPr="00176146" w:rsidRDefault="006B7B0F" w:rsidP="00585217">
            <w:pPr>
              <w:widowControl w:val="0"/>
              <w:pBdr>
                <w:top w:val="nil"/>
                <w:left w:val="nil"/>
                <w:bottom w:val="nil"/>
                <w:right w:val="nil"/>
                <w:between w:val="nil"/>
              </w:pBdr>
              <w:spacing w:line="240" w:lineRule="auto"/>
              <w:rPr>
                <w:sz w:val="20"/>
                <w:szCs w:val="20"/>
              </w:rPr>
            </w:pPr>
          </w:p>
        </w:tc>
        <w:tc>
          <w:tcPr>
            <w:tcW w:w="637" w:type="dxa"/>
            <w:shd w:val="clear" w:color="auto" w:fill="auto"/>
          </w:tcPr>
          <w:p w14:paraId="658C3E51" w14:textId="77777777" w:rsidR="006B7B0F" w:rsidRPr="00176146" w:rsidRDefault="00BA6868" w:rsidP="00585217">
            <w:pPr>
              <w:spacing w:line="240" w:lineRule="auto"/>
              <w:jc w:val="center"/>
              <w:rPr>
                <w:sz w:val="20"/>
                <w:szCs w:val="20"/>
              </w:rPr>
            </w:pPr>
            <w:r w:rsidRPr="00176146">
              <w:rPr>
                <w:sz w:val="20"/>
                <w:szCs w:val="20"/>
              </w:rPr>
              <w:t>89</w:t>
            </w:r>
          </w:p>
        </w:tc>
        <w:tc>
          <w:tcPr>
            <w:tcW w:w="638" w:type="dxa"/>
            <w:shd w:val="clear" w:color="auto" w:fill="auto"/>
          </w:tcPr>
          <w:p w14:paraId="503FA2BC" w14:textId="77777777" w:rsidR="006B7B0F" w:rsidRPr="00176146" w:rsidRDefault="00BA6868" w:rsidP="00585217">
            <w:pPr>
              <w:spacing w:line="240" w:lineRule="auto"/>
              <w:jc w:val="center"/>
              <w:rPr>
                <w:sz w:val="20"/>
                <w:szCs w:val="20"/>
              </w:rPr>
            </w:pPr>
            <w:r w:rsidRPr="00176146">
              <w:rPr>
                <w:sz w:val="20"/>
                <w:szCs w:val="20"/>
              </w:rPr>
              <w:t>92</w:t>
            </w:r>
          </w:p>
        </w:tc>
        <w:tc>
          <w:tcPr>
            <w:tcW w:w="638" w:type="dxa"/>
            <w:shd w:val="clear" w:color="auto" w:fill="auto"/>
          </w:tcPr>
          <w:p w14:paraId="3452E30F" w14:textId="77777777" w:rsidR="006B7B0F" w:rsidRPr="00176146" w:rsidRDefault="00BA6868" w:rsidP="00585217">
            <w:pPr>
              <w:spacing w:line="240" w:lineRule="auto"/>
              <w:jc w:val="center"/>
              <w:rPr>
                <w:sz w:val="20"/>
                <w:szCs w:val="20"/>
              </w:rPr>
            </w:pPr>
            <w:r w:rsidRPr="00176146">
              <w:rPr>
                <w:sz w:val="20"/>
                <w:szCs w:val="20"/>
              </w:rPr>
              <w:t>92</w:t>
            </w:r>
          </w:p>
        </w:tc>
      </w:tr>
      <w:tr w:rsidR="006B7B0F" w:rsidRPr="00176146" w14:paraId="21C7DAA6" w14:textId="77777777" w:rsidTr="00BA253C">
        <w:tc>
          <w:tcPr>
            <w:tcW w:w="662" w:type="dxa"/>
            <w:shd w:val="clear" w:color="auto" w:fill="auto"/>
          </w:tcPr>
          <w:p w14:paraId="50378117" w14:textId="77777777" w:rsidR="006B7B0F" w:rsidRPr="00176146" w:rsidRDefault="00BA6868" w:rsidP="00585217">
            <w:pPr>
              <w:tabs>
                <w:tab w:val="left" w:pos="459"/>
              </w:tabs>
              <w:spacing w:line="240" w:lineRule="auto"/>
              <w:jc w:val="right"/>
              <w:rPr>
                <w:sz w:val="20"/>
                <w:szCs w:val="20"/>
              </w:rPr>
            </w:pPr>
            <w:r w:rsidRPr="00176146">
              <w:rPr>
                <w:sz w:val="20"/>
                <w:szCs w:val="20"/>
              </w:rPr>
              <w:t>1000</w:t>
            </w:r>
          </w:p>
        </w:tc>
        <w:tc>
          <w:tcPr>
            <w:tcW w:w="637" w:type="dxa"/>
            <w:shd w:val="clear" w:color="auto" w:fill="auto"/>
          </w:tcPr>
          <w:p w14:paraId="7C602C30" w14:textId="77777777" w:rsidR="006B7B0F" w:rsidRPr="00176146" w:rsidRDefault="00BA6868" w:rsidP="00585217">
            <w:pPr>
              <w:spacing w:line="240" w:lineRule="auto"/>
              <w:jc w:val="center"/>
              <w:rPr>
                <w:sz w:val="20"/>
                <w:szCs w:val="20"/>
              </w:rPr>
            </w:pPr>
            <w:r w:rsidRPr="00176146">
              <w:rPr>
                <w:sz w:val="20"/>
                <w:szCs w:val="20"/>
              </w:rPr>
              <w:t>87</w:t>
            </w:r>
          </w:p>
        </w:tc>
        <w:tc>
          <w:tcPr>
            <w:tcW w:w="638" w:type="dxa"/>
            <w:shd w:val="clear" w:color="auto" w:fill="auto"/>
          </w:tcPr>
          <w:p w14:paraId="108C2FAB" w14:textId="77777777" w:rsidR="006B7B0F" w:rsidRPr="00176146" w:rsidRDefault="00BA6868" w:rsidP="00585217">
            <w:pPr>
              <w:spacing w:line="240" w:lineRule="auto"/>
              <w:jc w:val="center"/>
              <w:rPr>
                <w:sz w:val="20"/>
                <w:szCs w:val="20"/>
              </w:rPr>
            </w:pPr>
            <w:r w:rsidRPr="00176146">
              <w:rPr>
                <w:sz w:val="20"/>
                <w:szCs w:val="20"/>
              </w:rPr>
              <w:t>90</w:t>
            </w:r>
          </w:p>
        </w:tc>
        <w:tc>
          <w:tcPr>
            <w:tcW w:w="637" w:type="dxa"/>
            <w:shd w:val="clear" w:color="auto" w:fill="auto"/>
          </w:tcPr>
          <w:p w14:paraId="6D0D5AE8" w14:textId="77777777" w:rsidR="006B7B0F" w:rsidRPr="00176146" w:rsidRDefault="00BA6868" w:rsidP="00585217">
            <w:pPr>
              <w:spacing w:line="240" w:lineRule="auto"/>
              <w:jc w:val="center"/>
              <w:rPr>
                <w:sz w:val="20"/>
                <w:szCs w:val="20"/>
              </w:rPr>
            </w:pPr>
            <w:r w:rsidRPr="00176146">
              <w:rPr>
                <w:sz w:val="20"/>
                <w:szCs w:val="20"/>
              </w:rPr>
              <w:t>90</w:t>
            </w:r>
          </w:p>
        </w:tc>
        <w:tc>
          <w:tcPr>
            <w:tcW w:w="638" w:type="dxa"/>
            <w:shd w:val="clear" w:color="auto" w:fill="auto"/>
          </w:tcPr>
          <w:p w14:paraId="3465616E" w14:textId="77777777" w:rsidR="006B7B0F" w:rsidRPr="00176146" w:rsidRDefault="00BA6868" w:rsidP="00585217">
            <w:pPr>
              <w:spacing w:line="240" w:lineRule="auto"/>
              <w:jc w:val="center"/>
              <w:rPr>
                <w:sz w:val="20"/>
                <w:szCs w:val="20"/>
              </w:rPr>
            </w:pPr>
            <w:r w:rsidRPr="00176146">
              <w:rPr>
                <w:sz w:val="20"/>
                <w:szCs w:val="20"/>
              </w:rPr>
              <w:t>86</w:t>
            </w:r>
          </w:p>
        </w:tc>
        <w:tc>
          <w:tcPr>
            <w:tcW w:w="638" w:type="dxa"/>
            <w:shd w:val="clear" w:color="auto" w:fill="auto"/>
          </w:tcPr>
          <w:p w14:paraId="30578936" w14:textId="77777777" w:rsidR="006B7B0F" w:rsidRPr="00176146" w:rsidRDefault="00BA6868" w:rsidP="00585217">
            <w:pPr>
              <w:spacing w:line="240" w:lineRule="auto"/>
              <w:jc w:val="center"/>
              <w:rPr>
                <w:sz w:val="20"/>
                <w:szCs w:val="20"/>
              </w:rPr>
            </w:pPr>
            <w:r w:rsidRPr="00176146">
              <w:rPr>
                <w:sz w:val="20"/>
                <w:szCs w:val="20"/>
              </w:rPr>
              <w:t>73</w:t>
            </w:r>
          </w:p>
        </w:tc>
        <w:tc>
          <w:tcPr>
            <w:tcW w:w="637" w:type="dxa"/>
            <w:shd w:val="clear" w:color="auto" w:fill="auto"/>
          </w:tcPr>
          <w:p w14:paraId="2937A4B3" w14:textId="77777777" w:rsidR="006B7B0F" w:rsidRPr="00176146" w:rsidRDefault="00BA6868" w:rsidP="00585217">
            <w:pPr>
              <w:spacing w:line="240" w:lineRule="auto"/>
              <w:jc w:val="center"/>
              <w:rPr>
                <w:sz w:val="20"/>
                <w:szCs w:val="20"/>
              </w:rPr>
            </w:pPr>
            <w:r w:rsidRPr="00176146">
              <w:rPr>
                <w:sz w:val="20"/>
                <w:szCs w:val="20"/>
              </w:rPr>
              <w:t>81</w:t>
            </w:r>
          </w:p>
        </w:tc>
        <w:tc>
          <w:tcPr>
            <w:tcW w:w="638" w:type="dxa"/>
            <w:vMerge/>
            <w:shd w:val="clear" w:color="auto" w:fill="auto"/>
            <w:vAlign w:val="center"/>
          </w:tcPr>
          <w:p w14:paraId="56B636D3" w14:textId="77777777" w:rsidR="006B7B0F" w:rsidRPr="00176146" w:rsidRDefault="006B7B0F" w:rsidP="00585217">
            <w:pPr>
              <w:widowControl w:val="0"/>
              <w:pBdr>
                <w:top w:val="nil"/>
                <w:left w:val="nil"/>
                <w:bottom w:val="nil"/>
                <w:right w:val="nil"/>
                <w:between w:val="nil"/>
              </w:pBdr>
              <w:spacing w:line="240" w:lineRule="auto"/>
              <w:rPr>
                <w:sz w:val="20"/>
                <w:szCs w:val="20"/>
              </w:rPr>
            </w:pPr>
          </w:p>
        </w:tc>
        <w:tc>
          <w:tcPr>
            <w:tcW w:w="637" w:type="dxa"/>
            <w:shd w:val="clear" w:color="auto" w:fill="auto"/>
          </w:tcPr>
          <w:p w14:paraId="276227A7" w14:textId="77777777" w:rsidR="006B7B0F" w:rsidRPr="00176146" w:rsidRDefault="00BA6868" w:rsidP="00585217">
            <w:pPr>
              <w:spacing w:line="240" w:lineRule="auto"/>
              <w:jc w:val="center"/>
              <w:rPr>
                <w:sz w:val="20"/>
                <w:szCs w:val="20"/>
              </w:rPr>
            </w:pPr>
            <w:r w:rsidRPr="00176146">
              <w:rPr>
                <w:sz w:val="20"/>
                <w:szCs w:val="20"/>
              </w:rPr>
              <w:t>87</w:t>
            </w:r>
          </w:p>
        </w:tc>
        <w:tc>
          <w:tcPr>
            <w:tcW w:w="638" w:type="dxa"/>
            <w:shd w:val="clear" w:color="auto" w:fill="auto"/>
          </w:tcPr>
          <w:p w14:paraId="7B97F3D4" w14:textId="77777777" w:rsidR="006B7B0F" w:rsidRPr="00176146" w:rsidRDefault="00BA6868" w:rsidP="00585217">
            <w:pPr>
              <w:spacing w:line="240" w:lineRule="auto"/>
              <w:jc w:val="center"/>
              <w:rPr>
                <w:sz w:val="20"/>
                <w:szCs w:val="20"/>
              </w:rPr>
            </w:pPr>
            <w:r w:rsidRPr="00176146">
              <w:rPr>
                <w:sz w:val="20"/>
                <w:szCs w:val="20"/>
              </w:rPr>
              <w:t>89</w:t>
            </w:r>
          </w:p>
        </w:tc>
        <w:tc>
          <w:tcPr>
            <w:tcW w:w="638" w:type="dxa"/>
            <w:shd w:val="clear" w:color="auto" w:fill="auto"/>
          </w:tcPr>
          <w:p w14:paraId="0F71F4C5" w14:textId="77777777" w:rsidR="006B7B0F" w:rsidRPr="00176146" w:rsidRDefault="00BA6868" w:rsidP="00585217">
            <w:pPr>
              <w:spacing w:line="240" w:lineRule="auto"/>
              <w:jc w:val="center"/>
              <w:rPr>
                <w:sz w:val="20"/>
                <w:szCs w:val="20"/>
              </w:rPr>
            </w:pPr>
            <w:r w:rsidRPr="00176146">
              <w:rPr>
                <w:sz w:val="20"/>
                <w:szCs w:val="20"/>
              </w:rPr>
              <w:t>89</w:t>
            </w:r>
          </w:p>
        </w:tc>
      </w:tr>
    </w:tbl>
    <w:p w14:paraId="3382466A" w14:textId="77777777" w:rsidR="00536FA2" w:rsidRPr="00176146" w:rsidRDefault="00536FA2" w:rsidP="00303C80">
      <w:pPr>
        <w:pBdr>
          <w:top w:val="nil"/>
          <w:left w:val="nil"/>
          <w:bottom w:val="nil"/>
          <w:right w:val="nil"/>
          <w:between w:val="nil"/>
        </w:pBdr>
        <w:spacing w:line="240" w:lineRule="auto"/>
        <w:ind w:firstLine="357"/>
        <w:jc w:val="both"/>
        <w:rPr>
          <w:color w:val="000000"/>
          <w:sz w:val="22"/>
          <w:szCs w:val="22"/>
        </w:rPr>
      </w:pPr>
      <w:bookmarkStart w:id="9" w:name="_3znysh7" w:colFirst="0" w:colLast="0"/>
      <w:bookmarkEnd w:id="9"/>
    </w:p>
    <w:p w14:paraId="42D04328" w14:textId="77777777" w:rsidR="0058441D" w:rsidRPr="00176146" w:rsidRDefault="00BA6868" w:rsidP="00585217">
      <w:pPr>
        <w:pBdr>
          <w:top w:val="nil"/>
          <w:left w:val="nil"/>
          <w:bottom w:val="nil"/>
          <w:right w:val="nil"/>
          <w:between w:val="nil"/>
        </w:pBdr>
        <w:spacing w:line="240" w:lineRule="auto"/>
        <w:jc w:val="center"/>
        <w:rPr>
          <w:color w:val="000000"/>
          <w:sz w:val="22"/>
          <w:szCs w:val="22"/>
        </w:rPr>
      </w:pPr>
      <w:r w:rsidRPr="00176146">
        <w:rPr>
          <w:noProof/>
          <w:color w:val="000000"/>
          <w:sz w:val="22"/>
          <w:szCs w:val="22"/>
        </w:rPr>
        <w:drawing>
          <wp:inline distT="0" distB="0" distL="0" distR="0" wp14:anchorId="1BA35A3E" wp14:editId="28B020A5">
            <wp:extent cx="4248000" cy="2844000"/>
            <wp:effectExtent l="0" t="0" r="635" b="0"/>
            <wp:docPr id="3" name="image3.jpg"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0" name="image3.jpg" descr="Obraz zawierający tekst&#10;&#10;Opis wygenerowany automatycznie"/>
                    <pic:cNvPicPr preferRelativeResize="0"/>
                  </pic:nvPicPr>
                  <pic:blipFill rotWithShape="1">
                    <a:blip r:embed="rId12"/>
                    <a:srcRect l="5544" t="4449" r="5781" b="3943"/>
                    <a:stretch/>
                  </pic:blipFill>
                  <pic:spPr bwMode="auto">
                    <a:xfrm>
                      <a:off x="0" y="0"/>
                      <a:ext cx="4248000" cy="2844000"/>
                    </a:xfrm>
                    <a:prstGeom prst="rect">
                      <a:avLst/>
                    </a:prstGeom>
                    <a:ln>
                      <a:noFill/>
                    </a:ln>
                    <a:extLst>
                      <a:ext uri="{53640926-AAD7-44D8-BBD7-CCE9431645EC}">
                        <a14:shadowObscured xmlns:a14="http://schemas.microsoft.com/office/drawing/2010/main"/>
                      </a:ext>
                    </a:extLst>
                  </pic:spPr>
                </pic:pic>
              </a:graphicData>
            </a:graphic>
          </wp:inline>
        </w:drawing>
      </w:r>
    </w:p>
    <w:p w14:paraId="4359FD02" w14:textId="38CAA162" w:rsidR="006B7B0F" w:rsidRPr="00176146" w:rsidRDefault="00BA6868" w:rsidP="00303C80">
      <w:pPr>
        <w:pStyle w:val="Rrys"/>
        <w:rPr>
          <w:lang w:val="en-GB"/>
        </w:rPr>
      </w:pPr>
      <w:r w:rsidRPr="00176146">
        <w:rPr>
          <w:b/>
          <w:bCs/>
          <w:lang w:val="en-GB"/>
        </w:rPr>
        <w:t>Fig</w:t>
      </w:r>
      <w:r w:rsidR="0058441D" w:rsidRPr="00176146">
        <w:rPr>
          <w:b/>
          <w:bCs/>
          <w:lang w:val="en-GB"/>
        </w:rPr>
        <w:t>.</w:t>
      </w:r>
      <w:r w:rsidRPr="00176146">
        <w:rPr>
          <w:b/>
          <w:bCs/>
          <w:lang w:val="en-GB"/>
        </w:rPr>
        <w:t xml:space="preserve"> </w:t>
      </w:r>
      <w:r w:rsidR="0058441D" w:rsidRPr="00176146">
        <w:rPr>
          <w:b/>
          <w:bCs/>
          <w:lang w:val="en-GB"/>
        </w:rPr>
        <w:t>4</w:t>
      </w:r>
      <w:r w:rsidRPr="00176146">
        <w:rPr>
          <w:b/>
          <w:bCs/>
          <w:lang w:val="en-GB"/>
        </w:rPr>
        <w:t>.</w:t>
      </w:r>
      <w:r w:rsidRPr="00176146">
        <w:rPr>
          <w:lang w:val="en-GB"/>
        </w:rPr>
        <w:t xml:space="preserve"> UV-C spectra of PMMA after contact with liquid chemicals</w:t>
      </w:r>
    </w:p>
    <w:p w14:paraId="5D62B92E" w14:textId="77777777" w:rsidR="00303C80" w:rsidRPr="00176146" w:rsidRDefault="00303C80" w:rsidP="002B36AD">
      <w:pPr>
        <w:pBdr>
          <w:top w:val="nil"/>
          <w:left w:val="nil"/>
          <w:bottom w:val="nil"/>
          <w:right w:val="nil"/>
          <w:between w:val="nil"/>
        </w:pBdr>
        <w:spacing w:line="240" w:lineRule="auto"/>
        <w:jc w:val="both"/>
        <w:rPr>
          <w:color w:val="000000"/>
          <w:sz w:val="22"/>
          <w:szCs w:val="22"/>
        </w:rPr>
      </w:pPr>
    </w:p>
    <w:p w14:paraId="781364E5" w14:textId="2DD19C37" w:rsidR="000023B7" w:rsidRPr="00176146" w:rsidRDefault="000023B7" w:rsidP="00585217">
      <w:pPr>
        <w:pBdr>
          <w:top w:val="nil"/>
          <w:left w:val="nil"/>
          <w:bottom w:val="nil"/>
          <w:right w:val="nil"/>
          <w:between w:val="nil"/>
        </w:pBdr>
        <w:spacing w:line="240" w:lineRule="auto"/>
        <w:jc w:val="center"/>
        <w:rPr>
          <w:color w:val="000000"/>
          <w:sz w:val="22"/>
          <w:szCs w:val="22"/>
        </w:rPr>
      </w:pPr>
      <w:r w:rsidRPr="00176146">
        <w:rPr>
          <w:noProof/>
          <w:color w:val="000000"/>
          <w:sz w:val="22"/>
          <w:szCs w:val="22"/>
        </w:rPr>
        <w:lastRenderedPageBreak/>
        <w:drawing>
          <wp:inline distT="0" distB="0" distL="0" distR="0" wp14:anchorId="05EA1473" wp14:editId="5D0295CF">
            <wp:extent cx="4248000" cy="2844000"/>
            <wp:effectExtent l="0" t="0" r="635" b="0"/>
            <wp:docPr id="2" name="image5.jpg" descr="Obraz zawierający zrzut ekranu&#10;&#10;Opis wygenerowany automatycznie"/>
            <wp:cNvGraphicFramePr/>
            <a:graphic xmlns:a="http://schemas.openxmlformats.org/drawingml/2006/main">
              <a:graphicData uri="http://schemas.openxmlformats.org/drawingml/2006/picture">
                <pic:pic xmlns:pic="http://schemas.openxmlformats.org/drawingml/2006/picture">
                  <pic:nvPicPr>
                    <pic:cNvPr id="0" name="image5.jpg" descr="Obraz zawierający zrzut ekranu&#10;&#10;Opis wygenerowany automatycznie"/>
                    <pic:cNvPicPr preferRelativeResize="0"/>
                  </pic:nvPicPr>
                  <pic:blipFill rotWithShape="1">
                    <a:blip r:embed="rId13"/>
                    <a:srcRect l="6600" t="4651" r="6823" b="3741"/>
                    <a:stretch/>
                  </pic:blipFill>
                  <pic:spPr bwMode="auto">
                    <a:xfrm>
                      <a:off x="0" y="0"/>
                      <a:ext cx="4248000" cy="2844000"/>
                    </a:xfrm>
                    <a:prstGeom prst="rect">
                      <a:avLst/>
                    </a:prstGeom>
                    <a:ln>
                      <a:noFill/>
                    </a:ln>
                    <a:extLst>
                      <a:ext uri="{53640926-AAD7-44D8-BBD7-CCE9431645EC}">
                        <a14:shadowObscured xmlns:a14="http://schemas.microsoft.com/office/drawing/2010/main"/>
                      </a:ext>
                    </a:extLst>
                  </pic:spPr>
                </pic:pic>
              </a:graphicData>
            </a:graphic>
          </wp:inline>
        </w:drawing>
      </w:r>
    </w:p>
    <w:p w14:paraId="31FEAC71" w14:textId="75951038" w:rsidR="000023B7" w:rsidRPr="00176146" w:rsidRDefault="000023B7" w:rsidP="00303C80">
      <w:pPr>
        <w:pStyle w:val="Rrys"/>
        <w:rPr>
          <w:sz w:val="22"/>
          <w:szCs w:val="22"/>
          <w:lang w:val="en-GB"/>
        </w:rPr>
      </w:pPr>
      <w:r w:rsidRPr="00176146">
        <w:rPr>
          <w:b/>
          <w:bCs/>
          <w:lang w:val="en-GB"/>
        </w:rPr>
        <w:t>Fig. 5.</w:t>
      </w:r>
      <w:r w:rsidRPr="00176146">
        <w:rPr>
          <w:lang w:val="en-GB"/>
        </w:rPr>
        <w:t xml:space="preserve"> UV-B spectra of PMMA after contact with liquid chemicals</w:t>
      </w:r>
    </w:p>
    <w:p w14:paraId="4D7266A4" w14:textId="51ACD411" w:rsidR="00303C80" w:rsidRDefault="00303C80" w:rsidP="00303C80">
      <w:pPr>
        <w:pBdr>
          <w:top w:val="nil"/>
          <w:left w:val="nil"/>
          <w:bottom w:val="nil"/>
          <w:right w:val="nil"/>
          <w:between w:val="nil"/>
        </w:pBdr>
        <w:spacing w:line="240" w:lineRule="auto"/>
        <w:ind w:firstLine="357"/>
        <w:jc w:val="both"/>
        <w:rPr>
          <w:color w:val="000000"/>
          <w:sz w:val="22"/>
          <w:szCs w:val="22"/>
        </w:rPr>
      </w:pPr>
    </w:p>
    <w:p w14:paraId="6E506524" w14:textId="77777777" w:rsidR="00334717" w:rsidRPr="00176146" w:rsidRDefault="00334717" w:rsidP="00303C80">
      <w:pPr>
        <w:pBdr>
          <w:top w:val="nil"/>
          <w:left w:val="nil"/>
          <w:bottom w:val="nil"/>
          <w:right w:val="nil"/>
          <w:between w:val="nil"/>
        </w:pBdr>
        <w:spacing w:line="240" w:lineRule="auto"/>
        <w:ind w:firstLine="357"/>
        <w:jc w:val="both"/>
        <w:rPr>
          <w:color w:val="000000"/>
          <w:sz w:val="22"/>
          <w:szCs w:val="22"/>
        </w:rPr>
      </w:pPr>
    </w:p>
    <w:p w14:paraId="65694F41" w14:textId="77777777" w:rsidR="006B7B0F" w:rsidRPr="00176146" w:rsidRDefault="00BA6868" w:rsidP="00585217">
      <w:pPr>
        <w:pBdr>
          <w:top w:val="nil"/>
          <w:left w:val="nil"/>
          <w:bottom w:val="nil"/>
          <w:right w:val="nil"/>
          <w:between w:val="nil"/>
        </w:pBdr>
        <w:spacing w:line="240" w:lineRule="auto"/>
        <w:jc w:val="center"/>
        <w:rPr>
          <w:color w:val="000000"/>
          <w:sz w:val="22"/>
          <w:szCs w:val="22"/>
        </w:rPr>
      </w:pPr>
      <w:bookmarkStart w:id="10" w:name="_2et92p0" w:colFirst="0" w:colLast="0"/>
      <w:bookmarkEnd w:id="10"/>
      <w:r w:rsidRPr="00176146">
        <w:rPr>
          <w:noProof/>
          <w:color w:val="000000"/>
          <w:sz w:val="22"/>
          <w:szCs w:val="22"/>
        </w:rPr>
        <w:drawing>
          <wp:inline distT="0" distB="0" distL="0" distR="0" wp14:anchorId="6CC65AA4" wp14:editId="284DF496">
            <wp:extent cx="4248000" cy="2844000"/>
            <wp:effectExtent l="0" t="0" r="635"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14"/>
                    <a:srcRect l="7391" t="4854" r="8420" b="4550"/>
                    <a:stretch/>
                  </pic:blipFill>
                  <pic:spPr bwMode="auto">
                    <a:xfrm>
                      <a:off x="0" y="0"/>
                      <a:ext cx="4248000" cy="2844000"/>
                    </a:xfrm>
                    <a:prstGeom prst="rect">
                      <a:avLst/>
                    </a:prstGeom>
                    <a:ln>
                      <a:noFill/>
                    </a:ln>
                    <a:extLst>
                      <a:ext uri="{53640926-AAD7-44D8-BBD7-CCE9431645EC}">
                        <a14:shadowObscured xmlns:a14="http://schemas.microsoft.com/office/drawing/2010/main"/>
                      </a:ext>
                    </a:extLst>
                  </pic:spPr>
                </pic:pic>
              </a:graphicData>
            </a:graphic>
          </wp:inline>
        </w:drawing>
      </w:r>
    </w:p>
    <w:p w14:paraId="14126953" w14:textId="7BB1D2B4" w:rsidR="006B7B0F" w:rsidRPr="00176146" w:rsidRDefault="00BA6868" w:rsidP="00303C80">
      <w:pPr>
        <w:pStyle w:val="Rrys"/>
        <w:rPr>
          <w:lang w:val="en-GB"/>
        </w:rPr>
      </w:pPr>
      <w:bookmarkStart w:id="11" w:name="_tyjcwt" w:colFirst="0" w:colLast="0"/>
      <w:bookmarkEnd w:id="11"/>
      <w:r w:rsidRPr="00176146">
        <w:rPr>
          <w:b/>
          <w:bCs/>
          <w:lang w:val="en-GB"/>
        </w:rPr>
        <w:t>Fig</w:t>
      </w:r>
      <w:r w:rsidR="000023B7" w:rsidRPr="00176146">
        <w:rPr>
          <w:b/>
          <w:bCs/>
          <w:lang w:val="en-GB"/>
        </w:rPr>
        <w:t>.</w:t>
      </w:r>
      <w:r w:rsidRPr="00176146">
        <w:rPr>
          <w:b/>
          <w:bCs/>
          <w:lang w:val="en-GB"/>
        </w:rPr>
        <w:t xml:space="preserve"> </w:t>
      </w:r>
      <w:r w:rsidR="00937933" w:rsidRPr="00176146">
        <w:rPr>
          <w:b/>
          <w:bCs/>
          <w:lang w:val="en-GB"/>
        </w:rPr>
        <w:t>6</w:t>
      </w:r>
      <w:r w:rsidRPr="00176146">
        <w:rPr>
          <w:b/>
          <w:bCs/>
          <w:lang w:val="en-GB"/>
        </w:rPr>
        <w:t>.</w:t>
      </w:r>
      <w:r w:rsidRPr="00176146">
        <w:rPr>
          <w:lang w:val="en-GB"/>
        </w:rPr>
        <w:t xml:space="preserve"> UV-A spectra of PMMA after contact with liquid chemicals</w:t>
      </w:r>
    </w:p>
    <w:p w14:paraId="46CC072E" w14:textId="77777777" w:rsidR="00334717" w:rsidRPr="00176146" w:rsidRDefault="00334717" w:rsidP="00303C80">
      <w:pPr>
        <w:pBdr>
          <w:top w:val="nil"/>
          <w:left w:val="nil"/>
          <w:bottom w:val="nil"/>
          <w:right w:val="nil"/>
          <w:between w:val="nil"/>
        </w:pBdr>
        <w:spacing w:line="240" w:lineRule="auto"/>
        <w:ind w:firstLine="357"/>
        <w:jc w:val="both"/>
        <w:rPr>
          <w:color w:val="000000"/>
          <w:sz w:val="22"/>
          <w:szCs w:val="22"/>
        </w:rPr>
      </w:pPr>
    </w:p>
    <w:p w14:paraId="48343639" w14:textId="4B569DD8" w:rsidR="000023B7" w:rsidRPr="00176146" w:rsidRDefault="00BA6868" w:rsidP="00303C80">
      <w:pPr>
        <w:pBdr>
          <w:top w:val="nil"/>
          <w:left w:val="nil"/>
          <w:bottom w:val="nil"/>
          <w:right w:val="nil"/>
          <w:between w:val="nil"/>
        </w:pBdr>
        <w:spacing w:line="240" w:lineRule="auto"/>
        <w:ind w:firstLine="357"/>
        <w:jc w:val="both"/>
        <w:rPr>
          <w:color w:val="000000"/>
          <w:sz w:val="22"/>
          <w:szCs w:val="22"/>
        </w:rPr>
      </w:pPr>
      <w:r w:rsidRPr="00176146">
        <w:rPr>
          <w:color w:val="000000"/>
          <w:sz w:val="22"/>
          <w:szCs w:val="22"/>
        </w:rPr>
        <w:lastRenderedPageBreak/>
        <w:t>Absorbed UV radiation can cause photochemical transformation and lead to damage to the cornea and the lens. Therefore, in</w:t>
      </w:r>
      <w:r w:rsidR="00EB3C77" w:rsidRPr="00176146">
        <w:rPr>
          <w:color w:val="000000"/>
          <w:sz w:val="22"/>
          <w:szCs w:val="22"/>
        </w:rPr>
        <w:t xml:space="preserve"> </w:t>
      </w:r>
      <w:r w:rsidRPr="00176146">
        <w:rPr>
          <w:color w:val="000000"/>
          <w:sz w:val="22"/>
          <w:szCs w:val="22"/>
        </w:rPr>
        <w:t>case of long-term exposure to high doses</w:t>
      </w:r>
      <w:r w:rsidR="00AB7816">
        <w:rPr>
          <w:color w:val="000000"/>
          <w:sz w:val="22"/>
          <w:szCs w:val="22"/>
        </w:rPr>
        <w:t>,</w:t>
      </w:r>
      <w:r w:rsidRPr="00176146">
        <w:rPr>
          <w:color w:val="000000"/>
          <w:sz w:val="22"/>
          <w:szCs w:val="22"/>
        </w:rPr>
        <w:t xml:space="preserve"> additional eye protection should be introduced. PMMA contact with selected chemicals do</w:t>
      </w:r>
      <w:r w:rsidR="00AB7816">
        <w:rPr>
          <w:color w:val="000000"/>
          <w:sz w:val="22"/>
          <w:szCs w:val="22"/>
        </w:rPr>
        <w:t>es</w:t>
      </w:r>
      <w:r w:rsidRPr="00176146">
        <w:rPr>
          <w:color w:val="000000"/>
          <w:sz w:val="22"/>
          <w:szCs w:val="22"/>
        </w:rPr>
        <w:t xml:space="preserve"> not contribute to the reduction of visible transmittance</w:t>
      </w:r>
      <w:r w:rsidR="00AB7816">
        <w:rPr>
          <w:color w:val="000000"/>
          <w:sz w:val="22"/>
          <w:szCs w:val="22"/>
        </w:rPr>
        <w:t>;</w:t>
      </w:r>
      <w:r w:rsidRPr="00176146">
        <w:rPr>
          <w:color w:val="000000"/>
          <w:sz w:val="22"/>
          <w:szCs w:val="22"/>
        </w:rPr>
        <w:t xml:space="preserve"> almost the whole range is at about 85% and above (Fig</w:t>
      </w:r>
      <w:r w:rsidR="000023B7" w:rsidRPr="00176146">
        <w:rPr>
          <w:color w:val="000000"/>
          <w:sz w:val="22"/>
          <w:szCs w:val="22"/>
        </w:rPr>
        <w:t>.</w:t>
      </w:r>
      <w:r w:rsidRPr="00176146">
        <w:rPr>
          <w:color w:val="000000"/>
          <w:sz w:val="22"/>
          <w:szCs w:val="22"/>
        </w:rPr>
        <w:t xml:space="preserve"> </w:t>
      </w:r>
      <w:r w:rsidR="000023B7" w:rsidRPr="00176146">
        <w:rPr>
          <w:color w:val="000000"/>
          <w:sz w:val="22"/>
          <w:szCs w:val="22"/>
        </w:rPr>
        <w:t>7</w:t>
      </w:r>
      <w:r w:rsidRPr="00176146">
        <w:rPr>
          <w:color w:val="000000"/>
          <w:sz w:val="22"/>
          <w:szCs w:val="22"/>
        </w:rPr>
        <w:t>). Significant deterioration in optical properties is only observed for the sample that was in contact with a solution of sulfuric acid. Therefore, in areas where this acid is used</w:t>
      </w:r>
      <w:r w:rsidR="00AB7816">
        <w:rPr>
          <w:color w:val="000000"/>
          <w:sz w:val="22"/>
          <w:szCs w:val="22"/>
        </w:rPr>
        <w:t>,</w:t>
      </w:r>
      <w:r w:rsidRPr="00176146">
        <w:rPr>
          <w:color w:val="000000"/>
          <w:sz w:val="22"/>
          <w:szCs w:val="22"/>
        </w:rPr>
        <w:t xml:space="preserve"> and there is a possibility of splashing the cover, a material other than PMMA should be used. Due to the high UV transmittance for all other samples at the workplace where </w:t>
      </w:r>
      <w:r w:rsidR="00AB7816">
        <w:rPr>
          <w:color w:val="000000"/>
          <w:sz w:val="22"/>
          <w:szCs w:val="22"/>
        </w:rPr>
        <w:t xml:space="preserve">a </w:t>
      </w:r>
      <w:r w:rsidRPr="00176146">
        <w:rPr>
          <w:color w:val="000000"/>
          <w:sz w:val="22"/>
          <w:szCs w:val="22"/>
        </w:rPr>
        <w:t>blue light hazard may occur, the additional solutions mentioned at the beginning of the article should be introduced.</w:t>
      </w:r>
      <w:r w:rsidR="000023B7" w:rsidRPr="00176146">
        <w:rPr>
          <w:color w:val="000000"/>
          <w:sz w:val="22"/>
          <w:szCs w:val="22"/>
        </w:rPr>
        <w:t xml:space="preserve"> </w:t>
      </w:r>
    </w:p>
    <w:p w14:paraId="5955B65B" w14:textId="7B68BBC8" w:rsidR="000023B7" w:rsidRPr="00176146" w:rsidRDefault="000023B7" w:rsidP="00303C80">
      <w:pPr>
        <w:pBdr>
          <w:top w:val="nil"/>
          <w:left w:val="nil"/>
          <w:bottom w:val="nil"/>
          <w:right w:val="nil"/>
          <w:between w:val="nil"/>
        </w:pBdr>
        <w:spacing w:line="240" w:lineRule="auto"/>
        <w:ind w:firstLine="357"/>
        <w:jc w:val="both"/>
        <w:rPr>
          <w:color w:val="000000"/>
          <w:sz w:val="22"/>
          <w:szCs w:val="22"/>
        </w:rPr>
      </w:pPr>
      <w:r w:rsidRPr="00176146">
        <w:rPr>
          <w:color w:val="000000"/>
          <w:sz w:val="22"/>
          <w:szCs w:val="22"/>
        </w:rPr>
        <w:t xml:space="preserve">Similar results as for visible radiation can be observed for infrared radiation (IR-A, Fig. 8). A decrease in transmittance for a wavelength of 780-1000 nm was noted for PMMA samples that had contact with acid solutions. </w:t>
      </w:r>
      <w:r w:rsidR="00AB7816">
        <w:rPr>
          <w:color w:val="000000"/>
          <w:sz w:val="22"/>
          <w:szCs w:val="22"/>
        </w:rPr>
        <w:t xml:space="preserve">Therefore, </w:t>
      </w:r>
      <w:r w:rsidRPr="00176146">
        <w:rPr>
          <w:color w:val="000000"/>
          <w:sz w:val="22"/>
          <w:szCs w:val="22"/>
        </w:rPr>
        <w:t>to eliminate the influence of infrared radiation on the employee, other solutions should be used, such as screening or visors equipped with appropriate filters.</w:t>
      </w:r>
    </w:p>
    <w:p w14:paraId="215F6088" w14:textId="4841B413" w:rsidR="006B7B0F" w:rsidRPr="00176146" w:rsidRDefault="006B7B0F" w:rsidP="00303C80">
      <w:pPr>
        <w:pBdr>
          <w:top w:val="nil"/>
          <w:left w:val="nil"/>
          <w:bottom w:val="nil"/>
          <w:right w:val="nil"/>
          <w:between w:val="nil"/>
        </w:pBdr>
        <w:spacing w:line="240" w:lineRule="auto"/>
        <w:ind w:firstLine="357"/>
        <w:jc w:val="both"/>
        <w:rPr>
          <w:color w:val="000000"/>
          <w:sz w:val="22"/>
          <w:szCs w:val="22"/>
        </w:rPr>
      </w:pPr>
    </w:p>
    <w:p w14:paraId="3E5A9705" w14:textId="77777777" w:rsidR="000023B7" w:rsidRPr="00176146" w:rsidRDefault="00BA6868" w:rsidP="00585217">
      <w:pPr>
        <w:pBdr>
          <w:top w:val="nil"/>
          <w:left w:val="nil"/>
          <w:bottom w:val="nil"/>
          <w:right w:val="nil"/>
          <w:between w:val="nil"/>
        </w:pBdr>
        <w:spacing w:line="240" w:lineRule="auto"/>
        <w:jc w:val="center"/>
        <w:rPr>
          <w:color w:val="000000"/>
          <w:sz w:val="22"/>
          <w:szCs w:val="22"/>
        </w:rPr>
      </w:pPr>
      <w:bookmarkStart w:id="12" w:name="_3dy6vkm" w:colFirst="0" w:colLast="0"/>
      <w:bookmarkEnd w:id="12"/>
      <w:r w:rsidRPr="00176146">
        <w:rPr>
          <w:noProof/>
          <w:color w:val="000000"/>
          <w:sz w:val="22"/>
          <w:szCs w:val="22"/>
        </w:rPr>
        <w:drawing>
          <wp:inline distT="0" distB="0" distL="0" distR="0" wp14:anchorId="06008761" wp14:editId="4E60BA8C">
            <wp:extent cx="4248000" cy="2844000"/>
            <wp:effectExtent l="0" t="0" r="635" b="0"/>
            <wp:docPr id="4" name="image4.jpg" descr="Obraz zawierający tekst, mapa&#10;&#10;Opis wygenerowany automatycznie"/>
            <wp:cNvGraphicFramePr/>
            <a:graphic xmlns:a="http://schemas.openxmlformats.org/drawingml/2006/main">
              <a:graphicData uri="http://schemas.openxmlformats.org/drawingml/2006/picture">
                <pic:pic xmlns:pic="http://schemas.openxmlformats.org/drawingml/2006/picture">
                  <pic:nvPicPr>
                    <pic:cNvPr id="0" name="image4.jpg" descr="Obraz zawierający tekst, mapa&#10;&#10;Opis wygenerowany automatycznie"/>
                    <pic:cNvPicPr preferRelativeResize="0"/>
                  </pic:nvPicPr>
                  <pic:blipFill rotWithShape="1">
                    <a:blip r:embed="rId15"/>
                    <a:srcRect l="6864" t="4651" r="7365" b="4146"/>
                    <a:stretch/>
                  </pic:blipFill>
                  <pic:spPr bwMode="auto">
                    <a:xfrm>
                      <a:off x="0" y="0"/>
                      <a:ext cx="4248000" cy="2844000"/>
                    </a:xfrm>
                    <a:prstGeom prst="rect">
                      <a:avLst/>
                    </a:prstGeom>
                    <a:ln>
                      <a:noFill/>
                    </a:ln>
                    <a:extLst>
                      <a:ext uri="{53640926-AAD7-44D8-BBD7-CCE9431645EC}">
                        <a14:shadowObscured xmlns:a14="http://schemas.microsoft.com/office/drawing/2010/main"/>
                      </a:ext>
                    </a:extLst>
                  </pic:spPr>
                </pic:pic>
              </a:graphicData>
            </a:graphic>
          </wp:inline>
        </w:drawing>
      </w:r>
    </w:p>
    <w:p w14:paraId="630710E7" w14:textId="21EECAF2" w:rsidR="006B7B0F" w:rsidRPr="00176146" w:rsidRDefault="00BA6868" w:rsidP="00303C80">
      <w:pPr>
        <w:pStyle w:val="Rrys"/>
        <w:rPr>
          <w:lang w:val="en-GB"/>
        </w:rPr>
      </w:pPr>
      <w:r w:rsidRPr="00176146">
        <w:rPr>
          <w:b/>
          <w:bCs/>
          <w:lang w:val="en-GB"/>
        </w:rPr>
        <w:t>Fig</w:t>
      </w:r>
      <w:r w:rsidR="000023B7" w:rsidRPr="00176146">
        <w:rPr>
          <w:b/>
          <w:bCs/>
          <w:lang w:val="en-GB"/>
        </w:rPr>
        <w:t>.</w:t>
      </w:r>
      <w:r w:rsidRPr="00176146">
        <w:rPr>
          <w:b/>
          <w:bCs/>
          <w:lang w:val="en-GB"/>
        </w:rPr>
        <w:t xml:space="preserve"> </w:t>
      </w:r>
      <w:r w:rsidR="000023B7" w:rsidRPr="00176146">
        <w:rPr>
          <w:b/>
          <w:bCs/>
          <w:lang w:val="en-GB"/>
        </w:rPr>
        <w:t>7</w:t>
      </w:r>
      <w:r w:rsidRPr="00176146">
        <w:rPr>
          <w:b/>
          <w:bCs/>
          <w:lang w:val="en-GB"/>
        </w:rPr>
        <w:t>.</w:t>
      </w:r>
      <w:r w:rsidRPr="00176146">
        <w:rPr>
          <w:lang w:val="en-GB"/>
        </w:rPr>
        <w:t xml:space="preserve"> VIS spectra of PMMA after contact with liquid chemicals</w:t>
      </w:r>
    </w:p>
    <w:p w14:paraId="60EC60F5" w14:textId="77777777" w:rsidR="00303C80" w:rsidRPr="00176146" w:rsidRDefault="00303C80" w:rsidP="00303C80">
      <w:pPr>
        <w:pBdr>
          <w:top w:val="nil"/>
          <w:left w:val="nil"/>
          <w:bottom w:val="nil"/>
          <w:right w:val="nil"/>
          <w:between w:val="nil"/>
        </w:pBdr>
        <w:spacing w:line="240" w:lineRule="auto"/>
        <w:jc w:val="both"/>
        <w:rPr>
          <w:color w:val="000000"/>
          <w:sz w:val="22"/>
          <w:szCs w:val="22"/>
        </w:rPr>
      </w:pPr>
    </w:p>
    <w:p w14:paraId="21206368" w14:textId="37DD0359" w:rsidR="006B7B0F" w:rsidRPr="00176146" w:rsidRDefault="00BA6868" w:rsidP="00585217">
      <w:pPr>
        <w:pBdr>
          <w:top w:val="nil"/>
          <w:left w:val="nil"/>
          <w:bottom w:val="nil"/>
          <w:right w:val="nil"/>
          <w:between w:val="nil"/>
        </w:pBdr>
        <w:spacing w:line="240" w:lineRule="auto"/>
        <w:jc w:val="center"/>
        <w:rPr>
          <w:color w:val="000000"/>
          <w:sz w:val="22"/>
          <w:szCs w:val="22"/>
        </w:rPr>
      </w:pPr>
      <w:r w:rsidRPr="00176146">
        <w:rPr>
          <w:noProof/>
          <w:color w:val="000000"/>
          <w:sz w:val="22"/>
          <w:szCs w:val="22"/>
        </w:rPr>
        <w:lastRenderedPageBreak/>
        <w:drawing>
          <wp:inline distT="0" distB="0" distL="0" distR="0" wp14:anchorId="5046BD75" wp14:editId="26776CD2">
            <wp:extent cx="4248000" cy="2844000"/>
            <wp:effectExtent l="0" t="0" r="635" b="0"/>
            <wp:docPr id="6" name="image6.jpg" descr="Obraz zawierający tekst, mapa&#10;&#10;Opis wygenerowany automatycznie"/>
            <wp:cNvGraphicFramePr/>
            <a:graphic xmlns:a="http://schemas.openxmlformats.org/drawingml/2006/main">
              <a:graphicData uri="http://schemas.openxmlformats.org/drawingml/2006/picture">
                <pic:pic xmlns:pic="http://schemas.openxmlformats.org/drawingml/2006/picture">
                  <pic:nvPicPr>
                    <pic:cNvPr id="0" name="image6.jpg" descr="Obraz zawierający tekst, mapa&#10;&#10;Opis wygenerowany automatycznie"/>
                    <pic:cNvPicPr preferRelativeResize="0"/>
                  </pic:nvPicPr>
                  <pic:blipFill rotWithShape="1">
                    <a:blip r:embed="rId16"/>
                    <a:srcRect l="7655" t="5663" r="7628" b="4362"/>
                    <a:stretch/>
                  </pic:blipFill>
                  <pic:spPr bwMode="auto">
                    <a:xfrm>
                      <a:off x="0" y="0"/>
                      <a:ext cx="4248000" cy="2844000"/>
                    </a:xfrm>
                    <a:prstGeom prst="rect">
                      <a:avLst/>
                    </a:prstGeom>
                    <a:ln>
                      <a:noFill/>
                    </a:ln>
                    <a:extLst>
                      <a:ext uri="{53640926-AAD7-44D8-BBD7-CCE9431645EC}">
                        <a14:shadowObscured xmlns:a14="http://schemas.microsoft.com/office/drawing/2010/main"/>
                      </a:ext>
                    </a:extLst>
                  </pic:spPr>
                </pic:pic>
              </a:graphicData>
            </a:graphic>
          </wp:inline>
        </w:drawing>
      </w:r>
    </w:p>
    <w:p w14:paraId="72925F6D" w14:textId="16CFD39A" w:rsidR="006B7B0F" w:rsidRPr="00176146" w:rsidRDefault="00BA6868" w:rsidP="00303C80">
      <w:pPr>
        <w:pStyle w:val="Rrys"/>
        <w:rPr>
          <w:lang w:val="en-GB"/>
        </w:rPr>
      </w:pPr>
      <w:r w:rsidRPr="00176146">
        <w:rPr>
          <w:b/>
          <w:bCs/>
          <w:lang w:val="en-GB"/>
        </w:rPr>
        <w:t>Fig</w:t>
      </w:r>
      <w:r w:rsidR="000023B7" w:rsidRPr="00176146">
        <w:rPr>
          <w:b/>
          <w:bCs/>
          <w:lang w:val="en-GB"/>
        </w:rPr>
        <w:t>.</w:t>
      </w:r>
      <w:r w:rsidRPr="00176146">
        <w:rPr>
          <w:b/>
          <w:bCs/>
          <w:lang w:val="en-GB"/>
        </w:rPr>
        <w:t xml:space="preserve"> </w:t>
      </w:r>
      <w:r w:rsidR="000023B7" w:rsidRPr="00176146">
        <w:rPr>
          <w:b/>
          <w:bCs/>
          <w:lang w:val="en-GB"/>
        </w:rPr>
        <w:t>8</w:t>
      </w:r>
      <w:r w:rsidRPr="00176146">
        <w:rPr>
          <w:b/>
          <w:bCs/>
          <w:lang w:val="en-GB"/>
        </w:rPr>
        <w:t>.</w:t>
      </w:r>
      <w:r w:rsidRPr="00176146">
        <w:rPr>
          <w:lang w:val="en-GB"/>
        </w:rPr>
        <w:t xml:space="preserve"> IR-A spectra of PMMA after contact with liquid chemicals</w:t>
      </w:r>
    </w:p>
    <w:p w14:paraId="7463BFD9" w14:textId="3A76307E" w:rsidR="006B7B0F" w:rsidRPr="00536FA2" w:rsidRDefault="00536FA2" w:rsidP="00536FA2">
      <w:pPr>
        <w:pStyle w:val="Rn1"/>
        <w:rPr>
          <w:lang w:val="en-GB"/>
        </w:rPr>
      </w:pPr>
      <w:r w:rsidRPr="00536FA2">
        <w:rPr>
          <w:lang w:val="en-GB"/>
        </w:rPr>
        <w:t xml:space="preserve">4. </w:t>
      </w:r>
      <w:r w:rsidR="00BA6868" w:rsidRPr="00536FA2">
        <w:rPr>
          <w:lang w:val="en-GB"/>
        </w:rPr>
        <w:t>Conclusions</w:t>
      </w:r>
    </w:p>
    <w:p w14:paraId="31C3CD5C" w14:textId="73498772" w:rsidR="006B7B0F" w:rsidRPr="00176146" w:rsidRDefault="00BA6868" w:rsidP="00303C80">
      <w:pPr>
        <w:widowControl w:val="0"/>
        <w:pBdr>
          <w:top w:val="nil"/>
          <w:left w:val="nil"/>
          <w:bottom w:val="nil"/>
          <w:right w:val="nil"/>
          <w:between w:val="nil"/>
        </w:pBdr>
        <w:spacing w:line="240" w:lineRule="auto"/>
        <w:jc w:val="both"/>
        <w:rPr>
          <w:color w:val="000000"/>
          <w:sz w:val="22"/>
          <w:szCs w:val="22"/>
        </w:rPr>
      </w:pPr>
      <w:r w:rsidRPr="00176146">
        <w:rPr>
          <w:color w:val="000000"/>
          <w:sz w:val="22"/>
          <w:szCs w:val="22"/>
        </w:rPr>
        <w:t xml:space="preserve">Accidental splashing of the cover can reduce the transparency of the polymer coating, </w:t>
      </w:r>
      <w:r w:rsidR="00AB7816">
        <w:rPr>
          <w:color w:val="000000"/>
          <w:sz w:val="22"/>
          <w:szCs w:val="22"/>
        </w:rPr>
        <w:t>affecting its use quality</w:t>
      </w:r>
      <w:r w:rsidRPr="00176146">
        <w:rPr>
          <w:color w:val="000000"/>
          <w:sz w:val="22"/>
          <w:szCs w:val="22"/>
        </w:rPr>
        <w:t xml:space="preserve">. </w:t>
      </w:r>
      <w:r w:rsidR="005472CF" w:rsidRPr="00176146">
        <w:rPr>
          <w:color w:val="000000"/>
          <w:sz w:val="22"/>
          <w:szCs w:val="22"/>
        </w:rPr>
        <w:t xml:space="preserve">When choosing the </w:t>
      </w:r>
      <w:r w:rsidR="00AB7816">
        <w:rPr>
          <w:color w:val="000000"/>
          <w:sz w:val="22"/>
          <w:szCs w:val="22"/>
        </w:rPr>
        <w:t>cover material, it should be considered</w:t>
      </w:r>
      <w:r w:rsidR="005472CF" w:rsidRPr="00176146">
        <w:rPr>
          <w:color w:val="000000"/>
          <w:sz w:val="22"/>
          <w:szCs w:val="22"/>
        </w:rPr>
        <w:t xml:space="preserve"> whether it can come into contact with basic industrial solvents like acetone, toluene and methanol. </w:t>
      </w:r>
      <w:r w:rsidRPr="00176146">
        <w:rPr>
          <w:color w:val="000000"/>
          <w:sz w:val="22"/>
          <w:szCs w:val="22"/>
        </w:rPr>
        <w:t>Although contact with other liquids has not resulted in drastic changes in the material</w:t>
      </w:r>
      <w:r w:rsidR="00AB7816">
        <w:rPr>
          <w:color w:val="000000"/>
          <w:sz w:val="22"/>
          <w:szCs w:val="22"/>
        </w:rPr>
        <w:t>’</w:t>
      </w:r>
      <w:r w:rsidRPr="00176146">
        <w:rPr>
          <w:color w:val="000000"/>
          <w:sz w:val="22"/>
          <w:szCs w:val="22"/>
        </w:rPr>
        <w:t xml:space="preserve">s transparency, exposure to diluted acids and bases, </w:t>
      </w:r>
      <w:r w:rsidR="00AB7816">
        <w:rPr>
          <w:color w:val="000000"/>
          <w:sz w:val="22"/>
          <w:szCs w:val="22"/>
        </w:rPr>
        <w:t>particularly</w:t>
      </w:r>
      <w:r w:rsidRPr="00176146">
        <w:rPr>
          <w:color w:val="000000"/>
          <w:sz w:val="22"/>
          <w:szCs w:val="22"/>
        </w:rPr>
        <w:t xml:space="preserve"> sulfuric acid, should be avoided. Reducing radiation transmittance in the tested range does not reduce the harmful effect of radiation on humans.</w:t>
      </w:r>
      <w:r w:rsidR="0048124D" w:rsidRPr="00176146">
        <w:rPr>
          <w:color w:val="000000"/>
          <w:sz w:val="22"/>
          <w:szCs w:val="22"/>
        </w:rPr>
        <w:t xml:space="preserve"> </w:t>
      </w:r>
      <w:bookmarkStart w:id="13" w:name="_1t3h5sf" w:colFirst="0" w:colLast="0"/>
      <w:bookmarkEnd w:id="13"/>
      <w:r w:rsidR="00FF2611" w:rsidRPr="00176146">
        <w:rPr>
          <w:color w:val="000000"/>
          <w:sz w:val="22"/>
          <w:szCs w:val="22"/>
        </w:rPr>
        <w:t>Further research by the authors will concern the impact of increased temperature chemical substances on the polymer shields (conditions typical for some production and processing processes).</w:t>
      </w:r>
    </w:p>
    <w:p w14:paraId="7CC2FFBB" w14:textId="77777777" w:rsidR="006B7B0F" w:rsidRPr="00176146" w:rsidRDefault="00BA6868" w:rsidP="00303C80">
      <w:pPr>
        <w:pStyle w:val="Rn2"/>
        <w:rPr>
          <w:lang w:val="en-GB"/>
        </w:rPr>
      </w:pPr>
      <w:r w:rsidRPr="00176146">
        <w:rPr>
          <w:lang w:val="en-GB"/>
        </w:rPr>
        <w:t>References</w:t>
      </w:r>
    </w:p>
    <w:p w14:paraId="5FD9AD7B" w14:textId="047898E7" w:rsidR="006B7B0F" w:rsidRPr="00176146" w:rsidRDefault="00BA6868" w:rsidP="00176146">
      <w:pPr>
        <w:pStyle w:val="Rlit"/>
        <w:jc w:val="left"/>
        <w:rPr>
          <w:spacing w:val="-4"/>
          <w:lang w:val="en-GB"/>
        </w:rPr>
      </w:pPr>
      <w:bookmarkStart w:id="14" w:name="_Hlk117595547"/>
      <w:r w:rsidRPr="00176146">
        <w:rPr>
          <w:spacing w:val="-4"/>
          <w:lang w:val="en-GB"/>
        </w:rPr>
        <w:t xml:space="preserve">Statistics Poland, </w:t>
      </w:r>
      <w:r w:rsidR="00F321D8" w:rsidRPr="00176146">
        <w:rPr>
          <w:spacing w:val="-4"/>
          <w:lang w:val="en-GB"/>
        </w:rPr>
        <w:t>Local Data Ban</w:t>
      </w:r>
      <w:bookmarkEnd w:id="14"/>
      <w:r w:rsidR="00FF4BC1" w:rsidRPr="00176146">
        <w:rPr>
          <w:spacing w:val="-4"/>
          <w:lang w:val="en-GB"/>
        </w:rPr>
        <w:t>k</w:t>
      </w:r>
      <w:r w:rsidR="00F321D8" w:rsidRPr="00176146">
        <w:rPr>
          <w:spacing w:val="-4"/>
          <w:lang w:val="en-GB"/>
        </w:rPr>
        <w:t xml:space="preserve"> </w:t>
      </w:r>
      <w:r w:rsidR="00FF4BC1" w:rsidRPr="00176146">
        <w:rPr>
          <w:spacing w:val="-4"/>
          <w:lang w:val="en-GB"/>
        </w:rPr>
        <w:t>(</w:t>
      </w:r>
      <w:r w:rsidR="00F321D8" w:rsidRPr="00176146">
        <w:rPr>
          <w:spacing w:val="-4"/>
          <w:lang w:val="en-GB"/>
        </w:rPr>
        <w:t>2022</w:t>
      </w:r>
      <w:r w:rsidR="00FF4BC1" w:rsidRPr="00176146">
        <w:rPr>
          <w:spacing w:val="-4"/>
          <w:lang w:val="en-GB"/>
        </w:rPr>
        <w:t>). Retrieved from: https://bdl.stat.gov.pl/bdl/start</w:t>
      </w:r>
    </w:p>
    <w:p w14:paraId="3CE12DF6" w14:textId="1B51D7EE" w:rsidR="006B7B0F" w:rsidRPr="00AB7816" w:rsidRDefault="00BA6868" w:rsidP="00303C80">
      <w:pPr>
        <w:pStyle w:val="Rlit"/>
        <w:rPr>
          <w:lang w:val="pl-PL"/>
        </w:rPr>
      </w:pPr>
      <w:r w:rsidRPr="00AB7816">
        <w:rPr>
          <w:lang w:val="pl-PL"/>
        </w:rPr>
        <w:t>Kolek</w:t>
      </w:r>
      <w:r w:rsidR="00FF4BC1" w:rsidRPr="00AB7816">
        <w:rPr>
          <w:lang w:val="pl-PL"/>
        </w:rPr>
        <w:t>,</w:t>
      </w:r>
      <w:r w:rsidRPr="00AB7816">
        <w:rPr>
          <w:lang w:val="pl-PL"/>
        </w:rPr>
        <w:t xml:space="preserve"> Z. (2006). Oddziaływanie promieniowania optycznego na człowieka: korzystny wpływ i zagrożenia. </w:t>
      </w:r>
      <w:r w:rsidRPr="00AB7816">
        <w:rPr>
          <w:i/>
          <w:lang w:val="pl-PL"/>
        </w:rPr>
        <w:t>Prace Instytutu Elektrotechniki</w:t>
      </w:r>
      <w:r w:rsidRPr="00AB7816">
        <w:rPr>
          <w:lang w:val="pl-PL"/>
        </w:rPr>
        <w:t xml:space="preserve">, </w:t>
      </w:r>
      <w:r w:rsidRPr="00AB7816">
        <w:rPr>
          <w:i/>
          <w:iCs/>
          <w:lang w:val="pl-PL"/>
        </w:rPr>
        <w:t>228</w:t>
      </w:r>
      <w:r w:rsidRPr="00AB7816">
        <w:rPr>
          <w:lang w:val="pl-PL"/>
        </w:rPr>
        <w:t>, 269-281</w:t>
      </w:r>
      <w:r w:rsidR="0042382D" w:rsidRPr="00AB7816">
        <w:rPr>
          <w:lang w:val="pl-PL"/>
        </w:rPr>
        <w:t xml:space="preserve">. </w:t>
      </w:r>
      <w:bookmarkStart w:id="15" w:name="_Hlk117624880"/>
      <w:proofErr w:type="spellStart"/>
      <w:r w:rsidR="0042382D" w:rsidRPr="00AB7816">
        <w:rPr>
          <w:lang w:val="pl-PL"/>
        </w:rPr>
        <w:t>Retrieved</w:t>
      </w:r>
      <w:proofErr w:type="spellEnd"/>
      <w:r w:rsidR="0042382D" w:rsidRPr="00AB7816">
        <w:rPr>
          <w:lang w:val="pl-PL"/>
        </w:rPr>
        <w:t xml:space="preserve"> from: </w:t>
      </w:r>
      <w:bookmarkEnd w:id="15"/>
      <w:r w:rsidR="0042382D" w:rsidRPr="00AB7816">
        <w:rPr>
          <w:lang w:val="pl-PL"/>
        </w:rPr>
        <w:t>http://yadda.icm.edu.pl/baztech/element/bwmeta1.element.baztech-article-BPS2-0038-0022</w:t>
      </w:r>
    </w:p>
    <w:p w14:paraId="25AD0DE3" w14:textId="2ACF5B77" w:rsidR="006B7B0F" w:rsidRPr="00AB7816" w:rsidRDefault="00BA6868" w:rsidP="00303C80">
      <w:pPr>
        <w:pStyle w:val="Rlit"/>
        <w:rPr>
          <w:spacing w:val="-4"/>
          <w:lang w:val="pl-PL"/>
        </w:rPr>
      </w:pPr>
      <w:r w:rsidRPr="00AB7816">
        <w:rPr>
          <w:spacing w:val="-4"/>
          <w:lang w:val="pl-PL"/>
        </w:rPr>
        <w:t>Pawlak</w:t>
      </w:r>
      <w:r w:rsidR="00FF4BC1" w:rsidRPr="00AB7816">
        <w:rPr>
          <w:spacing w:val="-4"/>
          <w:lang w:val="pl-PL"/>
        </w:rPr>
        <w:t>,</w:t>
      </w:r>
      <w:r w:rsidRPr="00AB7816">
        <w:rPr>
          <w:spacing w:val="-4"/>
          <w:lang w:val="pl-PL"/>
        </w:rPr>
        <w:t xml:space="preserve"> A. (20</w:t>
      </w:r>
      <w:r w:rsidR="0042382D" w:rsidRPr="00AB7816">
        <w:rPr>
          <w:spacing w:val="-4"/>
          <w:lang w:val="pl-PL"/>
        </w:rPr>
        <w:t>21</w:t>
      </w:r>
      <w:r w:rsidRPr="00AB7816">
        <w:rPr>
          <w:spacing w:val="-4"/>
          <w:lang w:val="pl-PL"/>
        </w:rPr>
        <w:t xml:space="preserve">). Ocena zagrożenia promieniowaniem nadfioletowym na wybranych stanowiskach pracy. </w:t>
      </w:r>
      <w:r w:rsidRPr="00AB7816">
        <w:rPr>
          <w:i/>
          <w:spacing w:val="-4"/>
          <w:lang w:val="pl-PL"/>
        </w:rPr>
        <w:t>Bezpieczeństwo Pracy</w:t>
      </w:r>
      <w:r w:rsidRPr="00AB7816">
        <w:rPr>
          <w:spacing w:val="-4"/>
          <w:lang w:val="pl-PL"/>
        </w:rPr>
        <w:t xml:space="preserve">, </w:t>
      </w:r>
      <w:r w:rsidR="0042382D" w:rsidRPr="00AB7816">
        <w:rPr>
          <w:i/>
          <w:iCs/>
          <w:spacing w:val="-4"/>
          <w:lang w:val="pl-PL"/>
        </w:rPr>
        <w:t>5</w:t>
      </w:r>
      <w:r w:rsidRPr="00AB7816">
        <w:rPr>
          <w:spacing w:val="-4"/>
          <w:lang w:val="pl-PL"/>
        </w:rPr>
        <w:t xml:space="preserve">, </w:t>
      </w:r>
      <w:r w:rsidR="0042382D" w:rsidRPr="00AB7816">
        <w:rPr>
          <w:spacing w:val="-4"/>
          <w:lang w:val="pl-PL"/>
        </w:rPr>
        <w:t>1</w:t>
      </w:r>
      <w:r w:rsidRPr="00AB7816">
        <w:rPr>
          <w:spacing w:val="-4"/>
          <w:lang w:val="pl-PL"/>
        </w:rPr>
        <w:t>-</w:t>
      </w:r>
      <w:r w:rsidR="0042382D" w:rsidRPr="00AB7816">
        <w:rPr>
          <w:spacing w:val="-4"/>
          <w:lang w:val="pl-PL"/>
        </w:rPr>
        <w:t>27</w:t>
      </w:r>
      <w:r w:rsidRPr="00AB7816">
        <w:rPr>
          <w:spacing w:val="-4"/>
          <w:lang w:val="pl-PL"/>
        </w:rPr>
        <w:t>.</w:t>
      </w:r>
      <w:r w:rsidR="0042382D" w:rsidRPr="00AB7816">
        <w:rPr>
          <w:spacing w:val="-4"/>
          <w:lang w:val="pl-PL"/>
        </w:rPr>
        <w:t xml:space="preserve"> DOI: 10.5604/01.3001.0014.8772</w:t>
      </w:r>
    </w:p>
    <w:p w14:paraId="7AFA76EE" w14:textId="2AC3A0E2" w:rsidR="006B7B0F" w:rsidRPr="00AB7816" w:rsidRDefault="00BA6868" w:rsidP="00303C80">
      <w:pPr>
        <w:pStyle w:val="Rlit"/>
        <w:rPr>
          <w:spacing w:val="-4"/>
          <w:lang w:val="pl-PL"/>
        </w:rPr>
      </w:pPr>
      <w:bookmarkStart w:id="16" w:name="_Hlk117596255"/>
      <w:r w:rsidRPr="00AB7816">
        <w:rPr>
          <w:spacing w:val="-4"/>
          <w:lang w:val="pl-PL"/>
        </w:rPr>
        <w:lastRenderedPageBreak/>
        <w:t>Pawlak</w:t>
      </w:r>
      <w:r w:rsidR="00DD2CA2" w:rsidRPr="00AB7816">
        <w:rPr>
          <w:spacing w:val="-4"/>
          <w:lang w:val="pl-PL"/>
        </w:rPr>
        <w:t>,</w:t>
      </w:r>
      <w:r w:rsidRPr="00AB7816">
        <w:rPr>
          <w:spacing w:val="-4"/>
          <w:lang w:val="pl-PL"/>
        </w:rPr>
        <w:t xml:space="preserve"> A. </w:t>
      </w:r>
      <w:bookmarkEnd w:id="16"/>
      <w:r w:rsidR="0042382D" w:rsidRPr="00AB7816">
        <w:rPr>
          <w:spacing w:val="-4"/>
          <w:lang w:val="pl-PL"/>
        </w:rPr>
        <w:t>(2020)</w:t>
      </w:r>
      <w:r w:rsidR="00ED1BD7" w:rsidRPr="00AB7816">
        <w:rPr>
          <w:spacing w:val="-4"/>
          <w:lang w:val="pl-PL"/>
        </w:rPr>
        <w:t>.</w:t>
      </w:r>
      <w:r w:rsidR="0042382D" w:rsidRPr="00AB7816">
        <w:rPr>
          <w:spacing w:val="-4"/>
          <w:lang w:val="pl-PL"/>
        </w:rPr>
        <w:t xml:space="preserve"> </w:t>
      </w:r>
      <w:r w:rsidRPr="00AB7816">
        <w:rPr>
          <w:spacing w:val="-4"/>
          <w:lang w:val="pl-PL"/>
        </w:rPr>
        <w:t xml:space="preserve">Źródła ekspozycji na </w:t>
      </w:r>
      <w:proofErr w:type="spellStart"/>
      <w:r w:rsidRPr="00AB7816">
        <w:rPr>
          <w:spacing w:val="-4"/>
          <w:lang w:val="pl-PL"/>
        </w:rPr>
        <w:t>nielaserowe</w:t>
      </w:r>
      <w:proofErr w:type="spellEnd"/>
      <w:r w:rsidRPr="00AB7816">
        <w:rPr>
          <w:spacing w:val="-4"/>
          <w:lang w:val="pl-PL"/>
        </w:rPr>
        <w:t xml:space="preserve"> promieniowanie optyczne w środowisku pracy i życia. </w:t>
      </w:r>
      <w:proofErr w:type="spellStart"/>
      <w:r w:rsidR="0042382D" w:rsidRPr="00AB7816">
        <w:rPr>
          <w:spacing w:val="-4"/>
          <w:lang w:val="pl-PL"/>
        </w:rPr>
        <w:t>Retrieved</w:t>
      </w:r>
      <w:proofErr w:type="spellEnd"/>
      <w:r w:rsidR="0042382D" w:rsidRPr="00AB7816">
        <w:rPr>
          <w:spacing w:val="-4"/>
          <w:lang w:val="pl-PL"/>
        </w:rPr>
        <w:t xml:space="preserve"> from: www.ciop.pl (25.09.2022)</w:t>
      </w:r>
    </w:p>
    <w:p w14:paraId="75B194E0" w14:textId="6D339472" w:rsidR="006B7B0F" w:rsidRPr="00EA5B4D" w:rsidRDefault="00BA6868" w:rsidP="00303C80">
      <w:pPr>
        <w:pStyle w:val="Rlit"/>
        <w:rPr>
          <w:spacing w:val="-4"/>
          <w:lang w:val="en-GB"/>
        </w:rPr>
      </w:pPr>
      <w:proofErr w:type="spellStart"/>
      <w:r w:rsidRPr="00AB7816">
        <w:rPr>
          <w:spacing w:val="-4"/>
          <w:lang w:val="pl-PL"/>
        </w:rPr>
        <w:t>Naskręcki</w:t>
      </w:r>
      <w:proofErr w:type="spellEnd"/>
      <w:r w:rsidR="00DD2CA2" w:rsidRPr="00AB7816">
        <w:rPr>
          <w:spacing w:val="-4"/>
          <w:lang w:val="pl-PL"/>
        </w:rPr>
        <w:t>,</w:t>
      </w:r>
      <w:r w:rsidRPr="00AB7816">
        <w:rPr>
          <w:spacing w:val="-4"/>
          <w:lang w:val="pl-PL"/>
        </w:rPr>
        <w:t xml:space="preserve"> R. Grzonka</w:t>
      </w:r>
      <w:r w:rsidR="00DD2CA2" w:rsidRPr="00AB7816">
        <w:rPr>
          <w:spacing w:val="-4"/>
          <w:lang w:val="pl-PL"/>
        </w:rPr>
        <w:t>,</w:t>
      </w:r>
      <w:r w:rsidRPr="00AB7816">
        <w:rPr>
          <w:spacing w:val="-4"/>
          <w:lang w:val="pl-PL"/>
        </w:rPr>
        <w:t xml:space="preserve"> M. (2016). Blue </w:t>
      </w:r>
      <w:proofErr w:type="spellStart"/>
      <w:r w:rsidRPr="00AB7816">
        <w:rPr>
          <w:spacing w:val="-4"/>
          <w:lang w:val="pl-PL"/>
        </w:rPr>
        <w:t>Light</w:t>
      </w:r>
      <w:proofErr w:type="spellEnd"/>
      <w:r w:rsidRPr="00AB7816">
        <w:rPr>
          <w:spacing w:val="-4"/>
          <w:lang w:val="pl-PL"/>
        </w:rPr>
        <w:t xml:space="preserve"> Hazard, czyli czy i jak chronić się przed nadmiarem światła niebieskiego. </w:t>
      </w:r>
      <w:proofErr w:type="spellStart"/>
      <w:r w:rsidRPr="00EA5B4D">
        <w:rPr>
          <w:i/>
          <w:spacing w:val="-4"/>
          <w:lang w:val="en-GB"/>
        </w:rPr>
        <w:t>Optyka</w:t>
      </w:r>
      <w:proofErr w:type="spellEnd"/>
      <w:r w:rsidRPr="00EA5B4D">
        <w:rPr>
          <w:spacing w:val="-4"/>
          <w:lang w:val="en-GB"/>
        </w:rPr>
        <w:t xml:space="preserve">, </w:t>
      </w:r>
      <w:r w:rsidRPr="00334717">
        <w:rPr>
          <w:i/>
          <w:iCs/>
          <w:spacing w:val="-4"/>
          <w:lang w:val="en-GB"/>
        </w:rPr>
        <w:t>3</w:t>
      </w:r>
      <w:r w:rsidR="00DD2CA2" w:rsidRPr="00EA5B4D">
        <w:rPr>
          <w:spacing w:val="-4"/>
          <w:lang w:val="en-GB"/>
        </w:rPr>
        <w:t>(40)</w:t>
      </w:r>
      <w:r w:rsidRPr="00EA5B4D">
        <w:rPr>
          <w:spacing w:val="-4"/>
          <w:lang w:val="en-GB"/>
        </w:rPr>
        <w:t>, 36-39</w:t>
      </w:r>
      <w:r w:rsidR="00DD2CA2" w:rsidRPr="00EA5B4D">
        <w:rPr>
          <w:spacing w:val="-4"/>
          <w:lang w:val="en-GB"/>
        </w:rPr>
        <w:t>. Retrieved from: http://yadda.</w:t>
      </w:r>
      <w:r w:rsidR="00EA5B4D">
        <w:rPr>
          <w:spacing w:val="-4"/>
          <w:lang w:val="en-GB"/>
        </w:rPr>
        <w:t xml:space="preserve"> </w:t>
      </w:r>
      <w:r w:rsidR="00DD2CA2" w:rsidRPr="00EA5B4D">
        <w:rPr>
          <w:spacing w:val="-4"/>
          <w:lang w:val="en-GB"/>
        </w:rPr>
        <w:t>icm.edu.pl/baztech/element/bwmeta1.element.baztech-1579b1be-ed75-4bf5-a9d8-3650300b9471</w:t>
      </w:r>
    </w:p>
    <w:p w14:paraId="38A93E80" w14:textId="3098657B" w:rsidR="006B7B0F" w:rsidRPr="00EA5B4D" w:rsidRDefault="00BA6868" w:rsidP="00303C80">
      <w:pPr>
        <w:pStyle w:val="Rlit"/>
        <w:rPr>
          <w:spacing w:val="-2"/>
          <w:lang w:val="en-GB"/>
        </w:rPr>
      </w:pPr>
      <w:r w:rsidRPr="00EA5B4D">
        <w:rPr>
          <w:spacing w:val="-2"/>
          <w:lang w:val="en-GB"/>
        </w:rPr>
        <w:t>EN 169:2002 Personal eye-protection – Filters for welding and related techniques – Transmittance requirements and recommended use</w:t>
      </w:r>
    </w:p>
    <w:p w14:paraId="4FCF8858" w14:textId="6179FE51" w:rsidR="006B7B0F" w:rsidRPr="00176146" w:rsidRDefault="00BA6868" w:rsidP="00303C80">
      <w:pPr>
        <w:pStyle w:val="Rlit"/>
        <w:rPr>
          <w:lang w:val="en-GB"/>
        </w:rPr>
      </w:pPr>
      <w:r w:rsidRPr="00176146">
        <w:rPr>
          <w:lang w:val="en-GB"/>
        </w:rPr>
        <w:t>EN 170:2002 Personal eye-protection – Ultraviolet filters – Transmittance requirements and recommended use</w:t>
      </w:r>
    </w:p>
    <w:p w14:paraId="67AE7B9F" w14:textId="201E5314" w:rsidR="006B7B0F" w:rsidRPr="00176146" w:rsidRDefault="00BA6868" w:rsidP="00303C80">
      <w:pPr>
        <w:pStyle w:val="Rlit"/>
        <w:rPr>
          <w:lang w:val="en-GB"/>
        </w:rPr>
      </w:pPr>
      <w:r w:rsidRPr="00176146">
        <w:rPr>
          <w:lang w:val="en-GB"/>
        </w:rPr>
        <w:t>EN 171:2002 Personal eye-protection. Infrared filters – Transmittance requirements and recommended use</w:t>
      </w:r>
    </w:p>
    <w:p w14:paraId="2BC972EE" w14:textId="4665DE16" w:rsidR="006B7B0F" w:rsidRPr="00176146" w:rsidRDefault="00BA6868" w:rsidP="00303C80">
      <w:pPr>
        <w:pStyle w:val="Rlit"/>
        <w:rPr>
          <w:lang w:val="en-GB"/>
        </w:rPr>
      </w:pPr>
      <w:bookmarkStart w:id="17" w:name="_4d34og8" w:colFirst="0" w:colLast="0"/>
      <w:bookmarkEnd w:id="17"/>
      <w:r w:rsidRPr="00176146">
        <w:rPr>
          <w:lang w:val="en-GB"/>
        </w:rPr>
        <w:t>EN 60825-4:2006/A2:2011 Safety of laser products – Part 4: Laser guards</w:t>
      </w:r>
    </w:p>
    <w:p w14:paraId="6A4AEB13" w14:textId="4D05D832" w:rsidR="006B7B0F" w:rsidRPr="00176146" w:rsidRDefault="00BA6868" w:rsidP="00303C80">
      <w:pPr>
        <w:pStyle w:val="Rlit"/>
        <w:rPr>
          <w:lang w:val="en-GB"/>
        </w:rPr>
      </w:pPr>
      <w:r w:rsidRPr="00176146">
        <w:rPr>
          <w:lang w:val="en-GB"/>
        </w:rPr>
        <w:t>ISO 14120:2015 Safety of machinery – Guards – General requirements for the design and construction of fixed and movable guards</w:t>
      </w:r>
    </w:p>
    <w:p w14:paraId="57293734" w14:textId="7443C6B6" w:rsidR="006B7B0F" w:rsidRPr="00176146" w:rsidRDefault="00BA6868" w:rsidP="00303C80">
      <w:pPr>
        <w:pStyle w:val="Rlit"/>
        <w:rPr>
          <w:lang w:val="en-GB"/>
        </w:rPr>
      </w:pPr>
      <w:r w:rsidRPr="00176146">
        <w:rPr>
          <w:lang w:val="en-GB"/>
        </w:rPr>
        <w:t>EN 12198-3:2002+A1:2008 Safety of machinery – Assessment and reduction of risks arising from radiation emitted by machinery – Part 3: Reduction of radiation by attenuation or screening</w:t>
      </w:r>
    </w:p>
    <w:p w14:paraId="6337B708" w14:textId="39A9104E" w:rsidR="006B7B0F" w:rsidRPr="00176146" w:rsidRDefault="00BA6868" w:rsidP="00303C80">
      <w:pPr>
        <w:pStyle w:val="Rlit"/>
        <w:rPr>
          <w:lang w:val="en-GB"/>
        </w:rPr>
      </w:pPr>
      <w:proofErr w:type="spellStart"/>
      <w:r w:rsidRPr="00176146">
        <w:rPr>
          <w:lang w:val="en-GB"/>
        </w:rPr>
        <w:t>Sastri</w:t>
      </w:r>
      <w:proofErr w:type="spellEnd"/>
      <w:r w:rsidR="00DD2CA2" w:rsidRPr="00176146">
        <w:rPr>
          <w:lang w:val="en-GB"/>
        </w:rPr>
        <w:t>,</w:t>
      </w:r>
      <w:r w:rsidRPr="00176146">
        <w:rPr>
          <w:lang w:val="en-GB"/>
        </w:rPr>
        <w:t xml:space="preserve"> V</w:t>
      </w:r>
      <w:r w:rsidR="00AB7816">
        <w:rPr>
          <w:lang w:val="en-GB"/>
        </w:rPr>
        <w:t>R</w:t>
      </w:r>
      <w:r w:rsidRPr="00176146">
        <w:rPr>
          <w:lang w:val="en-GB"/>
        </w:rPr>
        <w:t xml:space="preserve"> </w:t>
      </w:r>
      <w:r w:rsidR="00DD2CA2" w:rsidRPr="00176146">
        <w:rPr>
          <w:lang w:val="en-GB"/>
        </w:rPr>
        <w:t xml:space="preserve">(2014). </w:t>
      </w:r>
      <w:r w:rsidRPr="00176146">
        <w:rPr>
          <w:lang w:val="en-GB"/>
        </w:rPr>
        <w:t>Plastics in medical devices. Properties, requirements and application. 2nd Edition. William Andrew</w:t>
      </w:r>
    </w:p>
    <w:p w14:paraId="6B759262" w14:textId="1A36FE0B" w:rsidR="006B7B0F" w:rsidRPr="00176146" w:rsidRDefault="00BA6868" w:rsidP="00303C80">
      <w:pPr>
        <w:pStyle w:val="Rlit"/>
        <w:rPr>
          <w:lang w:val="en-GB"/>
        </w:rPr>
      </w:pPr>
      <w:proofErr w:type="spellStart"/>
      <w:r w:rsidRPr="00176146">
        <w:rPr>
          <w:lang w:val="en-GB"/>
        </w:rPr>
        <w:t>Krala</w:t>
      </w:r>
      <w:proofErr w:type="spellEnd"/>
      <w:r w:rsidR="00DD2CA2" w:rsidRPr="00176146">
        <w:rPr>
          <w:lang w:val="en-GB"/>
        </w:rPr>
        <w:t>,</w:t>
      </w:r>
      <w:r w:rsidR="00176146" w:rsidRPr="00176146">
        <w:rPr>
          <w:lang w:val="en-GB"/>
        </w:rPr>
        <w:t xml:space="preserve"> </w:t>
      </w:r>
      <w:r w:rsidRPr="00176146">
        <w:rPr>
          <w:lang w:val="en-GB"/>
        </w:rPr>
        <w:t>K.</w:t>
      </w:r>
      <w:r w:rsidR="00176146" w:rsidRPr="00176146">
        <w:rPr>
          <w:lang w:val="en-GB"/>
        </w:rPr>
        <w:t>,</w:t>
      </w:r>
      <w:r w:rsidRPr="00176146">
        <w:rPr>
          <w:lang w:val="en-GB"/>
        </w:rPr>
        <w:t xml:space="preserve"> </w:t>
      </w:r>
      <w:proofErr w:type="spellStart"/>
      <w:r w:rsidRPr="00176146">
        <w:rPr>
          <w:lang w:val="en-GB"/>
        </w:rPr>
        <w:t>Ubowska</w:t>
      </w:r>
      <w:proofErr w:type="spellEnd"/>
      <w:r w:rsidR="00DD2CA2" w:rsidRPr="00176146">
        <w:rPr>
          <w:lang w:val="en-GB"/>
        </w:rPr>
        <w:t>,</w:t>
      </w:r>
      <w:r w:rsidRPr="00176146">
        <w:rPr>
          <w:lang w:val="en-GB"/>
        </w:rPr>
        <w:t xml:space="preserve"> A.</w:t>
      </w:r>
      <w:r w:rsidR="00176146" w:rsidRPr="00176146">
        <w:rPr>
          <w:lang w:val="en-GB"/>
        </w:rPr>
        <w:t>,</w:t>
      </w:r>
      <w:r w:rsidRPr="00176146">
        <w:rPr>
          <w:lang w:val="en-GB"/>
        </w:rPr>
        <w:t xml:space="preserve"> Kowalczyk</w:t>
      </w:r>
      <w:r w:rsidR="00DD2CA2" w:rsidRPr="00176146">
        <w:rPr>
          <w:lang w:val="en-GB"/>
        </w:rPr>
        <w:t>,</w:t>
      </w:r>
      <w:r w:rsidRPr="00176146">
        <w:rPr>
          <w:lang w:val="en-GB"/>
        </w:rPr>
        <w:t xml:space="preserve"> K. (2014)</w:t>
      </w:r>
      <w:r w:rsidR="00176146" w:rsidRPr="00176146">
        <w:rPr>
          <w:lang w:val="en-GB"/>
        </w:rPr>
        <w:t>.</w:t>
      </w:r>
      <w:r w:rsidRPr="00176146">
        <w:rPr>
          <w:lang w:val="en-GB"/>
        </w:rPr>
        <w:t xml:space="preserve"> Mechanical and thermal analysis of injection </w:t>
      </w:r>
      <w:proofErr w:type="spellStart"/>
      <w:r w:rsidRPr="00176146">
        <w:rPr>
          <w:lang w:val="en-GB"/>
        </w:rPr>
        <w:t>molded</w:t>
      </w:r>
      <w:proofErr w:type="spellEnd"/>
      <w:r w:rsidRPr="00176146">
        <w:rPr>
          <w:lang w:val="en-GB"/>
        </w:rPr>
        <w:t xml:space="preserve"> poly(methyl methacrylate) modified with 9,10‐dihydro‐9‐oxa‐10‐phosphaphenanthrene‐10‐oxide (DOPO) fire retarder. </w:t>
      </w:r>
      <w:r w:rsidRPr="00176146">
        <w:rPr>
          <w:i/>
          <w:lang w:val="en-GB"/>
        </w:rPr>
        <w:t>Polymer Engineering &amp; Science</w:t>
      </w:r>
      <w:r w:rsidRPr="00334717">
        <w:rPr>
          <w:iCs/>
          <w:lang w:val="en-GB"/>
        </w:rPr>
        <w:t>,</w:t>
      </w:r>
      <w:r w:rsidR="00334717" w:rsidRPr="00334717">
        <w:rPr>
          <w:iCs/>
          <w:lang w:val="en-GB"/>
        </w:rPr>
        <w:t xml:space="preserve"> </w:t>
      </w:r>
      <w:r w:rsidRPr="00334717">
        <w:rPr>
          <w:i/>
          <w:iCs/>
          <w:lang w:val="en-GB"/>
        </w:rPr>
        <w:t>54</w:t>
      </w:r>
      <w:r w:rsidRPr="00176146">
        <w:rPr>
          <w:lang w:val="en-GB"/>
        </w:rPr>
        <w:t>(5), 1030-1037.</w:t>
      </w:r>
      <w:r w:rsidR="00DD2CA2" w:rsidRPr="00176146">
        <w:rPr>
          <w:lang w:val="en-GB"/>
        </w:rPr>
        <w:t xml:space="preserve"> DOI: 10.1002/pen.23644</w:t>
      </w:r>
    </w:p>
    <w:p w14:paraId="051C47F8" w14:textId="2E332757" w:rsidR="006B7B0F" w:rsidRPr="00176146" w:rsidRDefault="00BA6868" w:rsidP="00303C80">
      <w:pPr>
        <w:pStyle w:val="Rlit"/>
        <w:rPr>
          <w:sz w:val="22"/>
          <w:szCs w:val="22"/>
          <w:lang w:val="en-GB"/>
        </w:rPr>
      </w:pPr>
      <w:r w:rsidRPr="00176146">
        <w:rPr>
          <w:lang w:val="en-GB"/>
        </w:rPr>
        <w:t xml:space="preserve">ISO 175:2010 Plastics </w:t>
      </w:r>
      <w:r w:rsidR="00176146" w:rsidRPr="00176146">
        <w:rPr>
          <w:lang w:val="en-GB"/>
        </w:rPr>
        <w:t>–</w:t>
      </w:r>
      <w:r w:rsidRPr="00176146">
        <w:rPr>
          <w:lang w:val="en-GB"/>
        </w:rPr>
        <w:t xml:space="preserve"> Methods of test for the determination of the effects of immersion in liquid chemicals</w:t>
      </w:r>
    </w:p>
    <w:sectPr w:rsidR="006B7B0F" w:rsidRPr="00176146" w:rsidSect="00DE380D">
      <w:headerReference w:type="even" r:id="rId17"/>
      <w:headerReference w:type="default" r:id="rId18"/>
      <w:footerReference w:type="even" r:id="rId19"/>
      <w:footerReference w:type="default" r:id="rId20"/>
      <w:headerReference w:type="first" r:id="rId21"/>
      <w:footerReference w:type="first" r:id="rId22"/>
      <w:pgSz w:w="11907" w:h="16840" w:code="9"/>
      <w:pgMar w:top="1418" w:right="2410" w:bottom="4876" w:left="2410" w:header="737" w:footer="4082" w:gutter="0"/>
      <w:pgNumType w:start="40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7337" w14:textId="77777777" w:rsidR="008954CF" w:rsidRDefault="008954CF">
      <w:pPr>
        <w:spacing w:line="240" w:lineRule="auto"/>
      </w:pPr>
      <w:r>
        <w:separator/>
      </w:r>
    </w:p>
  </w:endnote>
  <w:endnote w:type="continuationSeparator" w:id="0">
    <w:p w14:paraId="06F44E3A" w14:textId="77777777" w:rsidR="008954CF" w:rsidRDefault="00895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CD9B" w14:textId="77777777" w:rsidR="006B7B0F" w:rsidRDefault="006B7B0F">
    <w:pPr>
      <w:pBdr>
        <w:top w:val="nil"/>
        <w:left w:val="nil"/>
        <w:bottom w:val="nil"/>
        <w:right w:val="nil"/>
        <w:between w:val="nil"/>
      </w:pBdr>
      <w:tabs>
        <w:tab w:val="center" w:pos="4320"/>
        <w:tab w:val="right" w:pos="8640"/>
      </w:tabs>
      <w:spacing w:before="24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FFD7" w14:textId="77777777" w:rsidR="006B7B0F" w:rsidRDefault="006B7B0F">
    <w:pPr>
      <w:pBdr>
        <w:top w:val="nil"/>
        <w:left w:val="nil"/>
        <w:bottom w:val="nil"/>
        <w:right w:val="nil"/>
        <w:between w:val="nil"/>
      </w:pBdr>
      <w:tabs>
        <w:tab w:val="center" w:pos="4320"/>
        <w:tab w:val="right" w:pos="8640"/>
      </w:tabs>
      <w:spacing w:before="24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176146" w:rsidRPr="00401466" w14:paraId="5D83C8EF" w14:textId="77777777" w:rsidTr="00B35A94">
      <w:trPr>
        <w:trHeight w:val="198"/>
      </w:trPr>
      <w:tc>
        <w:tcPr>
          <w:tcW w:w="1384" w:type="dxa"/>
          <w:shd w:val="clear" w:color="auto" w:fill="auto"/>
          <w:vAlign w:val="center"/>
        </w:tcPr>
        <w:p w14:paraId="5F0BF14F" w14:textId="77777777" w:rsidR="00176146" w:rsidRPr="00401466" w:rsidRDefault="00176146" w:rsidP="00176146">
          <w:pPr>
            <w:spacing w:line="240" w:lineRule="auto"/>
            <w:ind w:left="-104"/>
          </w:pPr>
          <w:bookmarkStart w:id="18" w:name="_Hlk104286226"/>
          <w:bookmarkStart w:id="19" w:name="_Hlk104286227"/>
          <w:r w:rsidRPr="00401466">
            <w:rPr>
              <w:noProof/>
            </w:rPr>
            <w:drawing>
              <wp:inline distT="0" distB="0" distL="0" distR="0" wp14:anchorId="24BCEF18" wp14:editId="7F2D3AFD">
                <wp:extent cx="684530" cy="235585"/>
                <wp:effectExtent l="0" t="0" r="127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68353D76" w14:textId="77777777" w:rsidR="00176146" w:rsidRPr="00401466" w:rsidRDefault="00176146" w:rsidP="00176146">
          <w:pPr>
            <w:spacing w:line="240" w:lineRule="auto"/>
            <w:ind w:left="-79"/>
            <w:rPr>
              <w:sz w:val="18"/>
              <w:szCs w:val="18"/>
            </w:rPr>
          </w:pPr>
          <w:r w:rsidRPr="00401466">
            <w:rPr>
              <w:sz w:val="18"/>
              <w:szCs w:val="18"/>
            </w:rPr>
            <w:t>© 2022. Author(s). This work is licensed under a Creative Commons Attribution 4.0 International License (CC BY-SA)</w:t>
          </w:r>
        </w:p>
      </w:tc>
    </w:tr>
    <w:bookmarkEnd w:id="18"/>
    <w:bookmarkEnd w:id="19"/>
  </w:tbl>
  <w:p w14:paraId="23C05656" w14:textId="77777777" w:rsidR="00176146" w:rsidRPr="00AB7816" w:rsidRDefault="00176146" w:rsidP="00176146">
    <w:pPr>
      <w:pStyle w:val="Stopka"/>
      <w:rPr>
        <w:rFonts w:ascii="Times New Roman" w:hAnsi="Times New Roman"/>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EFFE" w14:textId="77777777" w:rsidR="008954CF" w:rsidRDefault="008954CF">
      <w:pPr>
        <w:spacing w:line="240" w:lineRule="auto"/>
      </w:pPr>
      <w:r>
        <w:separator/>
      </w:r>
    </w:p>
  </w:footnote>
  <w:footnote w:type="continuationSeparator" w:id="0">
    <w:p w14:paraId="52096BA2" w14:textId="77777777" w:rsidR="008954CF" w:rsidRDefault="008954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4" w:space="0" w:color="auto"/>
      </w:tblBorders>
      <w:tblCellMar>
        <w:left w:w="0" w:type="dxa"/>
        <w:right w:w="0" w:type="dxa"/>
      </w:tblCellMar>
      <w:tblLook w:val="04A0" w:firstRow="1" w:lastRow="0" w:firstColumn="1" w:lastColumn="0" w:noHBand="0" w:noVBand="1"/>
    </w:tblPr>
    <w:tblGrid>
      <w:gridCol w:w="397"/>
      <w:gridCol w:w="6690"/>
    </w:tblGrid>
    <w:tr w:rsidR="00303C80" w:rsidRPr="00AB7816" w14:paraId="2EA54317" w14:textId="77777777" w:rsidTr="00303C80">
      <w:trPr>
        <w:trHeight w:hRule="exact" w:val="284"/>
      </w:trPr>
      <w:tc>
        <w:tcPr>
          <w:tcW w:w="397" w:type="dxa"/>
          <w:shd w:val="clear" w:color="auto" w:fill="auto"/>
          <w:vAlign w:val="center"/>
        </w:tcPr>
        <w:p w14:paraId="5D8B9BE6" w14:textId="77777777" w:rsidR="00303C80" w:rsidRPr="00911802" w:rsidRDefault="00303C80" w:rsidP="00303C80">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394</w:t>
          </w:r>
          <w:r w:rsidRPr="00911802">
            <w:rPr>
              <w:rFonts w:ascii="Arial" w:hAnsi="Arial" w:cs="Arial"/>
              <w:sz w:val="20"/>
              <w:szCs w:val="18"/>
            </w:rPr>
            <w:fldChar w:fldCharType="end"/>
          </w:r>
        </w:p>
      </w:tc>
      <w:tc>
        <w:tcPr>
          <w:tcW w:w="6690" w:type="dxa"/>
          <w:shd w:val="clear" w:color="auto" w:fill="auto"/>
          <w:vAlign w:val="center"/>
        </w:tcPr>
        <w:p w14:paraId="4FE8BCF1" w14:textId="7C871696" w:rsidR="00303C80" w:rsidRPr="00F23232" w:rsidRDefault="00176146" w:rsidP="00303C80">
          <w:pPr>
            <w:pStyle w:val="Nagwek"/>
            <w:jc w:val="center"/>
            <w:rPr>
              <w:rFonts w:ascii="Arial" w:hAnsi="Arial" w:cs="Arial"/>
              <w:i/>
              <w:sz w:val="20"/>
              <w:szCs w:val="18"/>
            </w:rPr>
          </w:pPr>
          <w:r w:rsidRPr="00176146">
            <w:rPr>
              <w:rFonts w:ascii="Arial" w:hAnsi="Arial" w:cs="Arial"/>
              <w:i/>
              <w:sz w:val="20"/>
              <w:szCs w:val="18"/>
            </w:rPr>
            <w:t>Agnieszka Ubowska</w:t>
          </w:r>
          <w:r w:rsidR="00303C80">
            <w:rPr>
              <w:rFonts w:ascii="Arial" w:hAnsi="Arial" w:cs="Arial"/>
              <w:i/>
              <w:sz w:val="20"/>
              <w:szCs w:val="18"/>
            </w:rPr>
            <w:t xml:space="preserve">, </w:t>
          </w:r>
          <w:r w:rsidRPr="00176146">
            <w:rPr>
              <w:rFonts w:ascii="Arial" w:hAnsi="Arial" w:cs="Arial"/>
              <w:i/>
              <w:sz w:val="20"/>
              <w:szCs w:val="18"/>
            </w:rPr>
            <w:t>Piotr Zmuda Trzebiatowski</w:t>
          </w:r>
        </w:p>
      </w:tc>
    </w:tr>
  </w:tbl>
  <w:p w14:paraId="150BA585" w14:textId="77777777" w:rsidR="00303C80" w:rsidRPr="00911802" w:rsidRDefault="00303C80" w:rsidP="00303C80">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4" w:space="0" w:color="auto"/>
      </w:tblBorders>
      <w:tblCellMar>
        <w:left w:w="0" w:type="dxa"/>
        <w:right w:w="0" w:type="dxa"/>
      </w:tblCellMar>
      <w:tblLook w:val="04A0" w:firstRow="1" w:lastRow="0" w:firstColumn="1" w:lastColumn="0" w:noHBand="0" w:noVBand="1"/>
    </w:tblPr>
    <w:tblGrid>
      <w:gridCol w:w="6691"/>
      <w:gridCol w:w="397"/>
    </w:tblGrid>
    <w:tr w:rsidR="00303C80" w:rsidRPr="00911802" w14:paraId="18DCF181" w14:textId="77777777" w:rsidTr="00303C80">
      <w:trPr>
        <w:trHeight w:hRule="exact" w:val="284"/>
        <w:jc w:val="right"/>
      </w:trPr>
      <w:tc>
        <w:tcPr>
          <w:tcW w:w="6691" w:type="dxa"/>
          <w:shd w:val="clear" w:color="auto" w:fill="auto"/>
          <w:vAlign w:val="center"/>
        </w:tcPr>
        <w:p w14:paraId="18FA0B95" w14:textId="3521FEAD" w:rsidR="00303C80" w:rsidRPr="00911802" w:rsidRDefault="00176146" w:rsidP="00303C80">
          <w:pPr>
            <w:pStyle w:val="Nagwek"/>
            <w:jc w:val="center"/>
            <w:rPr>
              <w:rFonts w:ascii="Arial" w:hAnsi="Arial" w:cs="Arial"/>
              <w:i/>
              <w:sz w:val="20"/>
              <w:szCs w:val="18"/>
              <w:lang w:val="en-GB"/>
            </w:rPr>
          </w:pPr>
          <w:r w:rsidRPr="00176146">
            <w:rPr>
              <w:rFonts w:ascii="Arial" w:hAnsi="Arial" w:cs="Arial"/>
              <w:i/>
              <w:sz w:val="20"/>
              <w:szCs w:val="18"/>
              <w:lang w:val="en-GB"/>
            </w:rPr>
            <w:t>Impact of Selected Operating Conditions</w:t>
          </w:r>
          <w:r w:rsidR="00303C80">
            <w:rPr>
              <w:rFonts w:ascii="Arial" w:hAnsi="Arial" w:cs="Arial"/>
              <w:i/>
              <w:sz w:val="20"/>
              <w:szCs w:val="18"/>
              <w:lang w:val="en-GB"/>
            </w:rPr>
            <w:t>…</w:t>
          </w:r>
        </w:p>
      </w:tc>
      <w:tc>
        <w:tcPr>
          <w:tcW w:w="397" w:type="dxa"/>
          <w:shd w:val="clear" w:color="auto" w:fill="auto"/>
          <w:vAlign w:val="center"/>
        </w:tcPr>
        <w:p w14:paraId="4B9B1E0F" w14:textId="77777777" w:rsidR="00303C80" w:rsidRPr="00911802" w:rsidRDefault="00303C80" w:rsidP="00303C80">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395</w:t>
          </w:r>
          <w:r w:rsidRPr="00911802">
            <w:rPr>
              <w:rFonts w:ascii="Arial" w:hAnsi="Arial" w:cs="Arial"/>
              <w:sz w:val="20"/>
              <w:szCs w:val="18"/>
            </w:rPr>
            <w:fldChar w:fldCharType="end"/>
          </w:r>
        </w:p>
      </w:tc>
    </w:tr>
  </w:tbl>
  <w:p w14:paraId="6F29A359" w14:textId="77777777" w:rsidR="00303C80" w:rsidRPr="00911802" w:rsidRDefault="00303C80" w:rsidP="00303C80">
    <w:pPr>
      <w:pStyle w:val="Nagwek"/>
      <w:rPr>
        <w:rFonts w:ascii="Arial" w:hAnsi="Arial" w:cs="Arial"/>
        <w:sz w:val="8"/>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8812" w14:textId="77777777" w:rsidR="006B7B0F" w:rsidRDefault="006B7B0F">
    <w:pPr>
      <w:pBdr>
        <w:top w:val="nil"/>
        <w:left w:val="nil"/>
        <w:bottom w:val="nil"/>
        <w:right w:val="nil"/>
        <w:between w:val="nil"/>
      </w:pBdr>
      <w:tabs>
        <w:tab w:val="center" w:pos="4320"/>
        <w:tab w:val="right" w:pos="8640"/>
      </w:tabs>
      <w:spacing w:after="12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2B9B"/>
    <w:multiLevelType w:val="multilevel"/>
    <w:tmpl w:val="112ADD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701B19"/>
    <w:multiLevelType w:val="multilevel"/>
    <w:tmpl w:val="A968A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09681A"/>
    <w:multiLevelType w:val="hybridMultilevel"/>
    <w:tmpl w:val="06089C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F5A007C"/>
    <w:multiLevelType w:val="multilevel"/>
    <w:tmpl w:val="A6105ECA"/>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858259B"/>
    <w:multiLevelType w:val="multilevel"/>
    <w:tmpl w:val="C47412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736393562">
    <w:abstractNumId w:val="1"/>
  </w:num>
  <w:num w:numId="2" w16cid:durableId="1337002076">
    <w:abstractNumId w:val="0"/>
  </w:num>
  <w:num w:numId="3" w16cid:durableId="1680960195">
    <w:abstractNumId w:val="3"/>
  </w:num>
  <w:num w:numId="4" w16cid:durableId="1110664244">
    <w:abstractNumId w:val="4"/>
  </w:num>
  <w:num w:numId="5" w16cid:durableId="459807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proofState w:spelling="clean"/>
  <w:defaultTabStop w:val="720"/>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MjE0MbEwtDQxNTBW0lEKTi0uzszPAykwrAUAou7p8iwAAAA="/>
  </w:docVars>
  <w:rsids>
    <w:rsidRoot w:val="006B7B0F"/>
    <w:rsid w:val="000023B7"/>
    <w:rsid w:val="000626AF"/>
    <w:rsid w:val="00072E6E"/>
    <w:rsid w:val="00156455"/>
    <w:rsid w:val="00176146"/>
    <w:rsid w:val="001A7427"/>
    <w:rsid w:val="001B4D77"/>
    <w:rsid w:val="001D2076"/>
    <w:rsid w:val="00212BBA"/>
    <w:rsid w:val="00266BBC"/>
    <w:rsid w:val="002B36AD"/>
    <w:rsid w:val="002B7F8E"/>
    <w:rsid w:val="002F15B8"/>
    <w:rsid w:val="00303C80"/>
    <w:rsid w:val="00313D23"/>
    <w:rsid w:val="00323566"/>
    <w:rsid w:val="00334717"/>
    <w:rsid w:val="003606D4"/>
    <w:rsid w:val="003E4499"/>
    <w:rsid w:val="003E6B70"/>
    <w:rsid w:val="0042382D"/>
    <w:rsid w:val="0045220E"/>
    <w:rsid w:val="004534DF"/>
    <w:rsid w:val="00476103"/>
    <w:rsid w:val="004803F2"/>
    <w:rsid w:val="0048124D"/>
    <w:rsid w:val="004838AF"/>
    <w:rsid w:val="00496983"/>
    <w:rsid w:val="004A4299"/>
    <w:rsid w:val="004C4F5F"/>
    <w:rsid w:val="00536FA2"/>
    <w:rsid w:val="005472CF"/>
    <w:rsid w:val="0058441D"/>
    <w:rsid w:val="00585217"/>
    <w:rsid w:val="00597D6C"/>
    <w:rsid w:val="005C69AA"/>
    <w:rsid w:val="005E651D"/>
    <w:rsid w:val="00633320"/>
    <w:rsid w:val="006417F7"/>
    <w:rsid w:val="006445DE"/>
    <w:rsid w:val="00651F0A"/>
    <w:rsid w:val="00656B95"/>
    <w:rsid w:val="00661CAB"/>
    <w:rsid w:val="006B7B0F"/>
    <w:rsid w:val="006C562A"/>
    <w:rsid w:val="006F63CA"/>
    <w:rsid w:val="00710974"/>
    <w:rsid w:val="007232AB"/>
    <w:rsid w:val="0079547B"/>
    <w:rsid w:val="007A4A73"/>
    <w:rsid w:val="007A4E5C"/>
    <w:rsid w:val="00815E49"/>
    <w:rsid w:val="00827F26"/>
    <w:rsid w:val="00865EC8"/>
    <w:rsid w:val="008954CF"/>
    <w:rsid w:val="009045B2"/>
    <w:rsid w:val="00937933"/>
    <w:rsid w:val="00994E4F"/>
    <w:rsid w:val="009A08AA"/>
    <w:rsid w:val="00A14738"/>
    <w:rsid w:val="00A51EBB"/>
    <w:rsid w:val="00AB5470"/>
    <w:rsid w:val="00AB7816"/>
    <w:rsid w:val="00AC5C3C"/>
    <w:rsid w:val="00B82838"/>
    <w:rsid w:val="00BA253C"/>
    <w:rsid w:val="00BA3173"/>
    <w:rsid w:val="00BA6868"/>
    <w:rsid w:val="00BD68A4"/>
    <w:rsid w:val="00C04CE5"/>
    <w:rsid w:val="00C274E1"/>
    <w:rsid w:val="00C355FC"/>
    <w:rsid w:val="00C76FAA"/>
    <w:rsid w:val="00CE357C"/>
    <w:rsid w:val="00D30175"/>
    <w:rsid w:val="00D30C25"/>
    <w:rsid w:val="00D8311D"/>
    <w:rsid w:val="00DC09C8"/>
    <w:rsid w:val="00DC2102"/>
    <w:rsid w:val="00DD2CA2"/>
    <w:rsid w:val="00DE380D"/>
    <w:rsid w:val="00DE4800"/>
    <w:rsid w:val="00E14BCB"/>
    <w:rsid w:val="00E24599"/>
    <w:rsid w:val="00E34A41"/>
    <w:rsid w:val="00E56145"/>
    <w:rsid w:val="00EA5B4D"/>
    <w:rsid w:val="00EB3C77"/>
    <w:rsid w:val="00ED1BD7"/>
    <w:rsid w:val="00F321D8"/>
    <w:rsid w:val="00F54C48"/>
    <w:rsid w:val="00F64D6E"/>
    <w:rsid w:val="00F66565"/>
    <w:rsid w:val="00FD7C05"/>
    <w:rsid w:val="00FF2611"/>
    <w:rsid w:val="00FF3F41"/>
    <w:rsid w:val="00FF4B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0BDE"/>
  <w15:docId w15:val="{1C619FD6-A701-49DC-B606-BC72CE8D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pl-PL"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spacing w:before="360" w:after="60" w:line="360" w:lineRule="auto"/>
      <w:ind w:right="567"/>
      <w:outlineLvl w:val="0"/>
    </w:pPr>
    <w:rPr>
      <w:b/>
    </w:rPr>
  </w:style>
  <w:style w:type="paragraph" w:styleId="Nagwek2">
    <w:name w:val="heading 2"/>
    <w:basedOn w:val="Normalny"/>
    <w:next w:val="Normalny"/>
    <w:uiPriority w:val="9"/>
    <w:semiHidden/>
    <w:unhideWhenUsed/>
    <w:qFormat/>
    <w:pPr>
      <w:keepNext/>
      <w:spacing w:before="360" w:after="60" w:line="360" w:lineRule="auto"/>
      <w:ind w:right="567"/>
      <w:outlineLvl w:val="1"/>
    </w:pPr>
    <w:rPr>
      <w:b/>
      <w:i/>
    </w:rPr>
  </w:style>
  <w:style w:type="paragraph" w:styleId="Nagwek3">
    <w:name w:val="heading 3"/>
    <w:basedOn w:val="Normalny"/>
    <w:next w:val="Normalny"/>
    <w:uiPriority w:val="9"/>
    <w:semiHidden/>
    <w:unhideWhenUsed/>
    <w:qFormat/>
    <w:pPr>
      <w:keepNext/>
      <w:spacing w:before="360" w:after="60" w:line="360" w:lineRule="auto"/>
      <w:ind w:right="567"/>
      <w:outlineLvl w:val="2"/>
    </w:pPr>
    <w:rPr>
      <w:i/>
    </w:rPr>
  </w:style>
  <w:style w:type="paragraph" w:styleId="Nagwek4">
    <w:name w:val="heading 4"/>
    <w:basedOn w:val="Normalny"/>
    <w:next w:val="Normalny"/>
    <w:uiPriority w:val="9"/>
    <w:semiHidden/>
    <w:unhideWhenUsed/>
    <w:qFormat/>
    <w:pPr>
      <w:widowControl w:val="0"/>
      <w:spacing w:before="360"/>
      <w:outlineLvl w:val="3"/>
    </w:p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table" w:customStyle="1" w:styleId="a0">
    <w:basedOn w:val="TableNormal"/>
    <w:tblPr>
      <w:tblStyleRowBandSize w:val="1"/>
      <w:tblStyleColBandSize w:val="1"/>
      <w:tblCellMar>
        <w:left w:w="57" w:type="dxa"/>
        <w:right w:w="57" w:type="dxa"/>
      </w:tblCellMar>
    </w:tblPr>
  </w:style>
  <w:style w:type="character" w:styleId="Numerwiersza">
    <w:name w:val="line number"/>
    <w:basedOn w:val="Domylnaczcionkaakapitu"/>
    <w:uiPriority w:val="99"/>
    <w:semiHidden/>
    <w:unhideWhenUsed/>
    <w:rsid w:val="006445DE"/>
  </w:style>
  <w:style w:type="paragraph" w:styleId="Akapitzlist">
    <w:name w:val="List Paragraph"/>
    <w:basedOn w:val="Normalny"/>
    <w:uiPriority w:val="34"/>
    <w:qFormat/>
    <w:rsid w:val="00661CAB"/>
    <w:pPr>
      <w:ind w:left="720"/>
      <w:contextualSpacing/>
    </w:pPr>
  </w:style>
  <w:style w:type="character" w:styleId="Hipercze">
    <w:name w:val="Hyperlink"/>
    <w:basedOn w:val="Domylnaczcionkaakapitu"/>
    <w:uiPriority w:val="99"/>
    <w:unhideWhenUsed/>
    <w:rsid w:val="0042382D"/>
    <w:rPr>
      <w:color w:val="0000FF" w:themeColor="hyperlink"/>
      <w:u w:val="single"/>
    </w:rPr>
  </w:style>
  <w:style w:type="character" w:styleId="Nierozpoznanawzmianka">
    <w:name w:val="Unresolved Mention"/>
    <w:basedOn w:val="Domylnaczcionkaakapitu"/>
    <w:uiPriority w:val="99"/>
    <w:semiHidden/>
    <w:unhideWhenUsed/>
    <w:rsid w:val="0042382D"/>
    <w:rPr>
      <w:color w:val="605E5C"/>
      <w:shd w:val="clear" w:color="auto" w:fill="E1DFDD"/>
    </w:rPr>
  </w:style>
  <w:style w:type="paragraph" w:customStyle="1" w:styleId="Rab1">
    <w:name w:val="R_ab1"/>
    <w:next w:val="Normalny"/>
    <w:autoRedefine/>
    <w:qFormat/>
    <w:rsid w:val="00DC09C8"/>
    <w:pPr>
      <w:suppressAutoHyphens/>
      <w:spacing w:before="120" w:line="240" w:lineRule="auto"/>
      <w:ind w:left="567" w:right="567"/>
      <w:jc w:val="both"/>
    </w:pPr>
    <w:rPr>
      <w:rFonts w:eastAsia="SimSun"/>
      <w:sz w:val="18"/>
      <w:szCs w:val="20"/>
    </w:rPr>
  </w:style>
  <w:style w:type="paragraph" w:customStyle="1" w:styleId="Rab2">
    <w:name w:val="R_ab2"/>
    <w:basedOn w:val="Rab1"/>
    <w:next w:val="Normalny"/>
    <w:autoRedefine/>
    <w:qFormat/>
    <w:rsid w:val="00DC09C8"/>
    <w:pPr>
      <w:spacing w:before="60"/>
    </w:pPr>
  </w:style>
  <w:style w:type="paragraph" w:customStyle="1" w:styleId="Rafiliacja">
    <w:name w:val="R_afiliacja"/>
    <w:basedOn w:val="Normalny"/>
    <w:link w:val="RafiliacjaZnak"/>
    <w:qFormat/>
    <w:rsid w:val="00DC09C8"/>
    <w:pPr>
      <w:suppressAutoHyphens/>
      <w:spacing w:line="240" w:lineRule="auto"/>
      <w:jc w:val="center"/>
    </w:pPr>
    <w:rPr>
      <w:rFonts w:eastAsiaTheme="minorHAnsi"/>
      <w:i/>
      <w:sz w:val="20"/>
      <w:szCs w:val="28"/>
      <w:lang w:val="pl-PL" w:eastAsia="en-US"/>
    </w:rPr>
  </w:style>
  <w:style w:type="character" w:customStyle="1" w:styleId="RafiliacjaZnak">
    <w:name w:val="R_afiliacja Znak"/>
    <w:basedOn w:val="Domylnaczcionkaakapitu"/>
    <w:link w:val="Rafiliacja"/>
    <w:rsid w:val="00DC09C8"/>
    <w:rPr>
      <w:rFonts w:eastAsiaTheme="minorHAnsi"/>
      <w:i/>
      <w:sz w:val="20"/>
      <w:szCs w:val="28"/>
      <w:lang w:val="pl-PL" w:eastAsia="en-US"/>
    </w:rPr>
  </w:style>
  <w:style w:type="paragraph" w:customStyle="1" w:styleId="Rauco">
    <w:name w:val="R_au_co"/>
    <w:basedOn w:val="Rafiliacja"/>
    <w:autoRedefine/>
    <w:qFormat/>
    <w:rsid w:val="00DC09C8"/>
    <w:pPr>
      <w:spacing w:before="120"/>
    </w:pPr>
    <w:rPr>
      <w:lang w:val="en-GB"/>
    </w:rPr>
  </w:style>
  <w:style w:type="paragraph" w:customStyle="1" w:styleId="Rn1">
    <w:name w:val="R_n1"/>
    <w:basedOn w:val="Normalny"/>
    <w:link w:val="Rn1Znak"/>
    <w:qFormat/>
    <w:rsid w:val="00DC09C8"/>
    <w:pPr>
      <w:suppressAutoHyphens/>
      <w:spacing w:before="240" w:after="120" w:line="240" w:lineRule="auto"/>
      <w:jc w:val="both"/>
    </w:pPr>
    <w:rPr>
      <w:rFonts w:eastAsiaTheme="minorHAnsi" w:cstheme="minorBidi"/>
      <w:b/>
      <w:szCs w:val="22"/>
      <w:lang w:val="pl-PL" w:eastAsia="en-US"/>
    </w:rPr>
  </w:style>
  <w:style w:type="character" w:customStyle="1" w:styleId="Rn1Znak">
    <w:name w:val="R_n1 Znak"/>
    <w:basedOn w:val="Domylnaczcionkaakapitu"/>
    <w:link w:val="Rn1"/>
    <w:rsid w:val="00DC09C8"/>
    <w:rPr>
      <w:rFonts w:eastAsiaTheme="minorHAnsi" w:cstheme="minorBidi"/>
      <w:b/>
      <w:szCs w:val="22"/>
      <w:lang w:val="pl-PL" w:eastAsia="en-US"/>
    </w:rPr>
  </w:style>
  <w:style w:type="paragraph" w:customStyle="1" w:styleId="Rn2">
    <w:name w:val="R_n2"/>
    <w:basedOn w:val="Rn1"/>
    <w:link w:val="Rn2Znak"/>
    <w:qFormat/>
    <w:rsid w:val="00DC09C8"/>
    <w:pPr>
      <w:spacing w:before="120"/>
      <w:jc w:val="left"/>
    </w:pPr>
    <w:rPr>
      <w:sz w:val="22"/>
    </w:rPr>
  </w:style>
  <w:style w:type="character" w:customStyle="1" w:styleId="Rn2Znak">
    <w:name w:val="R_n2 Znak"/>
    <w:link w:val="Rn2"/>
    <w:rsid w:val="00DC09C8"/>
    <w:rPr>
      <w:rFonts w:eastAsiaTheme="minorHAnsi" w:cstheme="minorBidi"/>
      <w:b/>
      <w:sz w:val="22"/>
      <w:szCs w:val="22"/>
      <w:lang w:val="pl-PL" w:eastAsia="en-US"/>
    </w:rPr>
  </w:style>
  <w:style w:type="paragraph" w:customStyle="1" w:styleId="Rtytu">
    <w:name w:val="R_tytuł"/>
    <w:basedOn w:val="Rn2"/>
    <w:link w:val="RtytuZnak"/>
    <w:autoRedefine/>
    <w:qFormat/>
    <w:rsid w:val="00DC09C8"/>
    <w:pPr>
      <w:spacing w:before="240" w:after="0"/>
      <w:jc w:val="center"/>
    </w:pPr>
    <w:rPr>
      <w:szCs w:val="28"/>
    </w:rPr>
  </w:style>
  <w:style w:type="character" w:customStyle="1" w:styleId="RtytuZnak">
    <w:name w:val="R_tytuł Znak"/>
    <w:basedOn w:val="Rn2Znak"/>
    <w:link w:val="Rtytu"/>
    <w:rsid w:val="00DC09C8"/>
    <w:rPr>
      <w:rFonts w:eastAsiaTheme="minorHAnsi" w:cstheme="minorBidi"/>
      <w:b/>
      <w:sz w:val="22"/>
      <w:szCs w:val="28"/>
      <w:lang w:val="pl-PL" w:eastAsia="en-US"/>
    </w:rPr>
  </w:style>
  <w:style w:type="paragraph" w:customStyle="1" w:styleId="Rautor">
    <w:name w:val="R_autor"/>
    <w:basedOn w:val="Rtytu"/>
    <w:link w:val="RautorZnak"/>
    <w:autoRedefine/>
    <w:qFormat/>
    <w:rsid w:val="00DC09C8"/>
    <w:pPr>
      <w:spacing w:before="120"/>
    </w:pPr>
    <w:rPr>
      <w:rFonts w:eastAsia="Calibri" w:cs="Times New Roman"/>
      <w:b w:val="0"/>
      <w:i/>
      <w:sz w:val="24"/>
    </w:rPr>
  </w:style>
  <w:style w:type="character" w:customStyle="1" w:styleId="RautorZnak">
    <w:name w:val="R_autor Znak"/>
    <w:link w:val="Rautor"/>
    <w:rsid w:val="00DC09C8"/>
    <w:rPr>
      <w:rFonts w:eastAsia="Calibri"/>
      <w:i/>
      <w:szCs w:val="28"/>
      <w:lang w:val="pl-PL" w:eastAsia="en-US"/>
    </w:rPr>
  </w:style>
  <w:style w:type="paragraph" w:customStyle="1" w:styleId="Rlit">
    <w:name w:val="R_lit"/>
    <w:basedOn w:val="Normalny"/>
    <w:link w:val="RlitZnak"/>
    <w:qFormat/>
    <w:rsid w:val="00DC09C8"/>
    <w:pPr>
      <w:spacing w:line="240" w:lineRule="auto"/>
      <w:ind w:left="425" w:hanging="425"/>
      <w:jc w:val="both"/>
    </w:pPr>
    <w:rPr>
      <w:sz w:val="20"/>
      <w:szCs w:val="20"/>
      <w:lang w:val="en-US"/>
    </w:rPr>
  </w:style>
  <w:style w:type="character" w:customStyle="1" w:styleId="RlitZnak">
    <w:name w:val="R_lit Znak"/>
    <w:basedOn w:val="Domylnaczcionkaakapitu"/>
    <w:link w:val="Rlit"/>
    <w:rsid w:val="00DC09C8"/>
    <w:rPr>
      <w:sz w:val="20"/>
      <w:szCs w:val="20"/>
      <w:lang w:val="en-US"/>
    </w:rPr>
  </w:style>
  <w:style w:type="paragraph" w:customStyle="1" w:styleId="Rtab">
    <w:name w:val="R_tab"/>
    <w:basedOn w:val="Normalny"/>
    <w:link w:val="RtabZnak"/>
    <w:qFormat/>
    <w:rsid w:val="00DC09C8"/>
    <w:pPr>
      <w:suppressAutoHyphens/>
      <w:spacing w:after="120" w:line="240" w:lineRule="auto"/>
    </w:pPr>
    <w:rPr>
      <w:rFonts w:eastAsiaTheme="minorHAnsi" w:cstheme="minorBidi"/>
      <w:sz w:val="20"/>
      <w:szCs w:val="22"/>
      <w:lang w:val="pl-PL" w:eastAsia="en-US"/>
    </w:rPr>
  </w:style>
  <w:style w:type="character" w:customStyle="1" w:styleId="RtabZnak">
    <w:name w:val="R_tab Znak"/>
    <w:basedOn w:val="Domylnaczcionkaakapitu"/>
    <w:link w:val="Rtab"/>
    <w:rsid w:val="00DC09C8"/>
    <w:rPr>
      <w:rFonts w:eastAsiaTheme="minorHAnsi" w:cstheme="minorBidi"/>
      <w:sz w:val="20"/>
      <w:szCs w:val="22"/>
      <w:lang w:val="pl-PL" w:eastAsia="en-US"/>
    </w:rPr>
  </w:style>
  <w:style w:type="paragraph" w:customStyle="1" w:styleId="Rn3">
    <w:name w:val="R_n3"/>
    <w:basedOn w:val="Rtab"/>
    <w:link w:val="Rn3Znak"/>
    <w:qFormat/>
    <w:rsid w:val="00DC09C8"/>
    <w:pPr>
      <w:spacing w:before="120"/>
    </w:pPr>
    <w:rPr>
      <w:i/>
    </w:rPr>
  </w:style>
  <w:style w:type="character" w:customStyle="1" w:styleId="Rn3Znak">
    <w:name w:val="R_n3 Znak"/>
    <w:basedOn w:val="RtabZnak"/>
    <w:link w:val="Rn3"/>
    <w:rsid w:val="00DC09C8"/>
    <w:rPr>
      <w:rFonts w:eastAsiaTheme="minorHAnsi" w:cstheme="minorBidi"/>
      <w:i/>
      <w:sz w:val="20"/>
      <w:szCs w:val="22"/>
      <w:lang w:val="pl-PL" w:eastAsia="en-US"/>
    </w:rPr>
  </w:style>
  <w:style w:type="paragraph" w:customStyle="1" w:styleId="Rrys">
    <w:name w:val="R_rys"/>
    <w:basedOn w:val="Rafiliacja"/>
    <w:link w:val="RrysZnak"/>
    <w:qFormat/>
    <w:rsid w:val="00DC09C8"/>
    <w:pPr>
      <w:spacing w:before="120"/>
      <w:jc w:val="left"/>
    </w:pPr>
    <w:rPr>
      <w:i w:val="0"/>
    </w:rPr>
  </w:style>
  <w:style w:type="character" w:customStyle="1" w:styleId="RrysZnak">
    <w:name w:val="R_rys Znak"/>
    <w:basedOn w:val="RafiliacjaZnak"/>
    <w:link w:val="Rrys"/>
    <w:rsid w:val="00DC09C8"/>
    <w:rPr>
      <w:rFonts w:eastAsiaTheme="minorHAnsi"/>
      <w:i w:val="0"/>
      <w:sz w:val="20"/>
      <w:szCs w:val="28"/>
      <w:lang w:val="pl-PL" w:eastAsia="en-US"/>
    </w:rPr>
  </w:style>
  <w:style w:type="character" w:customStyle="1" w:styleId="rpcq1">
    <w:name w:val="_rpc_q1"/>
    <w:rsid w:val="00DC09C8"/>
  </w:style>
  <w:style w:type="paragraph" w:styleId="Nagwek">
    <w:name w:val="header"/>
    <w:basedOn w:val="Normalny"/>
    <w:link w:val="NagwekZnak"/>
    <w:uiPriority w:val="99"/>
    <w:unhideWhenUsed/>
    <w:rsid w:val="00303C80"/>
    <w:pPr>
      <w:tabs>
        <w:tab w:val="center" w:pos="4536"/>
        <w:tab w:val="right" w:pos="9072"/>
      </w:tabs>
      <w:spacing w:line="240" w:lineRule="auto"/>
    </w:pPr>
    <w:rPr>
      <w:rFonts w:ascii="Calibri" w:eastAsia="Calibri" w:hAnsi="Calibri"/>
      <w:sz w:val="22"/>
      <w:szCs w:val="22"/>
      <w:lang w:val="pl-PL" w:eastAsia="en-US"/>
    </w:rPr>
  </w:style>
  <w:style w:type="character" w:customStyle="1" w:styleId="NagwekZnak">
    <w:name w:val="Nagłówek Znak"/>
    <w:basedOn w:val="Domylnaczcionkaakapitu"/>
    <w:link w:val="Nagwek"/>
    <w:uiPriority w:val="99"/>
    <w:rsid w:val="00303C80"/>
    <w:rPr>
      <w:rFonts w:ascii="Calibri" w:eastAsia="Calibri" w:hAnsi="Calibri"/>
      <w:sz w:val="22"/>
      <w:szCs w:val="22"/>
      <w:lang w:val="pl-PL" w:eastAsia="en-US"/>
    </w:rPr>
  </w:style>
  <w:style w:type="paragraph" w:styleId="Stopka">
    <w:name w:val="footer"/>
    <w:basedOn w:val="Normalny"/>
    <w:link w:val="StopkaZnak"/>
    <w:uiPriority w:val="99"/>
    <w:unhideWhenUsed/>
    <w:rsid w:val="00176146"/>
    <w:pPr>
      <w:tabs>
        <w:tab w:val="center" w:pos="4536"/>
        <w:tab w:val="right" w:pos="9072"/>
      </w:tabs>
      <w:spacing w:line="240" w:lineRule="auto"/>
    </w:pPr>
    <w:rPr>
      <w:rFonts w:ascii="Calibri" w:eastAsia="Calibri" w:hAnsi="Calibri"/>
      <w:sz w:val="22"/>
      <w:szCs w:val="22"/>
      <w:lang w:val="pl-PL" w:eastAsia="en-US"/>
    </w:rPr>
  </w:style>
  <w:style w:type="character" w:customStyle="1" w:styleId="StopkaZnak">
    <w:name w:val="Stopka Znak"/>
    <w:basedOn w:val="Domylnaczcionkaakapitu"/>
    <w:link w:val="Stopka"/>
    <w:uiPriority w:val="99"/>
    <w:rsid w:val="00176146"/>
    <w:rPr>
      <w:rFonts w:ascii="Calibri" w:eastAsia="Calibri" w:hAnsi="Calibr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588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rzy\Downloads\RYNE_2782_XTAB_202210251054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rzy\Downloads\RYNE_2786_XTAB_2022102511225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TABLE!$B$6</c:f>
              <c:strCache>
                <c:ptCount val="1"/>
                <c:pt idx="0">
                  <c:v>Total</c:v>
                </c:pt>
              </c:strCache>
            </c:strRef>
          </c:tx>
          <c:spPr>
            <a:solidFill>
              <a:schemeClr val="tx1">
                <a:lumMod val="85000"/>
                <a:lumOff val="15000"/>
              </a:schemeClr>
            </a:solidFill>
            <a:ln>
              <a:solidFill>
                <a:schemeClr val="tx1"/>
              </a:solidFill>
            </a:ln>
            <a:effectLst/>
          </c:spPr>
          <c:invertIfNegative val="0"/>
          <c:cat>
            <c:strRef>
              <c:f>TABLE!$C$5:$G$5</c:f>
              <c:strCache>
                <c:ptCount val="5"/>
                <c:pt idx="0">
                  <c:v>2016</c:v>
                </c:pt>
                <c:pt idx="1">
                  <c:v>2017</c:v>
                </c:pt>
                <c:pt idx="2">
                  <c:v>2018</c:v>
                </c:pt>
                <c:pt idx="3">
                  <c:v>2019</c:v>
                </c:pt>
                <c:pt idx="4">
                  <c:v>2020</c:v>
                </c:pt>
              </c:strCache>
            </c:strRef>
          </c:cat>
          <c:val>
            <c:numRef>
              <c:f>TABLE!$C$6:$G$6</c:f>
              <c:numCache>
                <c:formatCode>#,##0</c:formatCode>
                <c:ptCount val="5"/>
                <c:pt idx="0">
                  <c:v>87886</c:v>
                </c:pt>
                <c:pt idx="1">
                  <c:v>88330</c:v>
                </c:pt>
                <c:pt idx="2">
                  <c:v>84304</c:v>
                </c:pt>
                <c:pt idx="3">
                  <c:v>83205</c:v>
                </c:pt>
                <c:pt idx="4">
                  <c:v>62740</c:v>
                </c:pt>
              </c:numCache>
            </c:numRef>
          </c:val>
          <c:extLst>
            <c:ext xmlns:c16="http://schemas.microsoft.com/office/drawing/2014/chart" uri="{C3380CC4-5D6E-409C-BE32-E72D297353CC}">
              <c16:uniqueId val="{00000000-EE58-4BB1-89D5-AD0C8873D342}"/>
            </c:ext>
          </c:extLst>
        </c:ser>
        <c:ser>
          <c:idx val="1"/>
          <c:order val="1"/>
          <c:tx>
            <c:strRef>
              <c:f>TABLE!$B$7</c:f>
              <c:strCache>
                <c:ptCount val="1"/>
                <c:pt idx="0">
                  <c:v>in the section C</c:v>
                </c:pt>
              </c:strCache>
            </c:strRef>
          </c:tx>
          <c:spPr>
            <a:solidFill>
              <a:schemeClr val="bg2">
                <a:lumMod val="75000"/>
              </a:schemeClr>
            </a:solidFill>
            <a:ln>
              <a:noFill/>
            </a:ln>
            <a:effectLst/>
          </c:spPr>
          <c:invertIfNegative val="0"/>
          <c:cat>
            <c:strRef>
              <c:f>TABLE!$C$5:$G$5</c:f>
              <c:strCache>
                <c:ptCount val="5"/>
                <c:pt idx="0">
                  <c:v>2016</c:v>
                </c:pt>
                <c:pt idx="1">
                  <c:v>2017</c:v>
                </c:pt>
                <c:pt idx="2">
                  <c:v>2018</c:v>
                </c:pt>
                <c:pt idx="3">
                  <c:v>2019</c:v>
                </c:pt>
                <c:pt idx="4">
                  <c:v>2020</c:v>
                </c:pt>
              </c:strCache>
            </c:strRef>
          </c:cat>
          <c:val>
            <c:numRef>
              <c:f>TABLE!$C$7:$G$7</c:f>
              <c:numCache>
                <c:formatCode>#,##0</c:formatCode>
                <c:ptCount val="5"/>
                <c:pt idx="0">
                  <c:v>28921</c:v>
                </c:pt>
                <c:pt idx="1">
                  <c:v>29057</c:v>
                </c:pt>
                <c:pt idx="2">
                  <c:v>28669</c:v>
                </c:pt>
                <c:pt idx="3">
                  <c:v>28121</c:v>
                </c:pt>
                <c:pt idx="4">
                  <c:v>21624</c:v>
                </c:pt>
              </c:numCache>
            </c:numRef>
          </c:val>
          <c:extLst>
            <c:ext xmlns:c16="http://schemas.microsoft.com/office/drawing/2014/chart" uri="{C3380CC4-5D6E-409C-BE32-E72D297353CC}">
              <c16:uniqueId val="{00000001-EE58-4BB1-89D5-AD0C8873D342}"/>
            </c:ext>
          </c:extLst>
        </c:ser>
        <c:dLbls>
          <c:showLegendKey val="0"/>
          <c:showVal val="0"/>
          <c:showCatName val="0"/>
          <c:showSerName val="0"/>
          <c:showPercent val="0"/>
          <c:showBubbleSize val="0"/>
        </c:dLbls>
        <c:gapWidth val="219"/>
        <c:overlap val="-27"/>
        <c:axId val="277175952"/>
        <c:axId val="277178512"/>
      </c:barChart>
      <c:catAx>
        <c:axId val="27717595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277178512"/>
        <c:crosses val="autoZero"/>
        <c:auto val="1"/>
        <c:lblAlgn val="ctr"/>
        <c:lblOffset val="100"/>
        <c:noMultiLvlLbl val="0"/>
      </c:catAx>
      <c:valAx>
        <c:axId val="277178512"/>
        <c:scaling>
          <c:orientation val="minMax"/>
        </c:scaling>
        <c:delete val="0"/>
        <c:axPos val="l"/>
        <c:majorGridlines>
          <c:spPr>
            <a:ln w="9525" cap="flat" cmpd="sng" algn="ctr">
              <a:solidFill>
                <a:schemeClr val="bg2">
                  <a:lumMod val="75000"/>
                </a:schemeClr>
              </a:solidFill>
              <a:round/>
            </a:ln>
            <a:effectLst/>
          </c:spPr>
        </c:majorGridlines>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277175952"/>
        <c:crosses val="autoZero"/>
        <c:crossBetween val="between"/>
      </c:valAx>
      <c:spPr>
        <a:solidFill>
          <a:schemeClr val="bg1"/>
        </a:solid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96315031130342"/>
          <c:y val="4.6679397411415233E-2"/>
          <c:w val="0.49959065693173355"/>
          <c:h val="0.80135092916058948"/>
        </c:manualLayout>
      </c:layout>
      <c:barChart>
        <c:barDir val="bar"/>
        <c:grouping val="clustered"/>
        <c:varyColors val="0"/>
        <c:ser>
          <c:idx val="0"/>
          <c:order val="0"/>
          <c:spPr>
            <a:solidFill>
              <a:schemeClr val="tx1">
                <a:lumMod val="85000"/>
                <a:lumOff val="15000"/>
              </a:schemeClr>
            </a:solidFill>
            <a:ln w="19050">
              <a:solidFill>
                <a:schemeClr val="lt1"/>
              </a:solidFill>
            </a:ln>
            <a:effectLst/>
          </c:spPr>
          <c:invertIfNegative val="0"/>
          <c:cat>
            <c:strRef>
              <c:f>TABLE!$C$1:$K$1</c:f>
              <c:strCache>
                <c:ptCount val="9"/>
                <c:pt idx="0">
                  <c:v>inappropriate condition of material agents/objects</c:v>
                </c:pt>
                <c:pt idx="1">
                  <c:v>inappropriate organization of work</c:v>
                </c:pt>
                <c:pt idx="2">
                  <c:v>inappropriate organization of work post</c:v>
                </c:pt>
                <c:pt idx="3">
                  <c:v>absence or inappropriate use of material agent/objects</c:v>
                </c:pt>
                <c:pt idx="4">
                  <c:v>not using protective equipment</c:v>
                </c:pt>
                <c:pt idx="5">
                  <c:v>inappriopriate wilful employee action</c:v>
                </c:pt>
                <c:pt idx="6">
                  <c:v>inappropriate mental-physical condition of empolyee</c:v>
                </c:pt>
                <c:pt idx="7">
                  <c:v>incorrect employee action</c:v>
                </c:pt>
                <c:pt idx="8">
                  <c:v>other reason</c:v>
                </c:pt>
              </c:strCache>
            </c:strRef>
          </c:cat>
          <c:val>
            <c:numRef>
              <c:f>TABLE!$C$2:$K$2</c:f>
              <c:numCache>
                <c:formatCode>#,##0</c:formatCode>
                <c:ptCount val="9"/>
                <c:pt idx="0">
                  <c:v>5564</c:v>
                </c:pt>
                <c:pt idx="1">
                  <c:v>3382</c:v>
                </c:pt>
                <c:pt idx="2">
                  <c:v>3550</c:v>
                </c:pt>
                <c:pt idx="3">
                  <c:v>4903</c:v>
                </c:pt>
                <c:pt idx="4">
                  <c:v>1247</c:v>
                </c:pt>
                <c:pt idx="5">
                  <c:v>4605</c:v>
                </c:pt>
                <c:pt idx="6">
                  <c:v>798</c:v>
                </c:pt>
                <c:pt idx="7">
                  <c:v>32484</c:v>
                </c:pt>
                <c:pt idx="8">
                  <c:v>1416</c:v>
                </c:pt>
              </c:numCache>
            </c:numRef>
          </c:val>
          <c:extLst>
            <c:ext xmlns:c16="http://schemas.microsoft.com/office/drawing/2014/chart" uri="{C3380CC4-5D6E-409C-BE32-E72D297353CC}">
              <c16:uniqueId val="{00000000-2D1F-4EE9-8D35-317030360C2F}"/>
            </c:ext>
          </c:extLst>
        </c:ser>
        <c:dLbls>
          <c:showLegendKey val="0"/>
          <c:showVal val="0"/>
          <c:showCatName val="0"/>
          <c:showSerName val="0"/>
          <c:showPercent val="0"/>
          <c:showBubbleSize val="0"/>
        </c:dLbls>
        <c:gapWidth val="150"/>
        <c:axId val="516855480"/>
        <c:axId val="516855800"/>
      </c:barChart>
      <c:valAx>
        <c:axId val="516855800"/>
        <c:scaling>
          <c:orientation val="minMax"/>
        </c:scaling>
        <c:delete val="0"/>
        <c:axPos val="b"/>
        <c:majorGridlines>
          <c:spPr>
            <a:ln w="9525" cap="flat" cmpd="sng" algn="ctr">
              <a:solidFill>
                <a:schemeClr val="bg2">
                  <a:lumMod val="75000"/>
                </a:schemeClr>
              </a:solidFill>
              <a:round/>
            </a:ln>
            <a:effectLst/>
          </c:spPr>
        </c:majorGridlines>
        <c:numFmt formatCode="#,##0" sourceLinked="1"/>
        <c:majorTickMark val="out"/>
        <c:minorTickMark val="none"/>
        <c:tickLblPos val="nextTo"/>
        <c:spPr>
          <a:noFill/>
          <a:ln>
            <a:solidFill>
              <a:schemeClr val="tx1"/>
            </a:solidFill>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516855480"/>
        <c:crosses val="autoZero"/>
        <c:crossBetween val="between"/>
      </c:valAx>
      <c:catAx>
        <c:axId val="516855480"/>
        <c:scaling>
          <c:orientation val="minMax"/>
        </c:scaling>
        <c:delete val="0"/>
        <c:axPos val="l"/>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l-PL"/>
          </a:p>
        </c:txPr>
        <c:crossAx val="516855800"/>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1565-E0EE-4AE5-A293-39F425AF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2289</Words>
  <Characters>13739</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Janusz ROS</cp:lastModifiedBy>
  <cp:revision>5</cp:revision>
  <cp:lastPrinted>2022-12-07T08:51:00Z</cp:lastPrinted>
  <dcterms:created xsi:type="dcterms:W3CDTF">2022-12-07T08:33:00Z</dcterms:created>
  <dcterms:modified xsi:type="dcterms:W3CDTF">2022-12-08T07:05:00Z</dcterms:modified>
</cp:coreProperties>
</file>