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6520AA" w:rsidRPr="006520AA" w14:paraId="03AF0930" w14:textId="77777777" w:rsidTr="00FF2673">
        <w:trPr>
          <w:trHeight w:hRule="exact" w:val="142"/>
        </w:trPr>
        <w:tc>
          <w:tcPr>
            <w:tcW w:w="709" w:type="dxa"/>
            <w:vMerge w:val="restart"/>
            <w:shd w:val="clear" w:color="auto" w:fill="auto"/>
            <w:vAlign w:val="center"/>
          </w:tcPr>
          <w:p w14:paraId="3A9B9897" w14:textId="77777777" w:rsidR="006520AA" w:rsidRPr="006520AA" w:rsidRDefault="006520AA" w:rsidP="00FF2673">
            <w:pPr>
              <w:spacing w:after="0" w:line="240" w:lineRule="auto"/>
              <w:rPr>
                <w:rFonts w:ascii="Times New Roman" w:hAnsi="Times New Roman"/>
                <w:sz w:val="20"/>
                <w:szCs w:val="20"/>
                <w:lang w:val="en-GB"/>
              </w:rPr>
            </w:pPr>
            <w:bookmarkStart w:id="0" w:name="_Hlk103340665"/>
            <w:bookmarkStart w:id="1" w:name="_Hlk24804592"/>
            <w:bookmarkEnd w:id="0"/>
            <w:r w:rsidRPr="006520AA">
              <w:rPr>
                <w:rFonts w:ascii="Times New Roman" w:hAnsi="Times New Roman"/>
                <w:noProof/>
                <w:lang w:val="en-GB" w:eastAsia="pl-PL"/>
              </w:rPr>
              <w:drawing>
                <wp:anchor distT="0" distB="0" distL="114300" distR="114300" simplePos="0" relativeHeight="251659264" behindDoc="0" locked="0" layoutInCell="1" allowOverlap="1" wp14:anchorId="6923A5C8" wp14:editId="179BDAA7">
                  <wp:simplePos x="0" y="0"/>
                  <wp:positionH relativeFrom="column">
                    <wp:posOffset>-635</wp:posOffset>
                  </wp:positionH>
                  <wp:positionV relativeFrom="paragraph">
                    <wp:posOffset>327660</wp:posOffset>
                  </wp:positionV>
                  <wp:extent cx="432000" cy="426000"/>
                  <wp:effectExtent l="0" t="0" r="635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anchor>
              </w:drawing>
            </w:r>
          </w:p>
        </w:tc>
        <w:tc>
          <w:tcPr>
            <w:tcW w:w="6379" w:type="dxa"/>
            <w:gridSpan w:val="3"/>
            <w:shd w:val="clear" w:color="auto" w:fill="auto"/>
            <w:vAlign w:val="center"/>
          </w:tcPr>
          <w:p w14:paraId="7E399FA9" w14:textId="77777777" w:rsidR="006520AA" w:rsidRPr="006520AA" w:rsidRDefault="006520AA" w:rsidP="00FF2673">
            <w:pPr>
              <w:spacing w:after="0" w:line="240" w:lineRule="auto"/>
              <w:jc w:val="center"/>
              <w:rPr>
                <w:rFonts w:ascii="Times New Roman" w:hAnsi="Times New Roman"/>
                <w:lang w:val="en-GB"/>
              </w:rPr>
            </w:pPr>
          </w:p>
        </w:tc>
      </w:tr>
      <w:tr w:rsidR="006520AA" w:rsidRPr="006520AA" w14:paraId="2FFF2072" w14:textId="77777777" w:rsidTr="00FF2673">
        <w:trPr>
          <w:trHeight w:hRule="exact" w:val="283"/>
        </w:trPr>
        <w:tc>
          <w:tcPr>
            <w:tcW w:w="709" w:type="dxa"/>
            <w:vMerge/>
            <w:shd w:val="clear" w:color="auto" w:fill="auto"/>
          </w:tcPr>
          <w:p w14:paraId="6D003467" w14:textId="77777777" w:rsidR="006520AA" w:rsidRPr="006520AA" w:rsidRDefault="006520AA" w:rsidP="00FF2673">
            <w:pPr>
              <w:spacing w:after="0" w:line="240" w:lineRule="auto"/>
              <w:jc w:val="center"/>
              <w:rPr>
                <w:rFonts w:ascii="Times New Roman" w:hAnsi="Times New Roman"/>
                <w:lang w:val="en-GB"/>
              </w:rPr>
            </w:pPr>
          </w:p>
        </w:tc>
        <w:tc>
          <w:tcPr>
            <w:tcW w:w="6379" w:type="dxa"/>
            <w:gridSpan w:val="3"/>
            <w:tcBorders>
              <w:bottom w:val="single" w:sz="2" w:space="0" w:color="auto"/>
            </w:tcBorders>
            <w:shd w:val="clear" w:color="auto" w:fill="auto"/>
            <w:vAlign w:val="center"/>
          </w:tcPr>
          <w:p w14:paraId="3BE73593" w14:textId="77777777" w:rsidR="006520AA" w:rsidRPr="006520AA" w:rsidRDefault="006520AA" w:rsidP="00FF2673">
            <w:pPr>
              <w:spacing w:after="0" w:line="240" w:lineRule="auto"/>
              <w:jc w:val="center"/>
              <w:rPr>
                <w:rFonts w:ascii="Times New Roman" w:hAnsi="Times New Roman"/>
                <w:lang w:val="en-GB"/>
              </w:rPr>
            </w:pPr>
            <w:proofErr w:type="spellStart"/>
            <w:r w:rsidRPr="006520AA">
              <w:rPr>
                <w:rFonts w:ascii="Times New Roman" w:hAnsi="Times New Roman"/>
                <w:b/>
                <w:sz w:val="20"/>
                <w:szCs w:val="20"/>
                <w:lang w:val="en-GB"/>
              </w:rPr>
              <w:t>Rocznik</w:t>
            </w:r>
            <w:proofErr w:type="spellEnd"/>
            <w:r w:rsidRPr="006520AA">
              <w:rPr>
                <w:rFonts w:ascii="Times New Roman" w:hAnsi="Times New Roman"/>
                <w:b/>
                <w:sz w:val="20"/>
                <w:szCs w:val="20"/>
                <w:lang w:val="en-GB"/>
              </w:rPr>
              <w:t xml:space="preserve"> </w:t>
            </w:r>
            <w:proofErr w:type="spellStart"/>
            <w:r w:rsidRPr="006520AA">
              <w:rPr>
                <w:rFonts w:ascii="Times New Roman" w:hAnsi="Times New Roman"/>
                <w:b/>
                <w:sz w:val="20"/>
                <w:szCs w:val="20"/>
                <w:lang w:val="en-GB"/>
              </w:rPr>
              <w:t>Ochrona</w:t>
            </w:r>
            <w:proofErr w:type="spellEnd"/>
            <w:r w:rsidRPr="006520AA">
              <w:rPr>
                <w:rFonts w:ascii="Times New Roman" w:hAnsi="Times New Roman"/>
                <w:b/>
                <w:sz w:val="20"/>
                <w:szCs w:val="20"/>
                <w:lang w:val="en-GB"/>
              </w:rPr>
              <w:t xml:space="preserve"> </w:t>
            </w:r>
            <w:proofErr w:type="spellStart"/>
            <w:r w:rsidRPr="006520AA">
              <w:rPr>
                <w:rFonts w:ascii="Times New Roman" w:hAnsi="Times New Roman"/>
                <w:b/>
                <w:sz w:val="20"/>
                <w:szCs w:val="20"/>
                <w:lang w:val="en-GB"/>
              </w:rPr>
              <w:t>Środowiska</w:t>
            </w:r>
            <w:proofErr w:type="spellEnd"/>
          </w:p>
        </w:tc>
      </w:tr>
      <w:tr w:rsidR="006520AA" w:rsidRPr="006520AA" w14:paraId="6441EAB9" w14:textId="77777777" w:rsidTr="00FF2673">
        <w:trPr>
          <w:trHeight w:hRule="exact" w:val="283"/>
        </w:trPr>
        <w:tc>
          <w:tcPr>
            <w:tcW w:w="709" w:type="dxa"/>
            <w:vMerge/>
            <w:shd w:val="clear" w:color="auto" w:fill="auto"/>
          </w:tcPr>
          <w:p w14:paraId="698C794C" w14:textId="77777777" w:rsidR="006520AA" w:rsidRPr="006520AA" w:rsidRDefault="006520AA" w:rsidP="00FF2673">
            <w:pPr>
              <w:spacing w:after="0" w:line="240" w:lineRule="auto"/>
              <w:jc w:val="center"/>
              <w:rPr>
                <w:rFonts w:ascii="Times New Roman" w:hAnsi="Times New Roman"/>
                <w:lang w:val="en-GB"/>
              </w:rPr>
            </w:pPr>
          </w:p>
        </w:tc>
        <w:tc>
          <w:tcPr>
            <w:tcW w:w="1351" w:type="dxa"/>
            <w:tcBorders>
              <w:top w:val="single" w:sz="2" w:space="0" w:color="auto"/>
              <w:bottom w:val="single" w:sz="2" w:space="0" w:color="auto"/>
            </w:tcBorders>
            <w:shd w:val="clear" w:color="auto" w:fill="auto"/>
            <w:vAlign w:val="center"/>
          </w:tcPr>
          <w:p w14:paraId="4D16482D" w14:textId="77777777" w:rsidR="006520AA" w:rsidRPr="006520AA" w:rsidRDefault="006520AA" w:rsidP="00FF2673">
            <w:pPr>
              <w:spacing w:after="0" w:line="240" w:lineRule="auto"/>
              <w:rPr>
                <w:rFonts w:ascii="Times New Roman" w:hAnsi="Times New Roman"/>
                <w:sz w:val="18"/>
                <w:szCs w:val="18"/>
                <w:lang w:val="en-GB"/>
              </w:rPr>
            </w:pPr>
            <w:r w:rsidRPr="006520AA">
              <w:rPr>
                <w:rFonts w:ascii="Times New Roman" w:hAnsi="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6ADBD1F1" w14:textId="77777777" w:rsidR="006520AA" w:rsidRPr="006520AA" w:rsidRDefault="006520AA" w:rsidP="00FF2673">
            <w:pPr>
              <w:tabs>
                <w:tab w:val="left" w:pos="2052"/>
              </w:tabs>
              <w:spacing w:after="0" w:line="240" w:lineRule="auto"/>
              <w:ind w:left="227"/>
              <w:rPr>
                <w:rFonts w:ascii="Times New Roman" w:hAnsi="Times New Roman"/>
                <w:sz w:val="18"/>
                <w:szCs w:val="18"/>
                <w:lang w:val="en-GB"/>
              </w:rPr>
            </w:pPr>
            <w:r w:rsidRPr="006520AA">
              <w:rPr>
                <w:rFonts w:ascii="Times New Roman" w:hAnsi="Times New Roman"/>
                <w:sz w:val="18"/>
                <w:szCs w:val="18"/>
                <w:lang w:val="en-GB"/>
              </w:rPr>
              <w:t>Year 2022</w:t>
            </w:r>
            <w:r w:rsidRPr="006520AA">
              <w:rPr>
                <w:rFonts w:ascii="Times New Roman" w:hAnsi="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0E120476" w14:textId="74C30DCE" w:rsidR="006520AA" w:rsidRPr="006520AA" w:rsidRDefault="006520AA" w:rsidP="00FF2673">
            <w:pPr>
              <w:spacing w:after="0" w:line="240" w:lineRule="auto"/>
              <w:jc w:val="right"/>
              <w:rPr>
                <w:rFonts w:ascii="Times New Roman" w:hAnsi="Times New Roman"/>
                <w:sz w:val="18"/>
                <w:szCs w:val="18"/>
                <w:lang w:val="en-GB"/>
              </w:rPr>
            </w:pPr>
            <w:r w:rsidRPr="006520AA">
              <w:rPr>
                <w:rFonts w:ascii="Times New Roman" w:hAnsi="Times New Roman"/>
                <w:sz w:val="18"/>
                <w:szCs w:val="18"/>
                <w:lang w:val="en-GB"/>
              </w:rPr>
              <w:t xml:space="preserve">pp. </w:t>
            </w:r>
            <w:r w:rsidR="00E554D1">
              <w:rPr>
                <w:rFonts w:ascii="Times New Roman" w:hAnsi="Times New Roman"/>
                <w:sz w:val="18"/>
                <w:szCs w:val="18"/>
                <w:lang w:val="en-GB"/>
              </w:rPr>
              <w:t>393</w:t>
            </w:r>
            <w:r w:rsidRPr="006520AA">
              <w:rPr>
                <w:rFonts w:ascii="Times New Roman" w:hAnsi="Times New Roman"/>
                <w:sz w:val="18"/>
                <w:szCs w:val="18"/>
                <w:lang w:val="en-GB"/>
              </w:rPr>
              <w:t>-</w:t>
            </w:r>
            <w:r w:rsidR="00E554D1">
              <w:rPr>
                <w:rFonts w:ascii="Times New Roman" w:hAnsi="Times New Roman"/>
                <w:sz w:val="18"/>
                <w:szCs w:val="18"/>
                <w:lang w:val="en-GB"/>
              </w:rPr>
              <w:t>40</w:t>
            </w:r>
            <w:r w:rsidR="00F91508">
              <w:rPr>
                <w:rFonts w:ascii="Times New Roman" w:hAnsi="Times New Roman"/>
                <w:sz w:val="18"/>
                <w:szCs w:val="18"/>
                <w:lang w:val="en-GB"/>
              </w:rPr>
              <w:t>3</w:t>
            </w:r>
          </w:p>
        </w:tc>
      </w:tr>
      <w:tr w:rsidR="006520AA" w:rsidRPr="006520AA" w14:paraId="0688627A" w14:textId="77777777" w:rsidTr="00FF2673">
        <w:trPr>
          <w:trHeight w:hRule="exact" w:val="283"/>
        </w:trPr>
        <w:tc>
          <w:tcPr>
            <w:tcW w:w="709" w:type="dxa"/>
            <w:shd w:val="clear" w:color="auto" w:fill="auto"/>
          </w:tcPr>
          <w:p w14:paraId="4FD69C77" w14:textId="77777777" w:rsidR="006520AA" w:rsidRPr="006520AA" w:rsidRDefault="006520AA" w:rsidP="00FF2673">
            <w:pPr>
              <w:spacing w:after="0" w:line="240" w:lineRule="auto"/>
              <w:jc w:val="center"/>
              <w:rPr>
                <w:rFonts w:ascii="Times New Roman" w:hAnsi="Times New Roman"/>
                <w:lang w:val="en-GB"/>
              </w:rPr>
            </w:pPr>
          </w:p>
        </w:tc>
        <w:tc>
          <w:tcPr>
            <w:tcW w:w="6379" w:type="dxa"/>
            <w:gridSpan w:val="3"/>
            <w:tcBorders>
              <w:top w:val="single" w:sz="2" w:space="0" w:color="auto"/>
              <w:bottom w:val="single" w:sz="2" w:space="0" w:color="auto"/>
            </w:tcBorders>
            <w:shd w:val="clear" w:color="auto" w:fill="auto"/>
            <w:vAlign w:val="center"/>
          </w:tcPr>
          <w:p w14:paraId="773D523A" w14:textId="140194F2" w:rsidR="006520AA" w:rsidRPr="006520AA" w:rsidRDefault="006520AA" w:rsidP="00FF2673">
            <w:pPr>
              <w:tabs>
                <w:tab w:val="right" w:pos="6371"/>
              </w:tabs>
              <w:spacing w:after="0" w:line="240" w:lineRule="auto"/>
              <w:rPr>
                <w:rFonts w:ascii="Times New Roman" w:hAnsi="Times New Roman"/>
                <w:sz w:val="18"/>
                <w:szCs w:val="18"/>
                <w:lang w:val="en-GB"/>
              </w:rPr>
            </w:pPr>
            <w:r w:rsidRPr="006520AA">
              <w:rPr>
                <w:rFonts w:ascii="Times New Roman" w:hAnsi="Times New Roman"/>
                <w:sz w:val="18"/>
                <w:szCs w:val="18"/>
                <w:lang w:val="en-GB"/>
              </w:rPr>
              <w:t>https://doi.org/10.54740/ros.2022.0</w:t>
            </w:r>
            <w:r w:rsidR="00E554D1">
              <w:rPr>
                <w:rFonts w:ascii="Times New Roman" w:hAnsi="Times New Roman"/>
                <w:sz w:val="18"/>
                <w:szCs w:val="18"/>
                <w:lang w:val="en-GB"/>
              </w:rPr>
              <w:t>28</w:t>
            </w:r>
            <w:r w:rsidRPr="006520AA">
              <w:rPr>
                <w:rFonts w:ascii="Times New Roman" w:hAnsi="Times New Roman"/>
                <w:sz w:val="18"/>
                <w:szCs w:val="18"/>
                <w:lang w:val="en-GB"/>
              </w:rPr>
              <w:tab/>
              <w:t>open access</w:t>
            </w:r>
          </w:p>
        </w:tc>
      </w:tr>
      <w:tr w:rsidR="006520AA" w:rsidRPr="006520AA" w14:paraId="362CA0DA" w14:textId="77777777" w:rsidTr="00FF2673">
        <w:trPr>
          <w:trHeight w:hRule="exact" w:val="283"/>
        </w:trPr>
        <w:tc>
          <w:tcPr>
            <w:tcW w:w="709" w:type="dxa"/>
            <w:shd w:val="clear" w:color="auto" w:fill="auto"/>
          </w:tcPr>
          <w:p w14:paraId="393688E9" w14:textId="77777777" w:rsidR="006520AA" w:rsidRPr="006520AA" w:rsidRDefault="006520AA" w:rsidP="00FF2673">
            <w:pPr>
              <w:spacing w:after="0" w:line="240" w:lineRule="auto"/>
              <w:jc w:val="center"/>
              <w:rPr>
                <w:rFonts w:ascii="Times New Roman" w:hAnsi="Times New Roman"/>
                <w:lang w:val="en-GB"/>
              </w:rPr>
            </w:pPr>
          </w:p>
        </w:tc>
        <w:tc>
          <w:tcPr>
            <w:tcW w:w="6379" w:type="dxa"/>
            <w:gridSpan w:val="3"/>
            <w:tcBorders>
              <w:top w:val="single" w:sz="2" w:space="0" w:color="auto"/>
            </w:tcBorders>
            <w:shd w:val="clear" w:color="auto" w:fill="auto"/>
            <w:vAlign w:val="center"/>
          </w:tcPr>
          <w:p w14:paraId="7C2F1B06" w14:textId="666FB6ED" w:rsidR="006520AA" w:rsidRPr="006520AA" w:rsidRDefault="006520AA" w:rsidP="00FF2673">
            <w:pPr>
              <w:tabs>
                <w:tab w:val="left" w:pos="2009"/>
                <w:tab w:val="left" w:pos="4256"/>
                <w:tab w:val="right" w:pos="6371"/>
              </w:tabs>
              <w:spacing w:after="0" w:line="240" w:lineRule="auto"/>
              <w:rPr>
                <w:rFonts w:ascii="Times New Roman" w:hAnsi="Times New Roman"/>
                <w:spacing w:val="-4"/>
                <w:sz w:val="18"/>
                <w:szCs w:val="18"/>
                <w:lang w:val="en-GB"/>
              </w:rPr>
            </w:pPr>
            <w:r w:rsidRPr="006520AA">
              <w:rPr>
                <w:rFonts w:ascii="Times New Roman" w:hAnsi="Times New Roman"/>
                <w:spacing w:val="-4"/>
                <w:sz w:val="18"/>
                <w:szCs w:val="18"/>
                <w:lang w:val="en-GB"/>
              </w:rPr>
              <w:t>Received: 28 October 2022</w:t>
            </w:r>
            <w:r w:rsidRPr="006520AA">
              <w:rPr>
                <w:rFonts w:ascii="Times New Roman" w:hAnsi="Times New Roman"/>
                <w:spacing w:val="-4"/>
                <w:sz w:val="18"/>
                <w:szCs w:val="18"/>
                <w:lang w:val="en-GB"/>
              </w:rPr>
              <w:tab/>
              <w:t>Accepted: 27 November 2022</w:t>
            </w:r>
            <w:r w:rsidRPr="006520AA">
              <w:rPr>
                <w:rFonts w:ascii="Times New Roman" w:hAnsi="Times New Roman"/>
                <w:spacing w:val="-4"/>
                <w:sz w:val="18"/>
                <w:szCs w:val="18"/>
                <w:lang w:val="en-GB"/>
              </w:rPr>
              <w:tab/>
              <w:t xml:space="preserve">Published: </w:t>
            </w:r>
            <w:r w:rsidR="00466D32">
              <w:rPr>
                <w:rFonts w:ascii="Times New Roman" w:hAnsi="Times New Roman"/>
                <w:spacing w:val="-4"/>
                <w:sz w:val="18"/>
                <w:szCs w:val="18"/>
                <w:lang w:val="en-GB"/>
              </w:rPr>
              <w:t>30</w:t>
            </w:r>
            <w:r w:rsidRPr="006520AA">
              <w:rPr>
                <w:rFonts w:ascii="Times New Roman" w:hAnsi="Times New Roman"/>
                <w:spacing w:val="-4"/>
                <w:sz w:val="18"/>
                <w:szCs w:val="18"/>
                <w:lang w:val="en-GB"/>
              </w:rPr>
              <w:t xml:space="preserve"> November 2022</w:t>
            </w:r>
          </w:p>
        </w:tc>
      </w:tr>
    </w:tbl>
    <w:bookmarkEnd w:id="1"/>
    <w:p w14:paraId="11798007" w14:textId="57835950" w:rsidR="00F4681B" w:rsidRPr="006520AA" w:rsidRDefault="00F4681B" w:rsidP="00DF7AA1">
      <w:pPr>
        <w:pStyle w:val="Rtytu"/>
        <w:rPr>
          <w:snapToGrid w:val="0"/>
          <w:lang w:val="en-GB" w:eastAsia="de-DE" w:bidi="en-US"/>
        </w:rPr>
      </w:pPr>
      <w:r w:rsidRPr="006520AA">
        <w:rPr>
          <w:snapToGrid w:val="0"/>
          <w:lang w:val="en-GB" w:eastAsia="de-DE" w:bidi="en-US"/>
        </w:rPr>
        <w:t xml:space="preserve">Water Footprint Index (WFTP) for </w:t>
      </w:r>
      <w:proofErr w:type="spellStart"/>
      <w:r w:rsidRPr="006520AA">
        <w:rPr>
          <w:snapToGrid w:val="0"/>
          <w:lang w:val="en-GB" w:eastAsia="de-DE" w:bidi="en-US"/>
        </w:rPr>
        <w:t>Poznań</w:t>
      </w:r>
      <w:proofErr w:type="spellEnd"/>
      <w:r w:rsidRPr="006520AA">
        <w:rPr>
          <w:snapToGrid w:val="0"/>
          <w:lang w:val="en-GB" w:eastAsia="de-DE" w:bidi="en-US"/>
        </w:rPr>
        <w:t xml:space="preserve"> as a </w:t>
      </w:r>
      <w:r w:rsidR="00DF7AA1" w:rsidRPr="006520AA">
        <w:rPr>
          <w:snapToGrid w:val="0"/>
          <w:lang w:val="en-GB" w:eastAsia="de-DE" w:bidi="en-US"/>
        </w:rPr>
        <w:t xml:space="preserve">Tool </w:t>
      </w:r>
      <w:r w:rsidRPr="006520AA">
        <w:rPr>
          <w:snapToGrid w:val="0"/>
          <w:lang w:val="en-GB" w:eastAsia="de-DE" w:bidi="en-US"/>
        </w:rPr>
        <w:t xml:space="preserve">for </w:t>
      </w:r>
      <w:r w:rsidR="00DF7AA1" w:rsidRPr="006520AA">
        <w:rPr>
          <w:snapToGrid w:val="0"/>
          <w:lang w:val="en-GB" w:eastAsia="de-DE" w:bidi="en-US"/>
        </w:rPr>
        <w:t xml:space="preserve">Assessing Water Management </w:t>
      </w:r>
      <w:r w:rsidRPr="006520AA">
        <w:rPr>
          <w:snapToGrid w:val="0"/>
          <w:lang w:val="en-GB" w:eastAsia="de-DE" w:bidi="en-US"/>
        </w:rPr>
        <w:t xml:space="preserve">in </w:t>
      </w:r>
      <w:r w:rsidR="00DF7AA1" w:rsidRPr="006520AA">
        <w:rPr>
          <w:snapToGrid w:val="0"/>
          <w:lang w:val="en-GB" w:eastAsia="de-DE" w:bidi="en-US"/>
        </w:rPr>
        <w:t>Urban Areas</w:t>
      </w:r>
    </w:p>
    <w:p w14:paraId="3B5E711B" w14:textId="4B901CC6" w:rsidR="00DF7AA1" w:rsidRPr="006520AA" w:rsidRDefault="006F3BF7" w:rsidP="00DF7AA1">
      <w:pPr>
        <w:pStyle w:val="Rautor"/>
        <w:rPr>
          <w:lang w:val="en-GB"/>
        </w:rPr>
      </w:pPr>
      <w:r w:rsidRPr="006520AA">
        <w:rPr>
          <w:lang w:val="en-GB"/>
        </w:rPr>
        <w:t xml:space="preserve">Piotr </w:t>
      </w:r>
      <w:proofErr w:type="spellStart"/>
      <w:r w:rsidRPr="006520AA">
        <w:rPr>
          <w:lang w:val="en-GB"/>
        </w:rPr>
        <w:t>Stachowski</w:t>
      </w:r>
      <w:proofErr w:type="spellEnd"/>
      <w:r w:rsidR="00C5302C" w:rsidRPr="006520AA">
        <w:rPr>
          <w:rStyle w:val="rpcq1"/>
          <w:szCs w:val="24"/>
          <w:vertAlign w:val="superscript"/>
          <w:lang w:val="en-GB"/>
        </w:rPr>
        <w:t>*</w:t>
      </w:r>
    </w:p>
    <w:p w14:paraId="187C64A7" w14:textId="665C6E91" w:rsidR="00DF7AA1" w:rsidRPr="006520AA" w:rsidRDefault="00DF7AA1" w:rsidP="00DF7AA1">
      <w:pPr>
        <w:pStyle w:val="Rafiliacja"/>
        <w:rPr>
          <w:lang w:val="en-GB"/>
        </w:rPr>
      </w:pPr>
      <w:r w:rsidRPr="006520AA">
        <w:rPr>
          <w:lang w:val="en-GB"/>
        </w:rPr>
        <w:t xml:space="preserve">Department of Land Improvement, Environmental Development and Spatial Management, Faculty of Environmental Engineering and Mechanical Engineering, </w:t>
      </w:r>
      <w:proofErr w:type="spellStart"/>
      <w:r w:rsidRPr="006520AA">
        <w:rPr>
          <w:lang w:val="en-GB"/>
        </w:rPr>
        <w:t>Poznań</w:t>
      </w:r>
      <w:proofErr w:type="spellEnd"/>
      <w:r w:rsidRPr="006520AA">
        <w:rPr>
          <w:lang w:val="en-GB"/>
        </w:rPr>
        <w:t xml:space="preserve"> University of Life Sciences, Poland </w:t>
      </w:r>
      <w:r w:rsidRPr="006520AA">
        <w:rPr>
          <w:lang w:val="en-GB"/>
        </w:rPr>
        <w:br/>
      </w:r>
      <w:r w:rsidRPr="006520AA">
        <w:rPr>
          <w:shd w:val="clear" w:color="auto" w:fill="FFFFFF"/>
          <w:lang w:val="en-GB"/>
        </w:rPr>
        <w:t>https://orcid.org/0000-0002-1367-0551</w:t>
      </w:r>
    </w:p>
    <w:p w14:paraId="077DC8B5" w14:textId="3125DF51" w:rsidR="006F3BF7" w:rsidRPr="006520AA" w:rsidRDefault="006F3BF7" w:rsidP="00DF7AA1">
      <w:pPr>
        <w:pStyle w:val="Rautor"/>
        <w:rPr>
          <w:lang w:val="en-GB"/>
        </w:rPr>
      </w:pPr>
      <w:r w:rsidRPr="006520AA">
        <w:rPr>
          <w:lang w:val="en-GB"/>
        </w:rPr>
        <w:t xml:space="preserve">Jan </w:t>
      </w:r>
      <w:proofErr w:type="spellStart"/>
      <w:r w:rsidRPr="006520AA">
        <w:rPr>
          <w:lang w:val="en-GB"/>
        </w:rPr>
        <w:t>Konarczak</w:t>
      </w:r>
      <w:proofErr w:type="spellEnd"/>
    </w:p>
    <w:p w14:paraId="7F896F63" w14:textId="556D8A38" w:rsidR="006F3BF7" w:rsidRPr="006520AA" w:rsidRDefault="006F3BF7" w:rsidP="00DF7AA1">
      <w:pPr>
        <w:pStyle w:val="Rafiliacja"/>
        <w:rPr>
          <w:lang w:val="en-GB"/>
        </w:rPr>
      </w:pPr>
      <w:r w:rsidRPr="006520AA">
        <w:rPr>
          <w:lang w:val="en-GB"/>
        </w:rPr>
        <w:t xml:space="preserve">Department of Land Improvement, Environmental Development and Spatial Management, Faculty of Environmental Engineering and Mechanical Engineering, </w:t>
      </w:r>
      <w:proofErr w:type="spellStart"/>
      <w:r w:rsidRPr="006520AA">
        <w:rPr>
          <w:lang w:val="en-GB"/>
        </w:rPr>
        <w:t>Poznań</w:t>
      </w:r>
      <w:proofErr w:type="spellEnd"/>
      <w:r w:rsidRPr="006520AA">
        <w:rPr>
          <w:lang w:val="en-GB"/>
        </w:rPr>
        <w:t xml:space="preserve"> University of Life Sciences</w:t>
      </w:r>
      <w:r w:rsidR="00DF7AA1" w:rsidRPr="006520AA">
        <w:rPr>
          <w:lang w:val="en-GB"/>
        </w:rPr>
        <w:t>, Poland</w:t>
      </w:r>
    </w:p>
    <w:p w14:paraId="64FBF6CA" w14:textId="00397FDE" w:rsidR="00F4681B" w:rsidRPr="006520AA" w:rsidRDefault="006520AA" w:rsidP="00DF7AA1">
      <w:pPr>
        <w:pStyle w:val="Rauco"/>
        <w:rPr>
          <w:iCs/>
        </w:rPr>
      </w:pPr>
      <w:r w:rsidRPr="00374FE1">
        <w:rPr>
          <w:vertAlign w:val="superscript"/>
        </w:rPr>
        <w:t>*</w:t>
      </w:r>
      <w:r w:rsidRPr="003D76E1">
        <w:t>corresponding author’s e-mail:</w:t>
      </w:r>
      <w:r w:rsidR="006F3BF7" w:rsidRPr="006520AA">
        <w:rPr>
          <w:rStyle w:val="rpcq1"/>
          <w:szCs w:val="20"/>
        </w:rPr>
        <w:t xml:space="preserve"> </w:t>
      </w:r>
      <w:r w:rsidR="006F3BF7" w:rsidRPr="006520AA">
        <w:t xml:space="preserve">piotr.stachowski@up.poznan.pl </w:t>
      </w:r>
    </w:p>
    <w:p w14:paraId="12816D47" w14:textId="19DACE82" w:rsidR="007C4076" w:rsidRPr="006520AA" w:rsidRDefault="007C4076" w:rsidP="00DF7AA1">
      <w:pPr>
        <w:pStyle w:val="Rab1"/>
        <w:rPr>
          <w:b/>
          <w:bCs/>
        </w:rPr>
      </w:pPr>
      <w:r w:rsidRPr="006520AA">
        <w:rPr>
          <w:b/>
          <w:bCs/>
        </w:rPr>
        <w:t>Abstract</w:t>
      </w:r>
      <w:r w:rsidR="00DF7AA1" w:rsidRPr="006520AA">
        <w:rPr>
          <w:b/>
          <w:bCs/>
        </w:rPr>
        <w:t xml:space="preserve">: </w:t>
      </w:r>
      <w:r w:rsidR="00F4681B" w:rsidRPr="006520AA">
        <w:t xml:space="preserve">The paper </w:t>
      </w:r>
      <w:r w:rsidR="002E5DB5">
        <w:t>assesses</w:t>
      </w:r>
      <w:r w:rsidR="00F4681B" w:rsidRPr="006520AA">
        <w:t xml:space="preserve"> the </w:t>
      </w:r>
      <w:r w:rsidR="00ED24EE" w:rsidRPr="006520AA">
        <w:t>volume</w:t>
      </w:r>
      <w:r w:rsidR="00F4681B" w:rsidRPr="006520AA">
        <w:t xml:space="preserve"> and type of water consumption in </w:t>
      </w:r>
      <w:proofErr w:type="spellStart"/>
      <w:r w:rsidR="00F4681B" w:rsidRPr="006520AA">
        <w:t>Poznań</w:t>
      </w:r>
      <w:proofErr w:type="spellEnd"/>
      <w:r w:rsidR="00F4681B" w:rsidRPr="006520AA">
        <w:t xml:space="preserve"> using </w:t>
      </w:r>
      <w:r w:rsidR="002E5DB5">
        <w:t xml:space="preserve">a </w:t>
      </w:r>
      <w:r w:rsidR="00F4681B" w:rsidRPr="006520AA">
        <w:t>water footprint ind</w:t>
      </w:r>
      <w:r w:rsidR="00ED24EE" w:rsidRPr="006520AA">
        <w:t>icator</w:t>
      </w:r>
      <w:r w:rsidR="00F4681B" w:rsidRPr="006520AA">
        <w:t xml:space="preserve"> (WFTP) consisting of </w:t>
      </w:r>
      <w:r w:rsidR="00ED24EE" w:rsidRPr="006520AA">
        <w:t xml:space="preserve">such </w:t>
      </w:r>
      <w:r w:rsidR="00F4681B" w:rsidRPr="006520AA">
        <w:t xml:space="preserve">components as green, blue and </w:t>
      </w:r>
      <w:r w:rsidR="00ED24EE" w:rsidRPr="006520AA">
        <w:t>grey</w:t>
      </w:r>
      <w:r w:rsidR="00F4681B" w:rsidRPr="006520AA">
        <w:t xml:space="preserve"> water consumption</w:t>
      </w:r>
      <w:r w:rsidRPr="006520AA">
        <w:t xml:space="preserve">. </w:t>
      </w:r>
      <w:r w:rsidR="000F5CE3" w:rsidRPr="006520AA">
        <w:t>Average</w:t>
      </w:r>
      <w:r w:rsidR="00F4681B" w:rsidRPr="006520AA">
        <w:t xml:space="preserve"> rainfall over many years, water retention within the city, pollution indicators found in sewage and the amount of sewage treated from the </w:t>
      </w:r>
      <w:r w:rsidR="002E5DB5">
        <w:t>city area</w:t>
      </w:r>
      <w:r w:rsidR="000F5CE3" w:rsidRPr="006520AA">
        <w:t xml:space="preserve"> were assessed</w:t>
      </w:r>
      <w:r w:rsidR="00F4681B" w:rsidRPr="006520AA">
        <w:t xml:space="preserve">. </w:t>
      </w:r>
      <w:r w:rsidR="002E5DB5">
        <w:t>The w</w:t>
      </w:r>
      <w:r w:rsidR="00F4681B" w:rsidRPr="006520AA">
        <w:t xml:space="preserve">ater </w:t>
      </w:r>
      <w:r w:rsidR="002E5DB5">
        <w:t>f</w:t>
      </w:r>
      <w:r w:rsidR="00F4681B" w:rsidRPr="006520AA">
        <w:t xml:space="preserve">ootprint obtained for </w:t>
      </w:r>
      <w:proofErr w:type="spellStart"/>
      <w:r w:rsidR="00F4681B" w:rsidRPr="006520AA">
        <w:t>Poznań</w:t>
      </w:r>
      <w:proofErr w:type="spellEnd"/>
      <w:r w:rsidR="00F4681B" w:rsidRPr="006520AA">
        <w:t xml:space="preserve"> was compared with the values </w:t>
      </w:r>
      <w:r w:rsidR="00ED24EE" w:rsidRPr="006520AA">
        <w:t>of indicators f</w:t>
      </w:r>
      <w:r w:rsidR="00F4681B" w:rsidRPr="006520AA">
        <w:t xml:space="preserve">or </w:t>
      </w:r>
      <w:proofErr w:type="spellStart"/>
      <w:r w:rsidR="00F4681B" w:rsidRPr="006520AA">
        <w:t>Wrocław</w:t>
      </w:r>
      <w:proofErr w:type="spellEnd"/>
      <w:r w:rsidRPr="006520AA">
        <w:t xml:space="preserve">. </w:t>
      </w:r>
      <w:r w:rsidR="00F4681B" w:rsidRPr="006520AA">
        <w:t xml:space="preserve">The presented analysis of the </w:t>
      </w:r>
      <w:r w:rsidR="002E5DB5">
        <w:t>results of WFTP calculations should constitute the basis for assessing direct and indirect water consumption by consumers and producers</w:t>
      </w:r>
      <w:r w:rsidR="00F4681B" w:rsidRPr="006520AA">
        <w:t xml:space="preserve"> of </w:t>
      </w:r>
      <w:proofErr w:type="spellStart"/>
      <w:r w:rsidR="00F4681B" w:rsidRPr="006520AA">
        <w:t>Poznań</w:t>
      </w:r>
      <w:proofErr w:type="spellEnd"/>
      <w:r w:rsidR="00F4681B" w:rsidRPr="006520AA">
        <w:t xml:space="preserve"> and serve better water management </w:t>
      </w:r>
      <w:r w:rsidR="000F5CE3" w:rsidRPr="006520AA">
        <w:t xml:space="preserve">and maintenance </w:t>
      </w:r>
      <w:r w:rsidR="00F4681B" w:rsidRPr="006520AA">
        <w:t>in the urban area.</w:t>
      </w:r>
    </w:p>
    <w:p w14:paraId="0A49EDA6" w14:textId="4EA2CA4C" w:rsidR="007C4076" w:rsidRPr="006520AA" w:rsidRDefault="007C4076" w:rsidP="00DF7AA1">
      <w:pPr>
        <w:pStyle w:val="Rab2"/>
        <w:rPr>
          <w:sz w:val="20"/>
        </w:rPr>
      </w:pPr>
      <w:r w:rsidRPr="006520AA">
        <w:rPr>
          <w:b/>
          <w:bCs/>
          <w:sz w:val="20"/>
        </w:rPr>
        <w:t>Keywords</w:t>
      </w:r>
      <w:r w:rsidRPr="00466D32">
        <w:rPr>
          <w:b/>
          <w:bCs/>
        </w:rPr>
        <w:t>:</w:t>
      </w:r>
      <w:r w:rsidRPr="006520AA">
        <w:t xml:space="preserve"> </w:t>
      </w:r>
      <w:r w:rsidR="00F4681B" w:rsidRPr="006520AA">
        <w:t>water footprint, water resources, water management in urban areas</w:t>
      </w:r>
    </w:p>
    <w:p w14:paraId="512EBD44" w14:textId="77777777" w:rsidR="007C4076" w:rsidRPr="006520AA" w:rsidRDefault="007C4076" w:rsidP="007C4076">
      <w:pPr>
        <w:widowControl w:val="0"/>
        <w:spacing w:before="240" w:after="120" w:line="240" w:lineRule="auto"/>
        <w:rPr>
          <w:rFonts w:ascii="Times New Roman" w:hAnsi="Times New Roman"/>
          <w:b/>
          <w:bCs/>
          <w:sz w:val="24"/>
          <w:szCs w:val="28"/>
          <w:lang w:val="en-GB"/>
        </w:rPr>
      </w:pPr>
      <w:r w:rsidRPr="006520AA">
        <w:rPr>
          <w:rFonts w:ascii="Times New Roman" w:hAnsi="Times New Roman"/>
          <w:b/>
          <w:bCs/>
          <w:sz w:val="24"/>
          <w:szCs w:val="28"/>
          <w:lang w:val="en-GB"/>
        </w:rPr>
        <w:t>1. Introduction</w:t>
      </w:r>
    </w:p>
    <w:p w14:paraId="1EC4DDDA" w14:textId="179388E8" w:rsidR="007C4076" w:rsidRPr="00487D41" w:rsidRDefault="00F4681B" w:rsidP="00894B3D">
      <w:pPr>
        <w:pStyle w:val="MDPI31text"/>
        <w:spacing w:line="240" w:lineRule="auto"/>
        <w:ind w:left="0" w:firstLine="0"/>
        <w:rPr>
          <w:rFonts w:ascii="Times New Roman" w:hAnsi="Times New Roman"/>
          <w:spacing w:val="-2"/>
          <w:sz w:val="22"/>
          <w:lang w:val="en-GB"/>
        </w:rPr>
      </w:pPr>
      <w:r w:rsidRPr="00487D41">
        <w:rPr>
          <w:rFonts w:ascii="Times New Roman" w:hAnsi="Times New Roman"/>
          <w:spacing w:val="-2"/>
          <w:sz w:val="22"/>
          <w:lang w:val="en-GB"/>
        </w:rPr>
        <w:t>Growth in urbani</w:t>
      </w:r>
      <w:r w:rsidR="002E5DB5" w:rsidRPr="00487D41">
        <w:rPr>
          <w:rFonts w:ascii="Times New Roman" w:hAnsi="Times New Roman"/>
          <w:spacing w:val="-2"/>
          <w:sz w:val="22"/>
          <w:lang w:val="en-GB"/>
        </w:rPr>
        <w:t>s</w:t>
      </w:r>
      <w:r w:rsidRPr="00487D41">
        <w:rPr>
          <w:rFonts w:ascii="Times New Roman" w:hAnsi="Times New Roman"/>
          <w:spacing w:val="-2"/>
          <w:sz w:val="22"/>
          <w:lang w:val="en-GB"/>
        </w:rPr>
        <w:t xml:space="preserve">ation </w:t>
      </w:r>
      <w:r w:rsidR="000F5CE3" w:rsidRPr="00487D41">
        <w:rPr>
          <w:rFonts w:ascii="Times New Roman" w:hAnsi="Times New Roman"/>
          <w:spacing w:val="-2"/>
          <w:sz w:val="22"/>
          <w:lang w:val="en-GB"/>
        </w:rPr>
        <w:t>leads to</w:t>
      </w:r>
      <w:r w:rsidRPr="00487D41">
        <w:rPr>
          <w:rFonts w:ascii="Times New Roman" w:hAnsi="Times New Roman"/>
          <w:spacing w:val="-2"/>
          <w:sz w:val="22"/>
          <w:lang w:val="en-GB"/>
        </w:rPr>
        <w:t xml:space="preserve"> the concentration of water intake for water supply purposes, seal</w:t>
      </w:r>
      <w:r w:rsidR="000F5CE3" w:rsidRPr="00487D41">
        <w:rPr>
          <w:rFonts w:ascii="Times New Roman" w:hAnsi="Times New Roman"/>
          <w:spacing w:val="-2"/>
          <w:sz w:val="22"/>
          <w:lang w:val="en-GB"/>
        </w:rPr>
        <w:t>s</w:t>
      </w:r>
      <w:r w:rsidRPr="00487D41">
        <w:rPr>
          <w:rFonts w:ascii="Times New Roman" w:hAnsi="Times New Roman"/>
          <w:spacing w:val="-2"/>
          <w:sz w:val="22"/>
          <w:lang w:val="en-GB"/>
        </w:rPr>
        <w:t xml:space="preserve"> the </w:t>
      </w:r>
      <w:r w:rsidR="000F5CE3" w:rsidRPr="00487D41">
        <w:rPr>
          <w:rFonts w:ascii="Times New Roman" w:hAnsi="Times New Roman"/>
          <w:spacing w:val="-2"/>
          <w:sz w:val="22"/>
          <w:lang w:val="en-GB"/>
        </w:rPr>
        <w:t>surface,</w:t>
      </w:r>
      <w:r w:rsidRPr="00487D41">
        <w:rPr>
          <w:rFonts w:ascii="Times New Roman" w:hAnsi="Times New Roman"/>
          <w:spacing w:val="-2"/>
          <w:sz w:val="22"/>
          <w:lang w:val="en-GB"/>
        </w:rPr>
        <w:t xml:space="preserve"> and increas</w:t>
      </w:r>
      <w:r w:rsidR="000F5CE3" w:rsidRPr="00487D41">
        <w:rPr>
          <w:rFonts w:ascii="Times New Roman" w:hAnsi="Times New Roman"/>
          <w:spacing w:val="-2"/>
          <w:sz w:val="22"/>
          <w:lang w:val="en-GB"/>
        </w:rPr>
        <w:t>es</w:t>
      </w:r>
      <w:r w:rsidRPr="00487D41">
        <w:rPr>
          <w:rFonts w:ascii="Times New Roman" w:hAnsi="Times New Roman"/>
          <w:spacing w:val="-2"/>
          <w:sz w:val="22"/>
          <w:lang w:val="en-GB"/>
        </w:rPr>
        <w:t xml:space="preserve"> surface runoff from the area of urban-industrial agglomerations.</w:t>
      </w:r>
      <w:r w:rsidR="00511A19" w:rsidRPr="00487D41">
        <w:rPr>
          <w:rFonts w:ascii="Times New Roman" w:hAnsi="Times New Roman"/>
          <w:spacing w:val="-2"/>
          <w:sz w:val="22"/>
          <w:lang w:val="en-GB"/>
        </w:rPr>
        <w:t xml:space="preserve"> </w:t>
      </w:r>
      <w:r w:rsidR="002E5DB5" w:rsidRPr="00487D41">
        <w:rPr>
          <w:rFonts w:ascii="Times New Roman" w:hAnsi="Times New Roman"/>
          <w:spacing w:val="-2"/>
          <w:sz w:val="22"/>
          <w:lang w:val="en-GB"/>
        </w:rPr>
        <w:t>It</w:t>
      </w:r>
      <w:r w:rsidRPr="00487D41">
        <w:rPr>
          <w:rFonts w:ascii="Times New Roman" w:hAnsi="Times New Roman"/>
          <w:spacing w:val="-2"/>
          <w:sz w:val="22"/>
          <w:lang w:val="en-GB"/>
        </w:rPr>
        <w:t xml:space="preserve"> affects </w:t>
      </w:r>
      <w:r w:rsidR="000F5CE3" w:rsidRPr="00487D41">
        <w:rPr>
          <w:rFonts w:ascii="Times New Roman" w:hAnsi="Times New Roman"/>
          <w:spacing w:val="-2"/>
          <w:sz w:val="22"/>
          <w:lang w:val="en-GB"/>
        </w:rPr>
        <w:t xml:space="preserve">surface water and groundwater </w:t>
      </w:r>
      <w:r w:rsidRPr="00487D41">
        <w:rPr>
          <w:rFonts w:ascii="Times New Roman" w:hAnsi="Times New Roman"/>
          <w:spacing w:val="-2"/>
          <w:sz w:val="22"/>
          <w:lang w:val="en-GB"/>
        </w:rPr>
        <w:t xml:space="preserve">resources and quality on a regional scale. Water consumption is estimated to increase by 50% in developed countries and 18% in developing countries by 2025 </w:t>
      </w:r>
      <w:r w:rsidR="00183436" w:rsidRPr="00487D41">
        <w:rPr>
          <w:rFonts w:ascii="Times New Roman" w:hAnsi="Times New Roman"/>
          <w:spacing w:val="-2"/>
          <w:sz w:val="22"/>
          <w:lang w:val="en-GB"/>
        </w:rPr>
        <w:t>(GEO-4 2007)</w:t>
      </w:r>
      <w:r w:rsidRPr="00487D41">
        <w:rPr>
          <w:rFonts w:ascii="Times New Roman" w:hAnsi="Times New Roman"/>
          <w:spacing w:val="-2"/>
          <w:sz w:val="22"/>
          <w:lang w:val="en-GB"/>
        </w:rPr>
        <w:t>. In recent years, in the EU, special attention has been paid to ensur</w:t>
      </w:r>
      <w:r w:rsidR="002E5DB5" w:rsidRPr="00487D41">
        <w:rPr>
          <w:rFonts w:ascii="Times New Roman" w:hAnsi="Times New Roman"/>
          <w:spacing w:val="-2"/>
          <w:sz w:val="22"/>
          <w:lang w:val="en-GB"/>
        </w:rPr>
        <w:t>ing</w:t>
      </w:r>
      <w:r w:rsidRPr="00487D41">
        <w:rPr>
          <w:rFonts w:ascii="Times New Roman" w:hAnsi="Times New Roman"/>
          <w:spacing w:val="-2"/>
          <w:sz w:val="22"/>
          <w:lang w:val="en-GB"/>
        </w:rPr>
        <w:t xml:space="preserve"> access to freshwater resources for residents, as there has been a decrease in the value of the infiltration rate in urban areas. </w:t>
      </w:r>
      <w:r w:rsidR="00ED24EE" w:rsidRPr="00487D41">
        <w:rPr>
          <w:rFonts w:ascii="Times New Roman" w:hAnsi="Times New Roman"/>
          <w:spacing w:val="-2"/>
          <w:sz w:val="22"/>
          <w:lang w:val="en-GB"/>
        </w:rPr>
        <w:t>T</w:t>
      </w:r>
      <w:r w:rsidRPr="00487D41">
        <w:rPr>
          <w:rFonts w:ascii="Times New Roman" w:hAnsi="Times New Roman"/>
          <w:spacing w:val="-2"/>
          <w:sz w:val="22"/>
          <w:lang w:val="en-GB"/>
        </w:rPr>
        <w:t>h</w:t>
      </w:r>
      <w:r w:rsidR="000F5CE3" w:rsidRPr="00487D41">
        <w:rPr>
          <w:rFonts w:ascii="Times New Roman" w:hAnsi="Times New Roman"/>
          <w:spacing w:val="-2"/>
          <w:sz w:val="22"/>
          <w:lang w:val="en-GB"/>
        </w:rPr>
        <w:t>e</w:t>
      </w:r>
      <w:r w:rsidRPr="00487D41">
        <w:rPr>
          <w:rFonts w:ascii="Times New Roman" w:hAnsi="Times New Roman"/>
          <w:spacing w:val="-2"/>
          <w:sz w:val="22"/>
          <w:lang w:val="en-GB"/>
        </w:rPr>
        <w:t xml:space="preserve"> goal is </w:t>
      </w:r>
      <w:r w:rsidR="00ED24EE" w:rsidRPr="00487D41">
        <w:rPr>
          <w:rFonts w:ascii="Times New Roman" w:hAnsi="Times New Roman"/>
          <w:spacing w:val="-2"/>
          <w:sz w:val="22"/>
          <w:lang w:val="en-GB"/>
        </w:rPr>
        <w:t>achievable</w:t>
      </w:r>
      <w:r w:rsidRPr="00487D41">
        <w:rPr>
          <w:rFonts w:ascii="Times New Roman" w:hAnsi="Times New Roman"/>
          <w:spacing w:val="-2"/>
          <w:sz w:val="22"/>
          <w:lang w:val="en-GB"/>
        </w:rPr>
        <w:t xml:space="preserve"> </w:t>
      </w:r>
      <w:r w:rsidR="002E5DB5" w:rsidRPr="00487D41">
        <w:rPr>
          <w:rFonts w:ascii="Times New Roman" w:hAnsi="Times New Roman"/>
          <w:spacing w:val="-2"/>
          <w:sz w:val="22"/>
          <w:lang w:val="en-GB"/>
        </w:rPr>
        <w:t>by using</w:t>
      </w:r>
      <w:r w:rsidRPr="00487D41">
        <w:rPr>
          <w:rFonts w:ascii="Times New Roman" w:hAnsi="Times New Roman"/>
          <w:spacing w:val="-2"/>
          <w:sz w:val="22"/>
          <w:lang w:val="en-GB"/>
        </w:rPr>
        <w:t xml:space="preserve"> the WFTP indicator </w:t>
      </w:r>
      <w:r w:rsidR="002E5DB5" w:rsidRPr="00487D41">
        <w:rPr>
          <w:rFonts w:ascii="Times New Roman" w:hAnsi="Times New Roman"/>
          <w:spacing w:val="-2"/>
          <w:sz w:val="22"/>
          <w:lang w:val="en-GB"/>
        </w:rPr>
        <w:t>to support</w:t>
      </w:r>
      <w:r w:rsidRPr="00487D41">
        <w:rPr>
          <w:rFonts w:ascii="Times New Roman" w:hAnsi="Times New Roman"/>
          <w:spacing w:val="-2"/>
          <w:sz w:val="22"/>
          <w:lang w:val="en-GB"/>
        </w:rPr>
        <w:t xml:space="preserve"> </w:t>
      </w:r>
      <w:r w:rsidR="00ED24EE" w:rsidRPr="00487D41">
        <w:rPr>
          <w:rFonts w:ascii="Times New Roman" w:hAnsi="Times New Roman"/>
          <w:spacing w:val="-2"/>
          <w:sz w:val="22"/>
          <w:lang w:val="en-GB"/>
        </w:rPr>
        <w:t>a</w:t>
      </w:r>
      <w:r w:rsidRPr="00487D41">
        <w:rPr>
          <w:rFonts w:ascii="Times New Roman" w:hAnsi="Times New Roman"/>
          <w:spacing w:val="-2"/>
          <w:sz w:val="22"/>
          <w:lang w:val="en-GB"/>
        </w:rPr>
        <w:t xml:space="preserve"> decision-making process </w:t>
      </w:r>
      <w:r w:rsidR="002E5DB5" w:rsidRPr="00487D41">
        <w:rPr>
          <w:rFonts w:ascii="Times New Roman" w:hAnsi="Times New Roman"/>
          <w:spacing w:val="-2"/>
          <w:sz w:val="22"/>
          <w:lang w:val="en-GB"/>
        </w:rPr>
        <w:t>for</w:t>
      </w:r>
      <w:r w:rsidRPr="00487D41">
        <w:rPr>
          <w:rFonts w:ascii="Times New Roman" w:hAnsi="Times New Roman"/>
          <w:spacing w:val="-2"/>
          <w:sz w:val="22"/>
          <w:lang w:val="en-GB"/>
        </w:rPr>
        <w:t xml:space="preserve"> better water management in urban areas.</w:t>
      </w:r>
    </w:p>
    <w:p w14:paraId="02366AE2" w14:textId="4B7F6596" w:rsidR="00F4681B" w:rsidRPr="00487D41" w:rsidRDefault="00F4681B" w:rsidP="00894B3D">
      <w:pPr>
        <w:pStyle w:val="MDPI31text"/>
        <w:spacing w:line="240" w:lineRule="auto"/>
        <w:ind w:left="0" w:firstLine="357"/>
        <w:rPr>
          <w:rFonts w:ascii="Times New Roman" w:hAnsi="Times New Roman"/>
          <w:sz w:val="22"/>
          <w:lang w:val="en-GB"/>
        </w:rPr>
      </w:pPr>
      <w:r w:rsidRPr="00487D41">
        <w:rPr>
          <w:rFonts w:ascii="Times New Roman" w:hAnsi="Times New Roman"/>
          <w:sz w:val="22"/>
          <w:lang w:val="en-GB"/>
        </w:rPr>
        <w:t>Europeans seldom reali</w:t>
      </w:r>
      <w:r w:rsidR="002E5DB5" w:rsidRPr="00487D41">
        <w:rPr>
          <w:rFonts w:ascii="Times New Roman" w:hAnsi="Times New Roman"/>
          <w:sz w:val="22"/>
          <w:lang w:val="en-GB"/>
        </w:rPr>
        <w:t>s</w:t>
      </w:r>
      <w:r w:rsidRPr="00487D41">
        <w:rPr>
          <w:rFonts w:ascii="Times New Roman" w:hAnsi="Times New Roman"/>
          <w:sz w:val="22"/>
          <w:lang w:val="en-GB"/>
        </w:rPr>
        <w:t xml:space="preserve">e </w:t>
      </w:r>
      <w:r w:rsidR="002E5DB5" w:rsidRPr="00487D41">
        <w:rPr>
          <w:rFonts w:ascii="Times New Roman" w:hAnsi="Times New Roman"/>
          <w:sz w:val="22"/>
          <w:lang w:val="en-GB"/>
        </w:rPr>
        <w:t>water’s importance, albeit a scarce natural resource</w:t>
      </w:r>
      <w:r w:rsidRPr="00487D41">
        <w:rPr>
          <w:rFonts w:ascii="Times New Roman" w:hAnsi="Times New Roman"/>
          <w:sz w:val="22"/>
          <w:lang w:val="en-GB"/>
        </w:rPr>
        <w:t xml:space="preserve">. Recent EU research confirms that there is a potential to reduce water </w:t>
      </w:r>
      <w:r w:rsidRPr="00487D41">
        <w:rPr>
          <w:rFonts w:ascii="Times New Roman" w:hAnsi="Times New Roman"/>
          <w:sz w:val="22"/>
          <w:lang w:val="en-GB"/>
        </w:rPr>
        <w:lastRenderedPageBreak/>
        <w:t>consumption by 40% in urban areas. The concept of Water Footprint (WF) has been develop</w:t>
      </w:r>
      <w:r w:rsidR="00ED24EE" w:rsidRPr="00487D41">
        <w:rPr>
          <w:rFonts w:ascii="Times New Roman" w:hAnsi="Times New Roman"/>
          <w:sz w:val="22"/>
          <w:lang w:val="en-GB"/>
        </w:rPr>
        <w:t>ing</w:t>
      </w:r>
      <w:r w:rsidRPr="00487D41">
        <w:rPr>
          <w:rFonts w:ascii="Times New Roman" w:hAnsi="Times New Roman"/>
          <w:sz w:val="22"/>
          <w:lang w:val="en-GB"/>
        </w:rPr>
        <w:t xml:space="preserve"> since the 1990s. For the first time, the </w:t>
      </w:r>
      <w:r w:rsidR="00ED24EE" w:rsidRPr="00487D41">
        <w:rPr>
          <w:rFonts w:ascii="Times New Roman" w:hAnsi="Times New Roman"/>
          <w:sz w:val="22"/>
          <w:lang w:val="en-GB"/>
        </w:rPr>
        <w:t>idea</w:t>
      </w:r>
      <w:r w:rsidRPr="00487D41">
        <w:rPr>
          <w:rFonts w:ascii="Times New Roman" w:hAnsi="Times New Roman"/>
          <w:sz w:val="22"/>
          <w:lang w:val="en-GB"/>
        </w:rPr>
        <w:t xml:space="preserve"> of </w:t>
      </w:r>
      <w:r w:rsidR="002E5DB5" w:rsidRPr="00487D41">
        <w:rPr>
          <w:rFonts w:ascii="Times New Roman" w:hAnsi="Times New Roman"/>
          <w:sz w:val="22"/>
          <w:lang w:val="en-GB"/>
        </w:rPr>
        <w:t>“</w:t>
      </w:r>
      <w:r w:rsidRPr="00487D41">
        <w:rPr>
          <w:rFonts w:ascii="Times New Roman" w:hAnsi="Times New Roman"/>
          <w:sz w:val="22"/>
          <w:lang w:val="en-GB"/>
        </w:rPr>
        <w:t>virtual</w:t>
      </w:r>
      <w:r w:rsidR="002E5DB5" w:rsidRPr="00487D41">
        <w:rPr>
          <w:rFonts w:ascii="Times New Roman" w:hAnsi="Times New Roman"/>
          <w:sz w:val="22"/>
          <w:lang w:val="en-GB"/>
        </w:rPr>
        <w:t>”</w:t>
      </w:r>
      <w:r w:rsidRPr="00487D41">
        <w:rPr>
          <w:rFonts w:ascii="Times New Roman" w:hAnsi="Times New Roman"/>
          <w:sz w:val="22"/>
          <w:lang w:val="en-GB"/>
        </w:rPr>
        <w:t xml:space="preserve"> water</w:t>
      </w:r>
      <w:r w:rsidR="002E5DB5" w:rsidRPr="00487D41">
        <w:rPr>
          <w:rFonts w:ascii="Times New Roman" w:hAnsi="Times New Roman"/>
          <w:sz w:val="22"/>
          <w:lang w:val="en-GB"/>
        </w:rPr>
        <w:t>,</w:t>
      </w:r>
      <w:r w:rsidRPr="00487D41">
        <w:rPr>
          <w:rFonts w:ascii="Times New Roman" w:hAnsi="Times New Roman"/>
          <w:sz w:val="22"/>
          <w:lang w:val="en-GB"/>
        </w:rPr>
        <w:t xml:space="preserve"> </w:t>
      </w:r>
      <w:r w:rsidR="00ED24EE" w:rsidRPr="00487D41">
        <w:rPr>
          <w:rFonts w:ascii="Times New Roman" w:hAnsi="Times New Roman"/>
          <w:sz w:val="22"/>
          <w:lang w:val="en-GB"/>
        </w:rPr>
        <w:t>i.e.,</w:t>
      </w:r>
      <w:r w:rsidR="00A24DF2" w:rsidRPr="00487D41">
        <w:rPr>
          <w:rFonts w:ascii="Times New Roman" w:hAnsi="Times New Roman"/>
          <w:sz w:val="22"/>
          <w:lang w:val="en-GB"/>
        </w:rPr>
        <w:t xml:space="preserve"> </w:t>
      </w:r>
      <w:r w:rsidRPr="00487D41">
        <w:rPr>
          <w:rFonts w:ascii="Times New Roman" w:hAnsi="Times New Roman"/>
          <w:sz w:val="22"/>
          <w:lang w:val="en-GB"/>
        </w:rPr>
        <w:t xml:space="preserve">water used to produce and deliver goods, was defined by Allan </w:t>
      </w:r>
      <w:r w:rsidR="00183436" w:rsidRPr="00487D41">
        <w:rPr>
          <w:rFonts w:ascii="Times New Roman" w:hAnsi="Times New Roman"/>
          <w:sz w:val="22"/>
          <w:lang w:val="en-GB"/>
        </w:rPr>
        <w:t>(</w:t>
      </w:r>
      <w:r w:rsidRPr="00487D41">
        <w:rPr>
          <w:rFonts w:ascii="Times New Roman" w:hAnsi="Times New Roman"/>
          <w:sz w:val="22"/>
          <w:lang w:val="en-GB"/>
        </w:rPr>
        <w:t>199</w:t>
      </w:r>
      <w:r w:rsidR="00B22696" w:rsidRPr="00487D41">
        <w:rPr>
          <w:rFonts w:ascii="Times New Roman" w:hAnsi="Times New Roman"/>
          <w:sz w:val="22"/>
          <w:lang w:val="en-GB"/>
        </w:rPr>
        <w:t>8</w:t>
      </w:r>
      <w:r w:rsidR="00183436" w:rsidRPr="00487D41">
        <w:rPr>
          <w:rFonts w:ascii="Times New Roman" w:hAnsi="Times New Roman"/>
          <w:sz w:val="22"/>
          <w:lang w:val="en-GB"/>
        </w:rPr>
        <w:t>)</w:t>
      </w:r>
      <w:r w:rsidRPr="00487D41">
        <w:rPr>
          <w:rFonts w:ascii="Times New Roman" w:hAnsi="Times New Roman"/>
          <w:sz w:val="22"/>
          <w:lang w:val="en-GB"/>
        </w:rPr>
        <w:t>.</w:t>
      </w:r>
      <w:r w:rsidR="002E5DB5" w:rsidRPr="00487D41">
        <w:rPr>
          <w:rFonts w:ascii="Times New Roman" w:hAnsi="Times New Roman"/>
          <w:sz w:val="22"/>
          <w:lang w:val="en-GB"/>
        </w:rPr>
        <w:t xml:space="preserve"> </w:t>
      </w:r>
      <w:r w:rsidRPr="00487D41">
        <w:rPr>
          <w:rFonts w:ascii="Times New Roman" w:hAnsi="Times New Roman"/>
          <w:sz w:val="22"/>
          <w:lang w:val="en-GB"/>
        </w:rPr>
        <w:t>Later, in 2002, Arjen Hoekstra proposed the concept of water footprint as the total consumption of freshwater resources in terms of volume (expressed</w:t>
      </w:r>
      <w:r w:rsidR="002E5DB5" w:rsidRPr="00487D41">
        <w:rPr>
          <w:rFonts w:ascii="Times New Roman" w:hAnsi="Times New Roman"/>
          <w:sz w:val="22"/>
          <w:lang w:val="en-GB"/>
        </w:rPr>
        <w:t>,</w:t>
      </w:r>
      <w:r w:rsidRPr="00487D41">
        <w:rPr>
          <w:rFonts w:ascii="Times New Roman" w:hAnsi="Times New Roman"/>
          <w:sz w:val="22"/>
          <w:lang w:val="en-GB"/>
        </w:rPr>
        <w:t xml:space="preserve"> </w:t>
      </w:r>
      <w:r w:rsidR="00ED24EE" w:rsidRPr="00487D41">
        <w:rPr>
          <w:rFonts w:ascii="Times New Roman" w:hAnsi="Times New Roman"/>
          <w:sz w:val="22"/>
          <w:lang w:val="en-GB"/>
        </w:rPr>
        <w:t>i.e.</w:t>
      </w:r>
      <w:r w:rsidR="000F5CE3" w:rsidRPr="00487D41">
        <w:rPr>
          <w:rFonts w:ascii="Times New Roman" w:hAnsi="Times New Roman"/>
          <w:sz w:val="22"/>
          <w:lang w:val="en-GB"/>
        </w:rPr>
        <w:t>,</w:t>
      </w:r>
      <w:r w:rsidRPr="00487D41">
        <w:rPr>
          <w:rFonts w:ascii="Times New Roman" w:hAnsi="Times New Roman"/>
          <w:sz w:val="22"/>
          <w:lang w:val="en-GB"/>
        </w:rPr>
        <w:t xml:space="preserve"> in m</w:t>
      </w:r>
      <w:r w:rsidRPr="00487D41">
        <w:rPr>
          <w:rFonts w:ascii="Times New Roman" w:hAnsi="Times New Roman"/>
          <w:sz w:val="22"/>
          <w:vertAlign w:val="superscript"/>
          <w:lang w:val="en-GB"/>
        </w:rPr>
        <w:t>3</w:t>
      </w:r>
      <w:r w:rsidR="00487D41" w:rsidRPr="00487D41">
        <w:rPr>
          <w:rFonts w:ascii="Times New Roman" w:hAnsi="Times New Roman"/>
          <w:sz w:val="22"/>
          <w:lang w:val="en-GB"/>
        </w:rPr>
        <w:t>∙</w:t>
      </w:r>
      <w:r w:rsidRPr="00487D41">
        <w:rPr>
          <w:rFonts w:ascii="Times New Roman" w:hAnsi="Times New Roman"/>
          <w:sz w:val="22"/>
          <w:lang w:val="en-GB"/>
        </w:rPr>
        <w:t>unit</w:t>
      </w:r>
      <w:r w:rsidR="00487D41" w:rsidRPr="00487D41">
        <w:rPr>
          <w:rFonts w:ascii="Times New Roman" w:hAnsi="Times New Roman"/>
          <w:sz w:val="22"/>
          <w:vertAlign w:val="superscript"/>
          <w:lang w:val="en-GB"/>
        </w:rPr>
        <w:t>-1</w:t>
      </w:r>
      <w:r w:rsidRPr="00487D41">
        <w:rPr>
          <w:rFonts w:ascii="Times New Roman" w:hAnsi="Times New Roman"/>
          <w:sz w:val="22"/>
          <w:lang w:val="en-GB"/>
        </w:rPr>
        <w:t xml:space="preserve"> </w:t>
      </w:r>
      <w:r w:rsidR="00ED24EE" w:rsidRPr="00487D41">
        <w:rPr>
          <w:rFonts w:ascii="Times New Roman" w:hAnsi="Times New Roman"/>
          <w:sz w:val="22"/>
          <w:lang w:val="en-GB"/>
        </w:rPr>
        <w:t xml:space="preserve">of product </w:t>
      </w:r>
      <w:r w:rsidRPr="00487D41">
        <w:rPr>
          <w:rFonts w:ascii="Times New Roman" w:hAnsi="Times New Roman"/>
          <w:sz w:val="22"/>
          <w:lang w:val="en-GB"/>
        </w:rPr>
        <w:t>or m</w:t>
      </w:r>
      <w:r w:rsidRPr="00487D41">
        <w:rPr>
          <w:rFonts w:ascii="Times New Roman" w:hAnsi="Times New Roman"/>
          <w:sz w:val="22"/>
          <w:vertAlign w:val="superscript"/>
          <w:lang w:val="en-GB"/>
        </w:rPr>
        <w:t>3</w:t>
      </w:r>
      <w:r w:rsidR="00487D41" w:rsidRPr="00487D41">
        <w:rPr>
          <w:rFonts w:ascii="Times New Roman" w:hAnsi="Times New Roman"/>
          <w:sz w:val="22"/>
          <w:lang w:val="en-GB"/>
        </w:rPr>
        <w:t>∙</w:t>
      </w:r>
      <w:r w:rsidRPr="00487D41">
        <w:rPr>
          <w:rFonts w:ascii="Times New Roman" w:hAnsi="Times New Roman"/>
          <w:sz w:val="22"/>
          <w:lang w:val="en-GB"/>
        </w:rPr>
        <w:t>year</w:t>
      </w:r>
      <w:r w:rsidR="00487D41" w:rsidRPr="00487D41">
        <w:rPr>
          <w:rFonts w:ascii="Times New Roman" w:hAnsi="Times New Roman"/>
          <w:sz w:val="22"/>
          <w:vertAlign w:val="superscript"/>
          <w:lang w:val="en-GB"/>
        </w:rPr>
        <w:t>-1</w:t>
      </w:r>
      <w:r w:rsidRPr="00487D41">
        <w:rPr>
          <w:rFonts w:ascii="Times New Roman" w:hAnsi="Times New Roman"/>
          <w:sz w:val="22"/>
          <w:lang w:val="en-GB"/>
        </w:rPr>
        <w:t xml:space="preserve">) </w:t>
      </w:r>
      <w:r w:rsidR="000F5CE3" w:rsidRPr="00487D41">
        <w:rPr>
          <w:rFonts w:ascii="Times New Roman" w:hAnsi="Times New Roman"/>
          <w:sz w:val="22"/>
          <w:lang w:val="en-GB"/>
        </w:rPr>
        <w:t xml:space="preserve">analysed </w:t>
      </w:r>
      <w:r w:rsidRPr="00487D41">
        <w:rPr>
          <w:rFonts w:ascii="Times New Roman" w:hAnsi="Times New Roman"/>
          <w:sz w:val="22"/>
          <w:lang w:val="en-GB"/>
        </w:rPr>
        <w:t xml:space="preserve">for </w:t>
      </w:r>
      <w:r w:rsidR="000F5CE3" w:rsidRPr="00487D41">
        <w:rPr>
          <w:rFonts w:ascii="Times New Roman" w:hAnsi="Times New Roman"/>
          <w:sz w:val="22"/>
          <w:lang w:val="en-GB"/>
        </w:rPr>
        <w:t>a</w:t>
      </w:r>
      <w:r w:rsidRPr="00487D41">
        <w:rPr>
          <w:rFonts w:ascii="Times New Roman" w:hAnsi="Times New Roman"/>
          <w:sz w:val="22"/>
          <w:lang w:val="en-GB"/>
        </w:rPr>
        <w:t xml:space="preserve"> region, product or service, </w:t>
      </w:r>
      <w:r w:rsidR="00ED24EE" w:rsidRPr="00487D41">
        <w:rPr>
          <w:rFonts w:ascii="Times New Roman" w:hAnsi="Times New Roman"/>
          <w:sz w:val="22"/>
          <w:lang w:val="en-GB"/>
        </w:rPr>
        <w:t>considering</w:t>
      </w:r>
      <w:r w:rsidRPr="00487D41">
        <w:rPr>
          <w:rFonts w:ascii="Times New Roman" w:hAnsi="Times New Roman"/>
          <w:sz w:val="22"/>
          <w:lang w:val="en-GB"/>
        </w:rPr>
        <w:t xml:space="preserve"> both the amount </w:t>
      </w:r>
      <w:r w:rsidR="00ED24EE" w:rsidRPr="00487D41">
        <w:rPr>
          <w:rFonts w:ascii="Times New Roman" w:hAnsi="Times New Roman"/>
          <w:sz w:val="22"/>
          <w:lang w:val="en-GB"/>
        </w:rPr>
        <w:t xml:space="preserve">of </w:t>
      </w:r>
      <w:r w:rsidRPr="00487D41">
        <w:rPr>
          <w:rFonts w:ascii="Times New Roman" w:hAnsi="Times New Roman"/>
          <w:sz w:val="22"/>
          <w:lang w:val="en-GB"/>
        </w:rPr>
        <w:t xml:space="preserve">consumed water and its quality </w:t>
      </w:r>
      <w:r w:rsidR="000F5CE3" w:rsidRPr="00487D41">
        <w:rPr>
          <w:rFonts w:ascii="Times New Roman" w:hAnsi="Times New Roman"/>
          <w:sz w:val="22"/>
          <w:lang w:val="en-GB"/>
        </w:rPr>
        <w:t>regarding</w:t>
      </w:r>
      <w:r w:rsidRPr="00487D41">
        <w:rPr>
          <w:rFonts w:ascii="Times New Roman" w:hAnsi="Times New Roman"/>
          <w:sz w:val="22"/>
          <w:lang w:val="en-GB"/>
        </w:rPr>
        <w:t xml:space="preserve"> pollutants </w:t>
      </w:r>
      <w:r w:rsidR="000F5CE3" w:rsidRPr="00487D41">
        <w:rPr>
          <w:rFonts w:ascii="Times New Roman" w:hAnsi="Times New Roman"/>
          <w:sz w:val="22"/>
          <w:lang w:val="en-GB"/>
        </w:rPr>
        <w:t xml:space="preserve">introduced </w:t>
      </w:r>
      <w:r w:rsidRPr="00487D41">
        <w:rPr>
          <w:rFonts w:ascii="Times New Roman" w:hAnsi="Times New Roman"/>
          <w:sz w:val="22"/>
          <w:lang w:val="en-GB"/>
        </w:rPr>
        <w:t xml:space="preserve">into the environment </w:t>
      </w:r>
      <w:r w:rsidR="00EE1624" w:rsidRPr="00487D41">
        <w:rPr>
          <w:rFonts w:ascii="Times New Roman" w:hAnsi="Times New Roman"/>
          <w:sz w:val="22"/>
          <w:lang w:val="en-GB"/>
        </w:rPr>
        <w:t xml:space="preserve">(Hoekstra </w:t>
      </w:r>
      <w:r w:rsidR="00EE1624" w:rsidRPr="00487D41">
        <w:rPr>
          <w:rFonts w:ascii="Times New Roman" w:hAnsi="Times New Roman"/>
          <w:sz w:val="22"/>
          <w:shd w:val="clear" w:color="auto" w:fill="FFFFFF"/>
          <w:lang w:val="en-GB"/>
        </w:rPr>
        <w:t>et al.</w:t>
      </w:r>
      <w:r w:rsidR="00487D41" w:rsidRPr="00487D41">
        <w:rPr>
          <w:rFonts w:ascii="Times New Roman" w:hAnsi="Times New Roman"/>
          <w:sz w:val="22"/>
          <w:shd w:val="clear" w:color="auto" w:fill="FFFFFF"/>
          <w:lang w:val="en-GB"/>
        </w:rPr>
        <w:t xml:space="preserve"> </w:t>
      </w:r>
      <w:r w:rsidR="00EE1624" w:rsidRPr="00487D41">
        <w:rPr>
          <w:rFonts w:ascii="Times New Roman" w:hAnsi="Times New Roman"/>
          <w:sz w:val="22"/>
          <w:shd w:val="clear" w:color="auto" w:fill="FFFFFF"/>
          <w:lang w:val="en-GB"/>
        </w:rPr>
        <w:t xml:space="preserve">2011, </w:t>
      </w:r>
      <w:r w:rsidR="00EE1624" w:rsidRPr="00487D41">
        <w:rPr>
          <w:rFonts w:ascii="Times New Roman" w:hAnsi="Times New Roman"/>
          <w:sz w:val="22"/>
          <w:lang w:val="en-GB"/>
        </w:rPr>
        <w:t>Hoekstra 2002).</w:t>
      </w:r>
      <w:r w:rsidRPr="00487D41">
        <w:rPr>
          <w:rFonts w:ascii="Times New Roman" w:hAnsi="Times New Roman"/>
          <w:sz w:val="22"/>
          <w:lang w:val="en-GB"/>
        </w:rPr>
        <w:t xml:space="preserve"> In 2014, the water footprint indicator was standardi</w:t>
      </w:r>
      <w:r w:rsidR="002E5DB5" w:rsidRPr="00487D41">
        <w:rPr>
          <w:rFonts w:ascii="Times New Roman" w:hAnsi="Times New Roman"/>
          <w:sz w:val="22"/>
          <w:lang w:val="en-GB"/>
        </w:rPr>
        <w:t>s</w:t>
      </w:r>
      <w:r w:rsidRPr="00487D41">
        <w:rPr>
          <w:rFonts w:ascii="Times New Roman" w:hAnsi="Times New Roman"/>
          <w:sz w:val="22"/>
          <w:lang w:val="en-GB"/>
        </w:rPr>
        <w:t xml:space="preserve">ed in the international </w:t>
      </w:r>
      <w:r w:rsidR="000F5CE3" w:rsidRPr="00487D41">
        <w:rPr>
          <w:rFonts w:ascii="Times New Roman" w:hAnsi="Times New Roman"/>
          <w:sz w:val="22"/>
          <w:lang w:val="en-GB"/>
        </w:rPr>
        <w:t xml:space="preserve">standard ISO </w:t>
      </w:r>
      <w:r w:rsidRPr="00487D41">
        <w:rPr>
          <w:rFonts w:ascii="Times New Roman" w:hAnsi="Times New Roman"/>
          <w:sz w:val="22"/>
          <w:lang w:val="en-GB"/>
        </w:rPr>
        <w:t>14046:2014, which provides the principles, requirements and guidelines related to the water footprint assessment of products, processes and organi</w:t>
      </w:r>
      <w:r w:rsidR="002E5DB5" w:rsidRPr="00487D41">
        <w:rPr>
          <w:rFonts w:ascii="Times New Roman" w:hAnsi="Times New Roman"/>
          <w:sz w:val="22"/>
          <w:lang w:val="en-GB"/>
        </w:rPr>
        <w:t>s</w:t>
      </w:r>
      <w:r w:rsidRPr="00487D41">
        <w:rPr>
          <w:rFonts w:ascii="Times New Roman" w:hAnsi="Times New Roman"/>
          <w:sz w:val="22"/>
          <w:lang w:val="en-GB"/>
        </w:rPr>
        <w:t xml:space="preserve">ations based on Life Cycle Assessment (LCA). The standard only includes calculations of emissions to air and soil that affect water </w:t>
      </w:r>
      <w:r w:rsidR="00ED24EE" w:rsidRPr="00487D41">
        <w:rPr>
          <w:rFonts w:ascii="Times New Roman" w:hAnsi="Times New Roman"/>
          <w:sz w:val="22"/>
          <w:lang w:val="en-GB"/>
        </w:rPr>
        <w:t>quality.</w:t>
      </w:r>
      <w:r w:rsidRPr="00487D41">
        <w:rPr>
          <w:rFonts w:ascii="Times New Roman" w:hAnsi="Times New Roman"/>
          <w:sz w:val="22"/>
          <w:lang w:val="en-GB"/>
        </w:rPr>
        <w:t xml:space="preserve"> </w:t>
      </w:r>
      <w:r w:rsidR="00ED24EE" w:rsidRPr="00487D41">
        <w:rPr>
          <w:rFonts w:ascii="Times New Roman" w:hAnsi="Times New Roman"/>
          <w:sz w:val="22"/>
          <w:lang w:val="en-GB"/>
        </w:rPr>
        <w:t>H</w:t>
      </w:r>
      <w:r w:rsidRPr="00487D41">
        <w:rPr>
          <w:rFonts w:ascii="Times New Roman" w:hAnsi="Times New Roman"/>
          <w:sz w:val="22"/>
          <w:lang w:val="en-GB"/>
        </w:rPr>
        <w:t>owever</w:t>
      </w:r>
      <w:r w:rsidR="00ED24EE" w:rsidRPr="00487D41">
        <w:rPr>
          <w:rFonts w:ascii="Times New Roman" w:hAnsi="Times New Roman"/>
          <w:sz w:val="22"/>
          <w:lang w:val="en-GB"/>
        </w:rPr>
        <w:t>,</w:t>
      </w:r>
      <w:r w:rsidRPr="00487D41">
        <w:rPr>
          <w:rFonts w:ascii="Times New Roman" w:hAnsi="Times New Roman"/>
          <w:sz w:val="22"/>
          <w:lang w:val="en-GB"/>
        </w:rPr>
        <w:t xml:space="preserve"> it does not include all water footprint components. For these reasons, most studies are based on the water footprint methodology developed by Hoekstra </w:t>
      </w:r>
      <w:r w:rsidR="00A24DF2" w:rsidRPr="00487D41">
        <w:rPr>
          <w:rFonts w:ascii="Times New Roman" w:hAnsi="Times New Roman"/>
          <w:sz w:val="22"/>
          <w:lang w:val="en-GB"/>
        </w:rPr>
        <w:t>(2012)</w:t>
      </w:r>
      <w:r w:rsidRPr="00487D41">
        <w:rPr>
          <w:rFonts w:ascii="Times New Roman" w:hAnsi="Times New Roman"/>
          <w:sz w:val="22"/>
          <w:lang w:val="en-GB"/>
        </w:rPr>
        <w:t>.</w:t>
      </w:r>
      <w:r w:rsidR="00A24DF2" w:rsidRPr="00487D41">
        <w:rPr>
          <w:rFonts w:ascii="Times New Roman" w:hAnsi="Times New Roman"/>
          <w:sz w:val="22"/>
          <w:lang w:val="en-GB"/>
        </w:rPr>
        <w:t xml:space="preserve"> </w:t>
      </w:r>
      <w:r w:rsidR="00ED24EE" w:rsidRPr="00487D41">
        <w:rPr>
          <w:rFonts w:ascii="Times New Roman" w:hAnsi="Times New Roman"/>
          <w:sz w:val="22"/>
          <w:lang w:val="en-GB"/>
        </w:rPr>
        <w:t>Here,</w:t>
      </w:r>
      <w:r w:rsidR="00A24DF2" w:rsidRPr="00487D41">
        <w:rPr>
          <w:rFonts w:ascii="Times New Roman" w:hAnsi="Times New Roman"/>
          <w:sz w:val="22"/>
          <w:lang w:val="en-GB"/>
        </w:rPr>
        <w:t xml:space="preserve"> </w:t>
      </w:r>
      <w:r w:rsidR="002E5DB5" w:rsidRPr="00487D41">
        <w:rPr>
          <w:rFonts w:ascii="Times New Roman" w:hAnsi="Times New Roman"/>
          <w:sz w:val="22"/>
          <w:lang w:val="en-GB"/>
        </w:rPr>
        <w:t>three components can be distinguished in this water footprint concept</w:t>
      </w:r>
      <w:r w:rsidR="000F5CE3" w:rsidRPr="00487D41">
        <w:rPr>
          <w:rFonts w:ascii="Times New Roman" w:hAnsi="Times New Roman"/>
          <w:sz w:val="22"/>
          <w:lang w:val="en-GB"/>
        </w:rPr>
        <w:t xml:space="preserve">: </w:t>
      </w:r>
      <w:r w:rsidRPr="00487D41">
        <w:rPr>
          <w:rFonts w:ascii="Times New Roman" w:hAnsi="Times New Roman"/>
          <w:sz w:val="22"/>
          <w:lang w:val="en-GB"/>
        </w:rPr>
        <w:t xml:space="preserve">blue, green and </w:t>
      </w:r>
      <w:r w:rsidR="00ED24EE" w:rsidRPr="00487D41">
        <w:rPr>
          <w:rFonts w:ascii="Times New Roman" w:hAnsi="Times New Roman"/>
          <w:sz w:val="22"/>
          <w:lang w:val="en-GB"/>
        </w:rPr>
        <w:t>grey</w:t>
      </w:r>
      <w:r w:rsidRPr="00487D41">
        <w:rPr>
          <w:rFonts w:ascii="Times New Roman" w:hAnsi="Times New Roman"/>
          <w:sz w:val="22"/>
          <w:lang w:val="en-GB"/>
        </w:rPr>
        <w:t xml:space="preserve"> footprint. The blue water footprint determines the </w:t>
      </w:r>
      <w:r w:rsidR="00ED24EE" w:rsidRPr="00487D41">
        <w:rPr>
          <w:rFonts w:ascii="Times New Roman" w:hAnsi="Times New Roman"/>
          <w:sz w:val="22"/>
          <w:lang w:val="en-GB"/>
        </w:rPr>
        <w:t>volume</w:t>
      </w:r>
      <w:r w:rsidRPr="00487D41">
        <w:rPr>
          <w:rFonts w:ascii="Times New Roman" w:hAnsi="Times New Roman"/>
          <w:sz w:val="22"/>
          <w:lang w:val="en-GB"/>
        </w:rPr>
        <w:t xml:space="preserve"> of groundwater and surface water</w:t>
      </w:r>
      <w:r w:rsidR="0033291D" w:rsidRPr="00487D41">
        <w:rPr>
          <w:rFonts w:ascii="Times New Roman" w:hAnsi="Times New Roman"/>
          <w:sz w:val="22"/>
          <w:lang w:val="en-GB"/>
        </w:rPr>
        <w:t xml:space="preserve"> </w:t>
      </w:r>
      <w:r w:rsidR="00EE1624" w:rsidRPr="00487D41">
        <w:rPr>
          <w:rFonts w:ascii="Times New Roman" w:hAnsi="Times New Roman"/>
          <w:sz w:val="22"/>
          <w:lang w:val="en-GB"/>
        </w:rPr>
        <w:t>(Hoekstra 2002)</w:t>
      </w:r>
      <w:r w:rsidRPr="00487D41">
        <w:rPr>
          <w:rFonts w:ascii="Times New Roman" w:hAnsi="Times New Roman"/>
          <w:sz w:val="22"/>
          <w:lang w:val="en-GB"/>
        </w:rPr>
        <w:t>.</w:t>
      </w:r>
      <w:r w:rsidR="007C4076" w:rsidRPr="00487D41">
        <w:rPr>
          <w:rFonts w:ascii="Times New Roman" w:hAnsi="Times New Roman"/>
          <w:sz w:val="22"/>
          <w:lang w:val="en-GB"/>
        </w:rPr>
        <w:t xml:space="preserve"> </w:t>
      </w:r>
      <w:r w:rsidRPr="00487D41">
        <w:rPr>
          <w:rFonts w:ascii="Times New Roman" w:hAnsi="Times New Roman"/>
          <w:sz w:val="22"/>
          <w:lang w:val="en-GB"/>
        </w:rPr>
        <w:t xml:space="preserve">Consumption of this type of water is closely related to the reduction </w:t>
      </w:r>
      <w:r w:rsidR="000F5CE3" w:rsidRPr="00487D41">
        <w:rPr>
          <w:rFonts w:ascii="Times New Roman" w:hAnsi="Times New Roman"/>
          <w:sz w:val="22"/>
          <w:lang w:val="en-GB"/>
        </w:rPr>
        <w:t xml:space="preserve">in </w:t>
      </w:r>
      <w:r w:rsidRPr="00487D41">
        <w:rPr>
          <w:rFonts w:ascii="Times New Roman" w:hAnsi="Times New Roman"/>
          <w:sz w:val="22"/>
          <w:lang w:val="en-GB"/>
        </w:rPr>
        <w:t xml:space="preserve">water resources in the catchment area. The blue water footprint includes water collected from rivers, lakes, ponds and underground reservoirs. The green water footprint is that part of rainfall water that </w:t>
      </w:r>
      <w:r w:rsidR="002E5DB5" w:rsidRPr="00487D41">
        <w:rPr>
          <w:rFonts w:ascii="Times New Roman" w:hAnsi="Times New Roman"/>
          <w:sz w:val="22"/>
          <w:lang w:val="en-GB"/>
        </w:rPr>
        <w:t>plants use up</w:t>
      </w:r>
      <w:r w:rsidRPr="00487D41">
        <w:rPr>
          <w:rFonts w:ascii="Times New Roman" w:hAnsi="Times New Roman"/>
          <w:sz w:val="22"/>
          <w:lang w:val="en-GB"/>
        </w:rPr>
        <w:t xml:space="preserve">, and excess water is evaporated into the atmosphere </w:t>
      </w:r>
      <w:r w:rsidR="00ED24EE" w:rsidRPr="00487D41">
        <w:rPr>
          <w:rFonts w:ascii="Times New Roman" w:hAnsi="Times New Roman"/>
          <w:sz w:val="22"/>
          <w:lang w:val="en-GB"/>
        </w:rPr>
        <w:t>through</w:t>
      </w:r>
      <w:r w:rsidRPr="00487D41">
        <w:rPr>
          <w:rFonts w:ascii="Times New Roman" w:hAnsi="Times New Roman"/>
          <w:sz w:val="22"/>
          <w:lang w:val="en-GB"/>
        </w:rPr>
        <w:t xml:space="preserve"> evapotranspiration. It is water stored in the soil and taken up by plants. The </w:t>
      </w:r>
      <w:r w:rsidR="00ED24EE" w:rsidRPr="00487D41">
        <w:rPr>
          <w:rFonts w:ascii="Times New Roman" w:hAnsi="Times New Roman"/>
          <w:sz w:val="22"/>
          <w:lang w:val="en-GB"/>
        </w:rPr>
        <w:t>grey</w:t>
      </w:r>
      <w:r w:rsidRPr="00487D41">
        <w:rPr>
          <w:rFonts w:ascii="Times New Roman" w:hAnsi="Times New Roman"/>
          <w:sz w:val="22"/>
          <w:lang w:val="en-GB"/>
        </w:rPr>
        <w:t xml:space="preserve"> water footprint is expressed as the hypothetical volume of water necessary to dilute pollutant load</w:t>
      </w:r>
      <w:r w:rsidR="000F5CE3" w:rsidRPr="00487D41">
        <w:rPr>
          <w:rFonts w:ascii="Times New Roman" w:hAnsi="Times New Roman"/>
          <w:sz w:val="22"/>
          <w:lang w:val="en-GB"/>
        </w:rPr>
        <w:t>s</w:t>
      </w:r>
      <w:r w:rsidRPr="00487D41">
        <w:rPr>
          <w:rFonts w:ascii="Times New Roman" w:hAnsi="Times New Roman"/>
          <w:sz w:val="22"/>
          <w:lang w:val="en-GB"/>
        </w:rPr>
        <w:t xml:space="preserve"> introduced into the water to such an extent that the water quality does not exceed established norms and standards</w:t>
      </w:r>
      <w:r w:rsidR="00EE1624" w:rsidRPr="00487D41">
        <w:rPr>
          <w:rFonts w:ascii="Times New Roman" w:hAnsi="Times New Roman"/>
          <w:sz w:val="22"/>
          <w:lang w:val="en-GB"/>
        </w:rPr>
        <w:t xml:space="preserve"> (Hoekstra </w:t>
      </w:r>
      <w:r w:rsidR="00EE1624" w:rsidRPr="00487D41">
        <w:rPr>
          <w:rFonts w:ascii="Times New Roman" w:hAnsi="Times New Roman"/>
          <w:sz w:val="22"/>
          <w:shd w:val="clear" w:color="auto" w:fill="FFFFFF"/>
          <w:lang w:val="en-GB"/>
        </w:rPr>
        <w:t>et al.</w:t>
      </w:r>
      <w:r w:rsidR="005E029D">
        <w:rPr>
          <w:rFonts w:ascii="Times New Roman" w:hAnsi="Times New Roman"/>
          <w:sz w:val="22"/>
          <w:shd w:val="clear" w:color="auto" w:fill="FFFFFF"/>
          <w:lang w:val="en-GB"/>
        </w:rPr>
        <w:t xml:space="preserve"> </w:t>
      </w:r>
      <w:r w:rsidR="00EE1624" w:rsidRPr="00487D41">
        <w:rPr>
          <w:rFonts w:ascii="Times New Roman" w:hAnsi="Times New Roman"/>
          <w:sz w:val="22"/>
          <w:shd w:val="clear" w:color="auto" w:fill="FFFFFF"/>
          <w:lang w:val="en-GB"/>
        </w:rPr>
        <w:t>2011).</w:t>
      </w:r>
    </w:p>
    <w:p w14:paraId="1E2CEB29" w14:textId="1C4222E0" w:rsidR="007C4076" w:rsidRPr="00487D41" w:rsidRDefault="00ED24EE" w:rsidP="00894B3D">
      <w:pPr>
        <w:pStyle w:val="MDPI31text"/>
        <w:spacing w:line="240" w:lineRule="auto"/>
        <w:ind w:left="0" w:firstLine="357"/>
        <w:rPr>
          <w:rFonts w:ascii="Times New Roman" w:hAnsi="Times New Roman"/>
          <w:sz w:val="22"/>
          <w:lang w:val="en-GB"/>
        </w:rPr>
      </w:pPr>
      <w:r w:rsidRPr="00487D41">
        <w:rPr>
          <w:rFonts w:ascii="Times New Roman" w:hAnsi="Times New Roman"/>
          <w:sz w:val="22"/>
          <w:lang w:val="en-GB"/>
        </w:rPr>
        <w:t xml:space="preserve">In order to achieve this goal, an attempt was made to use </w:t>
      </w:r>
      <w:r w:rsidR="00F4681B" w:rsidRPr="00487D41">
        <w:rPr>
          <w:rFonts w:ascii="Times New Roman" w:hAnsi="Times New Roman"/>
          <w:sz w:val="22"/>
          <w:lang w:val="en-GB"/>
        </w:rPr>
        <w:t>the Water Footprint Ind</w:t>
      </w:r>
      <w:r w:rsidRPr="00487D41">
        <w:rPr>
          <w:rFonts w:ascii="Times New Roman" w:hAnsi="Times New Roman"/>
          <w:sz w:val="22"/>
          <w:lang w:val="en-GB"/>
        </w:rPr>
        <w:t>icator</w:t>
      </w:r>
      <w:r w:rsidR="00F4681B" w:rsidRPr="00487D41">
        <w:rPr>
          <w:rFonts w:ascii="Times New Roman" w:hAnsi="Times New Roman"/>
          <w:sz w:val="22"/>
          <w:lang w:val="en-GB"/>
        </w:rPr>
        <w:t xml:space="preserve"> (WFTP) as a decision</w:t>
      </w:r>
      <w:r w:rsidRPr="00487D41">
        <w:rPr>
          <w:rFonts w:ascii="Times New Roman" w:hAnsi="Times New Roman"/>
          <w:sz w:val="22"/>
          <w:lang w:val="en-GB"/>
        </w:rPr>
        <w:t>-making</w:t>
      </w:r>
      <w:r w:rsidR="00F4681B" w:rsidRPr="00487D41">
        <w:rPr>
          <w:rFonts w:ascii="Times New Roman" w:hAnsi="Times New Roman"/>
          <w:sz w:val="22"/>
          <w:lang w:val="en-GB"/>
        </w:rPr>
        <w:t xml:space="preserve"> support tool for better water management </w:t>
      </w:r>
      <w:r w:rsidR="000F5CE3" w:rsidRPr="00487D41">
        <w:rPr>
          <w:rFonts w:ascii="Times New Roman" w:hAnsi="Times New Roman"/>
          <w:sz w:val="22"/>
          <w:lang w:val="en-GB"/>
        </w:rPr>
        <w:t xml:space="preserve">and maintenance </w:t>
      </w:r>
      <w:r w:rsidR="00F4681B" w:rsidRPr="00487D41">
        <w:rPr>
          <w:rFonts w:ascii="Times New Roman" w:hAnsi="Times New Roman"/>
          <w:sz w:val="22"/>
          <w:lang w:val="en-GB"/>
        </w:rPr>
        <w:t xml:space="preserve">in urban areas. The Urban Water Footprint project aims to provide tools to compare water </w:t>
      </w:r>
      <w:r w:rsidRPr="00487D41">
        <w:rPr>
          <w:rFonts w:ascii="Times New Roman" w:hAnsi="Times New Roman"/>
          <w:sz w:val="22"/>
          <w:lang w:val="en-GB"/>
        </w:rPr>
        <w:t>consumption</w:t>
      </w:r>
      <w:r w:rsidR="00F4681B" w:rsidRPr="00487D41">
        <w:rPr>
          <w:rFonts w:ascii="Times New Roman" w:hAnsi="Times New Roman"/>
          <w:sz w:val="22"/>
          <w:lang w:val="en-GB"/>
        </w:rPr>
        <w:t xml:space="preserve"> with </w:t>
      </w:r>
      <w:r w:rsidR="002E5DB5" w:rsidRPr="00487D41">
        <w:rPr>
          <w:rFonts w:ascii="Times New Roman" w:hAnsi="Times New Roman"/>
          <w:sz w:val="22"/>
          <w:lang w:val="en-GB"/>
        </w:rPr>
        <w:t>good and bad water management practices benchmark</w:t>
      </w:r>
      <w:r w:rsidR="00F4681B" w:rsidRPr="00487D41">
        <w:rPr>
          <w:rFonts w:ascii="Times New Roman" w:hAnsi="Times New Roman"/>
          <w:sz w:val="22"/>
          <w:lang w:val="en-GB"/>
        </w:rPr>
        <w:t xml:space="preserve">s. Water Footprint was first defined in 2002 as an indicator of </w:t>
      </w:r>
      <w:r w:rsidRPr="00487D41">
        <w:rPr>
          <w:rFonts w:ascii="Times New Roman" w:hAnsi="Times New Roman"/>
          <w:sz w:val="22"/>
          <w:lang w:val="en-GB"/>
        </w:rPr>
        <w:t>freshwater</w:t>
      </w:r>
      <w:r w:rsidR="00F4681B" w:rsidRPr="00487D41">
        <w:rPr>
          <w:rFonts w:ascii="Times New Roman" w:hAnsi="Times New Roman"/>
          <w:sz w:val="22"/>
          <w:lang w:val="en-GB"/>
        </w:rPr>
        <w:t xml:space="preserve"> consumption, expressed in cubic meters per year and </w:t>
      </w:r>
      <w:r w:rsidR="002E5DB5" w:rsidRPr="00487D41">
        <w:rPr>
          <w:rFonts w:ascii="Times New Roman" w:hAnsi="Times New Roman"/>
          <w:sz w:val="22"/>
          <w:lang w:val="en-GB"/>
        </w:rPr>
        <w:t xml:space="preserve">per </w:t>
      </w:r>
      <w:r w:rsidR="00F4681B" w:rsidRPr="00487D41">
        <w:rPr>
          <w:rFonts w:ascii="Times New Roman" w:hAnsi="Times New Roman"/>
          <w:sz w:val="22"/>
          <w:lang w:val="en-GB"/>
        </w:rPr>
        <w:t>person</w:t>
      </w:r>
      <w:r w:rsidR="002E5DB5" w:rsidRPr="00487D41">
        <w:rPr>
          <w:rFonts w:ascii="Times New Roman" w:hAnsi="Times New Roman"/>
          <w:sz w:val="22"/>
          <w:lang w:val="en-GB"/>
        </w:rPr>
        <w:t xml:space="preserve"> </w:t>
      </w:r>
      <w:r w:rsidR="00F4681B" w:rsidRPr="00487D41">
        <w:rPr>
          <w:rFonts w:ascii="Times New Roman" w:hAnsi="Times New Roman"/>
          <w:sz w:val="22"/>
          <w:lang w:val="en-GB"/>
        </w:rPr>
        <w:t>(m</w:t>
      </w:r>
      <w:r w:rsidR="00F4681B" w:rsidRPr="00487D41">
        <w:rPr>
          <w:rFonts w:ascii="Times New Roman" w:hAnsi="Times New Roman"/>
          <w:sz w:val="22"/>
          <w:vertAlign w:val="superscript"/>
          <w:lang w:val="en-GB"/>
        </w:rPr>
        <w:t>3</w:t>
      </w:r>
      <w:r w:rsidR="00487D41" w:rsidRPr="00487D41">
        <w:rPr>
          <w:rFonts w:ascii="Times New Roman" w:hAnsi="Times New Roman"/>
          <w:sz w:val="22"/>
          <w:lang w:val="en-GB"/>
        </w:rPr>
        <w:t>∙</w:t>
      </w:r>
      <w:r w:rsidR="00F4681B" w:rsidRPr="00487D41">
        <w:rPr>
          <w:rFonts w:ascii="Times New Roman" w:hAnsi="Times New Roman"/>
          <w:sz w:val="22"/>
          <w:lang w:val="en-GB"/>
        </w:rPr>
        <w:t>a</w:t>
      </w:r>
      <w:r w:rsidR="00F4681B" w:rsidRPr="00487D41">
        <w:rPr>
          <w:rFonts w:ascii="Times New Roman" w:hAnsi="Times New Roman"/>
          <w:sz w:val="22"/>
          <w:vertAlign w:val="superscript"/>
          <w:lang w:val="en-GB"/>
        </w:rPr>
        <w:t>-1</w:t>
      </w:r>
      <w:r w:rsidR="002E5DB5" w:rsidRPr="00487D41">
        <w:rPr>
          <w:rFonts w:ascii="Times New Roman" w:hAnsi="Times New Roman"/>
          <w:sz w:val="22"/>
          <w:lang w:val="en-GB"/>
        </w:rPr>
        <w:t xml:space="preserve"> </w:t>
      </w:r>
      <w:r w:rsidR="00B22696" w:rsidRPr="00487D41">
        <w:rPr>
          <w:rFonts w:ascii="Times New Roman" w:hAnsi="Times New Roman"/>
          <w:sz w:val="22"/>
          <w:lang w:val="en-GB"/>
        </w:rPr>
        <w:t>person</w:t>
      </w:r>
      <w:r w:rsidR="00487D41" w:rsidRPr="00487D41">
        <w:rPr>
          <w:rFonts w:ascii="Times New Roman" w:hAnsi="Times New Roman"/>
          <w:sz w:val="22"/>
          <w:vertAlign w:val="superscript"/>
          <w:lang w:val="en-GB"/>
        </w:rPr>
        <w:t>-1</w:t>
      </w:r>
      <w:r w:rsidR="00F4681B" w:rsidRPr="00487D41">
        <w:rPr>
          <w:rFonts w:ascii="Times New Roman" w:hAnsi="Times New Roman"/>
          <w:sz w:val="22"/>
          <w:lang w:val="en-GB"/>
        </w:rPr>
        <w:t>), including both direct and indirect consumption of water by consumer</w:t>
      </w:r>
      <w:r w:rsidRPr="00487D41">
        <w:rPr>
          <w:rFonts w:ascii="Times New Roman" w:hAnsi="Times New Roman"/>
          <w:sz w:val="22"/>
          <w:lang w:val="en-GB"/>
        </w:rPr>
        <w:t>s</w:t>
      </w:r>
      <w:r w:rsidR="00F4681B" w:rsidRPr="00487D41">
        <w:rPr>
          <w:rFonts w:ascii="Times New Roman" w:hAnsi="Times New Roman"/>
          <w:sz w:val="22"/>
          <w:lang w:val="en-GB"/>
        </w:rPr>
        <w:t xml:space="preserve"> or producer</w:t>
      </w:r>
      <w:r w:rsidRPr="00487D41">
        <w:rPr>
          <w:rFonts w:ascii="Times New Roman" w:hAnsi="Times New Roman"/>
          <w:sz w:val="22"/>
          <w:lang w:val="en-GB"/>
        </w:rPr>
        <w:t>s</w:t>
      </w:r>
      <w:r w:rsidR="00F4681B" w:rsidRPr="00487D41">
        <w:rPr>
          <w:rFonts w:ascii="Times New Roman" w:hAnsi="Times New Roman"/>
          <w:sz w:val="22"/>
          <w:lang w:val="en-GB"/>
        </w:rPr>
        <w:t xml:space="preserve"> </w:t>
      </w:r>
      <w:r w:rsidR="00EE1624" w:rsidRPr="00487D41">
        <w:rPr>
          <w:rFonts w:ascii="Times New Roman" w:hAnsi="Times New Roman"/>
          <w:sz w:val="22"/>
          <w:lang w:val="en-GB"/>
        </w:rPr>
        <w:t xml:space="preserve">(Hoekstra </w:t>
      </w:r>
      <w:r w:rsidR="00EE1624" w:rsidRPr="00487D41">
        <w:rPr>
          <w:rFonts w:ascii="Times New Roman" w:hAnsi="Times New Roman"/>
          <w:sz w:val="22"/>
          <w:shd w:val="clear" w:color="auto" w:fill="FFFFFF"/>
          <w:lang w:val="en-GB"/>
        </w:rPr>
        <w:t>et al.</w:t>
      </w:r>
      <w:r w:rsidR="00EE1624" w:rsidRPr="00487D41">
        <w:rPr>
          <w:rFonts w:ascii="Times New Roman" w:hAnsi="Times New Roman"/>
          <w:sz w:val="22"/>
          <w:lang w:val="en-GB"/>
        </w:rPr>
        <w:t xml:space="preserve"> 2011, Hoekstra 2002). </w:t>
      </w:r>
    </w:p>
    <w:p w14:paraId="6F819542" w14:textId="3DD8C342" w:rsidR="007C4076" w:rsidRPr="00487D41" w:rsidRDefault="00D52067" w:rsidP="00894B3D">
      <w:pPr>
        <w:pStyle w:val="MDPI31text"/>
        <w:spacing w:line="240" w:lineRule="auto"/>
        <w:ind w:left="0" w:firstLine="357"/>
        <w:rPr>
          <w:rFonts w:ascii="Times New Roman" w:hAnsi="Times New Roman"/>
          <w:sz w:val="22"/>
          <w:lang w:val="en-GB"/>
        </w:rPr>
      </w:pPr>
      <w:r w:rsidRPr="00487D41">
        <w:rPr>
          <w:rFonts w:ascii="Times New Roman" w:hAnsi="Times New Roman"/>
          <w:sz w:val="22"/>
          <w:lang w:val="en-GB"/>
        </w:rPr>
        <w:t xml:space="preserve">The purpose of the study was to determine the Water Footprint </w:t>
      </w:r>
      <w:r w:rsidR="00ED24EE" w:rsidRPr="00487D41">
        <w:rPr>
          <w:rFonts w:ascii="Times New Roman" w:hAnsi="Times New Roman"/>
          <w:sz w:val="22"/>
          <w:lang w:val="en-GB"/>
        </w:rPr>
        <w:t xml:space="preserve">Indicator </w:t>
      </w:r>
      <w:r w:rsidRPr="00487D41">
        <w:rPr>
          <w:rFonts w:ascii="Times New Roman" w:hAnsi="Times New Roman"/>
          <w:sz w:val="22"/>
          <w:lang w:val="en-GB"/>
        </w:rPr>
        <w:t xml:space="preserve">(WFTP) for the city of </w:t>
      </w:r>
      <w:proofErr w:type="spellStart"/>
      <w:r w:rsidRPr="00487D41">
        <w:rPr>
          <w:rFonts w:ascii="Times New Roman" w:hAnsi="Times New Roman"/>
          <w:sz w:val="22"/>
          <w:lang w:val="en-GB"/>
        </w:rPr>
        <w:t>Poznań</w:t>
      </w:r>
      <w:proofErr w:type="spellEnd"/>
      <w:r w:rsidRPr="00487D41">
        <w:rPr>
          <w:rFonts w:ascii="Times New Roman" w:hAnsi="Times New Roman"/>
          <w:sz w:val="22"/>
          <w:lang w:val="en-GB"/>
        </w:rPr>
        <w:t>, which will help define strategic solutions modifying water distribution and treatment systems as well as sewage disposal and treatment from the city. T</w:t>
      </w:r>
      <w:r w:rsidR="002E5DB5" w:rsidRPr="00487D41">
        <w:rPr>
          <w:rFonts w:ascii="Times New Roman" w:hAnsi="Times New Roman"/>
          <w:sz w:val="22"/>
          <w:lang w:val="en-GB"/>
        </w:rPr>
        <w:t>wo methods are</w:t>
      </w:r>
      <w:r w:rsidRPr="00487D41">
        <w:rPr>
          <w:rFonts w:ascii="Times New Roman" w:hAnsi="Times New Roman"/>
          <w:sz w:val="22"/>
          <w:lang w:val="en-GB"/>
        </w:rPr>
        <w:t xml:space="preserve"> </w:t>
      </w:r>
      <w:r w:rsidR="00ED24EE" w:rsidRPr="00487D41">
        <w:rPr>
          <w:rFonts w:ascii="Times New Roman" w:hAnsi="Times New Roman"/>
          <w:sz w:val="22"/>
          <w:lang w:val="en-GB"/>
        </w:rPr>
        <w:t>used to calculate</w:t>
      </w:r>
      <w:r w:rsidRPr="00487D41">
        <w:rPr>
          <w:rFonts w:ascii="Times New Roman" w:hAnsi="Times New Roman"/>
          <w:sz w:val="22"/>
          <w:lang w:val="en-GB"/>
        </w:rPr>
        <w:t xml:space="preserve"> the values of WFTP ind</w:t>
      </w:r>
      <w:r w:rsidR="00ED24EE" w:rsidRPr="00487D41">
        <w:rPr>
          <w:rFonts w:ascii="Times New Roman" w:hAnsi="Times New Roman"/>
          <w:sz w:val="22"/>
          <w:lang w:val="en-GB"/>
        </w:rPr>
        <w:t xml:space="preserve">icators </w:t>
      </w:r>
      <w:r w:rsidRPr="00487D41">
        <w:rPr>
          <w:rFonts w:ascii="Times New Roman" w:hAnsi="Times New Roman"/>
          <w:sz w:val="22"/>
          <w:lang w:val="en-GB"/>
        </w:rPr>
        <w:t xml:space="preserve">in the literature </w:t>
      </w:r>
      <w:r w:rsidR="00EE1624" w:rsidRPr="00487D41">
        <w:rPr>
          <w:rFonts w:ascii="Times New Roman" w:hAnsi="Times New Roman"/>
          <w:sz w:val="22"/>
          <w:lang w:val="en-GB"/>
        </w:rPr>
        <w:t>(</w:t>
      </w:r>
      <w:proofErr w:type="spellStart"/>
      <w:r w:rsidR="00EE1624" w:rsidRPr="00487D41">
        <w:rPr>
          <w:rFonts w:ascii="Times New Roman" w:hAnsi="Times New Roman"/>
          <w:sz w:val="22"/>
          <w:lang w:val="en-GB"/>
        </w:rPr>
        <w:t>Bulsink</w:t>
      </w:r>
      <w:proofErr w:type="spellEnd"/>
      <w:r w:rsidR="00EE1624" w:rsidRPr="00487D41">
        <w:rPr>
          <w:rFonts w:ascii="Times New Roman" w:hAnsi="Times New Roman"/>
          <w:sz w:val="22"/>
          <w:lang w:val="en-GB"/>
        </w:rPr>
        <w:t xml:space="preserve"> </w:t>
      </w:r>
      <w:r w:rsidR="00EE1624" w:rsidRPr="00487D41">
        <w:rPr>
          <w:rFonts w:ascii="Times New Roman" w:hAnsi="Times New Roman"/>
          <w:sz w:val="22"/>
          <w:shd w:val="clear" w:color="auto" w:fill="FFFFFF"/>
          <w:lang w:val="en-GB"/>
        </w:rPr>
        <w:t>et al.</w:t>
      </w:r>
      <w:r w:rsidR="00EE1624" w:rsidRPr="00487D41">
        <w:rPr>
          <w:rFonts w:ascii="Times New Roman" w:hAnsi="Times New Roman"/>
          <w:sz w:val="22"/>
          <w:lang w:val="en-GB"/>
        </w:rPr>
        <w:t xml:space="preserve"> 2010)</w:t>
      </w:r>
      <w:r w:rsidRPr="00487D41">
        <w:rPr>
          <w:rFonts w:ascii="Times New Roman" w:hAnsi="Times New Roman"/>
          <w:sz w:val="22"/>
          <w:lang w:val="en-GB"/>
        </w:rPr>
        <w:t>.</w:t>
      </w:r>
      <w:r w:rsidR="002E5DB5" w:rsidRPr="00487D41">
        <w:rPr>
          <w:rFonts w:ascii="Times New Roman" w:hAnsi="Times New Roman"/>
          <w:sz w:val="22"/>
          <w:lang w:val="en-GB"/>
        </w:rPr>
        <w:t xml:space="preserve"> </w:t>
      </w:r>
      <w:r w:rsidRPr="00487D41">
        <w:rPr>
          <w:rFonts w:ascii="Times New Roman" w:hAnsi="Times New Roman"/>
          <w:sz w:val="22"/>
          <w:lang w:val="en-GB"/>
        </w:rPr>
        <w:t xml:space="preserve">The </w:t>
      </w:r>
      <w:r w:rsidR="002E5DB5" w:rsidRPr="00487D41">
        <w:rPr>
          <w:rFonts w:ascii="Times New Roman" w:hAnsi="Times New Roman"/>
          <w:sz w:val="22"/>
          <w:lang w:val="en-GB"/>
        </w:rPr>
        <w:t>Water Footprint Network (WFTPPN) developed the first approach – volumetric –</w:t>
      </w:r>
      <w:r w:rsidRPr="00487D41">
        <w:rPr>
          <w:rFonts w:ascii="Times New Roman" w:hAnsi="Times New Roman"/>
          <w:sz w:val="22"/>
          <w:lang w:val="en-GB"/>
        </w:rPr>
        <w:t xml:space="preserve"> and </w:t>
      </w:r>
      <w:r w:rsidR="002E5DB5" w:rsidRPr="00487D41">
        <w:rPr>
          <w:rFonts w:ascii="Times New Roman" w:hAnsi="Times New Roman"/>
          <w:sz w:val="22"/>
          <w:lang w:val="en-GB"/>
        </w:rPr>
        <w:t xml:space="preserve">the LCA Community, the </w:t>
      </w:r>
      <w:r w:rsidRPr="00487D41">
        <w:rPr>
          <w:rFonts w:ascii="Times New Roman" w:hAnsi="Times New Roman"/>
          <w:sz w:val="22"/>
          <w:lang w:val="en-GB"/>
        </w:rPr>
        <w:t>second –</w:t>
      </w:r>
      <w:r w:rsidR="002E5DB5" w:rsidRPr="00487D41">
        <w:rPr>
          <w:rFonts w:ascii="Times New Roman" w:hAnsi="Times New Roman"/>
          <w:sz w:val="22"/>
          <w:lang w:val="en-GB"/>
        </w:rPr>
        <w:t xml:space="preserve"> </w:t>
      </w:r>
      <w:r w:rsidRPr="00487D41">
        <w:rPr>
          <w:rFonts w:ascii="Times New Roman" w:hAnsi="Times New Roman"/>
          <w:sz w:val="22"/>
          <w:lang w:val="en-GB"/>
        </w:rPr>
        <w:t>Life Cycle Analysis</w:t>
      </w:r>
      <w:r w:rsidR="002E5DB5" w:rsidRPr="00487D41">
        <w:rPr>
          <w:rFonts w:ascii="Times New Roman" w:hAnsi="Times New Roman"/>
          <w:sz w:val="22"/>
          <w:lang w:val="en-GB"/>
        </w:rPr>
        <w:t>.</w:t>
      </w:r>
      <w:r w:rsidRPr="00487D41">
        <w:rPr>
          <w:rFonts w:ascii="Times New Roman" w:hAnsi="Times New Roman"/>
          <w:sz w:val="22"/>
          <w:lang w:val="en-GB"/>
        </w:rPr>
        <w:t xml:space="preserve"> Many detailed WFTP analyses have been </w:t>
      </w:r>
      <w:r w:rsidRPr="00487D41">
        <w:rPr>
          <w:rFonts w:ascii="Times New Roman" w:hAnsi="Times New Roman"/>
          <w:sz w:val="22"/>
          <w:lang w:val="en-GB"/>
        </w:rPr>
        <w:lastRenderedPageBreak/>
        <w:t xml:space="preserve">performed for </w:t>
      </w:r>
      <w:r w:rsidR="00ED24EE" w:rsidRPr="00487D41">
        <w:rPr>
          <w:rFonts w:ascii="Times New Roman" w:hAnsi="Times New Roman"/>
          <w:sz w:val="22"/>
          <w:lang w:val="en-GB"/>
        </w:rPr>
        <w:t xml:space="preserve">both </w:t>
      </w:r>
      <w:r w:rsidRPr="00487D41">
        <w:rPr>
          <w:rFonts w:ascii="Times New Roman" w:hAnsi="Times New Roman"/>
          <w:sz w:val="22"/>
          <w:lang w:val="en-GB"/>
        </w:rPr>
        <w:t>European</w:t>
      </w:r>
      <w:r w:rsidR="0044205A" w:rsidRPr="00487D41">
        <w:rPr>
          <w:rFonts w:ascii="Times New Roman" w:hAnsi="Times New Roman"/>
          <w:sz w:val="22"/>
          <w:lang w:val="en-GB"/>
        </w:rPr>
        <w:t xml:space="preserve"> (</w:t>
      </w:r>
      <w:proofErr w:type="spellStart"/>
      <w:r w:rsidR="0044205A" w:rsidRPr="00487D41">
        <w:rPr>
          <w:rFonts w:ascii="Times New Roman" w:hAnsi="Times New Roman"/>
          <w:sz w:val="22"/>
          <w:lang w:val="en-GB"/>
        </w:rPr>
        <w:t>Aldaya</w:t>
      </w:r>
      <w:proofErr w:type="spellEnd"/>
      <w:r w:rsidR="0044205A" w:rsidRPr="00487D41">
        <w:rPr>
          <w:rFonts w:ascii="Times New Roman" w:hAnsi="Times New Roman"/>
          <w:sz w:val="22"/>
          <w:lang w:val="en-GB"/>
        </w:rPr>
        <w:t xml:space="preserve">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2008, Allan 1998, </w:t>
      </w:r>
      <w:proofErr w:type="spellStart"/>
      <w:r w:rsidR="0044205A" w:rsidRPr="00487D41">
        <w:rPr>
          <w:rFonts w:ascii="Times New Roman" w:hAnsi="Times New Roman"/>
          <w:sz w:val="22"/>
          <w:lang w:val="en-GB"/>
        </w:rPr>
        <w:t>Burszta-Adamiak</w:t>
      </w:r>
      <w:proofErr w:type="spellEnd"/>
      <w:r w:rsidR="0044205A" w:rsidRPr="00487D41">
        <w:rPr>
          <w:rFonts w:ascii="Times New Roman" w:hAnsi="Times New Roman"/>
          <w:sz w:val="22"/>
          <w:lang w:val="en-GB"/>
        </w:rPr>
        <w:t xml:space="preserve"> </w:t>
      </w:r>
      <w:r w:rsidR="0044205A" w:rsidRPr="00487D41">
        <w:rPr>
          <w:rFonts w:ascii="Times New Roman" w:hAnsi="Times New Roman"/>
          <w:sz w:val="22"/>
          <w:shd w:val="clear" w:color="auto" w:fill="FFFFFF"/>
          <w:lang w:val="en-GB"/>
        </w:rPr>
        <w:t xml:space="preserve">&amp; </w:t>
      </w:r>
      <w:proofErr w:type="spellStart"/>
      <w:r w:rsidR="0044205A" w:rsidRPr="00487D41">
        <w:rPr>
          <w:rFonts w:ascii="Times New Roman" w:hAnsi="Times New Roman"/>
          <w:sz w:val="22"/>
          <w:lang w:val="en-GB"/>
        </w:rPr>
        <w:t>Fiałkiewicz</w:t>
      </w:r>
      <w:proofErr w:type="spellEnd"/>
      <w:r w:rsidR="0044205A" w:rsidRPr="00487D41">
        <w:rPr>
          <w:rFonts w:ascii="Times New Roman" w:hAnsi="Times New Roman"/>
          <w:sz w:val="22"/>
          <w:lang w:val="en-GB"/>
        </w:rPr>
        <w:t xml:space="preserve"> 2018, </w:t>
      </w:r>
      <w:proofErr w:type="spellStart"/>
      <w:r w:rsidR="0044205A" w:rsidRPr="00487D41">
        <w:rPr>
          <w:rFonts w:ascii="Times New Roman" w:hAnsi="Times New Roman"/>
          <w:sz w:val="22"/>
          <w:lang w:val="en-GB"/>
        </w:rPr>
        <w:t>Fiałkiewicz</w:t>
      </w:r>
      <w:proofErr w:type="spellEnd"/>
      <w:r w:rsidR="0044205A" w:rsidRPr="00487D41">
        <w:rPr>
          <w:rFonts w:ascii="Times New Roman" w:hAnsi="Times New Roman"/>
          <w:sz w:val="22"/>
          <w:lang w:val="en-GB"/>
        </w:rPr>
        <w:t xml:space="preserve">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2013, Hoekstra 2002, Hoff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2013)</w:t>
      </w:r>
      <w:r w:rsidRPr="00487D41">
        <w:rPr>
          <w:rFonts w:ascii="Times New Roman" w:hAnsi="Times New Roman"/>
          <w:sz w:val="22"/>
          <w:lang w:val="en-GB"/>
        </w:rPr>
        <w:t xml:space="preserve"> and non-European countries </w:t>
      </w:r>
      <w:r w:rsidR="0044205A" w:rsidRPr="00487D41">
        <w:rPr>
          <w:rFonts w:ascii="Times New Roman" w:hAnsi="Times New Roman"/>
          <w:sz w:val="22"/>
          <w:lang w:val="en-GB"/>
        </w:rPr>
        <w:t xml:space="preserve">(Huang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2013, Liu </w:t>
      </w:r>
      <w:r w:rsidR="0044205A" w:rsidRPr="00487D41">
        <w:rPr>
          <w:rFonts w:ascii="Times New Roman" w:hAnsi="Times New Roman"/>
          <w:sz w:val="22"/>
          <w:shd w:val="clear" w:color="auto" w:fill="FFFFFF"/>
          <w:lang w:val="en-GB"/>
        </w:rPr>
        <w:t xml:space="preserve">&amp; </w:t>
      </w:r>
      <w:proofErr w:type="spellStart"/>
      <w:r w:rsidR="0044205A" w:rsidRPr="00487D41">
        <w:rPr>
          <w:rFonts w:ascii="Times New Roman" w:hAnsi="Times New Roman"/>
          <w:sz w:val="22"/>
          <w:lang w:val="en-GB"/>
        </w:rPr>
        <w:t>Savenije</w:t>
      </w:r>
      <w:proofErr w:type="spellEnd"/>
      <w:r w:rsidR="0044205A" w:rsidRPr="00487D41">
        <w:rPr>
          <w:rFonts w:ascii="Times New Roman" w:hAnsi="Times New Roman"/>
          <w:sz w:val="22"/>
          <w:lang w:val="en-GB"/>
        </w:rPr>
        <w:t xml:space="preserve"> 2008, </w:t>
      </w:r>
      <w:proofErr w:type="spellStart"/>
      <w:r w:rsidR="0044205A" w:rsidRPr="00487D41">
        <w:rPr>
          <w:rFonts w:ascii="Times New Roman" w:hAnsi="Times New Roman"/>
          <w:sz w:val="22"/>
          <w:lang w:val="en-GB"/>
        </w:rPr>
        <w:t>Oel</w:t>
      </w:r>
      <w:proofErr w:type="spellEnd"/>
      <w:r w:rsidR="0044205A" w:rsidRPr="00487D41">
        <w:rPr>
          <w:rFonts w:ascii="Times New Roman" w:hAnsi="Times New Roman"/>
          <w:sz w:val="22"/>
          <w:lang w:val="en-GB"/>
        </w:rPr>
        <w:t xml:space="preserve">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2009, Sonnenberg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2009, </w:t>
      </w:r>
      <w:proofErr w:type="spellStart"/>
      <w:r w:rsidR="0044205A" w:rsidRPr="00487D41">
        <w:rPr>
          <w:rFonts w:ascii="Times New Roman" w:hAnsi="Times New Roman"/>
          <w:sz w:val="22"/>
          <w:lang w:val="en-GB"/>
        </w:rPr>
        <w:t>Vanham</w:t>
      </w:r>
      <w:proofErr w:type="spellEnd"/>
      <w:r w:rsidR="0044205A" w:rsidRPr="00487D41">
        <w:rPr>
          <w:rFonts w:ascii="Times New Roman" w:hAnsi="Times New Roman"/>
          <w:sz w:val="22"/>
          <w:lang w:val="en-GB"/>
        </w:rPr>
        <w:t xml:space="preserve"> 2013</w:t>
      </w:r>
      <w:r w:rsidR="00021C27" w:rsidRPr="00487D41">
        <w:rPr>
          <w:rFonts w:ascii="Times New Roman" w:hAnsi="Times New Roman"/>
          <w:sz w:val="22"/>
          <w:lang w:val="en-GB"/>
        </w:rPr>
        <w:t>,</w:t>
      </w:r>
      <w:r w:rsidR="0044205A" w:rsidRPr="00487D41">
        <w:rPr>
          <w:rFonts w:ascii="Times New Roman" w:hAnsi="Times New Roman"/>
          <w:sz w:val="22"/>
          <w:lang w:val="en-GB"/>
        </w:rPr>
        <w:t xml:space="preserve"> </w:t>
      </w:r>
      <w:proofErr w:type="spellStart"/>
      <w:r w:rsidR="0044205A" w:rsidRPr="00487D41">
        <w:rPr>
          <w:rFonts w:ascii="Times New Roman" w:hAnsi="Times New Roman"/>
          <w:sz w:val="22"/>
          <w:lang w:val="en-GB"/>
        </w:rPr>
        <w:t>Vanham</w:t>
      </w:r>
      <w:proofErr w:type="spellEnd"/>
      <w:r w:rsidR="0044205A" w:rsidRPr="00487D41">
        <w:rPr>
          <w:rFonts w:ascii="Times New Roman" w:hAnsi="Times New Roman"/>
          <w:sz w:val="22"/>
          <w:lang w:val="en-GB"/>
        </w:rPr>
        <w:t xml:space="preserve"> </w:t>
      </w:r>
      <w:r w:rsidR="0044205A" w:rsidRPr="00487D41">
        <w:rPr>
          <w:rFonts w:ascii="Times New Roman" w:hAnsi="Times New Roman"/>
          <w:sz w:val="22"/>
          <w:shd w:val="clear" w:color="auto" w:fill="FFFFFF"/>
          <w:lang w:val="en-GB"/>
        </w:rPr>
        <w:t>et al.</w:t>
      </w:r>
      <w:r w:rsidR="0044205A" w:rsidRPr="00487D41">
        <w:rPr>
          <w:rFonts w:ascii="Times New Roman" w:hAnsi="Times New Roman"/>
          <w:sz w:val="22"/>
          <w:lang w:val="en-GB"/>
        </w:rPr>
        <w:t xml:space="preserve"> 2013).</w:t>
      </w:r>
      <w:r w:rsidR="002E5DB5" w:rsidRPr="00487D41">
        <w:rPr>
          <w:rFonts w:ascii="Times New Roman" w:hAnsi="Times New Roman"/>
          <w:sz w:val="22"/>
          <w:lang w:val="en-GB"/>
        </w:rPr>
        <w:t xml:space="preserve"> </w:t>
      </w:r>
      <w:r w:rsidRPr="00487D41">
        <w:rPr>
          <w:rFonts w:ascii="Times New Roman" w:hAnsi="Times New Roman"/>
          <w:sz w:val="22"/>
          <w:lang w:val="en-GB"/>
        </w:rPr>
        <w:t>The global average value of the WFTP ind</w:t>
      </w:r>
      <w:r w:rsidR="00ED24EE" w:rsidRPr="00487D41">
        <w:rPr>
          <w:rFonts w:ascii="Times New Roman" w:hAnsi="Times New Roman"/>
          <w:sz w:val="22"/>
          <w:lang w:val="en-GB"/>
        </w:rPr>
        <w:t>icator</w:t>
      </w:r>
      <w:r w:rsidRPr="00487D41">
        <w:rPr>
          <w:rFonts w:ascii="Times New Roman" w:hAnsi="Times New Roman"/>
          <w:sz w:val="22"/>
          <w:lang w:val="en-GB"/>
        </w:rPr>
        <w:t xml:space="preserve"> is</w:t>
      </w:r>
      <w:r w:rsidR="00021C27" w:rsidRPr="00487D41">
        <w:rPr>
          <w:rFonts w:ascii="Times New Roman" w:hAnsi="Times New Roman"/>
          <w:sz w:val="22"/>
          <w:lang w:val="en-GB"/>
        </w:rPr>
        <w:t xml:space="preserve"> 1385 m</w:t>
      </w:r>
      <w:r w:rsidR="00021C27" w:rsidRPr="00487D41">
        <w:rPr>
          <w:rFonts w:ascii="Times New Roman" w:hAnsi="Times New Roman"/>
          <w:sz w:val="22"/>
          <w:vertAlign w:val="superscript"/>
          <w:lang w:val="en-GB"/>
        </w:rPr>
        <w:t>3</w:t>
      </w:r>
      <w:r w:rsidR="00487D41" w:rsidRPr="00487D41">
        <w:rPr>
          <w:rFonts w:ascii="Times New Roman" w:hAnsi="Times New Roman"/>
          <w:sz w:val="22"/>
          <w:lang w:val="en-GB"/>
        </w:rPr>
        <w:t>∙</w:t>
      </w:r>
      <w:r w:rsidR="00021C27" w:rsidRPr="00487D41">
        <w:rPr>
          <w:rFonts w:ascii="Times New Roman" w:hAnsi="Times New Roman"/>
          <w:sz w:val="22"/>
          <w:lang w:val="en-GB"/>
        </w:rPr>
        <w:t>a</w:t>
      </w:r>
      <w:r w:rsidR="00021C27" w:rsidRPr="00487D41">
        <w:rPr>
          <w:rFonts w:ascii="Times New Roman" w:hAnsi="Times New Roman"/>
          <w:sz w:val="22"/>
          <w:vertAlign w:val="superscript"/>
          <w:lang w:val="en-GB"/>
        </w:rPr>
        <w:t>-1</w:t>
      </w:r>
      <w:r w:rsidR="00021C27" w:rsidRPr="00487D41">
        <w:rPr>
          <w:rFonts w:ascii="Times New Roman" w:hAnsi="Times New Roman"/>
          <w:sz w:val="22"/>
          <w:lang w:val="en-GB"/>
        </w:rPr>
        <w:t>∙person</w:t>
      </w:r>
      <w:r w:rsidR="00021C27" w:rsidRPr="00487D41">
        <w:rPr>
          <w:rFonts w:ascii="Times New Roman" w:hAnsi="Times New Roman"/>
          <w:sz w:val="22"/>
          <w:vertAlign w:val="superscript"/>
          <w:lang w:val="en-GB"/>
        </w:rPr>
        <w:t>-1</w:t>
      </w:r>
      <w:r w:rsidR="007C4076" w:rsidRPr="00487D41">
        <w:rPr>
          <w:rFonts w:ascii="Times New Roman" w:hAnsi="Times New Roman"/>
          <w:sz w:val="22"/>
          <w:lang w:val="en-GB"/>
        </w:rPr>
        <w:t>.</w:t>
      </w:r>
      <w:r w:rsidR="002E5DB5" w:rsidRPr="00487D41">
        <w:rPr>
          <w:rFonts w:ascii="Times New Roman" w:hAnsi="Times New Roman"/>
          <w:sz w:val="22"/>
          <w:lang w:val="en-GB"/>
        </w:rPr>
        <w:t xml:space="preserve"> </w:t>
      </w:r>
      <w:r w:rsidRPr="00487D41">
        <w:rPr>
          <w:rFonts w:ascii="Times New Roman" w:hAnsi="Times New Roman"/>
          <w:sz w:val="22"/>
          <w:lang w:val="en-GB"/>
        </w:rPr>
        <w:t>The Polish WFTP ind</w:t>
      </w:r>
      <w:r w:rsidR="00ED24EE" w:rsidRPr="00487D41">
        <w:rPr>
          <w:rFonts w:ascii="Times New Roman" w:hAnsi="Times New Roman"/>
          <w:sz w:val="22"/>
          <w:lang w:val="en-GB"/>
        </w:rPr>
        <w:t>icator</w:t>
      </w:r>
      <w:r w:rsidRPr="00487D41">
        <w:rPr>
          <w:rFonts w:ascii="Times New Roman" w:hAnsi="Times New Roman"/>
          <w:sz w:val="22"/>
          <w:lang w:val="en-GB"/>
        </w:rPr>
        <w:t xml:space="preserve"> is 1405</w:t>
      </w:r>
      <w:r w:rsidR="007C4076" w:rsidRPr="00487D41">
        <w:rPr>
          <w:rFonts w:ascii="Times New Roman" w:hAnsi="Times New Roman"/>
          <w:sz w:val="22"/>
          <w:lang w:val="en-GB"/>
        </w:rPr>
        <w:t xml:space="preserve"> m</w:t>
      </w:r>
      <w:r w:rsidR="007C4076" w:rsidRPr="00487D41">
        <w:rPr>
          <w:rFonts w:ascii="Times New Roman" w:hAnsi="Times New Roman"/>
          <w:sz w:val="22"/>
          <w:vertAlign w:val="superscript"/>
          <w:lang w:val="en-GB"/>
        </w:rPr>
        <w:t>3</w:t>
      </w:r>
      <w:r w:rsidR="00487D41" w:rsidRPr="00487D41">
        <w:rPr>
          <w:rFonts w:ascii="Times New Roman" w:hAnsi="Times New Roman"/>
          <w:sz w:val="22"/>
          <w:lang w:val="en-GB"/>
        </w:rPr>
        <w:t>∙</w:t>
      </w:r>
      <w:r w:rsidR="007C4076" w:rsidRPr="00487D41">
        <w:rPr>
          <w:rFonts w:ascii="Times New Roman" w:hAnsi="Times New Roman"/>
          <w:sz w:val="22"/>
          <w:lang w:val="en-GB"/>
        </w:rPr>
        <w:t>a</w:t>
      </w:r>
      <w:r w:rsidR="00487D41" w:rsidRPr="00487D41">
        <w:rPr>
          <w:rFonts w:ascii="Times New Roman" w:hAnsi="Times New Roman"/>
          <w:sz w:val="22"/>
          <w:vertAlign w:val="superscript"/>
          <w:lang w:val="en-GB"/>
        </w:rPr>
        <w:t>-1</w:t>
      </w:r>
      <w:r w:rsidR="007C4076" w:rsidRPr="00487D41">
        <w:rPr>
          <w:rFonts w:ascii="Times New Roman" w:hAnsi="Times New Roman"/>
          <w:sz w:val="22"/>
          <w:lang w:val="en-GB"/>
        </w:rPr>
        <w:t>∙</w:t>
      </w:r>
      <w:r w:rsidR="00B22696" w:rsidRPr="00487D41">
        <w:rPr>
          <w:rFonts w:ascii="Times New Roman" w:hAnsi="Times New Roman"/>
          <w:sz w:val="22"/>
          <w:lang w:val="en-GB"/>
        </w:rPr>
        <w:t>person</w:t>
      </w:r>
      <w:r w:rsidR="007C4076" w:rsidRPr="00487D41">
        <w:rPr>
          <w:rFonts w:ascii="Times New Roman" w:hAnsi="Times New Roman"/>
          <w:sz w:val="22"/>
          <w:vertAlign w:val="superscript"/>
          <w:lang w:val="en-GB"/>
        </w:rPr>
        <w:t>-1</w:t>
      </w:r>
      <w:r w:rsidR="007C4076" w:rsidRPr="00487D41">
        <w:rPr>
          <w:rFonts w:ascii="Times New Roman" w:hAnsi="Times New Roman"/>
          <w:sz w:val="22"/>
          <w:lang w:val="en-GB"/>
        </w:rPr>
        <w:t>,</w:t>
      </w:r>
      <w:r w:rsidR="002E5DB5" w:rsidRPr="00487D41">
        <w:rPr>
          <w:rFonts w:ascii="Times New Roman" w:hAnsi="Times New Roman"/>
          <w:sz w:val="22"/>
          <w:lang w:val="en-GB"/>
        </w:rPr>
        <w:t xml:space="preserve"> </w:t>
      </w:r>
      <w:r w:rsidRPr="00487D41">
        <w:rPr>
          <w:rFonts w:ascii="Times New Roman" w:hAnsi="Times New Roman"/>
          <w:sz w:val="22"/>
          <w:lang w:val="en-GB"/>
        </w:rPr>
        <w:t>of which</w:t>
      </w:r>
      <w:r w:rsidR="007C4076" w:rsidRPr="00487D41">
        <w:rPr>
          <w:rFonts w:ascii="Times New Roman" w:hAnsi="Times New Roman"/>
          <w:sz w:val="22"/>
          <w:lang w:val="en-GB"/>
        </w:rPr>
        <w:t xml:space="preserve"> 24</w:t>
      </w:r>
      <w:r w:rsidR="006C306F" w:rsidRPr="00487D41">
        <w:rPr>
          <w:rFonts w:ascii="Times New Roman" w:hAnsi="Times New Roman"/>
          <w:sz w:val="22"/>
          <w:lang w:val="en-GB"/>
        </w:rPr>
        <w:t>.</w:t>
      </w:r>
      <w:r w:rsidR="007C4076" w:rsidRPr="00487D41">
        <w:rPr>
          <w:rFonts w:ascii="Times New Roman" w:hAnsi="Times New Roman"/>
          <w:sz w:val="22"/>
          <w:lang w:val="en-GB"/>
        </w:rPr>
        <w:t xml:space="preserve">7% </w:t>
      </w:r>
      <w:r w:rsidRPr="00487D41">
        <w:rPr>
          <w:rFonts w:ascii="Times New Roman" w:hAnsi="Times New Roman"/>
          <w:sz w:val="22"/>
          <w:lang w:val="en-GB"/>
        </w:rPr>
        <w:t xml:space="preserve">is external WFTP (imported products and services) </w:t>
      </w:r>
      <w:r w:rsidR="00021C27" w:rsidRPr="00487D41">
        <w:rPr>
          <w:rFonts w:ascii="Times New Roman" w:hAnsi="Times New Roman"/>
          <w:sz w:val="22"/>
          <w:lang w:val="en-GB"/>
        </w:rPr>
        <w:t xml:space="preserve">(Hoekstra &amp; </w:t>
      </w:r>
      <w:proofErr w:type="spellStart"/>
      <w:r w:rsidR="00021C27" w:rsidRPr="00487D41">
        <w:rPr>
          <w:rFonts w:ascii="Times New Roman" w:hAnsi="Times New Roman"/>
          <w:sz w:val="22"/>
          <w:lang w:val="en-GB"/>
        </w:rPr>
        <w:t>Mekonnen</w:t>
      </w:r>
      <w:proofErr w:type="spellEnd"/>
      <w:r w:rsidR="00021C27" w:rsidRPr="00487D41">
        <w:rPr>
          <w:rFonts w:ascii="Times New Roman" w:hAnsi="Times New Roman"/>
          <w:sz w:val="22"/>
          <w:lang w:val="en-GB"/>
        </w:rPr>
        <w:t xml:space="preserve"> 2012).</w:t>
      </w:r>
      <w:r w:rsidRPr="00487D41">
        <w:rPr>
          <w:rFonts w:ascii="Times New Roman" w:hAnsi="Times New Roman"/>
          <w:sz w:val="22"/>
          <w:lang w:val="en-GB"/>
        </w:rPr>
        <w:t xml:space="preserve"> In the United States, the WFTP value is high due to </w:t>
      </w:r>
      <w:r w:rsidR="00ED24EE" w:rsidRPr="00487D41">
        <w:rPr>
          <w:rFonts w:ascii="Times New Roman" w:hAnsi="Times New Roman"/>
          <w:sz w:val="22"/>
          <w:lang w:val="en-GB"/>
        </w:rPr>
        <w:t>large</w:t>
      </w:r>
      <w:r w:rsidRPr="00487D41">
        <w:rPr>
          <w:rFonts w:ascii="Times New Roman" w:hAnsi="Times New Roman"/>
          <w:sz w:val="22"/>
          <w:lang w:val="en-GB"/>
        </w:rPr>
        <w:t xml:space="preserve"> consumption, while </w:t>
      </w:r>
      <w:r w:rsidR="00ED24EE" w:rsidRPr="00487D41">
        <w:rPr>
          <w:rFonts w:ascii="Times New Roman" w:hAnsi="Times New Roman"/>
          <w:sz w:val="22"/>
          <w:lang w:val="en-GB"/>
        </w:rPr>
        <w:t xml:space="preserve">in </w:t>
      </w:r>
      <w:r w:rsidRPr="00487D41">
        <w:rPr>
          <w:rFonts w:ascii="Times New Roman" w:hAnsi="Times New Roman"/>
          <w:sz w:val="22"/>
          <w:lang w:val="en-GB"/>
        </w:rPr>
        <w:t xml:space="preserve">Nigeria </w:t>
      </w:r>
      <w:r w:rsidR="00ED24EE" w:rsidRPr="00487D41">
        <w:rPr>
          <w:rFonts w:ascii="Times New Roman" w:hAnsi="Times New Roman"/>
          <w:sz w:val="22"/>
          <w:lang w:val="en-GB"/>
        </w:rPr>
        <w:t>or</w:t>
      </w:r>
      <w:r w:rsidRPr="00487D41">
        <w:rPr>
          <w:rFonts w:ascii="Times New Roman" w:hAnsi="Times New Roman"/>
          <w:sz w:val="22"/>
          <w:lang w:val="en-GB"/>
        </w:rPr>
        <w:t xml:space="preserve"> Thailand, </w:t>
      </w:r>
      <w:r w:rsidR="000F5CE3" w:rsidRPr="00487D41">
        <w:rPr>
          <w:rFonts w:ascii="Times New Roman" w:hAnsi="Times New Roman"/>
          <w:sz w:val="22"/>
          <w:lang w:val="en-GB"/>
        </w:rPr>
        <w:t xml:space="preserve">for instance, </w:t>
      </w:r>
      <w:r w:rsidRPr="00487D41">
        <w:rPr>
          <w:rFonts w:ascii="Times New Roman" w:hAnsi="Times New Roman"/>
          <w:sz w:val="22"/>
          <w:lang w:val="en-GB"/>
        </w:rPr>
        <w:t xml:space="preserve">the high WFTP value </w:t>
      </w:r>
      <w:r w:rsidR="00ED24EE" w:rsidRPr="00487D41">
        <w:rPr>
          <w:rFonts w:ascii="Times New Roman" w:hAnsi="Times New Roman"/>
          <w:sz w:val="22"/>
          <w:lang w:val="en-GB"/>
        </w:rPr>
        <w:t>results from</w:t>
      </w:r>
      <w:r w:rsidRPr="00487D41">
        <w:rPr>
          <w:rFonts w:ascii="Times New Roman" w:hAnsi="Times New Roman"/>
          <w:sz w:val="22"/>
          <w:lang w:val="en-GB"/>
        </w:rPr>
        <w:t xml:space="preserve"> </w:t>
      </w:r>
      <w:r w:rsidR="002E5DB5" w:rsidRPr="00487D41">
        <w:rPr>
          <w:rFonts w:ascii="Times New Roman" w:hAnsi="Times New Roman"/>
          <w:sz w:val="22"/>
          <w:lang w:val="en-GB"/>
        </w:rPr>
        <w:t xml:space="preserve">the </w:t>
      </w:r>
      <w:r w:rsidRPr="00487D41">
        <w:rPr>
          <w:rFonts w:ascii="Times New Roman" w:hAnsi="Times New Roman"/>
          <w:sz w:val="22"/>
          <w:lang w:val="en-GB"/>
        </w:rPr>
        <w:t>ineff</w:t>
      </w:r>
      <w:r w:rsidR="000F5CE3" w:rsidRPr="00487D41">
        <w:rPr>
          <w:rFonts w:ascii="Times New Roman" w:hAnsi="Times New Roman"/>
          <w:sz w:val="22"/>
          <w:lang w:val="en-GB"/>
        </w:rPr>
        <w:t>ective</w:t>
      </w:r>
      <w:r w:rsidRPr="00487D41">
        <w:rPr>
          <w:rFonts w:ascii="Times New Roman" w:hAnsi="Times New Roman"/>
          <w:sz w:val="22"/>
          <w:lang w:val="en-GB"/>
        </w:rPr>
        <w:t xml:space="preserve"> use of water for production</w:t>
      </w:r>
      <w:r w:rsidR="0044205A" w:rsidRPr="00487D41">
        <w:rPr>
          <w:rFonts w:ascii="Times New Roman" w:hAnsi="Times New Roman"/>
          <w:sz w:val="22"/>
          <w:lang w:val="en-GB"/>
        </w:rPr>
        <w:t xml:space="preserve"> (Verma </w:t>
      </w:r>
      <w:r w:rsidR="0044205A" w:rsidRPr="00487D41">
        <w:rPr>
          <w:rFonts w:ascii="Times New Roman" w:hAnsi="Times New Roman"/>
          <w:sz w:val="22"/>
          <w:shd w:val="clear" w:color="auto" w:fill="FFFFFF"/>
          <w:lang w:val="en-GB"/>
        </w:rPr>
        <w:t>et al.</w:t>
      </w:r>
      <w:r w:rsidR="00021C27" w:rsidRPr="00487D41">
        <w:rPr>
          <w:rFonts w:ascii="Times New Roman" w:hAnsi="Times New Roman"/>
          <w:sz w:val="22"/>
          <w:shd w:val="clear" w:color="auto" w:fill="FFFFFF"/>
          <w:lang w:val="en-GB"/>
        </w:rPr>
        <w:t xml:space="preserve"> </w:t>
      </w:r>
      <w:r w:rsidR="0044205A" w:rsidRPr="00487D41">
        <w:rPr>
          <w:rFonts w:ascii="Times New Roman" w:hAnsi="Times New Roman"/>
          <w:sz w:val="22"/>
          <w:shd w:val="clear" w:color="auto" w:fill="FFFFFF"/>
          <w:lang w:val="en-GB"/>
        </w:rPr>
        <w:t>2009).</w:t>
      </w:r>
    </w:p>
    <w:p w14:paraId="5947E914" w14:textId="77BEE3F2" w:rsidR="007C4076" w:rsidRPr="006520AA" w:rsidRDefault="007C4076" w:rsidP="007C4076">
      <w:pPr>
        <w:widowControl w:val="0"/>
        <w:spacing w:before="240" w:after="120" w:line="240" w:lineRule="auto"/>
        <w:rPr>
          <w:rFonts w:ascii="Times New Roman" w:hAnsi="Times New Roman"/>
          <w:b/>
          <w:bCs/>
          <w:sz w:val="24"/>
          <w:szCs w:val="28"/>
          <w:lang w:val="en-GB"/>
        </w:rPr>
      </w:pPr>
      <w:r w:rsidRPr="006520AA">
        <w:rPr>
          <w:rFonts w:ascii="Times New Roman" w:hAnsi="Times New Roman"/>
          <w:b/>
          <w:bCs/>
          <w:sz w:val="24"/>
          <w:szCs w:val="28"/>
          <w:lang w:val="en-GB"/>
        </w:rPr>
        <w:t>2. Material and Methods</w:t>
      </w:r>
    </w:p>
    <w:p w14:paraId="0C37ED6B" w14:textId="0A5543AC" w:rsidR="00D52067" w:rsidRPr="006520AA" w:rsidRDefault="00D52067" w:rsidP="00894B3D">
      <w:pPr>
        <w:pStyle w:val="MDPI31text"/>
        <w:spacing w:line="240" w:lineRule="auto"/>
        <w:ind w:left="0" w:firstLine="0"/>
        <w:rPr>
          <w:rFonts w:ascii="Times New Roman" w:hAnsi="Times New Roman"/>
          <w:sz w:val="22"/>
          <w:lang w:val="en-GB"/>
        </w:rPr>
      </w:pPr>
      <w:r w:rsidRPr="006520AA">
        <w:rPr>
          <w:rFonts w:ascii="Times New Roman" w:hAnsi="Times New Roman"/>
          <w:sz w:val="22"/>
          <w:lang w:val="en-GB"/>
        </w:rPr>
        <w:t xml:space="preserve">The transport of water, its </w:t>
      </w:r>
      <w:r w:rsidR="004A72C2" w:rsidRPr="006520AA">
        <w:rPr>
          <w:rFonts w:ascii="Times New Roman" w:hAnsi="Times New Roman"/>
          <w:sz w:val="22"/>
          <w:lang w:val="en-GB"/>
        </w:rPr>
        <w:t>treatment</w:t>
      </w:r>
      <w:r w:rsidRPr="006520AA">
        <w:rPr>
          <w:rFonts w:ascii="Times New Roman" w:hAnsi="Times New Roman"/>
          <w:sz w:val="22"/>
          <w:lang w:val="en-GB"/>
        </w:rPr>
        <w:t>, and the operation of sewage systems contribute to an increase in energy consumption, the production of which also requires significant amounts of water. For these reasons, an attempt was made to determine the value of WFTP in the urbani</w:t>
      </w:r>
      <w:r w:rsidR="002E5DB5">
        <w:rPr>
          <w:rFonts w:ascii="Times New Roman" w:hAnsi="Times New Roman"/>
          <w:sz w:val="22"/>
          <w:lang w:val="en-GB"/>
        </w:rPr>
        <w:t>s</w:t>
      </w:r>
      <w:r w:rsidRPr="006520AA">
        <w:rPr>
          <w:rFonts w:ascii="Times New Roman" w:hAnsi="Times New Roman"/>
          <w:sz w:val="22"/>
          <w:lang w:val="en-GB"/>
        </w:rPr>
        <w:t xml:space="preserve">ed area of the city of </w:t>
      </w:r>
      <w:proofErr w:type="spellStart"/>
      <w:r w:rsidRPr="006520AA">
        <w:rPr>
          <w:rFonts w:ascii="Times New Roman" w:hAnsi="Times New Roman"/>
          <w:sz w:val="22"/>
          <w:lang w:val="en-GB"/>
        </w:rPr>
        <w:t>Poznań</w:t>
      </w:r>
      <w:proofErr w:type="spellEnd"/>
      <w:r w:rsidRPr="006520AA">
        <w:rPr>
          <w:rFonts w:ascii="Times New Roman" w:hAnsi="Times New Roman"/>
          <w:sz w:val="22"/>
          <w:lang w:val="en-GB"/>
        </w:rPr>
        <w:t xml:space="preserve">. For an urban area, WFTP can be designated using the same procedure as for countries or regions </w:t>
      </w:r>
      <w:r w:rsidR="009B1B1F" w:rsidRPr="006520AA">
        <w:rPr>
          <w:rFonts w:ascii="Times New Roman" w:hAnsi="Times New Roman"/>
          <w:sz w:val="22"/>
          <w:lang w:val="en-GB"/>
        </w:rPr>
        <w:t>(GEO-4 2007).</w:t>
      </w:r>
      <w:r w:rsidRPr="006520AA">
        <w:rPr>
          <w:rFonts w:ascii="Times New Roman" w:hAnsi="Times New Roman"/>
          <w:sz w:val="22"/>
          <w:lang w:val="en-GB"/>
        </w:rPr>
        <w:t xml:space="preserve"> </w:t>
      </w:r>
      <w:r w:rsidR="002E5DB5">
        <w:rPr>
          <w:rFonts w:ascii="Times New Roman" w:hAnsi="Times New Roman"/>
          <w:sz w:val="22"/>
          <w:lang w:val="en-GB"/>
        </w:rPr>
        <w:t>Concerning</w:t>
      </w:r>
      <w:r w:rsidRPr="006520AA">
        <w:rPr>
          <w:rFonts w:ascii="Times New Roman" w:hAnsi="Times New Roman"/>
          <w:sz w:val="22"/>
          <w:lang w:val="en-GB"/>
        </w:rPr>
        <w:t xml:space="preserve"> the city,</w:t>
      </w:r>
      <w:r w:rsidR="002E5DB5">
        <w:rPr>
          <w:rFonts w:ascii="Times New Roman" w:hAnsi="Times New Roman"/>
          <w:sz w:val="22"/>
          <w:lang w:val="en-GB"/>
        </w:rPr>
        <w:t xml:space="preserve"> </w:t>
      </w:r>
      <w:r w:rsidRPr="006520AA">
        <w:rPr>
          <w:rFonts w:ascii="Times New Roman" w:hAnsi="Times New Roman"/>
          <w:sz w:val="22"/>
          <w:lang w:val="en-GB"/>
        </w:rPr>
        <w:t>WFTP is the total amount of freshwater consumed within the city</w:t>
      </w:r>
      <w:r w:rsidR="002E5DB5">
        <w:rPr>
          <w:rFonts w:ascii="Times New Roman" w:hAnsi="Times New Roman"/>
          <w:sz w:val="22"/>
          <w:lang w:val="en-GB"/>
        </w:rPr>
        <w:t>’</w:t>
      </w:r>
      <w:r w:rsidRPr="006520AA">
        <w:rPr>
          <w:rFonts w:ascii="Times New Roman" w:hAnsi="Times New Roman"/>
          <w:sz w:val="22"/>
          <w:lang w:val="en-GB"/>
        </w:rPr>
        <w:t xml:space="preserve">s geographical limits per year and capita. </w:t>
      </w:r>
      <w:r w:rsidR="004A72C2" w:rsidRPr="006520AA">
        <w:rPr>
          <w:rFonts w:ascii="Times New Roman" w:hAnsi="Times New Roman"/>
          <w:sz w:val="22"/>
          <w:lang w:val="en-GB"/>
        </w:rPr>
        <w:t>T</w:t>
      </w:r>
      <w:r w:rsidRPr="006520AA">
        <w:rPr>
          <w:rFonts w:ascii="Times New Roman" w:hAnsi="Times New Roman"/>
          <w:sz w:val="22"/>
          <w:lang w:val="en-GB"/>
        </w:rPr>
        <w:t xml:space="preserve">he original WFTP model for </w:t>
      </w:r>
      <w:r w:rsidR="004A72C2" w:rsidRPr="006520AA">
        <w:rPr>
          <w:rFonts w:ascii="Times New Roman" w:hAnsi="Times New Roman"/>
          <w:sz w:val="22"/>
          <w:lang w:val="en-GB"/>
        </w:rPr>
        <w:t>cities</w:t>
      </w:r>
      <w:r w:rsidRPr="006520AA">
        <w:rPr>
          <w:rFonts w:ascii="Times New Roman" w:hAnsi="Times New Roman"/>
          <w:sz w:val="22"/>
          <w:lang w:val="en-GB"/>
        </w:rPr>
        <w:t xml:space="preserve"> </w:t>
      </w:r>
      <w:r w:rsidR="002E5DB5">
        <w:rPr>
          <w:rFonts w:ascii="Times New Roman" w:hAnsi="Times New Roman"/>
          <w:sz w:val="22"/>
          <w:lang w:val="en-GB"/>
        </w:rPr>
        <w:t>considers</w:t>
      </w:r>
      <w:r w:rsidRPr="006520AA">
        <w:rPr>
          <w:rFonts w:ascii="Times New Roman" w:hAnsi="Times New Roman"/>
          <w:sz w:val="22"/>
          <w:lang w:val="en-GB"/>
        </w:rPr>
        <w:t xml:space="preserve"> the annual and real water balance. The real water stream supplying </w:t>
      </w:r>
      <w:r w:rsidR="004A72C2" w:rsidRPr="006520AA">
        <w:rPr>
          <w:rFonts w:ascii="Times New Roman" w:hAnsi="Times New Roman"/>
          <w:sz w:val="22"/>
          <w:lang w:val="en-GB"/>
        </w:rPr>
        <w:t xml:space="preserve">cities </w:t>
      </w:r>
      <w:r w:rsidRPr="006520AA">
        <w:rPr>
          <w:rFonts w:ascii="Times New Roman" w:hAnsi="Times New Roman"/>
          <w:sz w:val="22"/>
          <w:lang w:val="en-GB"/>
        </w:rPr>
        <w:t xml:space="preserve">consists of atmospheric precipitation, water collected for consumption, </w:t>
      </w:r>
      <w:r w:rsidR="004A72C2" w:rsidRPr="006520AA">
        <w:rPr>
          <w:rFonts w:ascii="Times New Roman" w:hAnsi="Times New Roman"/>
          <w:sz w:val="22"/>
          <w:lang w:val="en-GB"/>
        </w:rPr>
        <w:t xml:space="preserve">water </w:t>
      </w:r>
      <w:r w:rsidRPr="006520AA">
        <w:rPr>
          <w:rFonts w:ascii="Times New Roman" w:hAnsi="Times New Roman"/>
          <w:sz w:val="22"/>
          <w:lang w:val="en-GB"/>
        </w:rPr>
        <w:t>for the needs of industry and agriculture</w:t>
      </w:r>
      <w:r w:rsidR="002E5DB5">
        <w:rPr>
          <w:rFonts w:ascii="Times New Roman" w:hAnsi="Times New Roman"/>
          <w:sz w:val="22"/>
          <w:lang w:val="en-GB"/>
        </w:rPr>
        <w:t>, and</w:t>
      </w:r>
      <w:r w:rsidRPr="006520AA">
        <w:rPr>
          <w:rFonts w:ascii="Times New Roman" w:hAnsi="Times New Roman"/>
          <w:sz w:val="22"/>
          <w:lang w:val="en-GB"/>
        </w:rPr>
        <w:t xml:space="preserve"> water import. The water that leaves </w:t>
      </w:r>
      <w:r w:rsidR="004A72C2" w:rsidRPr="006520AA">
        <w:rPr>
          <w:rFonts w:ascii="Times New Roman" w:hAnsi="Times New Roman"/>
          <w:sz w:val="22"/>
          <w:lang w:val="en-GB"/>
        </w:rPr>
        <w:t xml:space="preserve">urban areas </w:t>
      </w:r>
      <w:r w:rsidRPr="006520AA">
        <w:rPr>
          <w:rFonts w:ascii="Times New Roman" w:hAnsi="Times New Roman"/>
          <w:sz w:val="22"/>
          <w:lang w:val="en-GB"/>
        </w:rPr>
        <w:t>comes from evaporation, surface runoff, infiltration into groundwater, losses in the transportation of drinking water, industrial and agricultural</w:t>
      </w:r>
      <w:r w:rsidR="00FF670C" w:rsidRPr="006520AA">
        <w:rPr>
          <w:rFonts w:ascii="Times New Roman" w:hAnsi="Times New Roman"/>
          <w:sz w:val="22"/>
          <w:lang w:val="en-GB"/>
        </w:rPr>
        <w:t xml:space="preserve"> </w:t>
      </w:r>
      <w:r w:rsidRPr="006520AA">
        <w:rPr>
          <w:rFonts w:ascii="Times New Roman" w:hAnsi="Times New Roman"/>
          <w:sz w:val="22"/>
          <w:lang w:val="en-GB"/>
        </w:rPr>
        <w:t xml:space="preserve">activities, and </w:t>
      </w:r>
      <w:r w:rsidR="004A72C2" w:rsidRPr="006520AA">
        <w:rPr>
          <w:rFonts w:ascii="Times New Roman" w:hAnsi="Times New Roman"/>
          <w:sz w:val="22"/>
          <w:lang w:val="en-GB"/>
        </w:rPr>
        <w:t>water exported beyond designated city boundaries</w:t>
      </w:r>
      <w:r w:rsidRPr="006520AA">
        <w:rPr>
          <w:rFonts w:ascii="Times New Roman" w:hAnsi="Times New Roman"/>
          <w:sz w:val="22"/>
          <w:lang w:val="en-GB"/>
        </w:rPr>
        <w:t>.</w:t>
      </w:r>
    </w:p>
    <w:p w14:paraId="6CB7D59E" w14:textId="77777777" w:rsidR="006520AA" w:rsidRDefault="004A72C2" w:rsidP="00894B3D">
      <w:pPr>
        <w:pStyle w:val="MDPI31text"/>
        <w:spacing w:line="240" w:lineRule="auto"/>
        <w:ind w:left="0" w:firstLine="357"/>
        <w:rPr>
          <w:rFonts w:ascii="Times New Roman" w:hAnsi="Times New Roman"/>
          <w:sz w:val="22"/>
          <w:lang w:val="en-GB"/>
        </w:rPr>
      </w:pPr>
      <w:r w:rsidRPr="006520AA">
        <w:rPr>
          <w:rFonts w:ascii="Times New Roman" w:hAnsi="Times New Roman"/>
          <w:sz w:val="22"/>
          <w:lang w:val="en-GB"/>
        </w:rPr>
        <w:t>C</w:t>
      </w:r>
      <w:r w:rsidR="00D52067" w:rsidRPr="006520AA">
        <w:rPr>
          <w:rFonts w:ascii="Times New Roman" w:hAnsi="Times New Roman"/>
          <w:sz w:val="22"/>
          <w:lang w:val="en-GB"/>
        </w:rPr>
        <w:t>alculations of the total real water balance in the city were made using the equation:</w:t>
      </w:r>
    </w:p>
    <w:p w14:paraId="3E10DAA1" w14:textId="1029257A" w:rsidR="00D52067" w:rsidRPr="006520AA" w:rsidRDefault="00D52067" w:rsidP="006520AA">
      <w:pPr>
        <w:pStyle w:val="MDPI31text"/>
        <w:tabs>
          <w:tab w:val="right" w:pos="7087"/>
        </w:tabs>
        <w:spacing w:before="60" w:after="60" w:line="240" w:lineRule="auto"/>
        <w:ind w:left="0" w:firstLine="2552"/>
        <w:rPr>
          <w:rFonts w:ascii="Times New Roman" w:hAnsi="Times New Roman"/>
          <w:sz w:val="22"/>
          <w:lang w:val="en-GB"/>
        </w:rPr>
      </w:pPr>
      <w:proofErr w:type="spellStart"/>
      <w:r w:rsidRPr="006520AA">
        <w:rPr>
          <w:rFonts w:ascii="Times New Roman" w:hAnsi="Times New Roman"/>
          <w:sz w:val="22"/>
          <w:lang w:val="en-GB"/>
        </w:rPr>
        <w:t>Qn</w:t>
      </w:r>
      <w:proofErr w:type="spellEnd"/>
      <w:r w:rsidRPr="006520AA">
        <w:rPr>
          <w:rFonts w:ascii="Times New Roman" w:hAnsi="Times New Roman"/>
          <w:sz w:val="22"/>
          <w:lang w:val="en-GB"/>
        </w:rPr>
        <w:t xml:space="preserve"> - </w:t>
      </w:r>
      <w:proofErr w:type="spellStart"/>
      <w:r w:rsidRPr="006520AA">
        <w:rPr>
          <w:rFonts w:ascii="Times New Roman" w:hAnsi="Times New Roman"/>
          <w:sz w:val="22"/>
          <w:lang w:val="en-GB"/>
        </w:rPr>
        <w:t>Qw</w:t>
      </w:r>
      <w:proofErr w:type="spellEnd"/>
      <w:r w:rsidRPr="006520AA">
        <w:rPr>
          <w:rFonts w:ascii="Times New Roman" w:hAnsi="Times New Roman"/>
          <w:sz w:val="22"/>
          <w:lang w:val="en-GB"/>
        </w:rPr>
        <w:t xml:space="preserve"> = </w:t>
      </w:r>
      <w:proofErr w:type="spellStart"/>
      <w:r w:rsidRPr="006520AA">
        <w:rPr>
          <w:rFonts w:ascii="Times New Roman" w:hAnsi="Times New Roman"/>
          <w:sz w:val="22"/>
          <w:lang w:val="en-GB"/>
        </w:rPr>
        <w:t>Qr</w:t>
      </w:r>
      <w:proofErr w:type="spellEnd"/>
      <w:r w:rsidR="006520AA">
        <w:rPr>
          <w:rFonts w:ascii="Times New Roman" w:hAnsi="Times New Roman"/>
          <w:sz w:val="22"/>
          <w:lang w:val="en-GB"/>
        </w:rPr>
        <w:tab/>
        <w:t>(1)</w:t>
      </w:r>
    </w:p>
    <w:p w14:paraId="358FBED3" w14:textId="77777777" w:rsidR="006520AA" w:rsidRDefault="00D52067" w:rsidP="00A61F22">
      <w:pPr>
        <w:pStyle w:val="MDPI31text"/>
        <w:spacing w:line="240" w:lineRule="auto"/>
        <w:ind w:left="0" w:firstLine="0"/>
        <w:rPr>
          <w:rFonts w:ascii="Times New Roman" w:hAnsi="Times New Roman"/>
          <w:sz w:val="22"/>
          <w:lang w:val="en-GB"/>
        </w:rPr>
      </w:pPr>
      <w:r w:rsidRPr="006520AA">
        <w:rPr>
          <w:rFonts w:ascii="Times New Roman" w:hAnsi="Times New Roman"/>
          <w:sz w:val="22"/>
          <w:lang w:val="en-GB"/>
        </w:rPr>
        <w:t xml:space="preserve">where: </w:t>
      </w:r>
    </w:p>
    <w:p w14:paraId="0E7DE378" w14:textId="75D44C85" w:rsidR="00B22696" w:rsidRPr="006520AA" w:rsidRDefault="00D52067" w:rsidP="00A61F22">
      <w:pPr>
        <w:pStyle w:val="MDPI31text"/>
        <w:spacing w:line="240" w:lineRule="auto"/>
        <w:ind w:left="0" w:firstLine="0"/>
        <w:rPr>
          <w:rFonts w:ascii="Times New Roman" w:hAnsi="Times New Roman"/>
          <w:sz w:val="22"/>
          <w:lang w:val="en-GB"/>
        </w:rPr>
      </w:pPr>
      <w:proofErr w:type="spellStart"/>
      <w:r w:rsidRPr="006520AA">
        <w:rPr>
          <w:rFonts w:ascii="Times New Roman" w:hAnsi="Times New Roman"/>
          <w:sz w:val="22"/>
          <w:lang w:val="en-GB"/>
        </w:rPr>
        <w:t>Qn</w:t>
      </w:r>
      <w:proofErr w:type="spellEnd"/>
      <w:r w:rsidRPr="006520AA">
        <w:rPr>
          <w:rFonts w:ascii="Times New Roman" w:hAnsi="Times New Roman"/>
          <w:sz w:val="22"/>
          <w:lang w:val="en-GB"/>
        </w:rPr>
        <w:t xml:space="preserve"> – water flowing into the city, </w:t>
      </w:r>
      <w:r w:rsidR="007C4076" w:rsidRPr="006520AA">
        <w:rPr>
          <w:rFonts w:ascii="Times New Roman" w:hAnsi="Times New Roman"/>
          <w:sz w:val="22"/>
          <w:lang w:val="en-GB"/>
        </w:rPr>
        <w:t>m</w:t>
      </w:r>
      <w:r w:rsidR="007C4076" w:rsidRPr="006520AA">
        <w:rPr>
          <w:rFonts w:ascii="Times New Roman" w:hAnsi="Times New Roman"/>
          <w:sz w:val="22"/>
          <w:vertAlign w:val="superscript"/>
          <w:lang w:val="en-GB"/>
        </w:rPr>
        <w:t>3</w:t>
      </w:r>
      <w:r w:rsidR="00487D41" w:rsidRPr="006520AA">
        <w:rPr>
          <w:rFonts w:ascii="Times New Roman" w:hAnsi="Times New Roman"/>
          <w:lang w:val="en-GB"/>
        </w:rPr>
        <w:t>∙</w:t>
      </w:r>
      <w:r w:rsidR="007C4076" w:rsidRPr="006520AA">
        <w:rPr>
          <w:rFonts w:ascii="Times New Roman" w:hAnsi="Times New Roman"/>
          <w:sz w:val="22"/>
          <w:lang w:val="en-GB"/>
        </w:rPr>
        <w:t>a</w:t>
      </w:r>
      <w:r w:rsidR="007C4076" w:rsidRPr="006520AA">
        <w:rPr>
          <w:rFonts w:ascii="Times New Roman" w:hAnsi="Times New Roman"/>
          <w:sz w:val="22"/>
          <w:vertAlign w:val="superscript"/>
          <w:lang w:val="en-GB"/>
        </w:rPr>
        <w:t>-1</w:t>
      </w:r>
      <w:r w:rsidR="00B22696" w:rsidRPr="006520AA">
        <w:rPr>
          <w:rFonts w:ascii="Times New Roman" w:hAnsi="Times New Roman"/>
          <w:sz w:val="22"/>
          <w:lang w:val="en-GB"/>
        </w:rPr>
        <w:t>,</w:t>
      </w:r>
    </w:p>
    <w:p w14:paraId="2028413F" w14:textId="400EEBD2" w:rsidR="00B22696" w:rsidRPr="006520AA" w:rsidRDefault="007C4076" w:rsidP="00A61F22">
      <w:pPr>
        <w:pStyle w:val="MDPI31text"/>
        <w:spacing w:line="240" w:lineRule="auto"/>
        <w:ind w:left="0" w:firstLine="0"/>
        <w:rPr>
          <w:rFonts w:ascii="Times New Roman" w:hAnsi="Times New Roman"/>
          <w:sz w:val="22"/>
          <w:lang w:val="en-GB"/>
        </w:rPr>
      </w:pPr>
      <w:proofErr w:type="spellStart"/>
      <w:r w:rsidRPr="006520AA">
        <w:rPr>
          <w:rFonts w:ascii="Times New Roman" w:hAnsi="Times New Roman"/>
          <w:sz w:val="22"/>
          <w:lang w:val="en-GB"/>
        </w:rPr>
        <w:t>Qw</w:t>
      </w:r>
      <w:proofErr w:type="spellEnd"/>
      <w:r w:rsidRPr="006520AA">
        <w:rPr>
          <w:rFonts w:ascii="Times New Roman" w:hAnsi="Times New Roman"/>
          <w:sz w:val="22"/>
          <w:lang w:val="en-GB"/>
        </w:rPr>
        <w:t xml:space="preserve"> – </w:t>
      </w:r>
      <w:r w:rsidR="00D52067" w:rsidRPr="006520AA">
        <w:rPr>
          <w:rFonts w:ascii="Times New Roman" w:hAnsi="Times New Roman"/>
          <w:sz w:val="22"/>
          <w:lang w:val="en-GB"/>
        </w:rPr>
        <w:t>water flowing out of the city</w:t>
      </w:r>
      <w:r w:rsidRPr="006520AA">
        <w:rPr>
          <w:rFonts w:ascii="Times New Roman" w:hAnsi="Times New Roman"/>
          <w:sz w:val="22"/>
          <w:lang w:val="en-GB"/>
        </w:rPr>
        <w:t>, m</w:t>
      </w:r>
      <w:r w:rsidRPr="006520AA">
        <w:rPr>
          <w:rFonts w:ascii="Times New Roman" w:hAnsi="Times New Roman"/>
          <w:sz w:val="22"/>
          <w:vertAlign w:val="superscript"/>
          <w:lang w:val="en-GB"/>
        </w:rPr>
        <w:t>3</w:t>
      </w:r>
      <w:r w:rsidR="00487D41" w:rsidRPr="006520AA">
        <w:rPr>
          <w:rFonts w:ascii="Times New Roman" w:hAnsi="Times New Roman"/>
          <w:lang w:val="en-GB"/>
        </w:rPr>
        <w:t>∙</w:t>
      </w:r>
      <w:r w:rsidRPr="006520AA">
        <w:rPr>
          <w:rFonts w:ascii="Times New Roman" w:hAnsi="Times New Roman"/>
          <w:sz w:val="22"/>
          <w:lang w:val="en-GB"/>
        </w:rPr>
        <w:t>a</w:t>
      </w:r>
      <w:r w:rsidRPr="006520AA">
        <w:rPr>
          <w:rFonts w:ascii="Times New Roman" w:hAnsi="Times New Roman"/>
          <w:sz w:val="22"/>
          <w:vertAlign w:val="superscript"/>
          <w:lang w:val="en-GB"/>
        </w:rPr>
        <w:t>-1</w:t>
      </w:r>
      <w:r w:rsidR="00B22696" w:rsidRPr="006520AA">
        <w:rPr>
          <w:rFonts w:ascii="Times New Roman" w:hAnsi="Times New Roman"/>
          <w:sz w:val="22"/>
          <w:lang w:val="en-GB"/>
        </w:rPr>
        <w:t>,</w:t>
      </w:r>
    </w:p>
    <w:p w14:paraId="70C1C975" w14:textId="2F319754" w:rsidR="007C4076" w:rsidRPr="006520AA" w:rsidRDefault="007C4076" w:rsidP="00A61F22">
      <w:pPr>
        <w:pStyle w:val="MDPI31text"/>
        <w:spacing w:line="240" w:lineRule="auto"/>
        <w:ind w:left="0" w:firstLine="0"/>
        <w:rPr>
          <w:rFonts w:ascii="Times New Roman" w:hAnsi="Times New Roman"/>
          <w:sz w:val="22"/>
          <w:lang w:val="en-GB"/>
        </w:rPr>
      </w:pPr>
      <w:proofErr w:type="spellStart"/>
      <w:r w:rsidRPr="006520AA">
        <w:rPr>
          <w:rFonts w:ascii="Times New Roman" w:hAnsi="Times New Roman"/>
          <w:sz w:val="22"/>
          <w:lang w:val="en-GB"/>
        </w:rPr>
        <w:t>Qr</w:t>
      </w:r>
      <w:proofErr w:type="spellEnd"/>
      <w:r w:rsidRPr="006520AA">
        <w:rPr>
          <w:rFonts w:ascii="Times New Roman" w:hAnsi="Times New Roman"/>
          <w:sz w:val="22"/>
          <w:lang w:val="en-GB"/>
        </w:rPr>
        <w:t xml:space="preserve"> – </w:t>
      </w:r>
      <w:r w:rsidR="00D52067" w:rsidRPr="006520AA">
        <w:rPr>
          <w:rFonts w:ascii="Times New Roman" w:hAnsi="Times New Roman"/>
          <w:sz w:val="22"/>
          <w:lang w:val="en-GB"/>
        </w:rPr>
        <w:t>water retention in the city</w:t>
      </w:r>
      <w:r w:rsidRPr="006520AA">
        <w:rPr>
          <w:rFonts w:ascii="Times New Roman" w:hAnsi="Times New Roman"/>
          <w:sz w:val="22"/>
          <w:lang w:val="en-GB"/>
        </w:rPr>
        <w:t>, m</w:t>
      </w:r>
      <w:r w:rsidRPr="006520AA">
        <w:rPr>
          <w:rFonts w:ascii="Times New Roman" w:hAnsi="Times New Roman"/>
          <w:sz w:val="22"/>
          <w:vertAlign w:val="superscript"/>
          <w:lang w:val="en-GB"/>
        </w:rPr>
        <w:t>3</w:t>
      </w:r>
      <w:r w:rsidR="00487D41" w:rsidRPr="006520AA">
        <w:rPr>
          <w:rFonts w:ascii="Times New Roman" w:hAnsi="Times New Roman"/>
          <w:lang w:val="en-GB"/>
        </w:rPr>
        <w:t>∙</w:t>
      </w:r>
      <w:r w:rsidRPr="006520AA">
        <w:rPr>
          <w:rFonts w:ascii="Times New Roman" w:hAnsi="Times New Roman"/>
          <w:sz w:val="22"/>
          <w:lang w:val="en-GB"/>
        </w:rPr>
        <w:t>a</w:t>
      </w:r>
      <w:r w:rsidRPr="006520AA">
        <w:rPr>
          <w:rFonts w:ascii="Times New Roman" w:hAnsi="Times New Roman"/>
          <w:sz w:val="22"/>
          <w:vertAlign w:val="superscript"/>
          <w:lang w:val="en-GB"/>
        </w:rPr>
        <w:t>-1</w:t>
      </w:r>
      <w:r w:rsidRPr="006520AA">
        <w:rPr>
          <w:rFonts w:ascii="Times New Roman" w:hAnsi="Times New Roman"/>
          <w:sz w:val="22"/>
          <w:lang w:val="en-GB"/>
        </w:rPr>
        <w:t>.</w:t>
      </w:r>
    </w:p>
    <w:p w14:paraId="0E589A2B" w14:textId="77777777" w:rsidR="00894B3D" w:rsidRPr="006520AA" w:rsidRDefault="00894B3D" w:rsidP="006520AA">
      <w:pPr>
        <w:pStyle w:val="MDPI31text"/>
        <w:spacing w:line="240" w:lineRule="auto"/>
        <w:ind w:left="0" w:firstLine="357"/>
        <w:rPr>
          <w:rFonts w:ascii="Times New Roman" w:hAnsi="Times New Roman"/>
          <w:sz w:val="22"/>
          <w:lang w:val="en-GB"/>
        </w:rPr>
      </w:pPr>
    </w:p>
    <w:p w14:paraId="555A8FE1" w14:textId="1F82AA8B" w:rsidR="007C4076" w:rsidRPr="00487D41" w:rsidRDefault="002362B5" w:rsidP="006520AA">
      <w:pPr>
        <w:pStyle w:val="MDPI31text"/>
        <w:spacing w:line="240" w:lineRule="auto"/>
        <w:ind w:left="0" w:firstLine="357"/>
        <w:rPr>
          <w:rFonts w:ascii="Times New Roman" w:hAnsi="Times New Roman"/>
          <w:sz w:val="22"/>
          <w:lang w:val="en-GB"/>
        </w:rPr>
      </w:pPr>
      <w:r w:rsidRPr="00487D41">
        <w:rPr>
          <w:rFonts w:ascii="Times New Roman" w:hAnsi="Times New Roman"/>
          <w:sz w:val="22"/>
          <w:lang w:val="en-GB"/>
        </w:rPr>
        <w:t>The difference between the water flowing in and out of the city was determined as the amount of water that did not leave the city at any given time and could be used up in the dry season</w:t>
      </w:r>
      <w:r w:rsidR="002E5DB5" w:rsidRPr="00487D41">
        <w:rPr>
          <w:rFonts w:ascii="Times New Roman" w:hAnsi="Times New Roman"/>
          <w:sz w:val="22"/>
          <w:lang w:val="en-GB"/>
        </w:rPr>
        <w:t xml:space="preserve"> or</w:t>
      </w:r>
      <w:r w:rsidRPr="00487D41">
        <w:rPr>
          <w:rFonts w:ascii="Times New Roman" w:hAnsi="Times New Roman"/>
          <w:sz w:val="22"/>
          <w:lang w:val="en-GB"/>
        </w:rPr>
        <w:t xml:space="preserve"> runoff in the wet season. Water Footprint (</w:t>
      </w:r>
      <w:proofErr w:type="spellStart"/>
      <w:r w:rsidRPr="00487D41">
        <w:rPr>
          <w:rFonts w:ascii="Times New Roman" w:hAnsi="Times New Roman"/>
          <w:sz w:val="22"/>
          <w:lang w:val="en-GB"/>
        </w:rPr>
        <w:t>WFT</w:t>
      </w:r>
      <w:r w:rsidRPr="00487D41">
        <w:rPr>
          <w:rFonts w:ascii="Times New Roman" w:hAnsi="Times New Roman"/>
          <w:sz w:val="22"/>
          <w:vertAlign w:val="subscript"/>
          <w:lang w:val="en-GB"/>
        </w:rPr>
        <w:t>Pr</w:t>
      </w:r>
      <w:proofErr w:type="spellEnd"/>
      <w:r w:rsidRPr="00487D41">
        <w:rPr>
          <w:rFonts w:ascii="Times New Roman" w:hAnsi="Times New Roman"/>
          <w:sz w:val="22"/>
          <w:lang w:val="en-GB"/>
        </w:rPr>
        <w:t xml:space="preserve">) in the city area, including real water, was calculated from the equation: </w:t>
      </w:r>
      <w:proofErr w:type="spellStart"/>
      <w:r w:rsidRPr="00487D41">
        <w:rPr>
          <w:rFonts w:ascii="Times New Roman" w:hAnsi="Times New Roman"/>
          <w:sz w:val="22"/>
          <w:lang w:val="en-GB"/>
        </w:rPr>
        <w:t>WFT</w:t>
      </w:r>
      <w:r w:rsidRPr="00487D41">
        <w:rPr>
          <w:rFonts w:ascii="Times New Roman" w:hAnsi="Times New Roman"/>
          <w:sz w:val="22"/>
          <w:vertAlign w:val="subscript"/>
          <w:lang w:val="en-GB"/>
        </w:rPr>
        <w:t>Pr</w:t>
      </w:r>
      <w:proofErr w:type="spellEnd"/>
      <w:r w:rsidRPr="00487D41">
        <w:rPr>
          <w:rFonts w:ascii="Times New Roman" w:hAnsi="Times New Roman"/>
          <w:sz w:val="22"/>
          <w:lang w:val="en-GB"/>
        </w:rPr>
        <w:t xml:space="preserve"> = </w:t>
      </w:r>
      <w:proofErr w:type="spellStart"/>
      <w:r w:rsidRPr="00487D41">
        <w:rPr>
          <w:rFonts w:ascii="Times New Roman" w:hAnsi="Times New Roman"/>
          <w:sz w:val="22"/>
          <w:lang w:val="en-GB"/>
        </w:rPr>
        <w:t>WFT</w:t>
      </w:r>
      <w:r w:rsidRPr="00487D41">
        <w:rPr>
          <w:rFonts w:ascii="Times New Roman" w:hAnsi="Times New Roman"/>
          <w:sz w:val="22"/>
          <w:vertAlign w:val="subscript"/>
          <w:lang w:val="en-GB"/>
        </w:rPr>
        <w:t>Pz</w:t>
      </w:r>
      <w:proofErr w:type="spellEnd"/>
      <w:r w:rsidRPr="00487D41">
        <w:rPr>
          <w:rFonts w:ascii="Times New Roman" w:hAnsi="Times New Roman"/>
          <w:sz w:val="22"/>
          <w:lang w:val="en-GB"/>
        </w:rPr>
        <w:t xml:space="preserve"> + </w:t>
      </w:r>
      <w:proofErr w:type="spellStart"/>
      <w:r w:rsidRPr="00487D41">
        <w:rPr>
          <w:rFonts w:ascii="Times New Roman" w:hAnsi="Times New Roman"/>
          <w:sz w:val="22"/>
          <w:lang w:val="en-GB"/>
        </w:rPr>
        <w:t>WFT</w:t>
      </w:r>
      <w:r w:rsidRPr="00487D41">
        <w:rPr>
          <w:rFonts w:ascii="Times New Roman" w:hAnsi="Times New Roman"/>
          <w:sz w:val="22"/>
          <w:vertAlign w:val="subscript"/>
          <w:lang w:val="en-GB"/>
        </w:rPr>
        <w:t>Pn</w:t>
      </w:r>
      <w:proofErr w:type="spellEnd"/>
      <w:r w:rsidRPr="00487D41">
        <w:rPr>
          <w:rFonts w:ascii="Times New Roman" w:hAnsi="Times New Roman"/>
          <w:sz w:val="22"/>
          <w:lang w:val="en-GB"/>
        </w:rPr>
        <w:t xml:space="preserve"> + WFT</w:t>
      </w:r>
      <w:r w:rsidRPr="00487D41">
        <w:rPr>
          <w:rFonts w:ascii="Times New Roman" w:hAnsi="Times New Roman"/>
          <w:sz w:val="22"/>
          <w:vertAlign w:val="subscript"/>
          <w:lang w:val="en-GB"/>
        </w:rPr>
        <w:t>Ps</w:t>
      </w:r>
      <w:r w:rsidRPr="00487D41">
        <w:rPr>
          <w:rFonts w:ascii="Times New Roman" w:hAnsi="Times New Roman"/>
          <w:sz w:val="22"/>
          <w:lang w:val="en-GB"/>
        </w:rPr>
        <w:t xml:space="preserve"> </w:t>
      </w:r>
      <w:r w:rsidR="007C4076" w:rsidRPr="00487D41">
        <w:rPr>
          <w:rFonts w:ascii="Times New Roman" w:hAnsi="Times New Roman"/>
          <w:sz w:val="22"/>
          <w:lang w:val="en-GB"/>
        </w:rPr>
        <w:t>[m</w:t>
      </w:r>
      <w:r w:rsidR="007C4076" w:rsidRPr="00487D41">
        <w:rPr>
          <w:rFonts w:ascii="Times New Roman" w:hAnsi="Times New Roman"/>
          <w:sz w:val="22"/>
          <w:vertAlign w:val="superscript"/>
          <w:lang w:val="en-GB"/>
        </w:rPr>
        <w:t>3</w:t>
      </w:r>
      <w:r w:rsidR="007C4076" w:rsidRPr="00487D41">
        <w:rPr>
          <w:rFonts w:ascii="Times New Roman" w:hAnsi="Times New Roman"/>
          <w:sz w:val="22"/>
          <w:lang w:val="en-GB"/>
        </w:rPr>
        <w:t>∙a</w:t>
      </w:r>
      <w:r w:rsidR="007C4076" w:rsidRPr="00487D41">
        <w:rPr>
          <w:rFonts w:ascii="Times New Roman" w:hAnsi="Times New Roman"/>
          <w:sz w:val="22"/>
          <w:vertAlign w:val="superscript"/>
          <w:lang w:val="en-GB"/>
        </w:rPr>
        <w:t>-1</w:t>
      </w:r>
      <w:r w:rsidR="007C4076" w:rsidRPr="00487D41">
        <w:rPr>
          <w:rFonts w:ascii="Times New Roman" w:hAnsi="Times New Roman"/>
          <w:sz w:val="22"/>
          <w:lang w:val="en-GB"/>
        </w:rPr>
        <w:t xml:space="preserve">], </w:t>
      </w:r>
      <w:r w:rsidRPr="00487D41">
        <w:rPr>
          <w:rFonts w:ascii="Times New Roman" w:hAnsi="Times New Roman"/>
          <w:sz w:val="22"/>
          <w:lang w:val="en-GB"/>
        </w:rPr>
        <w:t xml:space="preserve">where: </w:t>
      </w:r>
      <w:proofErr w:type="spellStart"/>
      <w:r w:rsidRPr="00487D41">
        <w:rPr>
          <w:rFonts w:ascii="Times New Roman" w:hAnsi="Times New Roman"/>
          <w:sz w:val="22"/>
          <w:lang w:val="en-GB"/>
        </w:rPr>
        <w:t>WFT</w:t>
      </w:r>
      <w:r w:rsidRPr="00487D41">
        <w:rPr>
          <w:rFonts w:ascii="Times New Roman" w:hAnsi="Times New Roman"/>
          <w:sz w:val="22"/>
          <w:vertAlign w:val="subscript"/>
          <w:lang w:val="en-GB"/>
        </w:rPr>
        <w:t>Pn</w:t>
      </w:r>
      <w:proofErr w:type="spellEnd"/>
      <w:r w:rsidRPr="00487D41">
        <w:rPr>
          <w:rFonts w:ascii="Times New Roman" w:hAnsi="Times New Roman"/>
          <w:sz w:val="22"/>
          <w:lang w:val="en-GB"/>
        </w:rPr>
        <w:t xml:space="preserve"> </w:t>
      </w:r>
      <w:r w:rsidR="004A72C2" w:rsidRPr="00487D41">
        <w:rPr>
          <w:rFonts w:ascii="Times New Roman" w:hAnsi="Times New Roman"/>
          <w:sz w:val="22"/>
          <w:lang w:val="en-GB"/>
        </w:rPr>
        <w:t>–</w:t>
      </w:r>
      <w:r w:rsidRPr="00487D41">
        <w:rPr>
          <w:rFonts w:ascii="Times New Roman" w:hAnsi="Times New Roman"/>
          <w:sz w:val="22"/>
          <w:lang w:val="en-GB"/>
        </w:rPr>
        <w:t xml:space="preserve"> blue WFTP, which is the part of rainwater that does not run off the surface and does not feed into </w:t>
      </w:r>
      <w:r w:rsidRPr="00487D41">
        <w:rPr>
          <w:rFonts w:ascii="Times New Roman" w:hAnsi="Times New Roman"/>
          <w:sz w:val="22"/>
          <w:lang w:val="en-GB"/>
        </w:rPr>
        <w:lastRenderedPageBreak/>
        <w:t xml:space="preserve">groundwater but it is retained in the soil or remains temporarily on the surface of soil or plants, </w:t>
      </w:r>
      <w:proofErr w:type="spellStart"/>
      <w:r w:rsidRPr="00487D41">
        <w:rPr>
          <w:rFonts w:ascii="Times New Roman" w:hAnsi="Times New Roman"/>
          <w:sz w:val="22"/>
          <w:lang w:val="en-GB"/>
        </w:rPr>
        <w:t>WFT</w:t>
      </w:r>
      <w:r w:rsidRPr="00487D41">
        <w:rPr>
          <w:rFonts w:ascii="Times New Roman" w:hAnsi="Times New Roman"/>
          <w:sz w:val="22"/>
          <w:vertAlign w:val="subscript"/>
          <w:lang w:val="en-GB"/>
        </w:rPr>
        <w:t>Pz</w:t>
      </w:r>
      <w:proofErr w:type="spellEnd"/>
      <w:r w:rsidRPr="00487D41">
        <w:rPr>
          <w:rFonts w:ascii="Times New Roman" w:hAnsi="Times New Roman"/>
          <w:sz w:val="22"/>
          <w:lang w:val="en-GB"/>
        </w:rPr>
        <w:t xml:space="preserve"> </w:t>
      </w:r>
      <w:r w:rsidR="004A72C2" w:rsidRPr="00487D41">
        <w:rPr>
          <w:rFonts w:ascii="Times New Roman" w:hAnsi="Times New Roman"/>
          <w:sz w:val="22"/>
          <w:lang w:val="en-GB"/>
        </w:rPr>
        <w:t>–</w:t>
      </w:r>
      <w:r w:rsidRPr="00487D41">
        <w:rPr>
          <w:rFonts w:ascii="Times New Roman" w:hAnsi="Times New Roman"/>
          <w:sz w:val="22"/>
          <w:lang w:val="en-GB"/>
        </w:rPr>
        <w:t xml:space="preserve"> green WFTP, indicating the volume of water available at a given time that is consumed (</w:t>
      </w:r>
      <w:r w:rsidR="004A72C2" w:rsidRPr="00487D41">
        <w:rPr>
          <w:rFonts w:ascii="Times New Roman" w:hAnsi="Times New Roman"/>
          <w:sz w:val="22"/>
          <w:lang w:val="en-GB"/>
        </w:rPr>
        <w:t xml:space="preserve">which means it is </w:t>
      </w:r>
      <w:r w:rsidRPr="00487D41">
        <w:rPr>
          <w:rFonts w:ascii="Times New Roman" w:hAnsi="Times New Roman"/>
          <w:sz w:val="22"/>
          <w:lang w:val="en-GB"/>
        </w:rPr>
        <w:t>not immediately returned to the same catchment area), WFT</w:t>
      </w:r>
      <w:r w:rsidRPr="00487D41">
        <w:rPr>
          <w:rFonts w:ascii="Times New Roman" w:hAnsi="Times New Roman"/>
          <w:sz w:val="22"/>
          <w:vertAlign w:val="subscript"/>
          <w:lang w:val="en-GB"/>
        </w:rPr>
        <w:t>Ps</w:t>
      </w:r>
      <w:r w:rsidRPr="00487D41">
        <w:rPr>
          <w:rFonts w:ascii="Times New Roman" w:hAnsi="Times New Roman"/>
          <w:sz w:val="22"/>
          <w:lang w:val="en-GB"/>
        </w:rPr>
        <w:t xml:space="preserve"> </w:t>
      </w:r>
      <w:r w:rsidR="004A72C2" w:rsidRPr="00487D41">
        <w:rPr>
          <w:rFonts w:ascii="Times New Roman" w:hAnsi="Times New Roman"/>
          <w:sz w:val="22"/>
          <w:lang w:val="en-GB"/>
        </w:rPr>
        <w:t>–</w:t>
      </w:r>
      <w:r w:rsidRPr="00487D41">
        <w:rPr>
          <w:rFonts w:ascii="Times New Roman" w:hAnsi="Times New Roman"/>
          <w:sz w:val="22"/>
          <w:lang w:val="en-GB"/>
        </w:rPr>
        <w:t xml:space="preserve"> </w:t>
      </w:r>
      <w:r w:rsidR="00F70DB2" w:rsidRPr="00487D41">
        <w:rPr>
          <w:rFonts w:ascii="Times New Roman" w:hAnsi="Times New Roman"/>
          <w:sz w:val="22"/>
          <w:lang w:val="en-GB"/>
        </w:rPr>
        <w:t>grey</w:t>
      </w:r>
      <w:r w:rsidRPr="00487D41">
        <w:rPr>
          <w:rFonts w:ascii="Times New Roman" w:hAnsi="Times New Roman"/>
          <w:sz w:val="22"/>
          <w:lang w:val="en-GB"/>
        </w:rPr>
        <w:t xml:space="preserve"> WFTP, showing the volume of water required to such a dilution of pollutants contained in wastewater so that water quality standards are not exceeded</w:t>
      </w:r>
      <w:r w:rsidR="007C4076" w:rsidRPr="00487D41">
        <w:rPr>
          <w:rFonts w:ascii="Times New Roman" w:hAnsi="Times New Roman"/>
          <w:sz w:val="22"/>
          <w:lang w:val="en-GB"/>
        </w:rPr>
        <w:t>.</w:t>
      </w:r>
    </w:p>
    <w:p w14:paraId="0E4E86AE" w14:textId="716903E8" w:rsidR="007C4076" w:rsidRPr="006520AA" w:rsidRDefault="002362B5" w:rsidP="006520AA">
      <w:pPr>
        <w:spacing w:after="0" w:line="240" w:lineRule="auto"/>
        <w:ind w:firstLine="357"/>
        <w:jc w:val="both"/>
        <w:rPr>
          <w:rFonts w:ascii="Times New Roman" w:hAnsi="Times New Roman"/>
          <w:lang w:val="en-GB"/>
        </w:rPr>
      </w:pPr>
      <w:r w:rsidRPr="006520AA">
        <w:rPr>
          <w:rFonts w:ascii="Times New Roman" w:hAnsi="Times New Roman"/>
          <w:lang w:val="en-GB"/>
        </w:rPr>
        <w:t>Calculations of individual components of the</w:t>
      </w:r>
      <w:r w:rsidR="002B693A" w:rsidRPr="006520AA">
        <w:rPr>
          <w:rFonts w:ascii="Times New Roman" w:hAnsi="Times New Roman"/>
          <w:lang w:val="en-GB"/>
        </w:rPr>
        <w:t xml:space="preserve"> </w:t>
      </w:r>
      <w:r w:rsidRPr="006520AA">
        <w:rPr>
          <w:rFonts w:ascii="Times New Roman" w:hAnsi="Times New Roman"/>
          <w:lang w:val="en-GB"/>
        </w:rPr>
        <w:t>WFTP ind</w:t>
      </w:r>
      <w:r w:rsidR="004A72C2" w:rsidRPr="006520AA">
        <w:rPr>
          <w:rFonts w:ascii="Times New Roman" w:hAnsi="Times New Roman"/>
          <w:lang w:val="en-GB"/>
        </w:rPr>
        <w:t>icator</w:t>
      </w:r>
      <w:r w:rsidRPr="006520AA">
        <w:rPr>
          <w:rFonts w:ascii="Times New Roman" w:hAnsi="Times New Roman"/>
          <w:lang w:val="en-GB"/>
        </w:rPr>
        <w:t xml:space="preserve"> were determined </w:t>
      </w:r>
      <w:r w:rsidR="002E5DB5">
        <w:rPr>
          <w:rFonts w:ascii="Times New Roman" w:hAnsi="Times New Roman"/>
          <w:lang w:val="en-GB"/>
        </w:rPr>
        <w:t>based on</w:t>
      </w:r>
      <w:r w:rsidRPr="006520AA">
        <w:rPr>
          <w:rFonts w:ascii="Times New Roman" w:hAnsi="Times New Roman"/>
          <w:lang w:val="en-GB"/>
        </w:rPr>
        <w:t xml:space="preserve"> the following equations: WFTP of green water was calculated according to Formula: </w:t>
      </w:r>
      <w:proofErr w:type="spellStart"/>
      <w:r w:rsidR="007C4076" w:rsidRPr="006520AA">
        <w:rPr>
          <w:rFonts w:ascii="Times New Roman" w:hAnsi="Times New Roman"/>
          <w:lang w:val="en-GB"/>
        </w:rPr>
        <w:t>WFT</w:t>
      </w:r>
      <w:r w:rsidR="007C4076" w:rsidRPr="006520AA">
        <w:rPr>
          <w:rFonts w:ascii="Times New Roman" w:hAnsi="Times New Roman"/>
          <w:vertAlign w:val="subscript"/>
          <w:lang w:val="en-GB"/>
        </w:rPr>
        <w:t>Pz</w:t>
      </w:r>
      <w:proofErr w:type="spellEnd"/>
      <w:r w:rsidR="004575F1" w:rsidRPr="006520AA">
        <w:rPr>
          <w:rFonts w:ascii="Times New Roman" w:hAnsi="Times New Roman"/>
          <w:vertAlign w:val="subscript"/>
          <w:lang w:val="en-GB"/>
        </w:rPr>
        <w:t xml:space="preserve"> </w:t>
      </w:r>
      <w:r w:rsidR="007C4076" w:rsidRPr="006520AA">
        <w:rPr>
          <w:rFonts w:ascii="Times New Roman" w:hAnsi="Times New Roman"/>
          <w:lang w:val="en-GB"/>
        </w:rPr>
        <w:t xml:space="preserve">= </w:t>
      </w:r>
      <w:proofErr w:type="spellStart"/>
      <w:r w:rsidR="007C4076" w:rsidRPr="006520AA">
        <w:rPr>
          <w:rFonts w:ascii="Times New Roman" w:hAnsi="Times New Roman"/>
          <w:lang w:val="en-GB"/>
        </w:rPr>
        <w:t>PREC∙Kp∙Ap</w:t>
      </w:r>
      <w:proofErr w:type="spellEnd"/>
      <w:r w:rsidR="007C4076" w:rsidRPr="006520AA">
        <w:rPr>
          <w:rFonts w:ascii="Times New Roman" w:hAnsi="Times New Roman"/>
          <w:lang w:val="en-GB"/>
        </w:rPr>
        <w:t xml:space="preserve"> [m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 xml:space="preserve">], </w:t>
      </w:r>
      <w:r w:rsidRPr="006520AA">
        <w:rPr>
          <w:rFonts w:ascii="Times New Roman" w:hAnsi="Times New Roman"/>
          <w:lang w:val="en-GB"/>
        </w:rPr>
        <w:t>where:</w:t>
      </w:r>
      <w:r w:rsidR="007C4076" w:rsidRPr="006520AA">
        <w:rPr>
          <w:rFonts w:ascii="Times New Roman" w:hAnsi="Times New Roman"/>
          <w:lang w:val="en-GB"/>
        </w:rPr>
        <w:t xml:space="preserve"> PREC</w:t>
      </w:r>
      <w:r w:rsidR="004575F1" w:rsidRPr="006520AA">
        <w:rPr>
          <w:rFonts w:ascii="Times New Roman" w:hAnsi="Times New Roman"/>
          <w:lang w:val="en-GB"/>
        </w:rPr>
        <w:t xml:space="preserve"> </w:t>
      </w:r>
      <w:r w:rsidR="007C4076" w:rsidRPr="006520AA">
        <w:rPr>
          <w:rFonts w:ascii="Times New Roman" w:hAnsi="Times New Roman"/>
          <w:lang w:val="en-GB"/>
        </w:rPr>
        <w:t>–</w:t>
      </w:r>
      <w:r w:rsidR="004575F1" w:rsidRPr="006520AA">
        <w:rPr>
          <w:rFonts w:ascii="Times New Roman" w:hAnsi="Times New Roman"/>
          <w:lang w:val="en-GB"/>
        </w:rPr>
        <w:t xml:space="preserve"> </w:t>
      </w:r>
      <w:r w:rsidRPr="006520AA">
        <w:rPr>
          <w:rFonts w:ascii="Times New Roman" w:hAnsi="Times New Roman"/>
          <w:lang w:val="en-GB"/>
        </w:rPr>
        <w:t>annual rainfall</w:t>
      </w:r>
      <w:r w:rsidR="007C4076" w:rsidRPr="006520AA">
        <w:rPr>
          <w:rFonts w:ascii="Times New Roman" w:hAnsi="Times New Roman"/>
          <w:lang w:val="en-GB"/>
        </w:rPr>
        <w:t xml:space="preserve"> [mm∙a</w:t>
      </w:r>
      <w:r w:rsidR="007C4076" w:rsidRPr="006520AA">
        <w:rPr>
          <w:rFonts w:ascii="Times New Roman" w:hAnsi="Times New Roman"/>
          <w:vertAlign w:val="superscript"/>
          <w:lang w:val="en-GB"/>
        </w:rPr>
        <w:t>-1</w:t>
      </w:r>
      <w:r w:rsidR="007C4076" w:rsidRPr="006520AA">
        <w:rPr>
          <w:rFonts w:ascii="Times New Roman" w:hAnsi="Times New Roman"/>
          <w:lang w:val="en-GB"/>
        </w:rPr>
        <w:t>]</w:t>
      </w:r>
      <w:r w:rsidRPr="006520AA">
        <w:rPr>
          <w:rFonts w:ascii="Times New Roman" w:hAnsi="Times New Roman"/>
          <w:lang w:val="en-GB"/>
        </w:rPr>
        <w:t>,</w:t>
      </w:r>
      <w:r w:rsidR="007C4076" w:rsidRPr="006520AA">
        <w:rPr>
          <w:rFonts w:ascii="Times New Roman" w:hAnsi="Times New Roman"/>
          <w:lang w:val="en-GB"/>
        </w:rPr>
        <w:t xml:space="preserve"> </w:t>
      </w:r>
      <w:proofErr w:type="spellStart"/>
      <w:r w:rsidR="007C4076" w:rsidRPr="006520AA">
        <w:rPr>
          <w:rFonts w:ascii="Times New Roman" w:hAnsi="Times New Roman"/>
          <w:lang w:val="en-GB"/>
        </w:rPr>
        <w:t>Kp</w:t>
      </w:r>
      <w:proofErr w:type="spellEnd"/>
      <w:r w:rsidR="007C4076" w:rsidRPr="006520AA">
        <w:rPr>
          <w:rFonts w:ascii="Times New Roman" w:hAnsi="Times New Roman"/>
          <w:lang w:val="en-GB"/>
        </w:rPr>
        <w:t xml:space="preserve"> – </w:t>
      </w:r>
      <w:r w:rsidRPr="006520AA">
        <w:rPr>
          <w:rFonts w:ascii="Times New Roman" w:hAnsi="Times New Roman"/>
          <w:lang w:val="en-GB"/>
        </w:rPr>
        <w:t>evaporation rate in permeable areas</w:t>
      </w:r>
      <w:r w:rsidR="007C4076" w:rsidRPr="006520AA">
        <w:rPr>
          <w:rFonts w:ascii="Times New Roman" w:hAnsi="Times New Roman"/>
          <w:lang w:val="en-GB"/>
        </w:rPr>
        <w:t xml:space="preserve"> [%], Ap – </w:t>
      </w:r>
      <w:r w:rsidR="00781535" w:rsidRPr="006520AA">
        <w:rPr>
          <w:rFonts w:ascii="Times New Roman" w:hAnsi="Times New Roman"/>
          <w:lang w:val="en-GB"/>
        </w:rPr>
        <w:t>[m</w:t>
      </w:r>
      <w:r w:rsidR="00781535" w:rsidRPr="006520AA">
        <w:rPr>
          <w:rFonts w:ascii="Times New Roman" w:hAnsi="Times New Roman"/>
          <w:vertAlign w:val="superscript"/>
          <w:lang w:val="en-GB"/>
        </w:rPr>
        <w:t>2</w:t>
      </w:r>
      <w:r w:rsidR="00781535" w:rsidRPr="006520AA">
        <w:rPr>
          <w:rFonts w:ascii="Times New Roman" w:hAnsi="Times New Roman"/>
          <w:lang w:val="en-GB"/>
        </w:rPr>
        <w:t xml:space="preserve">], </w:t>
      </w:r>
      <w:r w:rsidRPr="006520AA">
        <w:rPr>
          <w:rFonts w:ascii="Times New Roman" w:hAnsi="Times New Roman"/>
          <w:lang w:val="en-GB"/>
        </w:rPr>
        <w:t xml:space="preserve">permeable area </w:t>
      </w:r>
      <w:r w:rsidR="00A24DF2" w:rsidRPr="006520AA">
        <w:rPr>
          <w:rFonts w:ascii="Times New Roman" w:hAnsi="Times New Roman"/>
          <w:lang w:val="en-GB"/>
        </w:rPr>
        <w:t xml:space="preserve">(Statistical Yearbook of </w:t>
      </w:r>
      <w:proofErr w:type="spellStart"/>
      <w:r w:rsidR="00A24DF2" w:rsidRPr="006520AA">
        <w:rPr>
          <w:rFonts w:ascii="Times New Roman" w:hAnsi="Times New Roman"/>
          <w:lang w:val="en-GB"/>
        </w:rPr>
        <w:t>Poznań</w:t>
      </w:r>
      <w:proofErr w:type="spellEnd"/>
      <w:r w:rsidR="00A24DF2" w:rsidRPr="006520AA">
        <w:rPr>
          <w:rFonts w:ascii="Times New Roman" w:hAnsi="Times New Roman"/>
          <w:lang w:val="en-GB"/>
        </w:rPr>
        <w:t xml:space="preserve"> 2021). </w:t>
      </w:r>
      <w:r w:rsidRPr="006520AA">
        <w:rPr>
          <w:rFonts w:ascii="Times New Roman" w:hAnsi="Times New Roman"/>
          <w:lang w:val="en-GB"/>
        </w:rPr>
        <w:t>Calculations for</w:t>
      </w:r>
      <w:r w:rsidR="007C4076" w:rsidRPr="006520AA">
        <w:rPr>
          <w:rFonts w:ascii="Times New Roman" w:hAnsi="Times New Roman"/>
          <w:lang w:val="en-GB"/>
        </w:rPr>
        <w:t xml:space="preserve"> WFTP </w:t>
      </w:r>
      <w:r w:rsidRPr="006520AA">
        <w:rPr>
          <w:rFonts w:ascii="Times New Roman" w:hAnsi="Times New Roman"/>
          <w:lang w:val="en-GB"/>
        </w:rPr>
        <w:t>of blue water</w:t>
      </w:r>
      <w:r w:rsidR="007C4076" w:rsidRPr="006520AA">
        <w:rPr>
          <w:rFonts w:ascii="Times New Roman" w:hAnsi="Times New Roman"/>
          <w:lang w:val="en-GB"/>
        </w:rPr>
        <w:t xml:space="preserve"> </w:t>
      </w:r>
      <w:r w:rsidRPr="006520AA">
        <w:rPr>
          <w:rFonts w:ascii="Times New Roman" w:hAnsi="Times New Roman"/>
          <w:lang w:val="en-GB"/>
        </w:rPr>
        <w:t xml:space="preserve">were made according to </w:t>
      </w:r>
      <w:r w:rsidR="004A72C2" w:rsidRPr="006520AA">
        <w:rPr>
          <w:rFonts w:ascii="Times New Roman" w:hAnsi="Times New Roman"/>
          <w:lang w:val="en-GB"/>
        </w:rPr>
        <w:t>Formula</w:t>
      </w:r>
      <w:r w:rsidR="007C4076" w:rsidRPr="006520AA">
        <w:rPr>
          <w:rFonts w:ascii="Times New Roman" w:hAnsi="Times New Roman"/>
          <w:lang w:val="en-GB"/>
        </w:rPr>
        <w:t xml:space="preserve">: </w:t>
      </w:r>
      <w:proofErr w:type="spellStart"/>
      <w:r w:rsidR="007C4076" w:rsidRPr="006520AA">
        <w:rPr>
          <w:rFonts w:ascii="Times New Roman" w:hAnsi="Times New Roman"/>
          <w:lang w:val="en-GB"/>
        </w:rPr>
        <w:t>WFT</w:t>
      </w:r>
      <w:r w:rsidR="007C4076" w:rsidRPr="006520AA">
        <w:rPr>
          <w:rFonts w:ascii="Times New Roman" w:hAnsi="Times New Roman"/>
          <w:vertAlign w:val="subscript"/>
          <w:lang w:val="en-GB"/>
        </w:rPr>
        <w:t>Pn</w:t>
      </w:r>
      <w:proofErr w:type="spellEnd"/>
      <w:r w:rsidR="007C4076" w:rsidRPr="006520AA">
        <w:rPr>
          <w:rFonts w:ascii="Times New Roman" w:hAnsi="Times New Roman"/>
          <w:lang w:val="en-GB"/>
        </w:rPr>
        <w:t xml:space="preserve"> = PREC∙(</w:t>
      </w:r>
      <w:proofErr w:type="spellStart"/>
      <w:r w:rsidR="007C4076" w:rsidRPr="006520AA">
        <w:rPr>
          <w:rFonts w:ascii="Times New Roman" w:hAnsi="Times New Roman"/>
          <w:lang w:val="en-GB"/>
        </w:rPr>
        <w:t>Ki∙Ai</w:t>
      </w:r>
      <w:proofErr w:type="spellEnd"/>
      <w:r w:rsidR="007C4076" w:rsidRPr="006520AA">
        <w:rPr>
          <w:rFonts w:ascii="Times New Roman" w:hAnsi="Times New Roman"/>
          <w:lang w:val="en-GB"/>
        </w:rPr>
        <w:t xml:space="preserve"> + </w:t>
      </w:r>
      <w:proofErr w:type="spellStart"/>
      <w:r w:rsidR="007C4076" w:rsidRPr="006520AA">
        <w:rPr>
          <w:rFonts w:ascii="Times New Roman" w:hAnsi="Times New Roman"/>
          <w:lang w:val="en-GB"/>
        </w:rPr>
        <w:t>Kw∙Aw</w:t>
      </w:r>
      <w:proofErr w:type="spellEnd"/>
      <w:r w:rsidR="007C4076" w:rsidRPr="006520AA">
        <w:rPr>
          <w:rFonts w:ascii="Times New Roman" w:hAnsi="Times New Roman"/>
          <w:lang w:val="en-GB"/>
        </w:rPr>
        <w:t xml:space="preserve">) + </w:t>
      </w:r>
      <w:proofErr w:type="spellStart"/>
      <w:r w:rsidR="007C4076" w:rsidRPr="006520AA">
        <w:rPr>
          <w:rFonts w:ascii="Times New Roman" w:hAnsi="Times New Roman"/>
          <w:lang w:val="en-GB"/>
        </w:rPr>
        <w:t>Qx</w:t>
      </w:r>
      <w:proofErr w:type="spellEnd"/>
      <w:r w:rsidR="007C4076" w:rsidRPr="006520AA">
        <w:rPr>
          <w:rFonts w:ascii="Times New Roman" w:hAnsi="Times New Roman"/>
          <w:lang w:val="en-GB"/>
        </w:rPr>
        <w:t xml:space="preserve"> + </w:t>
      </w:r>
      <w:proofErr w:type="spellStart"/>
      <w:r w:rsidR="007C4076" w:rsidRPr="006520AA">
        <w:rPr>
          <w:rFonts w:ascii="Times New Roman" w:hAnsi="Times New Roman"/>
          <w:lang w:val="en-GB"/>
        </w:rPr>
        <w:t>Qr</w:t>
      </w:r>
      <w:proofErr w:type="spellEnd"/>
      <w:r w:rsidR="007C4076" w:rsidRPr="006520AA">
        <w:rPr>
          <w:rFonts w:ascii="Times New Roman" w:hAnsi="Times New Roman"/>
          <w:lang w:val="en-GB"/>
        </w:rPr>
        <w:t xml:space="preserve"> [m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 xml:space="preserve">], </w:t>
      </w:r>
      <w:r w:rsidRPr="006520AA">
        <w:rPr>
          <w:rFonts w:ascii="Times New Roman" w:hAnsi="Times New Roman"/>
          <w:lang w:val="en-GB"/>
        </w:rPr>
        <w:t>where</w:t>
      </w:r>
      <w:r w:rsidR="007C4076" w:rsidRPr="006520AA">
        <w:rPr>
          <w:rFonts w:ascii="Times New Roman" w:hAnsi="Times New Roman"/>
          <w:lang w:val="en-GB"/>
        </w:rPr>
        <w:t xml:space="preserve">: Ki – </w:t>
      </w:r>
      <w:r w:rsidRPr="006520AA">
        <w:rPr>
          <w:rFonts w:ascii="Times New Roman" w:hAnsi="Times New Roman"/>
          <w:lang w:val="en-GB"/>
        </w:rPr>
        <w:t>evaporation rate in impermeable areas</w:t>
      </w:r>
      <w:r w:rsidR="007C4076" w:rsidRPr="006520AA">
        <w:rPr>
          <w:rFonts w:ascii="Times New Roman" w:hAnsi="Times New Roman"/>
          <w:lang w:val="en-GB"/>
        </w:rPr>
        <w:t xml:space="preserve"> [%], Ai</w:t>
      </w:r>
      <w:r w:rsidR="002B693A" w:rsidRPr="006520AA">
        <w:rPr>
          <w:rFonts w:ascii="Times New Roman" w:hAnsi="Times New Roman"/>
          <w:lang w:val="en-GB"/>
        </w:rPr>
        <w:t xml:space="preserve"> </w:t>
      </w:r>
      <w:r w:rsidR="007C4076" w:rsidRPr="006520AA">
        <w:rPr>
          <w:rFonts w:ascii="Times New Roman" w:hAnsi="Times New Roman"/>
          <w:lang w:val="en-GB"/>
        </w:rPr>
        <w:t xml:space="preserve">– </w:t>
      </w:r>
      <w:r w:rsidRPr="006520AA">
        <w:rPr>
          <w:rFonts w:ascii="Times New Roman" w:hAnsi="Times New Roman"/>
          <w:lang w:val="en-GB"/>
        </w:rPr>
        <w:t xml:space="preserve">impermeable areas </w:t>
      </w:r>
      <w:r w:rsidR="007C4076" w:rsidRPr="006520AA">
        <w:rPr>
          <w:rFonts w:ascii="Times New Roman" w:hAnsi="Times New Roman"/>
          <w:lang w:val="en-GB"/>
        </w:rPr>
        <w:t>[m</w:t>
      </w:r>
      <w:r w:rsidR="007C4076" w:rsidRPr="006520AA">
        <w:rPr>
          <w:rFonts w:ascii="Times New Roman" w:hAnsi="Times New Roman"/>
          <w:vertAlign w:val="superscript"/>
          <w:lang w:val="en-GB"/>
        </w:rPr>
        <w:t>2</w:t>
      </w:r>
      <w:r w:rsidR="007C4076" w:rsidRPr="006520AA">
        <w:rPr>
          <w:rFonts w:ascii="Times New Roman" w:hAnsi="Times New Roman"/>
          <w:lang w:val="en-GB"/>
        </w:rPr>
        <w:t xml:space="preserve">], Kw – </w:t>
      </w:r>
      <w:r w:rsidRPr="006520AA">
        <w:rPr>
          <w:rFonts w:ascii="Times New Roman" w:hAnsi="Times New Roman"/>
          <w:lang w:val="en-GB"/>
        </w:rPr>
        <w:t xml:space="preserve">evaporation rate from the surface of </w:t>
      </w:r>
      <w:r w:rsidR="002E5DB5">
        <w:rPr>
          <w:rFonts w:ascii="Times New Roman" w:hAnsi="Times New Roman"/>
          <w:lang w:val="en-GB"/>
        </w:rPr>
        <w:t xml:space="preserve">the </w:t>
      </w:r>
      <w:r w:rsidRPr="006520AA">
        <w:rPr>
          <w:rFonts w:ascii="Times New Roman" w:hAnsi="Times New Roman"/>
          <w:lang w:val="en-GB"/>
        </w:rPr>
        <w:t>water</w:t>
      </w:r>
      <w:r w:rsidR="007C4076" w:rsidRPr="006520AA">
        <w:rPr>
          <w:rFonts w:ascii="Times New Roman" w:hAnsi="Times New Roman"/>
          <w:lang w:val="en-GB"/>
        </w:rPr>
        <w:t xml:space="preserve"> [%], Aw</w:t>
      </w:r>
      <w:r w:rsidRPr="006520AA">
        <w:rPr>
          <w:rFonts w:ascii="Times New Roman" w:hAnsi="Times New Roman"/>
          <w:lang w:val="en-GB"/>
        </w:rPr>
        <w:t xml:space="preserve"> </w:t>
      </w:r>
      <w:r w:rsidR="007C4076" w:rsidRPr="006520AA">
        <w:rPr>
          <w:rFonts w:ascii="Times New Roman" w:hAnsi="Times New Roman"/>
          <w:lang w:val="en-GB"/>
        </w:rPr>
        <w:t xml:space="preserve">– </w:t>
      </w:r>
      <w:r w:rsidRPr="006520AA">
        <w:rPr>
          <w:rFonts w:ascii="Times New Roman" w:hAnsi="Times New Roman"/>
          <w:lang w:val="en-GB"/>
        </w:rPr>
        <w:t xml:space="preserve">total area covered by water in the city </w:t>
      </w:r>
      <w:r w:rsidR="007C4076" w:rsidRPr="006520AA">
        <w:rPr>
          <w:rFonts w:ascii="Times New Roman" w:hAnsi="Times New Roman"/>
          <w:lang w:val="en-GB"/>
        </w:rPr>
        <w:t>[m</w:t>
      </w:r>
      <w:r w:rsidR="007C4076" w:rsidRPr="006520AA">
        <w:rPr>
          <w:rFonts w:ascii="Times New Roman" w:hAnsi="Times New Roman"/>
          <w:vertAlign w:val="superscript"/>
          <w:lang w:val="en-GB"/>
        </w:rPr>
        <w:t>2</w:t>
      </w:r>
      <w:r w:rsidR="007C4076" w:rsidRPr="006520AA">
        <w:rPr>
          <w:rFonts w:ascii="Times New Roman" w:hAnsi="Times New Roman"/>
          <w:lang w:val="en-GB"/>
        </w:rPr>
        <w:t xml:space="preserve">], </w:t>
      </w:r>
      <w:proofErr w:type="spellStart"/>
      <w:r w:rsidR="007C4076" w:rsidRPr="006520AA">
        <w:rPr>
          <w:rFonts w:ascii="Times New Roman" w:hAnsi="Times New Roman"/>
          <w:lang w:val="en-GB"/>
        </w:rPr>
        <w:t>Qx</w:t>
      </w:r>
      <w:proofErr w:type="spellEnd"/>
      <w:r w:rsidR="007C4076" w:rsidRPr="006520AA">
        <w:rPr>
          <w:rFonts w:ascii="Times New Roman" w:hAnsi="Times New Roman"/>
          <w:lang w:val="en-GB"/>
        </w:rPr>
        <w:t xml:space="preserve"> – </w:t>
      </w:r>
      <w:r w:rsidR="002E5DB5">
        <w:rPr>
          <w:rFonts w:ascii="Times New Roman" w:hAnsi="Times New Roman"/>
          <w:lang w:val="en-GB"/>
        </w:rPr>
        <w:t xml:space="preserve">the </w:t>
      </w:r>
      <w:r w:rsidRPr="006520AA">
        <w:rPr>
          <w:rFonts w:ascii="Times New Roman" w:hAnsi="Times New Roman"/>
          <w:lang w:val="en-GB"/>
        </w:rPr>
        <w:t xml:space="preserve">annual volume of water exported </w:t>
      </w:r>
      <w:r w:rsidR="007C4076" w:rsidRPr="006520AA">
        <w:rPr>
          <w:rFonts w:ascii="Times New Roman" w:hAnsi="Times New Roman"/>
          <w:lang w:val="en-GB"/>
        </w:rPr>
        <w:t>[m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 xml:space="preserve">] </w:t>
      </w:r>
      <w:r w:rsidRPr="006520AA">
        <w:rPr>
          <w:rFonts w:ascii="Times New Roman" w:hAnsi="Times New Roman"/>
          <w:lang w:val="en-GB"/>
        </w:rPr>
        <w:t>equal to</w:t>
      </w:r>
      <w:r w:rsidR="007C4076" w:rsidRPr="006520AA">
        <w:rPr>
          <w:rFonts w:ascii="Times New Roman" w:hAnsi="Times New Roman"/>
          <w:lang w:val="en-GB"/>
        </w:rPr>
        <w:t xml:space="preserve"> 0, </w:t>
      </w:r>
      <w:proofErr w:type="spellStart"/>
      <w:r w:rsidR="007C4076" w:rsidRPr="006520AA">
        <w:rPr>
          <w:rFonts w:ascii="Times New Roman" w:hAnsi="Times New Roman"/>
          <w:lang w:val="en-GB"/>
        </w:rPr>
        <w:t>Qr</w:t>
      </w:r>
      <w:proofErr w:type="spellEnd"/>
      <w:r w:rsidR="007C4076" w:rsidRPr="006520AA">
        <w:rPr>
          <w:rFonts w:ascii="Times New Roman" w:hAnsi="Times New Roman"/>
          <w:lang w:val="en-GB"/>
        </w:rPr>
        <w:t xml:space="preserve"> –</w:t>
      </w:r>
      <w:r w:rsidRPr="006520AA">
        <w:rPr>
          <w:rFonts w:ascii="Times New Roman" w:hAnsi="Times New Roman"/>
          <w:lang w:val="en-GB"/>
        </w:rPr>
        <w:t xml:space="preserve"> water retained in the city</w:t>
      </w:r>
      <w:r w:rsidR="007C4076" w:rsidRPr="006520AA">
        <w:rPr>
          <w:rFonts w:ascii="Times New Roman" w:hAnsi="Times New Roman"/>
          <w:lang w:val="en-GB"/>
        </w:rPr>
        <w:t xml:space="preserve"> [m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w:t>
      </w:r>
      <w:r w:rsidR="002E5DB5">
        <w:rPr>
          <w:rFonts w:ascii="Times New Roman" w:hAnsi="Times New Roman"/>
          <w:lang w:val="en-GB"/>
        </w:rPr>
        <w:t xml:space="preserve"> </w:t>
      </w:r>
      <w:r w:rsidRPr="006520AA">
        <w:rPr>
          <w:rFonts w:ascii="Times New Roman" w:hAnsi="Times New Roman"/>
          <w:lang w:val="en-GB"/>
        </w:rPr>
        <w:t>Calculations used the volume of water from the following reservoirs: Malta (2</w:t>
      </w:r>
      <w:r w:rsidR="00B22696" w:rsidRPr="006520AA">
        <w:rPr>
          <w:rFonts w:ascii="Times New Roman" w:hAnsi="Times New Roman"/>
          <w:lang w:val="en-GB"/>
        </w:rPr>
        <w:t xml:space="preserve"> </w:t>
      </w:r>
      <w:r w:rsidRPr="006520AA">
        <w:rPr>
          <w:rFonts w:ascii="Times New Roman" w:hAnsi="Times New Roman"/>
          <w:lang w:val="en-GB"/>
        </w:rPr>
        <w:t>003200 m</w:t>
      </w:r>
      <w:r w:rsidRPr="006520AA">
        <w:rPr>
          <w:rFonts w:ascii="Times New Roman" w:hAnsi="Times New Roman"/>
          <w:vertAlign w:val="superscript"/>
          <w:lang w:val="en-GB"/>
        </w:rPr>
        <w:t>3</w:t>
      </w:r>
      <w:r w:rsidRPr="006520AA">
        <w:rPr>
          <w:rFonts w:ascii="Times New Roman" w:hAnsi="Times New Roman"/>
          <w:lang w:val="en-GB"/>
        </w:rPr>
        <w:t xml:space="preserve">) and </w:t>
      </w:r>
      <w:proofErr w:type="spellStart"/>
      <w:r w:rsidRPr="006520AA">
        <w:rPr>
          <w:rFonts w:ascii="Times New Roman" w:hAnsi="Times New Roman"/>
          <w:lang w:val="en-GB"/>
        </w:rPr>
        <w:t>Rusałka</w:t>
      </w:r>
      <w:proofErr w:type="spellEnd"/>
      <w:r w:rsidRPr="006520AA">
        <w:rPr>
          <w:rFonts w:ascii="Times New Roman" w:hAnsi="Times New Roman"/>
          <w:lang w:val="en-GB"/>
        </w:rPr>
        <w:t xml:space="preserve"> (697</w:t>
      </w:r>
      <w:r w:rsidR="00E014BA" w:rsidRPr="006520AA">
        <w:rPr>
          <w:rFonts w:ascii="Times New Roman" w:hAnsi="Times New Roman"/>
          <w:lang w:val="en-GB"/>
        </w:rPr>
        <w:t xml:space="preserve"> </w:t>
      </w:r>
      <w:r w:rsidRPr="006520AA">
        <w:rPr>
          <w:rFonts w:ascii="Times New Roman" w:hAnsi="Times New Roman"/>
          <w:lang w:val="en-GB"/>
        </w:rPr>
        <w:t>300 m</w:t>
      </w:r>
      <w:r w:rsidRPr="006520AA">
        <w:rPr>
          <w:rFonts w:ascii="Times New Roman" w:hAnsi="Times New Roman"/>
          <w:vertAlign w:val="superscript"/>
          <w:lang w:val="en-GB"/>
        </w:rPr>
        <w:t>3</w:t>
      </w:r>
      <w:r w:rsidRPr="006520AA">
        <w:rPr>
          <w:rFonts w:ascii="Times New Roman" w:hAnsi="Times New Roman"/>
          <w:lang w:val="en-GB"/>
        </w:rPr>
        <w:t xml:space="preserve">). According to the Report on the condition of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(2014), the area of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is 261</w:t>
      </w:r>
      <w:r w:rsidR="006C306F" w:rsidRPr="006520AA">
        <w:rPr>
          <w:rFonts w:ascii="Times New Roman" w:hAnsi="Times New Roman"/>
          <w:lang w:val="en-GB"/>
        </w:rPr>
        <w:t>.</w:t>
      </w:r>
      <w:r w:rsidRPr="006520AA">
        <w:rPr>
          <w:rFonts w:ascii="Times New Roman" w:hAnsi="Times New Roman"/>
          <w:lang w:val="en-GB"/>
        </w:rPr>
        <w:t>90 km</w:t>
      </w:r>
      <w:r w:rsidRPr="006520AA">
        <w:rPr>
          <w:rFonts w:ascii="Times New Roman" w:hAnsi="Times New Roman"/>
          <w:vertAlign w:val="superscript"/>
          <w:lang w:val="en-GB"/>
        </w:rPr>
        <w:t>2</w:t>
      </w:r>
      <w:r w:rsidRPr="006520AA">
        <w:rPr>
          <w:rFonts w:ascii="Times New Roman" w:hAnsi="Times New Roman"/>
          <w:lang w:val="en-GB"/>
        </w:rPr>
        <w:t>. 49% of this area (128</w:t>
      </w:r>
      <w:r w:rsidR="006C306F" w:rsidRPr="006520AA">
        <w:rPr>
          <w:rFonts w:ascii="Times New Roman" w:hAnsi="Times New Roman"/>
          <w:lang w:val="en-GB"/>
        </w:rPr>
        <w:t>.</w:t>
      </w:r>
      <w:r w:rsidRPr="006520AA">
        <w:rPr>
          <w:rFonts w:ascii="Times New Roman" w:hAnsi="Times New Roman"/>
          <w:lang w:val="en-GB"/>
        </w:rPr>
        <w:t>33 km</w:t>
      </w:r>
      <w:r w:rsidRPr="006520AA">
        <w:rPr>
          <w:rFonts w:ascii="Times New Roman" w:hAnsi="Times New Roman"/>
          <w:vertAlign w:val="superscript"/>
          <w:lang w:val="en-GB"/>
        </w:rPr>
        <w:t>2</w:t>
      </w:r>
      <w:r w:rsidRPr="006520AA">
        <w:rPr>
          <w:rFonts w:ascii="Times New Roman" w:hAnsi="Times New Roman"/>
          <w:lang w:val="en-GB"/>
        </w:rPr>
        <w:t xml:space="preserve">) consists of </w:t>
      </w:r>
      <w:r w:rsidR="004A72C2" w:rsidRPr="006520AA">
        <w:rPr>
          <w:rFonts w:ascii="Times New Roman" w:hAnsi="Times New Roman"/>
          <w:lang w:val="en-GB"/>
        </w:rPr>
        <w:t>terrains</w:t>
      </w:r>
      <w:r w:rsidRPr="006520AA">
        <w:rPr>
          <w:rFonts w:ascii="Times New Roman" w:hAnsi="Times New Roman"/>
          <w:lang w:val="en-GB"/>
        </w:rPr>
        <w:t xml:space="preserve"> </w:t>
      </w:r>
      <w:r w:rsidR="004A72C2" w:rsidRPr="006520AA">
        <w:rPr>
          <w:rFonts w:ascii="Times New Roman" w:hAnsi="Times New Roman"/>
          <w:lang w:val="en-GB"/>
        </w:rPr>
        <w:t>that infiltrate</w:t>
      </w:r>
      <w:r w:rsidRPr="006520AA">
        <w:rPr>
          <w:rFonts w:ascii="Times New Roman" w:hAnsi="Times New Roman"/>
          <w:lang w:val="en-GB"/>
        </w:rPr>
        <w:t xml:space="preserve"> water (arable land, forest</w:t>
      </w:r>
      <w:r w:rsidR="004A72C2" w:rsidRPr="006520AA">
        <w:rPr>
          <w:rFonts w:ascii="Times New Roman" w:hAnsi="Times New Roman"/>
          <w:lang w:val="en-GB"/>
        </w:rPr>
        <w:t>s</w:t>
      </w:r>
      <w:r w:rsidRPr="006520AA">
        <w:rPr>
          <w:rFonts w:ascii="Times New Roman" w:hAnsi="Times New Roman"/>
          <w:lang w:val="en-GB"/>
        </w:rPr>
        <w:t>, trees and wastelands). Developed and urbani</w:t>
      </w:r>
      <w:r w:rsidR="002E5DB5">
        <w:rPr>
          <w:rFonts w:ascii="Times New Roman" w:hAnsi="Times New Roman"/>
          <w:lang w:val="en-GB"/>
        </w:rPr>
        <w:t>s</w:t>
      </w:r>
      <w:r w:rsidRPr="006520AA">
        <w:rPr>
          <w:rFonts w:ascii="Times New Roman" w:hAnsi="Times New Roman"/>
          <w:lang w:val="en-GB"/>
        </w:rPr>
        <w:t>ed land</w:t>
      </w:r>
      <w:r w:rsidR="004A72C2" w:rsidRPr="006520AA">
        <w:rPr>
          <w:rFonts w:ascii="Times New Roman" w:hAnsi="Times New Roman"/>
          <w:lang w:val="en-GB"/>
        </w:rPr>
        <w:t>s</w:t>
      </w:r>
      <w:r w:rsidRPr="006520AA">
        <w:rPr>
          <w:rFonts w:ascii="Times New Roman" w:hAnsi="Times New Roman"/>
          <w:lang w:val="en-GB"/>
        </w:rPr>
        <w:t xml:space="preserve"> a</w:t>
      </w:r>
      <w:r w:rsidR="002E5DB5">
        <w:rPr>
          <w:rFonts w:ascii="Times New Roman" w:hAnsi="Times New Roman"/>
          <w:lang w:val="en-GB"/>
        </w:rPr>
        <w:t>nd</w:t>
      </w:r>
      <w:r w:rsidRPr="006520AA">
        <w:rPr>
          <w:rFonts w:ascii="Times New Roman" w:hAnsi="Times New Roman"/>
          <w:lang w:val="en-GB"/>
        </w:rPr>
        <w:t xml:space="preserve"> other water-impermeable areas constitute 48%, occupying 125</w:t>
      </w:r>
      <w:r w:rsidR="006C306F" w:rsidRPr="006520AA">
        <w:rPr>
          <w:rFonts w:ascii="Times New Roman" w:hAnsi="Times New Roman"/>
          <w:lang w:val="en-GB"/>
        </w:rPr>
        <w:t>.</w:t>
      </w:r>
      <w:r w:rsidRPr="006520AA">
        <w:rPr>
          <w:rFonts w:ascii="Times New Roman" w:hAnsi="Times New Roman"/>
          <w:lang w:val="en-GB"/>
        </w:rPr>
        <w:t>71 km</w:t>
      </w:r>
      <w:r w:rsidRPr="006520AA">
        <w:rPr>
          <w:rFonts w:ascii="Times New Roman" w:hAnsi="Times New Roman"/>
          <w:vertAlign w:val="superscript"/>
          <w:lang w:val="en-GB"/>
        </w:rPr>
        <w:t>2</w:t>
      </w:r>
      <w:r w:rsidRPr="006520AA">
        <w:rPr>
          <w:rFonts w:ascii="Times New Roman" w:hAnsi="Times New Roman"/>
          <w:lang w:val="en-GB"/>
        </w:rPr>
        <w:t xml:space="preserve"> of the city area</w:t>
      </w:r>
      <w:r w:rsidR="009B1B1F" w:rsidRPr="006520AA">
        <w:rPr>
          <w:rFonts w:ascii="Times New Roman" w:hAnsi="Times New Roman"/>
          <w:lang w:val="en-GB"/>
        </w:rPr>
        <w:t xml:space="preserve"> (Statistical Yearbook of </w:t>
      </w:r>
      <w:proofErr w:type="spellStart"/>
      <w:r w:rsidR="009B1B1F" w:rsidRPr="006520AA">
        <w:rPr>
          <w:rFonts w:ascii="Times New Roman" w:hAnsi="Times New Roman"/>
          <w:lang w:val="en-GB"/>
        </w:rPr>
        <w:t>Poznań</w:t>
      </w:r>
      <w:proofErr w:type="spellEnd"/>
      <w:r w:rsidR="009B1B1F" w:rsidRPr="006520AA">
        <w:rPr>
          <w:rFonts w:ascii="Times New Roman" w:hAnsi="Times New Roman"/>
          <w:lang w:val="en-GB"/>
        </w:rPr>
        <w:t xml:space="preserve"> 2021)</w:t>
      </w:r>
      <w:r w:rsidRPr="006520AA">
        <w:rPr>
          <w:rFonts w:ascii="Times New Roman" w:hAnsi="Times New Roman"/>
          <w:lang w:val="en-GB"/>
        </w:rPr>
        <w:t>. The remaining 3% are water areas (7</w:t>
      </w:r>
      <w:r w:rsidR="006C306F" w:rsidRPr="006520AA">
        <w:rPr>
          <w:rFonts w:ascii="Times New Roman" w:hAnsi="Times New Roman"/>
          <w:lang w:val="en-GB"/>
        </w:rPr>
        <w:t>.</w:t>
      </w:r>
      <w:r w:rsidRPr="006520AA">
        <w:rPr>
          <w:rFonts w:ascii="Times New Roman" w:hAnsi="Times New Roman"/>
          <w:lang w:val="en-GB"/>
        </w:rPr>
        <w:t>86 km</w:t>
      </w:r>
      <w:r w:rsidRPr="006520AA">
        <w:rPr>
          <w:rFonts w:ascii="Times New Roman" w:hAnsi="Times New Roman"/>
          <w:vertAlign w:val="superscript"/>
          <w:lang w:val="en-GB"/>
        </w:rPr>
        <w:t>2</w:t>
      </w:r>
      <w:r w:rsidRPr="006520AA">
        <w:rPr>
          <w:rFonts w:ascii="Times New Roman" w:hAnsi="Times New Roman"/>
          <w:lang w:val="en-GB"/>
        </w:rPr>
        <w:t xml:space="preserve">). </w:t>
      </w:r>
      <w:r w:rsidRPr="004C5705">
        <w:rPr>
          <w:rFonts w:ascii="Times New Roman" w:hAnsi="Times New Roman"/>
          <w:spacing w:val="2"/>
          <w:lang w:val="en-GB"/>
        </w:rPr>
        <w:t>Calculations for</w:t>
      </w:r>
      <w:r w:rsidR="007C4076" w:rsidRPr="004C5705">
        <w:rPr>
          <w:rFonts w:ascii="Times New Roman" w:hAnsi="Times New Roman"/>
          <w:spacing w:val="2"/>
          <w:lang w:val="en-GB"/>
        </w:rPr>
        <w:t xml:space="preserve"> WFTP </w:t>
      </w:r>
      <w:r w:rsidRPr="004C5705">
        <w:rPr>
          <w:rFonts w:ascii="Times New Roman" w:hAnsi="Times New Roman"/>
          <w:spacing w:val="2"/>
          <w:lang w:val="en-GB"/>
        </w:rPr>
        <w:t xml:space="preserve">of </w:t>
      </w:r>
      <w:r w:rsidR="004A72C2" w:rsidRPr="004C5705">
        <w:rPr>
          <w:rFonts w:ascii="Times New Roman" w:hAnsi="Times New Roman"/>
          <w:spacing w:val="2"/>
          <w:lang w:val="en-GB"/>
        </w:rPr>
        <w:t>grey</w:t>
      </w:r>
      <w:r w:rsidRPr="004C5705">
        <w:rPr>
          <w:rFonts w:ascii="Times New Roman" w:hAnsi="Times New Roman"/>
          <w:spacing w:val="2"/>
          <w:lang w:val="en-GB"/>
        </w:rPr>
        <w:t xml:space="preserve"> water were made according to Formula</w:t>
      </w:r>
      <w:r w:rsidR="007C4076" w:rsidRPr="004C5705">
        <w:rPr>
          <w:rFonts w:ascii="Times New Roman" w:hAnsi="Times New Roman"/>
          <w:spacing w:val="2"/>
          <w:lang w:val="en-GB"/>
        </w:rPr>
        <w:t>: WFT</w:t>
      </w:r>
      <w:r w:rsidR="007C4076" w:rsidRPr="004C5705">
        <w:rPr>
          <w:rFonts w:ascii="Times New Roman" w:hAnsi="Times New Roman"/>
          <w:spacing w:val="2"/>
          <w:vertAlign w:val="subscript"/>
          <w:lang w:val="en-GB"/>
        </w:rPr>
        <w:t>Ps</w:t>
      </w:r>
      <w:r w:rsidR="007C4076" w:rsidRPr="004C5705">
        <w:rPr>
          <w:rFonts w:ascii="Times New Roman" w:hAnsi="Times New Roman"/>
          <w:spacing w:val="2"/>
          <w:lang w:val="en-GB"/>
        </w:rPr>
        <w:t xml:space="preserve"> = c(</w:t>
      </w:r>
      <w:proofErr w:type="spellStart"/>
      <w:r w:rsidR="007C4076" w:rsidRPr="004C5705">
        <w:rPr>
          <w:rFonts w:ascii="Times New Roman" w:hAnsi="Times New Roman"/>
          <w:spacing w:val="2"/>
          <w:lang w:val="en-GB"/>
        </w:rPr>
        <w:t>i</w:t>
      </w:r>
      <w:proofErr w:type="spellEnd"/>
      <w:r w:rsidR="007C4076" w:rsidRPr="004C5705">
        <w:rPr>
          <w:rFonts w:ascii="Times New Roman" w:hAnsi="Times New Roman"/>
          <w:spacing w:val="2"/>
          <w:lang w:val="en-GB"/>
        </w:rPr>
        <w:t>)∙Qs∙[</w:t>
      </w:r>
      <w:proofErr w:type="spellStart"/>
      <w:r w:rsidR="007C4076" w:rsidRPr="004C5705">
        <w:rPr>
          <w:rFonts w:ascii="Times New Roman" w:hAnsi="Times New Roman"/>
          <w:spacing w:val="2"/>
          <w:lang w:val="en-GB"/>
        </w:rPr>
        <w:t>c</w:t>
      </w:r>
      <w:r w:rsidR="007C4076" w:rsidRPr="004C5705">
        <w:rPr>
          <w:rFonts w:ascii="Times New Roman" w:hAnsi="Times New Roman"/>
          <w:spacing w:val="2"/>
          <w:vertAlign w:val="subscript"/>
          <w:lang w:val="en-GB"/>
        </w:rPr>
        <w:t>ma</w:t>
      </w:r>
      <w:r w:rsidR="00807C15" w:rsidRPr="004C5705">
        <w:rPr>
          <w:rFonts w:ascii="Times New Roman" w:hAnsi="Times New Roman"/>
          <w:spacing w:val="2"/>
          <w:vertAlign w:val="subscript"/>
          <w:lang w:val="en-GB"/>
        </w:rPr>
        <w:t>x</w:t>
      </w:r>
      <w:proofErr w:type="spellEnd"/>
      <w:r w:rsidR="007C4076" w:rsidRPr="004C5705">
        <w:rPr>
          <w:rFonts w:ascii="Times New Roman" w:hAnsi="Times New Roman"/>
          <w:spacing w:val="2"/>
          <w:lang w:val="en-GB"/>
        </w:rPr>
        <w:t>(</w:t>
      </w:r>
      <w:proofErr w:type="spellStart"/>
      <w:r w:rsidR="007C4076" w:rsidRPr="004C5705">
        <w:rPr>
          <w:rFonts w:ascii="Times New Roman" w:hAnsi="Times New Roman"/>
          <w:spacing w:val="2"/>
          <w:lang w:val="en-GB"/>
        </w:rPr>
        <w:t>i</w:t>
      </w:r>
      <w:proofErr w:type="spellEnd"/>
      <w:r w:rsidR="007C4076" w:rsidRPr="004C5705">
        <w:rPr>
          <w:rFonts w:ascii="Times New Roman" w:hAnsi="Times New Roman"/>
          <w:spacing w:val="2"/>
          <w:lang w:val="en-GB"/>
        </w:rPr>
        <w:t>)-c</w:t>
      </w:r>
      <w:r w:rsidR="007C4076" w:rsidRPr="004C5705">
        <w:rPr>
          <w:rFonts w:ascii="Times New Roman" w:hAnsi="Times New Roman"/>
          <w:spacing w:val="2"/>
          <w:vertAlign w:val="subscript"/>
          <w:lang w:val="en-GB"/>
        </w:rPr>
        <w:t>0</w:t>
      </w:r>
      <w:r w:rsidR="007C4076" w:rsidRPr="004C5705">
        <w:rPr>
          <w:rFonts w:ascii="Times New Roman" w:hAnsi="Times New Roman"/>
          <w:spacing w:val="2"/>
          <w:lang w:val="en-GB"/>
        </w:rPr>
        <w:t>(</w:t>
      </w:r>
      <w:proofErr w:type="spellStart"/>
      <w:r w:rsidR="007C4076" w:rsidRPr="004C5705">
        <w:rPr>
          <w:rFonts w:ascii="Times New Roman" w:hAnsi="Times New Roman"/>
          <w:spacing w:val="2"/>
          <w:lang w:val="en-GB"/>
        </w:rPr>
        <w:t>i</w:t>
      </w:r>
      <w:proofErr w:type="spellEnd"/>
      <w:r w:rsidR="007C4076" w:rsidRPr="004C5705">
        <w:rPr>
          <w:rFonts w:ascii="Times New Roman" w:hAnsi="Times New Roman"/>
          <w:spacing w:val="2"/>
          <w:lang w:val="en-GB"/>
        </w:rPr>
        <w:t>)]</w:t>
      </w:r>
      <w:r w:rsidR="007C4076" w:rsidRPr="004C5705">
        <w:rPr>
          <w:rFonts w:ascii="Times New Roman" w:hAnsi="Times New Roman"/>
          <w:spacing w:val="2"/>
          <w:vertAlign w:val="superscript"/>
          <w:lang w:val="en-GB"/>
        </w:rPr>
        <w:t>-1</w:t>
      </w:r>
      <w:r w:rsidR="007C4076" w:rsidRPr="004C5705">
        <w:rPr>
          <w:rFonts w:ascii="Times New Roman" w:hAnsi="Times New Roman"/>
          <w:spacing w:val="2"/>
          <w:lang w:val="en-GB"/>
        </w:rPr>
        <w:t xml:space="preserve"> [m</w:t>
      </w:r>
      <w:r w:rsidR="007C4076" w:rsidRPr="004C5705">
        <w:rPr>
          <w:rFonts w:ascii="Times New Roman" w:hAnsi="Times New Roman"/>
          <w:spacing w:val="2"/>
          <w:vertAlign w:val="superscript"/>
          <w:lang w:val="en-GB"/>
        </w:rPr>
        <w:t>3</w:t>
      </w:r>
      <w:r w:rsidR="007C4076" w:rsidRPr="004C5705">
        <w:rPr>
          <w:rFonts w:ascii="Times New Roman" w:hAnsi="Times New Roman"/>
          <w:spacing w:val="2"/>
          <w:lang w:val="en-GB"/>
        </w:rPr>
        <w:t>∙a</w:t>
      </w:r>
      <w:r w:rsidR="007C4076" w:rsidRPr="004C5705">
        <w:rPr>
          <w:rFonts w:ascii="Times New Roman" w:hAnsi="Times New Roman"/>
          <w:spacing w:val="2"/>
          <w:vertAlign w:val="superscript"/>
          <w:lang w:val="en-GB"/>
        </w:rPr>
        <w:t>-1</w:t>
      </w:r>
      <w:r w:rsidR="007C4076" w:rsidRPr="004C5705">
        <w:rPr>
          <w:rFonts w:ascii="Times New Roman" w:hAnsi="Times New Roman"/>
          <w:spacing w:val="2"/>
          <w:lang w:val="en-GB"/>
        </w:rPr>
        <w:t xml:space="preserve">], </w:t>
      </w:r>
      <w:r w:rsidRPr="004C5705">
        <w:rPr>
          <w:rFonts w:ascii="Times New Roman" w:hAnsi="Times New Roman"/>
          <w:spacing w:val="2"/>
          <w:lang w:val="en-GB"/>
        </w:rPr>
        <w:t>wher</w:t>
      </w:r>
      <w:r w:rsidR="007C4076" w:rsidRPr="004C5705">
        <w:rPr>
          <w:rFonts w:ascii="Times New Roman" w:hAnsi="Times New Roman"/>
          <w:spacing w:val="2"/>
          <w:lang w:val="en-GB"/>
        </w:rPr>
        <w:t>e: c(</w:t>
      </w:r>
      <w:proofErr w:type="spellStart"/>
      <w:r w:rsidR="007C4076" w:rsidRPr="004C5705">
        <w:rPr>
          <w:rFonts w:ascii="Times New Roman" w:hAnsi="Times New Roman"/>
          <w:spacing w:val="2"/>
          <w:lang w:val="en-GB"/>
        </w:rPr>
        <w:t>i</w:t>
      </w:r>
      <w:proofErr w:type="spellEnd"/>
      <w:r w:rsidR="007C4076" w:rsidRPr="004C5705">
        <w:rPr>
          <w:rFonts w:ascii="Times New Roman" w:hAnsi="Times New Roman"/>
          <w:spacing w:val="2"/>
          <w:lang w:val="en-GB"/>
        </w:rPr>
        <w:t xml:space="preserve">) – </w:t>
      </w:r>
      <w:r w:rsidR="002E5DB5" w:rsidRPr="004C5705">
        <w:rPr>
          <w:rFonts w:ascii="Times New Roman" w:hAnsi="Times New Roman"/>
          <w:spacing w:val="2"/>
          <w:lang w:val="en-GB"/>
        </w:rPr>
        <w:t xml:space="preserve">the </w:t>
      </w:r>
      <w:r w:rsidRPr="004C5705">
        <w:rPr>
          <w:rFonts w:ascii="Times New Roman" w:hAnsi="Times New Roman"/>
          <w:spacing w:val="2"/>
          <w:lang w:val="en-GB"/>
        </w:rPr>
        <w:t xml:space="preserve">value of the </w:t>
      </w:r>
      <w:proofErr w:type="spellStart"/>
      <w:r w:rsidRPr="004C5705">
        <w:rPr>
          <w:rFonts w:ascii="Times New Roman" w:hAnsi="Times New Roman"/>
          <w:spacing w:val="2"/>
          <w:lang w:val="en-GB"/>
        </w:rPr>
        <w:t>i-th</w:t>
      </w:r>
      <w:proofErr w:type="spellEnd"/>
      <w:r w:rsidRPr="004C5705">
        <w:rPr>
          <w:rFonts w:ascii="Times New Roman" w:hAnsi="Times New Roman"/>
          <w:spacing w:val="2"/>
          <w:lang w:val="en-GB"/>
        </w:rPr>
        <w:t xml:space="preserve"> pollution index in treated sewage</w:t>
      </w:r>
      <w:r w:rsidR="007C4076" w:rsidRPr="004C5705">
        <w:rPr>
          <w:rFonts w:ascii="Times New Roman" w:hAnsi="Times New Roman"/>
          <w:spacing w:val="2"/>
          <w:lang w:val="en-GB"/>
        </w:rPr>
        <w:t xml:space="preserve"> [g∙m</w:t>
      </w:r>
      <w:r w:rsidR="007C4076" w:rsidRPr="004C5705">
        <w:rPr>
          <w:rFonts w:ascii="Times New Roman" w:hAnsi="Times New Roman"/>
          <w:spacing w:val="2"/>
          <w:vertAlign w:val="superscript"/>
          <w:lang w:val="en-GB"/>
        </w:rPr>
        <w:t>-3</w:t>
      </w:r>
      <w:r w:rsidR="007C4076" w:rsidRPr="004C5705">
        <w:rPr>
          <w:rFonts w:ascii="Times New Roman" w:hAnsi="Times New Roman"/>
          <w:spacing w:val="2"/>
          <w:lang w:val="en-GB"/>
        </w:rPr>
        <w:t>]</w:t>
      </w:r>
      <w:r w:rsidR="002D3BC6" w:rsidRPr="004C5705">
        <w:rPr>
          <w:rFonts w:ascii="Times New Roman" w:hAnsi="Times New Roman"/>
          <w:spacing w:val="2"/>
          <w:lang w:val="en-GB"/>
        </w:rPr>
        <w:t xml:space="preserve">, </w:t>
      </w:r>
      <w:r w:rsidR="00487D41" w:rsidRPr="004C5705">
        <w:rPr>
          <w:rFonts w:ascii="Times New Roman" w:hAnsi="Times New Roman"/>
          <w:spacing w:val="2"/>
          <w:lang w:val="en-GB"/>
        </w:rPr>
        <w:t>(T</w:t>
      </w:r>
      <w:r w:rsidR="002D3BC6" w:rsidRPr="004C5705">
        <w:rPr>
          <w:rFonts w:ascii="Times New Roman" w:hAnsi="Times New Roman"/>
          <w:spacing w:val="2"/>
          <w:lang w:val="en-GB"/>
        </w:rPr>
        <w:t>ab</w:t>
      </w:r>
      <w:r w:rsidR="00487D41" w:rsidRPr="004C5705">
        <w:rPr>
          <w:rFonts w:ascii="Times New Roman" w:hAnsi="Times New Roman"/>
          <w:spacing w:val="2"/>
          <w:lang w:val="en-GB"/>
        </w:rPr>
        <w:t xml:space="preserve">le </w:t>
      </w:r>
      <w:r w:rsidR="002D3BC6" w:rsidRPr="004C5705">
        <w:rPr>
          <w:rFonts w:ascii="Times New Roman" w:hAnsi="Times New Roman"/>
          <w:spacing w:val="2"/>
          <w:lang w:val="en-GB"/>
        </w:rPr>
        <w:t>2</w:t>
      </w:r>
      <w:r w:rsidR="00487D41" w:rsidRPr="004C5705">
        <w:rPr>
          <w:rFonts w:ascii="Times New Roman" w:hAnsi="Times New Roman"/>
          <w:spacing w:val="2"/>
          <w:lang w:val="en-GB"/>
        </w:rPr>
        <w:t>)</w:t>
      </w:r>
      <w:r w:rsidR="002D3BC6" w:rsidRPr="004C5705">
        <w:rPr>
          <w:rFonts w:ascii="Times New Roman" w:hAnsi="Times New Roman"/>
          <w:spacing w:val="2"/>
          <w:lang w:val="en-GB"/>
        </w:rPr>
        <w:t>,</w:t>
      </w:r>
      <w:r w:rsidR="007C4076" w:rsidRPr="004C5705">
        <w:rPr>
          <w:rFonts w:ascii="Times New Roman" w:hAnsi="Times New Roman"/>
          <w:spacing w:val="2"/>
          <w:lang w:val="en-GB"/>
        </w:rPr>
        <w:t xml:space="preserve"> Qs – </w:t>
      </w:r>
      <w:r w:rsidRPr="004C5705">
        <w:rPr>
          <w:rFonts w:ascii="Times New Roman" w:hAnsi="Times New Roman"/>
          <w:spacing w:val="2"/>
          <w:lang w:val="en-GB"/>
        </w:rPr>
        <w:t xml:space="preserve">annual volume of treated sewage </w:t>
      </w:r>
      <w:r w:rsidR="007C4076" w:rsidRPr="004C5705">
        <w:rPr>
          <w:rFonts w:ascii="Times New Roman" w:hAnsi="Times New Roman"/>
          <w:spacing w:val="2"/>
          <w:lang w:val="en-GB"/>
        </w:rPr>
        <w:t>[m</w:t>
      </w:r>
      <w:r w:rsidR="007C4076" w:rsidRPr="004C5705">
        <w:rPr>
          <w:rFonts w:ascii="Times New Roman" w:hAnsi="Times New Roman"/>
          <w:spacing w:val="2"/>
          <w:vertAlign w:val="superscript"/>
          <w:lang w:val="en-GB"/>
        </w:rPr>
        <w:t>3</w:t>
      </w:r>
      <w:r w:rsidR="007C4076" w:rsidRPr="004C5705">
        <w:rPr>
          <w:rFonts w:ascii="Times New Roman" w:hAnsi="Times New Roman"/>
          <w:spacing w:val="2"/>
          <w:lang w:val="en-GB"/>
        </w:rPr>
        <w:t>∙a</w:t>
      </w:r>
      <w:r w:rsidR="007C4076" w:rsidRPr="004C5705">
        <w:rPr>
          <w:rFonts w:ascii="Times New Roman" w:hAnsi="Times New Roman"/>
          <w:spacing w:val="2"/>
          <w:vertAlign w:val="superscript"/>
          <w:lang w:val="en-GB"/>
        </w:rPr>
        <w:t>-1</w:t>
      </w:r>
      <w:r w:rsidR="007C4076" w:rsidRPr="004C5705">
        <w:rPr>
          <w:rFonts w:ascii="Times New Roman" w:hAnsi="Times New Roman"/>
          <w:spacing w:val="2"/>
          <w:lang w:val="en-GB"/>
        </w:rPr>
        <w:t>]</w:t>
      </w:r>
      <w:r w:rsidR="00863BE9" w:rsidRPr="004C5705">
        <w:rPr>
          <w:rFonts w:ascii="Times New Roman" w:hAnsi="Times New Roman"/>
          <w:spacing w:val="2"/>
          <w:lang w:val="en-GB"/>
        </w:rPr>
        <w:t>,</w:t>
      </w:r>
      <w:r w:rsidR="007C4076" w:rsidRPr="004C5705">
        <w:rPr>
          <w:rFonts w:ascii="Times New Roman" w:hAnsi="Times New Roman"/>
          <w:spacing w:val="2"/>
          <w:lang w:val="en-GB"/>
        </w:rPr>
        <w:t xml:space="preserve"> </w:t>
      </w:r>
      <w:proofErr w:type="spellStart"/>
      <w:r w:rsidR="007C4076" w:rsidRPr="004C5705">
        <w:rPr>
          <w:rFonts w:ascii="Times New Roman" w:hAnsi="Times New Roman"/>
          <w:spacing w:val="2"/>
          <w:lang w:val="en-GB"/>
        </w:rPr>
        <w:t>c</w:t>
      </w:r>
      <w:r w:rsidR="007C4076" w:rsidRPr="004C5705">
        <w:rPr>
          <w:rFonts w:ascii="Times New Roman" w:hAnsi="Times New Roman"/>
          <w:spacing w:val="2"/>
          <w:vertAlign w:val="subscript"/>
          <w:lang w:val="en-GB"/>
        </w:rPr>
        <w:t>ma</w:t>
      </w:r>
      <w:r w:rsidR="00092AD4" w:rsidRPr="004C5705">
        <w:rPr>
          <w:rFonts w:ascii="Times New Roman" w:hAnsi="Times New Roman"/>
          <w:spacing w:val="2"/>
          <w:vertAlign w:val="subscript"/>
          <w:lang w:val="en-GB"/>
        </w:rPr>
        <w:t>x</w:t>
      </w:r>
      <w:proofErr w:type="spellEnd"/>
      <w:r w:rsidR="007C4076" w:rsidRPr="004C5705">
        <w:rPr>
          <w:rFonts w:ascii="Times New Roman" w:hAnsi="Times New Roman"/>
          <w:spacing w:val="2"/>
          <w:lang w:val="en-GB"/>
        </w:rPr>
        <w:t>(</w:t>
      </w:r>
      <w:proofErr w:type="spellStart"/>
      <w:r w:rsidR="007C4076" w:rsidRPr="004C5705">
        <w:rPr>
          <w:rFonts w:ascii="Times New Roman" w:hAnsi="Times New Roman"/>
          <w:spacing w:val="2"/>
          <w:lang w:val="en-GB"/>
        </w:rPr>
        <w:t>i</w:t>
      </w:r>
      <w:proofErr w:type="spellEnd"/>
      <w:r w:rsidR="007C4076" w:rsidRPr="004C5705">
        <w:rPr>
          <w:rFonts w:ascii="Times New Roman" w:hAnsi="Times New Roman"/>
          <w:spacing w:val="2"/>
          <w:lang w:val="en-GB"/>
        </w:rPr>
        <w:t xml:space="preserve">) – </w:t>
      </w:r>
      <w:r w:rsidR="00863BE9" w:rsidRPr="004C5705">
        <w:rPr>
          <w:rFonts w:ascii="Times New Roman" w:hAnsi="Times New Roman"/>
          <w:spacing w:val="2"/>
          <w:lang w:val="en-GB"/>
        </w:rPr>
        <w:t xml:space="preserve">permissible value of the </w:t>
      </w:r>
      <w:proofErr w:type="spellStart"/>
      <w:r w:rsidR="00863BE9" w:rsidRPr="004C5705">
        <w:rPr>
          <w:rFonts w:ascii="Times New Roman" w:hAnsi="Times New Roman"/>
          <w:spacing w:val="2"/>
          <w:lang w:val="en-GB"/>
        </w:rPr>
        <w:t>i-th</w:t>
      </w:r>
      <w:proofErr w:type="spellEnd"/>
      <w:r w:rsidR="00863BE9" w:rsidRPr="004C5705">
        <w:rPr>
          <w:rFonts w:ascii="Times New Roman" w:hAnsi="Times New Roman"/>
          <w:spacing w:val="2"/>
          <w:lang w:val="en-GB"/>
        </w:rPr>
        <w:t xml:space="preserve"> sewage pollution index in the treated sewage</w:t>
      </w:r>
      <w:r w:rsidR="007C4076" w:rsidRPr="004C5705">
        <w:rPr>
          <w:rFonts w:ascii="Times New Roman" w:hAnsi="Times New Roman"/>
          <w:spacing w:val="2"/>
          <w:lang w:val="en-GB"/>
        </w:rPr>
        <w:t xml:space="preserve"> [g∙m</w:t>
      </w:r>
      <w:r w:rsidR="007C4076" w:rsidRPr="004C5705">
        <w:rPr>
          <w:rFonts w:ascii="Times New Roman" w:hAnsi="Times New Roman"/>
          <w:spacing w:val="2"/>
          <w:vertAlign w:val="superscript"/>
          <w:lang w:val="en-GB"/>
        </w:rPr>
        <w:t>-3</w:t>
      </w:r>
      <w:r w:rsidR="007C4076" w:rsidRPr="004C5705">
        <w:rPr>
          <w:rFonts w:ascii="Times New Roman" w:hAnsi="Times New Roman"/>
          <w:spacing w:val="2"/>
          <w:lang w:val="en-GB"/>
        </w:rPr>
        <w:t>], c</w:t>
      </w:r>
      <w:r w:rsidR="007C4076" w:rsidRPr="004C5705">
        <w:rPr>
          <w:rFonts w:ascii="Times New Roman" w:hAnsi="Times New Roman"/>
          <w:spacing w:val="2"/>
          <w:vertAlign w:val="subscript"/>
          <w:lang w:val="en-GB"/>
        </w:rPr>
        <w:t>0</w:t>
      </w:r>
      <w:r w:rsidR="007C4076" w:rsidRPr="004C5705">
        <w:rPr>
          <w:rFonts w:ascii="Times New Roman" w:hAnsi="Times New Roman"/>
          <w:spacing w:val="2"/>
          <w:lang w:val="en-GB"/>
        </w:rPr>
        <w:t>(</w:t>
      </w:r>
      <w:proofErr w:type="spellStart"/>
      <w:r w:rsidR="007C4076" w:rsidRPr="004C5705">
        <w:rPr>
          <w:rFonts w:ascii="Times New Roman" w:hAnsi="Times New Roman"/>
          <w:spacing w:val="2"/>
          <w:lang w:val="en-GB"/>
        </w:rPr>
        <w:t>i</w:t>
      </w:r>
      <w:proofErr w:type="spellEnd"/>
      <w:r w:rsidR="007C4076" w:rsidRPr="004C5705">
        <w:rPr>
          <w:rFonts w:ascii="Times New Roman" w:hAnsi="Times New Roman"/>
          <w:spacing w:val="2"/>
          <w:lang w:val="en-GB"/>
        </w:rPr>
        <w:t xml:space="preserve">) – </w:t>
      </w:r>
      <w:r w:rsidR="002E5DB5" w:rsidRPr="004C5705">
        <w:rPr>
          <w:rFonts w:ascii="Times New Roman" w:hAnsi="Times New Roman"/>
          <w:spacing w:val="2"/>
          <w:lang w:val="en-GB"/>
        </w:rPr>
        <w:t xml:space="preserve">the </w:t>
      </w:r>
      <w:r w:rsidR="00863BE9" w:rsidRPr="004C5705">
        <w:rPr>
          <w:rFonts w:ascii="Times New Roman" w:hAnsi="Times New Roman"/>
          <w:spacing w:val="2"/>
          <w:lang w:val="en-GB"/>
        </w:rPr>
        <w:t xml:space="preserve">value of the </w:t>
      </w:r>
      <w:proofErr w:type="spellStart"/>
      <w:r w:rsidR="00863BE9" w:rsidRPr="004C5705">
        <w:rPr>
          <w:rFonts w:ascii="Times New Roman" w:hAnsi="Times New Roman"/>
          <w:spacing w:val="2"/>
          <w:lang w:val="en-GB"/>
        </w:rPr>
        <w:t>i-th</w:t>
      </w:r>
      <w:proofErr w:type="spellEnd"/>
      <w:r w:rsidR="00863BE9" w:rsidRPr="004C5705">
        <w:rPr>
          <w:rFonts w:ascii="Times New Roman" w:hAnsi="Times New Roman"/>
          <w:spacing w:val="2"/>
          <w:lang w:val="en-GB"/>
        </w:rPr>
        <w:t xml:space="preserve"> pollution index in the abstracted water</w:t>
      </w:r>
      <w:r w:rsidR="007C4076" w:rsidRPr="004C5705">
        <w:rPr>
          <w:rFonts w:ascii="Times New Roman" w:hAnsi="Times New Roman"/>
          <w:spacing w:val="2"/>
          <w:lang w:val="en-GB"/>
        </w:rPr>
        <w:t xml:space="preserve"> [g∙m</w:t>
      </w:r>
      <w:r w:rsidR="007C4076" w:rsidRPr="004C5705">
        <w:rPr>
          <w:rFonts w:ascii="Times New Roman" w:hAnsi="Times New Roman"/>
          <w:spacing w:val="2"/>
          <w:vertAlign w:val="superscript"/>
          <w:lang w:val="en-GB"/>
        </w:rPr>
        <w:t>-3</w:t>
      </w:r>
      <w:r w:rsidR="007C4076" w:rsidRPr="004C5705">
        <w:rPr>
          <w:rFonts w:ascii="Times New Roman" w:hAnsi="Times New Roman"/>
          <w:spacing w:val="2"/>
          <w:lang w:val="en-GB"/>
        </w:rPr>
        <w:t>].</w:t>
      </w:r>
    </w:p>
    <w:p w14:paraId="1CC48E0E" w14:textId="4D0FE287" w:rsidR="009349B9" w:rsidRPr="006520AA" w:rsidRDefault="009349B9" w:rsidP="00B743FF">
      <w:pPr>
        <w:pStyle w:val="Rn1"/>
        <w:rPr>
          <w:lang w:val="en-GB"/>
        </w:rPr>
      </w:pPr>
      <w:r w:rsidRPr="006520AA">
        <w:rPr>
          <w:lang w:val="en-GB"/>
        </w:rPr>
        <w:t>3. Results</w:t>
      </w:r>
    </w:p>
    <w:p w14:paraId="7325037F" w14:textId="1CA3DA80" w:rsidR="00863BE9" w:rsidRPr="006520AA" w:rsidRDefault="00863BE9" w:rsidP="00B743FF">
      <w:pPr>
        <w:pStyle w:val="MDPI31text"/>
        <w:spacing w:line="235" w:lineRule="auto"/>
        <w:ind w:left="0" w:firstLine="0"/>
        <w:rPr>
          <w:rFonts w:ascii="Times New Roman" w:hAnsi="Times New Roman"/>
          <w:sz w:val="22"/>
          <w:lang w:val="en-GB"/>
        </w:rPr>
      </w:pPr>
      <w:r w:rsidRPr="006520AA">
        <w:rPr>
          <w:rFonts w:ascii="Times New Roman" w:hAnsi="Times New Roman"/>
          <w:sz w:val="22"/>
          <w:lang w:val="en-GB"/>
        </w:rPr>
        <w:t xml:space="preserve">The total WFTP value in an urban area consists of </w:t>
      </w:r>
      <w:proofErr w:type="spellStart"/>
      <w:r w:rsidRPr="006520AA">
        <w:rPr>
          <w:rFonts w:ascii="Times New Roman" w:hAnsi="Times New Roman"/>
          <w:sz w:val="22"/>
          <w:lang w:val="en-GB"/>
        </w:rPr>
        <w:t>WFT</w:t>
      </w:r>
      <w:r w:rsidRPr="006520AA">
        <w:rPr>
          <w:rFonts w:ascii="Times New Roman" w:hAnsi="Times New Roman"/>
          <w:sz w:val="22"/>
          <w:vertAlign w:val="subscript"/>
          <w:lang w:val="en-GB"/>
        </w:rPr>
        <w:t>Pr</w:t>
      </w:r>
      <w:proofErr w:type="spellEnd"/>
      <w:r w:rsidRPr="006520AA">
        <w:rPr>
          <w:rFonts w:ascii="Times New Roman" w:hAnsi="Times New Roman"/>
          <w:sz w:val="22"/>
          <w:lang w:val="en-GB"/>
        </w:rPr>
        <w:t xml:space="preserve"> </w:t>
      </w:r>
      <w:r w:rsidR="004A72C2" w:rsidRPr="006520AA">
        <w:rPr>
          <w:rFonts w:ascii="Times New Roman" w:hAnsi="Times New Roman"/>
          <w:sz w:val="22"/>
          <w:lang w:val="en-GB"/>
        </w:rPr>
        <w:t>–</w:t>
      </w:r>
      <w:r w:rsidRPr="006520AA">
        <w:rPr>
          <w:rFonts w:ascii="Times New Roman" w:hAnsi="Times New Roman"/>
          <w:sz w:val="22"/>
          <w:lang w:val="en-GB"/>
        </w:rPr>
        <w:t xml:space="preserve"> including real water and </w:t>
      </w:r>
      <w:proofErr w:type="spellStart"/>
      <w:r w:rsidRPr="006520AA">
        <w:rPr>
          <w:rFonts w:ascii="Times New Roman" w:hAnsi="Times New Roman"/>
          <w:sz w:val="22"/>
          <w:lang w:val="en-GB"/>
        </w:rPr>
        <w:t>WFT</w:t>
      </w:r>
      <w:r w:rsidRPr="006520AA">
        <w:rPr>
          <w:rFonts w:ascii="Times New Roman" w:hAnsi="Times New Roman"/>
          <w:sz w:val="22"/>
          <w:vertAlign w:val="subscript"/>
          <w:lang w:val="en-GB"/>
        </w:rPr>
        <w:t>Pv</w:t>
      </w:r>
      <w:proofErr w:type="spellEnd"/>
      <w:r w:rsidRPr="006520AA">
        <w:rPr>
          <w:rFonts w:ascii="Times New Roman" w:hAnsi="Times New Roman"/>
          <w:sz w:val="22"/>
          <w:lang w:val="en-GB"/>
        </w:rPr>
        <w:t xml:space="preserve"> – including virtual water. Virtual water is water used to manufacture and deliver </w:t>
      </w:r>
      <w:r w:rsidR="004A72C2" w:rsidRPr="006520AA">
        <w:rPr>
          <w:rFonts w:ascii="Times New Roman" w:hAnsi="Times New Roman"/>
          <w:sz w:val="22"/>
          <w:lang w:val="en-GB"/>
        </w:rPr>
        <w:t>goods</w:t>
      </w:r>
      <w:r w:rsidRPr="006520AA">
        <w:rPr>
          <w:rFonts w:ascii="Times New Roman" w:hAnsi="Times New Roman"/>
          <w:sz w:val="22"/>
          <w:lang w:val="en-GB"/>
        </w:rPr>
        <w:t xml:space="preserve">, energy, and services necessary to produce a unit of volume of real water delivered to consumers. The virtual water balance covers the entire cycle of production processes. As a result of exporting and importing products between countries and regions, it is also possible to export and import virtual water. </w:t>
      </w:r>
      <w:proofErr w:type="spellStart"/>
      <w:r w:rsidRPr="006520AA">
        <w:rPr>
          <w:rFonts w:ascii="Times New Roman" w:hAnsi="Times New Roman"/>
          <w:sz w:val="22"/>
          <w:lang w:val="en-GB"/>
        </w:rPr>
        <w:t>WFT</w:t>
      </w:r>
      <w:r w:rsidRPr="006520AA">
        <w:rPr>
          <w:rFonts w:ascii="Times New Roman" w:hAnsi="Times New Roman"/>
          <w:sz w:val="22"/>
          <w:vertAlign w:val="subscript"/>
          <w:lang w:val="en-GB"/>
        </w:rPr>
        <w:t>Pv</w:t>
      </w:r>
      <w:proofErr w:type="spellEnd"/>
      <w:r w:rsidRPr="006520AA">
        <w:rPr>
          <w:rFonts w:ascii="Times New Roman" w:hAnsi="Times New Roman"/>
          <w:sz w:val="22"/>
          <w:lang w:val="en-GB"/>
        </w:rPr>
        <w:t xml:space="preserve"> also includes blue, green and </w:t>
      </w:r>
      <w:r w:rsidR="004A72C2" w:rsidRPr="006520AA">
        <w:rPr>
          <w:rFonts w:ascii="Times New Roman" w:hAnsi="Times New Roman"/>
          <w:sz w:val="22"/>
          <w:lang w:val="en-GB"/>
        </w:rPr>
        <w:t>grey</w:t>
      </w:r>
      <w:r w:rsidRPr="006520AA">
        <w:rPr>
          <w:rFonts w:ascii="Times New Roman" w:hAnsi="Times New Roman"/>
          <w:sz w:val="22"/>
          <w:lang w:val="en-GB"/>
        </w:rPr>
        <w:t xml:space="preserve"> WFTP</w:t>
      </w:r>
      <w:r w:rsidR="009B1B1F" w:rsidRPr="006520AA">
        <w:rPr>
          <w:rFonts w:ascii="Times New Roman" w:hAnsi="Times New Roman"/>
          <w:sz w:val="22"/>
          <w:lang w:val="en-GB"/>
        </w:rPr>
        <w:t xml:space="preserve"> (</w:t>
      </w:r>
      <w:proofErr w:type="spellStart"/>
      <w:r w:rsidR="009B1B1F" w:rsidRPr="006520AA">
        <w:rPr>
          <w:rFonts w:ascii="Times New Roman" w:hAnsi="Times New Roman"/>
          <w:sz w:val="22"/>
          <w:lang w:val="en-GB"/>
        </w:rPr>
        <w:t>Fiałkiewicz</w:t>
      </w:r>
      <w:proofErr w:type="spellEnd"/>
      <w:r w:rsidR="009B1B1F" w:rsidRPr="006520AA">
        <w:rPr>
          <w:rFonts w:ascii="Times New Roman" w:hAnsi="Times New Roman"/>
          <w:sz w:val="22"/>
          <w:shd w:val="clear" w:color="auto" w:fill="FFFFFF"/>
          <w:lang w:val="en-GB"/>
        </w:rPr>
        <w:t xml:space="preserve"> et al.</w:t>
      </w:r>
      <w:r w:rsidR="004C5705">
        <w:rPr>
          <w:rFonts w:ascii="Times New Roman" w:hAnsi="Times New Roman"/>
          <w:sz w:val="22"/>
          <w:shd w:val="clear" w:color="auto" w:fill="FFFFFF"/>
          <w:lang w:val="en-GB"/>
        </w:rPr>
        <w:t xml:space="preserve"> </w:t>
      </w:r>
      <w:r w:rsidR="009B1B1F" w:rsidRPr="006520AA">
        <w:rPr>
          <w:rFonts w:ascii="Times New Roman" w:hAnsi="Times New Roman"/>
          <w:sz w:val="22"/>
          <w:shd w:val="clear" w:color="auto" w:fill="FFFFFF"/>
          <w:lang w:val="en-GB"/>
        </w:rPr>
        <w:t>2013</w:t>
      </w:r>
      <w:r w:rsidR="00A24DF2" w:rsidRPr="006520AA">
        <w:rPr>
          <w:rFonts w:ascii="Times New Roman" w:hAnsi="Times New Roman"/>
          <w:sz w:val="22"/>
          <w:shd w:val="clear" w:color="auto" w:fill="FFFFFF"/>
          <w:lang w:val="en-GB"/>
        </w:rPr>
        <w:t xml:space="preserve">, </w:t>
      </w:r>
      <w:proofErr w:type="spellStart"/>
      <w:r w:rsidR="00A24DF2" w:rsidRPr="006520AA">
        <w:rPr>
          <w:rFonts w:ascii="Times New Roman" w:hAnsi="Times New Roman"/>
          <w:sz w:val="22"/>
          <w:lang w:val="en-GB"/>
        </w:rPr>
        <w:t>Vanham</w:t>
      </w:r>
      <w:proofErr w:type="spellEnd"/>
      <w:r w:rsidR="00A24DF2" w:rsidRPr="006520AA">
        <w:rPr>
          <w:rFonts w:ascii="Times New Roman" w:hAnsi="Times New Roman"/>
          <w:sz w:val="22"/>
          <w:lang w:val="en-GB"/>
        </w:rPr>
        <w:t xml:space="preserve"> 2013</w:t>
      </w:r>
      <w:r w:rsidR="009B1B1F" w:rsidRPr="006520AA">
        <w:rPr>
          <w:rFonts w:ascii="Times New Roman" w:hAnsi="Times New Roman"/>
          <w:sz w:val="22"/>
          <w:shd w:val="clear" w:color="auto" w:fill="FFFFFF"/>
          <w:lang w:val="en-GB"/>
        </w:rPr>
        <w:t>)</w:t>
      </w:r>
      <w:r w:rsidRPr="006520AA">
        <w:rPr>
          <w:rFonts w:ascii="Times New Roman" w:hAnsi="Times New Roman"/>
          <w:sz w:val="22"/>
          <w:lang w:val="en-GB"/>
        </w:rPr>
        <w:t>.</w:t>
      </w:r>
      <w:r w:rsidR="002E5DB5">
        <w:rPr>
          <w:rFonts w:ascii="Times New Roman" w:hAnsi="Times New Roman"/>
          <w:sz w:val="22"/>
          <w:lang w:val="en-GB"/>
        </w:rPr>
        <w:t xml:space="preserve"> </w:t>
      </w:r>
      <w:r w:rsidRPr="006520AA">
        <w:rPr>
          <w:rFonts w:ascii="Times New Roman" w:hAnsi="Times New Roman"/>
          <w:sz w:val="22"/>
          <w:lang w:val="en-GB"/>
        </w:rPr>
        <w:t xml:space="preserve">The </w:t>
      </w:r>
      <w:r w:rsidR="002E5DB5">
        <w:rPr>
          <w:rFonts w:ascii="Times New Roman" w:hAnsi="Times New Roman"/>
          <w:sz w:val="22"/>
          <w:lang w:val="en-GB"/>
        </w:rPr>
        <w:t>methodology presented above</w:t>
      </w:r>
      <w:r w:rsidRPr="006520AA">
        <w:rPr>
          <w:rFonts w:ascii="Times New Roman" w:hAnsi="Times New Roman"/>
          <w:sz w:val="22"/>
          <w:lang w:val="en-GB"/>
        </w:rPr>
        <w:t xml:space="preserve"> for determining the WFTP ind</w:t>
      </w:r>
      <w:r w:rsidR="004A72C2" w:rsidRPr="006520AA">
        <w:rPr>
          <w:rFonts w:ascii="Times New Roman" w:hAnsi="Times New Roman"/>
          <w:sz w:val="22"/>
          <w:lang w:val="en-GB"/>
        </w:rPr>
        <w:t>icator</w:t>
      </w:r>
      <w:r w:rsidRPr="006520AA">
        <w:rPr>
          <w:rFonts w:ascii="Times New Roman" w:hAnsi="Times New Roman"/>
          <w:sz w:val="22"/>
          <w:lang w:val="en-GB"/>
        </w:rPr>
        <w:t xml:space="preserve"> was applied </w:t>
      </w:r>
      <w:r w:rsidR="002E5DB5">
        <w:rPr>
          <w:rFonts w:ascii="Times New Roman" w:hAnsi="Times New Roman"/>
          <w:sz w:val="22"/>
          <w:lang w:val="en-GB"/>
        </w:rPr>
        <w:t>to</w:t>
      </w:r>
      <w:r w:rsidRPr="006520AA">
        <w:rPr>
          <w:rFonts w:ascii="Times New Roman" w:hAnsi="Times New Roman"/>
          <w:sz w:val="22"/>
          <w:lang w:val="en-GB"/>
        </w:rPr>
        <w:t xml:space="preserve"> the example of </w:t>
      </w:r>
      <w:proofErr w:type="spellStart"/>
      <w:r w:rsidRPr="006520AA">
        <w:rPr>
          <w:rFonts w:ascii="Times New Roman" w:hAnsi="Times New Roman"/>
          <w:sz w:val="22"/>
          <w:lang w:val="en-GB"/>
        </w:rPr>
        <w:t>Poznań</w:t>
      </w:r>
      <w:proofErr w:type="spellEnd"/>
      <w:r w:rsidRPr="006520AA">
        <w:rPr>
          <w:rFonts w:ascii="Times New Roman" w:hAnsi="Times New Roman"/>
          <w:sz w:val="22"/>
          <w:lang w:val="en-GB"/>
        </w:rPr>
        <w:t xml:space="preserve">. According to data from the Statistical Office in </w:t>
      </w:r>
      <w:proofErr w:type="spellStart"/>
      <w:r w:rsidRPr="006520AA">
        <w:rPr>
          <w:rFonts w:ascii="Times New Roman" w:hAnsi="Times New Roman"/>
          <w:sz w:val="22"/>
          <w:lang w:val="en-GB"/>
        </w:rPr>
        <w:t>Poznań</w:t>
      </w:r>
      <w:proofErr w:type="spellEnd"/>
      <w:r w:rsidRPr="006520AA">
        <w:rPr>
          <w:rFonts w:ascii="Times New Roman" w:hAnsi="Times New Roman"/>
          <w:sz w:val="22"/>
          <w:lang w:val="en-GB"/>
        </w:rPr>
        <w:t xml:space="preserve"> </w:t>
      </w:r>
      <w:r w:rsidR="009B1B1F" w:rsidRPr="006520AA">
        <w:rPr>
          <w:rFonts w:ascii="Times New Roman" w:hAnsi="Times New Roman"/>
          <w:sz w:val="22"/>
          <w:lang w:val="en-GB"/>
        </w:rPr>
        <w:t xml:space="preserve">(Statistical Yearbook of </w:t>
      </w:r>
      <w:proofErr w:type="spellStart"/>
      <w:r w:rsidR="009B1B1F" w:rsidRPr="006520AA">
        <w:rPr>
          <w:rFonts w:ascii="Times New Roman" w:hAnsi="Times New Roman"/>
          <w:sz w:val="22"/>
          <w:lang w:val="en-GB"/>
        </w:rPr>
        <w:t>Poznań</w:t>
      </w:r>
      <w:proofErr w:type="spellEnd"/>
      <w:r w:rsidR="009B1B1F" w:rsidRPr="006520AA">
        <w:rPr>
          <w:rFonts w:ascii="Times New Roman" w:hAnsi="Times New Roman"/>
          <w:sz w:val="22"/>
          <w:lang w:val="en-GB"/>
        </w:rPr>
        <w:t xml:space="preserve"> 2021)</w:t>
      </w:r>
      <w:r w:rsidRPr="006520AA">
        <w:rPr>
          <w:rFonts w:ascii="Times New Roman" w:hAnsi="Times New Roman"/>
          <w:sz w:val="22"/>
          <w:lang w:val="en-GB"/>
        </w:rPr>
        <w:t xml:space="preserve">, the number of inhabitants is approximately 671000. </w:t>
      </w:r>
      <w:proofErr w:type="spellStart"/>
      <w:r w:rsidRPr="006520AA">
        <w:rPr>
          <w:rFonts w:ascii="Times New Roman" w:hAnsi="Times New Roman"/>
          <w:sz w:val="22"/>
          <w:lang w:val="en-GB"/>
        </w:rPr>
        <w:t>Poznań</w:t>
      </w:r>
      <w:proofErr w:type="spellEnd"/>
      <w:r w:rsidRPr="006520AA">
        <w:rPr>
          <w:rFonts w:ascii="Times New Roman" w:hAnsi="Times New Roman"/>
          <w:sz w:val="22"/>
          <w:lang w:val="en-GB"/>
        </w:rPr>
        <w:t xml:space="preserve"> is situated in the catchment area of </w:t>
      </w:r>
      <w:r w:rsidRPr="006520AA">
        <w:rPr>
          <w:rFonts w:ascii="Times New Roman" w:hAnsi="Times New Roman"/>
          <w:sz w:val="22"/>
          <w:lang w:val="en-GB"/>
        </w:rPr>
        <w:lastRenderedPageBreak/>
        <w:t xml:space="preserve">the Warta River and its tributaries: </w:t>
      </w:r>
      <w:proofErr w:type="spellStart"/>
      <w:r w:rsidRPr="006520AA">
        <w:rPr>
          <w:rFonts w:ascii="Times New Roman" w:hAnsi="Times New Roman"/>
          <w:sz w:val="22"/>
          <w:lang w:val="en-GB"/>
        </w:rPr>
        <w:t>Bogdanka</w:t>
      </w:r>
      <w:proofErr w:type="spellEnd"/>
      <w:r w:rsidRPr="006520AA">
        <w:rPr>
          <w:rFonts w:ascii="Times New Roman" w:hAnsi="Times New Roman"/>
          <w:sz w:val="22"/>
          <w:lang w:val="en-GB"/>
        </w:rPr>
        <w:t xml:space="preserve">, </w:t>
      </w:r>
      <w:proofErr w:type="spellStart"/>
      <w:r w:rsidRPr="006520AA">
        <w:rPr>
          <w:rFonts w:ascii="Times New Roman" w:hAnsi="Times New Roman"/>
          <w:sz w:val="22"/>
          <w:lang w:val="en-GB"/>
        </w:rPr>
        <w:t>Cybina</w:t>
      </w:r>
      <w:proofErr w:type="spellEnd"/>
      <w:r w:rsidRPr="006520AA">
        <w:rPr>
          <w:rFonts w:ascii="Times New Roman" w:hAnsi="Times New Roman"/>
          <w:sz w:val="22"/>
          <w:lang w:val="en-GB"/>
        </w:rPr>
        <w:t xml:space="preserve">, </w:t>
      </w:r>
      <w:proofErr w:type="spellStart"/>
      <w:r w:rsidRPr="006520AA">
        <w:rPr>
          <w:rFonts w:ascii="Times New Roman" w:hAnsi="Times New Roman"/>
          <w:sz w:val="22"/>
          <w:lang w:val="en-GB"/>
        </w:rPr>
        <w:t>Główna</w:t>
      </w:r>
      <w:proofErr w:type="spellEnd"/>
      <w:r w:rsidRPr="006520AA">
        <w:rPr>
          <w:rFonts w:ascii="Times New Roman" w:hAnsi="Times New Roman"/>
          <w:sz w:val="22"/>
          <w:lang w:val="en-GB"/>
        </w:rPr>
        <w:t xml:space="preserve">, </w:t>
      </w:r>
      <w:proofErr w:type="spellStart"/>
      <w:r w:rsidRPr="006520AA">
        <w:rPr>
          <w:rFonts w:ascii="Times New Roman" w:hAnsi="Times New Roman"/>
          <w:sz w:val="22"/>
          <w:lang w:val="en-GB"/>
        </w:rPr>
        <w:t>Głuszynka</w:t>
      </w:r>
      <w:proofErr w:type="spellEnd"/>
      <w:r w:rsidRPr="006520AA">
        <w:rPr>
          <w:rFonts w:ascii="Times New Roman" w:hAnsi="Times New Roman"/>
          <w:sz w:val="22"/>
          <w:lang w:val="en-GB"/>
        </w:rPr>
        <w:t xml:space="preserve">, </w:t>
      </w:r>
      <w:proofErr w:type="spellStart"/>
      <w:r w:rsidRPr="006520AA">
        <w:rPr>
          <w:rFonts w:ascii="Times New Roman" w:hAnsi="Times New Roman"/>
          <w:sz w:val="22"/>
          <w:lang w:val="en-GB"/>
        </w:rPr>
        <w:t>Kopla</w:t>
      </w:r>
      <w:proofErr w:type="spellEnd"/>
      <w:r w:rsidRPr="006520AA">
        <w:rPr>
          <w:rFonts w:ascii="Times New Roman" w:hAnsi="Times New Roman"/>
          <w:sz w:val="22"/>
          <w:lang w:val="en-GB"/>
        </w:rPr>
        <w:t xml:space="preserve">, </w:t>
      </w:r>
      <w:proofErr w:type="spellStart"/>
      <w:r w:rsidRPr="006520AA">
        <w:rPr>
          <w:rFonts w:ascii="Times New Roman" w:hAnsi="Times New Roman"/>
          <w:sz w:val="22"/>
          <w:lang w:val="en-GB"/>
        </w:rPr>
        <w:t>Junikowski</w:t>
      </w:r>
      <w:proofErr w:type="spellEnd"/>
      <w:r w:rsidRPr="006520AA">
        <w:rPr>
          <w:rFonts w:ascii="Times New Roman" w:hAnsi="Times New Roman"/>
          <w:sz w:val="22"/>
          <w:lang w:val="en-GB"/>
        </w:rPr>
        <w:t xml:space="preserve"> Stream and </w:t>
      </w:r>
      <w:proofErr w:type="spellStart"/>
      <w:r w:rsidRPr="006520AA">
        <w:rPr>
          <w:rFonts w:ascii="Times New Roman" w:hAnsi="Times New Roman"/>
          <w:sz w:val="22"/>
          <w:lang w:val="en-GB"/>
        </w:rPr>
        <w:t>Różany</w:t>
      </w:r>
      <w:proofErr w:type="spellEnd"/>
      <w:r w:rsidRPr="006520AA">
        <w:rPr>
          <w:rFonts w:ascii="Times New Roman" w:hAnsi="Times New Roman"/>
          <w:sz w:val="22"/>
          <w:lang w:val="en-GB"/>
        </w:rPr>
        <w:t xml:space="preserve"> </w:t>
      </w:r>
      <w:proofErr w:type="spellStart"/>
      <w:r w:rsidRPr="006520AA">
        <w:rPr>
          <w:rFonts w:ascii="Times New Roman" w:hAnsi="Times New Roman"/>
          <w:sz w:val="22"/>
          <w:lang w:val="en-GB"/>
        </w:rPr>
        <w:t>Potok</w:t>
      </w:r>
      <w:proofErr w:type="spellEnd"/>
      <w:r w:rsidRPr="006520AA">
        <w:rPr>
          <w:rFonts w:ascii="Times New Roman" w:hAnsi="Times New Roman"/>
          <w:sz w:val="22"/>
          <w:lang w:val="en-GB"/>
        </w:rPr>
        <w:t xml:space="preserve">, and within the Greater Poland Lake District. </w:t>
      </w:r>
      <w:r w:rsidRPr="00B743FF">
        <w:rPr>
          <w:rFonts w:ascii="Times New Roman" w:hAnsi="Times New Roman"/>
          <w:spacing w:val="-2"/>
          <w:sz w:val="22"/>
          <w:lang w:val="en-GB"/>
        </w:rPr>
        <w:t xml:space="preserve">As a result, in the city, next to the extensive network of rivers, there are large, naturally shaped lakes and numerous small post-glacial ponds. There are </w:t>
      </w:r>
      <w:r w:rsidR="004A72C2" w:rsidRPr="00B743FF">
        <w:rPr>
          <w:rFonts w:ascii="Times New Roman" w:hAnsi="Times New Roman"/>
          <w:spacing w:val="-2"/>
          <w:sz w:val="22"/>
          <w:lang w:val="en-GB"/>
        </w:rPr>
        <w:t>approximately</w:t>
      </w:r>
      <w:r w:rsidRPr="00B743FF">
        <w:rPr>
          <w:rFonts w:ascii="Times New Roman" w:hAnsi="Times New Roman"/>
          <w:spacing w:val="-2"/>
          <w:sz w:val="22"/>
          <w:lang w:val="en-GB"/>
        </w:rPr>
        <w:t xml:space="preserve"> 150 artificial water reservoirs, including the </w:t>
      </w:r>
      <w:r w:rsidR="004A72C2" w:rsidRPr="00B743FF">
        <w:rPr>
          <w:rFonts w:ascii="Times New Roman" w:hAnsi="Times New Roman"/>
          <w:spacing w:val="-2"/>
          <w:sz w:val="22"/>
          <w:lang w:val="en-GB"/>
        </w:rPr>
        <w:t xml:space="preserve">two </w:t>
      </w:r>
      <w:r w:rsidRPr="00B743FF">
        <w:rPr>
          <w:rFonts w:ascii="Times New Roman" w:hAnsi="Times New Roman"/>
          <w:spacing w:val="-2"/>
          <w:sz w:val="22"/>
          <w:lang w:val="en-GB"/>
        </w:rPr>
        <w:t xml:space="preserve">largest – Malta and </w:t>
      </w:r>
      <w:proofErr w:type="spellStart"/>
      <w:r w:rsidRPr="00B743FF">
        <w:rPr>
          <w:rFonts w:ascii="Times New Roman" w:hAnsi="Times New Roman"/>
          <w:spacing w:val="-2"/>
          <w:sz w:val="22"/>
          <w:lang w:val="en-GB"/>
        </w:rPr>
        <w:t>Rusałka</w:t>
      </w:r>
      <w:proofErr w:type="spellEnd"/>
      <w:r w:rsidRPr="00B743FF">
        <w:rPr>
          <w:rFonts w:ascii="Times New Roman" w:hAnsi="Times New Roman"/>
          <w:spacing w:val="-2"/>
          <w:sz w:val="22"/>
          <w:lang w:val="en-GB"/>
        </w:rPr>
        <w:t>.</w:t>
      </w:r>
      <w:r w:rsidRPr="006520AA">
        <w:rPr>
          <w:rFonts w:ascii="Times New Roman" w:hAnsi="Times New Roman"/>
          <w:sz w:val="22"/>
          <w:lang w:val="en-GB"/>
        </w:rPr>
        <w:t xml:space="preserve"> In the city, 97</w:t>
      </w:r>
      <w:r w:rsidR="006C306F" w:rsidRPr="006520AA">
        <w:rPr>
          <w:rFonts w:ascii="Times New Roman" w:hAnsi="Times New Roman"/>
          <w:sz w:val="22"/>
          <w:lang w:val="en-GB"/>
        </w:rPr>
        <w:t>.</w:t>
      </w:r>
      <w:r w:rsidRPr="006520AA">
        <w:rPr>
          <w:rFonts w:ascii="Times New Roman" w:hAnsi="Times New Roman"/>
          <w:sz w:val="22"/>
          <w:lang w:val="en-GB"/>
        </w:rPr>
        <w:t>9% of residents use the water supply system, while 94</w:t>
      </w:r>
      <w:r w:rsidR="006C306F" w:rsidRPr="006520AA">
        <w:rPr>
          <w:rFonts w:ascii="Times New Roman" w:hAnsi="Times New Roman"/>
          <w:sz w:val="22"/>
          <w:lang w:val="en-GB"/>
        </w:rPr>
        <w:t>.</w:t>
      </w:r>
      <w:r w:rsidRPr="006520AA">
        <w:rPr>
          <w:rFonts w:ascii="Times New Roman" w:hAnsi="Times New Roman"/>
          <w:sz w:val="22"/>
          <w:lang w:val="en-GB"/>
        </w:rPr>
        <w:t xml:space="preserve">7% use the sewage system administered by </w:t>
      </w:r>
      <w:proofErr w:type="spellStart"/>
      <w:r w:rsidRPr="006520AA">
        <w:rPr>
          <w:rFonts w:ascii="Times New Roman" w:hAnsi="Times New Roman"/>
          <w:sz w:val="22"/>
          <w:lang w:val="en-GB"/>
        </w:rPr>
        <w:t>Aquanet</w:t>
      </w:r>
      <w:proofErr w:type="spellEnd"/>
      <w:r w:rsidRPr="006520AA">
        <w:rPr>
          <w:rFonts w:ascii="Times New Roman" w:hAnsi="Times New Roman"/>
          <w:sz w:val="22"/>
          <w:lang w:val="en-GB"/>
        </w:rPr>
        <w:t>. Annual water consumption per capita is 40</w:t>
      </w:r>
      <w:r w:rsidR="002E5DB5">
        <w:rPr>
          <w:rFonts w:ascii="Times New Roman" w:hAnsi="Times New Roman"/>
          <w:sz w:val="22"/>
          <w:lang w:val="en-GB"/>
        </w:rPr>
        <w:t xml:space="preserve"> </w:t>
      </w:r>
      <w:r w:rsidRPr="006520AA">
        <w:rPr>
          <w:rFonts w:ascii="Times New Roman" w:hAnsi="Times New Roman"/>
          <w:sz w:val="22"/>
          <w:lang w:val="en-GB"/>
        </w:rPr>
        <w:t>m</w:t>
      </w:r>
      <w:r w:rsidRPr="006520AA">
        <w:rPr>
          <w:rFonts w:ascii="Times New Roman" w:hAnsi="Times New Roman"/>
          <w:sz w:val="22"/>
          <w:vertAlign w:val="superscript"/>
          <w:lang w:val="en-GB"/>
        </w:rPr>
        <w:t>3</w:t>
      </w:r>
      <w:r w:rsidRPr="006520AA">
        <w:rPr>
          <w:rFonts w:ascii="Times New Roman" w:hAnsi="Times New Roman"/>
          <w:sz w:val="22"/>
          <w:lang w:val="en-GB"/>
        </w:rPr>
        <w:t>. The density of the technical infrastructure distribution network, which has been converted into 100 km</w:t>
      </w:r>
      <w:r w:rsidRPr="006520AA">
        <w:rPr>
          <w:rFonts w:ascii="Times New Roman" w:hAnsi="Times New Roman"/>
          <w:sz w:val="22"/>
          <w:vertAlign w:val="superscript"/>
          <w:lang w:val="en-GB"/>
        </w:rPr>
        <w:t>2</w:t>
      </w:r>
      <w:r w:rsidRPr="006520AA">
        <w:rPr>
          <w:rFonts w:ascii="Times New Roman" w:hAnsi="Times New Roman"/>
          <w:sz w:val="22"/>
          <w:lang w:val="en-GB"/>
        </w:rPr>
        <w:t xml:space="preserve"> for the city area, is 373 km of the sewage network and 453 km of the water supply network. There are also 3</w:t>
      </w:r>
      <w:r w:rsidR="006C306F" w:rsidRPr="006520AA">
        <w:rPr>
          <w:rFonts w:ascii="Times New Roman" w:hAnsi="Times New Roman"/>
          <w:sz w:val="22"/>
          <w:lang w:val="en-GB"/>
        </w:rPr>
        <w:t>.</w:t>
      </w:r>
      <w:r w:rsidRPr="006520AA">
        <w:rPr>
          <w:rFonts w:ascii="Times New Roman" w:hAnsi="Times New Roman"/>
          <w:sz w:val="22"/>
          <w:lang w:val="en-GB"/>
        </w:rPr>
        <w:t>7 thous</w:t>
      </w:r>
      <w:r w:rsidR="002E5DB5">
        <w:rPr>
          <w:rFonts w:ascii="Times New Roman" w:hAnsi="Times New Roman"/>
          <w:sz w:val="22"/>
          <w:lang w:val="en-GB"/>
        </w:rPr>
        <w:t xml:space="preserve">and </w:t>
      </w:r>
      <w:r w:rsidRPr="006520AA">
        <w:rPr>
          <w:rFonts w:ascii="Times New Roman" w:hAnsi="Times New Roman"/>
          <w:sz w:val="22"/>
          <w:lang w:val="en-GB"/>
        </w:rPr>
        <w:t xml:space="preserve">non-discharge liquid waste tanks </w:t>
      </w:r>
      <w:r w:rsidR="002E5DB5">
        <w:rPr>
          <w:rFonts w:ascii="Times New Roman" w:hAnsi="Times New Roman"/>
          <w:sz w:val="22"/>
          <w:lang w:val="en-GB"/>
        </w:rPr>
        <w:t xml:space="preserve">and </w:t>
      </w:r>
      <w:r w:rsidRPr="006520AA">
        <w:rPr>
          <w:rFonts w:ascii="Times New Roman" w:hAnsi="Times New Roman"/>
          <w:sz w:val="22"/>
          <w:lang w:val="en-GB"/>
        </w:rPr>
        <w:t xml:space="preserve">260 household sewage treatment plants </w:t>
      </w:r>
      <w:r w:rsidR="00A24DF2" w:rsidRPr="006520AA">
        <w:rPr>
          <w:rFonts w:ascii="Times New Roman" w:hAnsi="Times New Roman"/>
          <w:sz w:val="22"/>
          <w:lang w:val="en-GB"/>
        </w:rPr>
        <w:t xml:space="preserve">(Statistical Yearbook of </w:t>
      </w:r>
      <w:proofErr w:type="spellStart"/>
      <w:r w:rsidR="00A24DF2" w:rsidRPr="006520AA">
        <w:rPr>
          <w:rFonts w:ascii="Times New Roman" w:hAnsi="Times New Roman"/>
          <w:sz w:val="22"/>
          <w:lang w:val="en-GB"/>
        </w:rPr>
        <w:t>Poznań</w:t>
      </w:r>
      <w:proofErr w:type="spellEnd"/>
      <w:r w:rsidR="00A24DF2" w:rsidRPr="006520AA">
        <w:rPr>
          <w:rFonts w:ascii="Times New Roman" w:hAnsi="Times New Roman"/>
          <w:sz w:val="22"/>
          <w:lang w:val="en-GB"/>
        </w:rPr>
        <w:t xml:space="preserve"> 2021)</w:t>
      </w:r>
      <w:r w:rsidRPr="006520AA">
        <w:rPr>
          <w:rFonts w:ascii="Times New Roman" w:hAnsi="Times New Roman"/>
          <w:sz w:val="22"/>
          <w:lang w:val="en-GB"/>
        </w:rPr>
        <w:t>.</w:t>
      </w:r>
      <w:r w:rsidR="00092AD4" w:rsidRPr="006520AA">
        <w:rPr>
          <w:rFonts w:ascii="Times New Roman" w:hAnsi="Times New Roman"/>
          <w:sz w:val="22"/>
          <w:lang w:val="en-GB"/>
        </w:rPr>
        <w:t xml:space="preserve"> </w:t>
      </w:r>
      <w:r w:rsidRPr="006520AA">
        <w:rPr>
          <w:rFonts w:ascii="Times New Roman" w:hAnsi="Times New Roman"/>
          <w:sz w:val="22"/>
          <w:lang w:val="en-GB"/>
        </w:rPr>
        <w:t xml:space="preserve">The average air temperature in </w:t>
      </w:r>
      <w:proofErr w:type="spellStart"/>
      <w:r w:rsidRPr="006520AA">
        <w:rPr>
          <w:rFonts w:ascii="Times New Roman" w:hAnsi="Times New Roman"/>
          <w:sz w:val="22"/>
          <w:lang w:val="en-GB"/>
        </w:rPr>
        <w:t>Poznań</w:t>
      </w:r>
      <w:proofErr w:type="spellEnd"/>
      <w:r w:rsidRPr="006520AA">
        <w:rPr>
          <w:rFonts w:ascii="Times New Roman" w:hAnsi="Times New Roman"/>
          <w:sz w:val="22"/>
          <w:lang w:val="en-GB"/>
        </w:rPr>
        <w:t xml:space="preserve"> is 8</w:t>
      </w:r>
      <w:r w:rsidR="006C306F" w:rsidRPr="006520AA">
        <w:rPr>
          <w:rFonts w:ascii="Times New Roman" w:hAnsi="Times New Roman"/>
          <w:sz w:val="22"/>
          <w:lang w:val="en-GB"/>
        </w:rPr>
        <w:t>.</w:t>
      </w:r>
      <w:r w:rsidRPr="006520AA">
        <w:rPr>
          <w:rFonts w:ascii="Times New Roman" w:hAnsi="Times New Roman"/>
          <w:sz w:val="22"/>
          <w:lang w:val="en-GB"/>
        </w:rPr>
        <w:t xml:space="preserve">7°C. </w:t>
      </w:r>
      <w:r w:rsidR="004A72C2" w:rsidRPr="006520AA">
        <w:rPr>
          <w:rFonts w:ascii="Times New Roman" w:hAnsi="Times New Roman"/>
          <w:sz w:val="22"/>
          <w:lang w:val="en-GB"/>
        </w:rPr>
        <w:t>Based on</w:t>
      </w:r>
      <w:r w:rsidRPr="006520AA">
        <w:rPr>
          <w:rFonts w:ascii="Times New Roman" w:hAnsi="Times New Roman"/>
          <w:sz w:val="22"/>
          <w:lang w:val="en-GB"/>
        </w:rPr>
        <w:t xml:space="preserve"> meteorological data from the </w:t>
      </w:r>
      <w:r w:rsidR="004A72C2" w:rsidRPr="006520AA">
        <w:rPr>
          <w:rFonts w:ascii="Times New Roman" w:hAnsi="Times New Roman"/>
          <w:sz w:val="22"/>
          <w:lang w:val="en-GB"/>
        </w:rPr>
        <w:t>Meteorological Model</w:t>
      </w:r>
      <w:r w:rsidR="00F70DB2" w:rsidRPr="006520AA">
        <w:rPr>
          <w:rFonts w:ascii="Times New Roman" w:hAnsi="Times New Roman"/>
          <w:sz w:val="22"/>
          <w:lang w:val="en-GB"/>
        </w:rPr>
        <w:t>l</w:t>
      </w:r>
      <w:r w:rsidR="004A72C2" w:rsidRPr="006520AA">
        <w:rPr>
          <w:rFonts w:ascii="Times New Roman" w:hAnsi="Times New Roman"/>
          <w:sz w:val="22"/>
          <w:lang w:val="en-GB"/>
        </w:rPr>
        <w:t xml:space="preserve">ing Centre, </w:t>
      </w:r>
      <w:r w:rsidRPr="006520AA">
        <w:rPr>
          <w:rFonts w:ascii="Times New Roman" w:hAnsi="Times New Roman"/>
          <w:sz w:val="22"/>
          <w:lang w:val="en-GB"/>
        </w:rPr>
        <w:t xml:space="preserve">IMGW </w:t>
      </w:r>
      <w:proofErr w:type="spellStart"/>
      <w:r w:rsidRPr="006520AA">
        <w:rPr>
          <w:rFonts w:ascii="Times New Roman" w:hAnsi="Times New Roman"/>
          <w:sz w:val="22"/>
          <w:lang w:val="en-GB"/>
        </w:rPr>
        <w:t>Poznań</w:t>
      </w:r>
      <w:proofErr w:type="spellEnd"/>
      <w:r w:rsidRPr="006520AA">
        <w:rPr>
          <w:rFonts w:ascii="Times New Roman" w:hAnsi="Times New Roman"/>
          <w:sz w:val="22"/>
          <w:lang w:val="en-GB"/>
        </w:rPr>
        <w:t xml:space="preserve"> </w:t>
      </w:r>
      <w:r w:rsidR="002E5DB5">
        <w:rPr>
          <w:rFonts w:ascii="Times New Roman" w:hAnsi="Times New Roman"/>
          <w:sz w:val="22"/>
          <w:lang w:val="en-GB"/>
        </w:rPr>
        <w:t>–</w:t>
      </w:r>
      <w:r w:rsidRPr="006520AA">
        <w:rPr>
          <w:rFonts w:ascii="Times New Roman" w:hAnsi="Times New Roman"/>
          <w:sz w:val="22"/>
          <w:lang w:val="en-GB"/>
        </w:rPr>
        <w:t xml:space="preserve"> </w:t>
      </w:r>
      <w:proofErr w:type="spellStart"/>
      <w:r w:rsidRPr="006520AA">
        <w:rPr>
          <w:rFonts w:ascii="Times New Roman" w:hAnsi="Times New Roman"/>
          <w:sz w:val="22"/>
          <w:lang w:val="en-GB"/>
        </w:rPr>
        <w:t>Ławica</w:t>
      </w:r>
      <w:proofErr w:type="spellEnd"/>
      <w:r w:rsidRPr="006520AA">
        <w:rPr>
          <w:rFonts w:ascii="Times New Roman" w:hAnsi="Times New Roman"/>
          <w:sz w:val="22"/>
          <w:lang w:val="en-GB"/>
        </w:rPr>
        <w:t xml:space="preserve"> station, the average total rainfall for 1951-2020 was 522</w:t>
      </w:r>
      <w:r w:rsidR="002E5DB5">
        <w:rPr>
          <w:rFonts w:ascii="Times New Roman" w:hAnsi="Times New Roman"/>
          <w:sz w:val="22"/>
          <w:lang w:val="en-GB"/>
        </w:rPr>
        <w:t> </w:t>
      </w:r>
      <w:r w:rsidRPr="006520AA">
        <w:rPr>
          <w:rFonts w:ascii="Times New Roman" w:hAnsi="Times New Roman"/>
          <w:sz w:val="22"/>
          <w:lang w:val="en-GB"/>
        </w:rPr>
        <w:t>mm</w:t>
      </w:r>
      <w:r w:rsidR="009B1B1F" w:rsidRPr="006520AA">
        <w:rPr>
          <w:rFonts w:ascii="Times New Roman" w:hAnsi="Times New Roman"/>
          <w:sz w:val="22"/>
          <w:lang w:val="en-GB"/>
        </w:rPr>
        <w:t xml:space="preserve"> (Statistical Yearbook of </w:t>
      </w:r>
      <w:proofErr w:type="spellStart"/>
      <w:r w:rsidR="009B1B1F" w:rsidRPr="006520AA">
        <w:rPr>
          <w:rFonts w:ascii="Times New Roman" w:hAnsi="Times New Roman"/>
          <w:sz w:val="22"/>
          <w:lang w:val="en-GB"/>
        </w:rPr>
        <w:t>Poznań</w:t>
      </w:r>
      <w:proofErr w:type="spellEnd"/>
      <w:r w:rsidR="009B1B1F" w:rsidRPr="006520AA">
        <w:rPr>
          <w:rFonts w:ascii="Times New Roman" w:hAnsi="Times New Roman"/>
          <w:sz w:val="22"/>
          <w:lang w:val="en-GB"/>
        </w:rPr>
        <w:t xml:space="preserve"> 2021)</w:t>
      </w:r>
      <w:r w:rsidRPr="006520AA">
        <w:rPr>
          <w:rFonts w:ascii="Times New Roman" w:hAnsi="Times New Roman"/>
          <w:sz w:val="22"/>
          <w:lang w:val="en-GB"/>
        </w:rPr>
        <w:t>.</w:t>
      </w:r>
    </w:p>
    <w:p w14:paraId="5B0ED797" w14:textId="77777777" w:rsidR="00863BE9" w:rsidRPr="006520AA" w:rsidRDefault="00863BE9" w:rsidP="006520AA">
      <w:pPr>
        <w:pStyle w:val="MDPI31text"/>
        <w:spacing w:line="240" w:lineRule="auto"/>
        <w:ind w:left="0" w:firstLine="0"/>
        <w:rPr>
          <w:rFonts w:ascii="Times New Roman" w:hAnsi="Times New Roman"/>
          <w:sz w:val="22"/>
          <w:lang w:val="en-GB"/>
        </w:rPr>
      </w:pPr>
    </w:p>
    <w:p w14:paraId="677B7E03" w14:textId="639D5CCB" w:rsidR="007C4076" w:rsidRPr="006520AA" w:rsidRDefault="007C4076" w:rsidP="006520AA">
      <w:pPr>
        <w:pStyle w:val="Rtab"/>
        <w:rPr>
          <w:lang w:val="en-GB"/>
        </w:rPr>
      </w:pPr>
      <w:r w:rsidRPr="006520AA">
        <w:rPr>
          <w:b/>
          <w:bCs/>
          <w:lang w:val="en-GB"/>
        </w:rPr>
        <w:t>Tab</w:t>
      </w:r>
      <w:r w:rsidR="006520AA" w:rsidRPr="006520AA">
        <w:rPr>
          <w:b/>
          <w:bCs/>
          <w:lang w:val="en-GB"/>
        </w:rPr>
        <w:t>le</w:t>
      </w:r>
      <w:r w:rsidRPr="006520AA">
        <w:rPr>
          <w:b/>
          <w:bCs/>
          <w:lang w:val="en-GB"/>
        </w:rPr>
        <w:t xml:space="preserve"> 1.</w:t>
      </w:r>
      <w:r w:rsidRPr="006520AA">
        <w:rPr>
          <w:lang w:val="en-GB"/>
        </w:rPr>
        <w:t xml:space="preserve"> </w:t>
      </w:r>
      <w:r w:rsidR="00863BE9" w:rsidRPr="006520AA">
        <w:rPr>
          <w:lang w:val="en-GB"/>
        </w:rPr>
        <w:t>Types of surface area</w:t>
      </w:r>
      <w:r w:rsidR="004A72C2" w:rsidRPr="006520AA">
        <w:rPr>
          <w:lang w:val="en-GB"/>
        </w:rPr>
        <w:t>s</w:t>
      </w:r>
      <w:r w:rsidR="00863BE9" w:rsidRPr="006520AA">
        <w:rPr>
          <w:lang w:val="en-GB"/>
        </w:rPr>
        <w:t xml:space="preserve"> </w:t>
      </w:r>
      <w:r w:rsidR="004A72C2" w:rsidRPr="006520AA">
        <w:rPr>
          <w:lang w:val="en-GB"/>
        </w:rPr>
        <w:t>in</w:t>
      </w:r>
      <w:r w:rsidR="00863BE9" w:rsidRPr="006520AA">
        <w:rPr>
          <w:lang w:val="en-GB"/>
        </w:rPr>
        <w:t xml:space="preserve"> the city of </w:t>
      </w:r>
      <w:proofErr w:type="spellStart"/>
      <w:r w:rsidR="00863BE9" w:rsidRPr="006520AA">
        <w:rPr>
          <w:lang w:val="en-GB"/>
        </w:rPr>
        <w:t>Poznań</w:t>
      </w:r>
      <w:proofErr w:type="spellEnd"/>
      <w:r w:rsidR="009B1B1F" w:rsidRPr="006520AA">
        <w:rPr>
          <w:lang w:val="en-GB"/>
        </w:rPr>
        <w:t xml:space="preserve"> </w:t>
      </w:r>
      <w:r w:rsidR="006520AA">
        <w:rPr>
          <w:lang w:val="en-GB"/>
        </w:rPr>
        <w:br/>
      </w:r>
      <w:r w:rsidR="009B1B1F" w:rsidRPr="006520AA">
        <w:rPr>
          <w:lang w:val="en-GB"/>
        </w:rPr>
        <w:t xml:space="preserve">(Statistical Yearbook of </w:t>
      </w:r>
      <w:proofErr w:type="spellStart"/>
      <w:r w:rsidR="009B1B1F" w:rsidRPr="006520AA">
        <w:rPr>
          <w:lang w:val="en-GB"/>
        </w:rPr>
        <w:t>Poznań</w:t>
      </w:r>
      <w:proofErr w:type="spellEnd"/>
      <w:r w:rsidR="009B1B1F" w:rsidRPr="006520AA">
        <w:rPr>
          <w:lang w:val="en-GB"/>
        </w:rPr>
        <w:t xml:space="preserve"> 2021)</w:t>
      </w:r>
    </w:p>
    <w:tbl>
      <w:tblPr>
        <w:tblW w:w="2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9"/>
        <w:gridCol w:w="1220"/>
      </w:tblGrid>
      <w:tr w:rsidR="006F3BF7" w:rsidRPr="006520AA" w14:paraId="41BC8EAC" w14:textId="77777777" w:rsidTr="006520AA">
        <w:trPr>
          <w:trHeight w:val="305"/>
          <w:jc w:val="center"/>
        </w:trPr>
        <w:tc>
          <w:tcPr>
            <w:tcW w:w="1749" w:type="dxa"/>
            <w:shd w:val="clear" w:color="auto" w:fill="auto"/>
            <w:vAlign w:val="center"/>
            <w:hideMark/>
          </w:tcPr>
          <w:p w14:paraId="44CF892B" w14:textId="518D1733" w:rsidR="006F3BF7" w:rsidRPr="006520AA" w:rsidRDefault="00D72BA2"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 xml:space="preserve">Type of area </w:t>
            </w:r>
          </w:p>
        </w:tc>
        <w:tc>
          <w:tcPr>
            <w:tcW w:w="1220" w:type="dxa"/>
            <w:shd w:val="clear" w:color="auto" w:fill="auto"/>
            <w:noWrap/>
            <w:vAlign w:val="center"/>
            <w:hideMark/>
          </w:tcPr>
          <w:p w14:paraId="68CDFF00" w14:textId="17C7A13B"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km</w:t>
            </w:r>
            <w:r w:rsidRPr="006520AA">
              <w:rPr>
                <w:rFonts w:ascii="Times New Roman" w:eastAsia="Times New Roman" w:hAnsi="Times New Roman"/>
                <w:color w:val="000000"/>
                <w:sz w:val="20"/>
                <w:szCs w:val="20"/>
                <w:vertAlign w:val="superscript"/>
                <w:lang w:val="en-GB" w:eastAsia="pl-PL"/>
              </w:rPr>
              <w:t>2</w:t>
            </w:r>
          </w:p>
        </w:tc>
      </w:tr>
      <w:tr w:rsidR="006F3BF7" w:rsidRPr="006520AA" w14:paraId="6A8B3421" w14:textId="77777777" w:rsidTr="00B743FF">
        <w:trPr>
          <w:trHeight w:val="227"/>
          <w:jc w:val="center"/>
        </w:trPr>
        <w:tc>
          <w:tcPr>
            <w:tcW w:w="1749" w:type="dxa"/>
            <w:shd w:val="clear" w:color="auto" w:fill="auto"/>
            <w:vAlign w:val="center"/>
            <w:hideMark/>
          </w:tcPr>
          <w:p w14:paraId="79BA36FF" w14:textId="7E6D0EF3" w:rsidR="006F3BF7" w:rsidRPr="006520AA" w:rsidRDefault="00D72BA2"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Total surface</w:t>
            </w:r>
          </w:p>
        </w:tc>
        <w:tc>
          <w:tcPr>
            <w:tcW w:w="1220" w:type="dxa"/>
            <w:shd w:val="clear" w:color="auto" w:fill="auto"/>
            <w:vAlign w:val="center"/>
            <w:hideMark/>
          </w:tcPr>
          <w:p w14:paraId="77DCBEA8" w14:textId="530691B4"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261</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90</w:t>
            </w:r>
          </w:p>
        </w:tc>
      </w:tr>
      <w:tr w:rsidR="006F3BF7" w:rsidRPr="006520AA" w14:paraId="4B3A483F" w14:textId="77777777" w:rsidTr="00B743FF">
        <w:trPr>
          <w:trHeight w:val="227"/>
          <w:jc w:val="center"/>
        </w:trPr>
        <w:tc>
          <w:tcPr>
            <w:tcW w:w="1749" w:type="dxa"/>
            <w:shd w:val="clear" w:color="auto" w:fill="auto"/>
            <w:vAlign w:val="center"/>
            <w:hideMark/>
          </w:tcPr>
          <w:p w14:paraId="795BD4FD" w14:textId="4429CAFB" w:rsidR="006F3BF7" w:rsidRPr="006520AA" w:rsidRDefault="00D72BA2"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Permeable areas</w:t>
            </w:r>
          </w:p>
        </w:tc>
        <w:tc>
          <w:tcPr>
            <w:tcW w:w="1220" w:type="dxa"/>
            <w:shd w:val="clear" w:color="auto" w:fill="auto"/>
            <w:vAlign w:val="center"/>
            <w:hideMark/>
          </w:tcPr>
          <w:p w14:paraId="5306E98A" w14:textId="1A7024F8"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128</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33</w:t>
            </w:r>
          </w:p>
        </w:tc>
      </w:tr>
      <w:tr w:rsidR="006F3BF7" w:rsidRPr="006520AA" w14:paraId="2F2FAE46" w14:textId="77777777" w:rsidTr="00B743FF">
        <w:trPr>
          <w:trHeight w:val="227"/>
          <w:jc w:val="center"/>
        </w:trPr>
        <w:tc>
          <w:tcPr>
            <w:tcW w:w="1749" w:type="dxa"/>
            <w:shd w:val="clear" w:color="auto" w:fill="auto"/>
            <w:vAlign w:val="center"/>
            <w:hideMark/>
          </w:tcPr>
          <w:p w14:paraId="15F26F0F" w14:textId="3870DD6B" w:rsidR="006F3BF7" w:rsidRPr="006520AA" w:rsidRDefault="00D72BA2"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Impermeable areas</w:t>
            </w:r>
          </w:p>
        </w:tc>
        <w:tc>
          <w:tcPr>
            <w:tcW w:w="1220" w:type="dxa"/>
            <w:shd w:val="clear" w:color="auto" w:fill="auto"/>
            <w:vAlign w:val="center"/>
            <w:hideMark/>
          </w:tcPr>
          <w:p w14:paraId="109B4195" w14:textId="4ED8DB3E"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125</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71</w:t>
            </w:r>
          </w:p>
        </w:tc>
      </w:tr>
      <w:tr w:rsidR="006F3BF7" w:rsidRPr="006520AA" w14:paraId="13E9F4CA" w14:textId="77777777" w:rsidTr="00B743FF">
        <w:trPr>
          <w:trHeight w:val="227"/>
          <w:jc w:val="center"/>
        </w:trPr>
        <w:tc>
          <w:tcPr>
            <w:tcW w:w="1749" w:type="dxa"/>
            <w:shd w:val="clear" w:color="auto" w:fill="auto"/>
            <w:vAlign w:val="center"/>
            <w:hideMark/>
          </w:tcPr>
          <w:p w14:paraId="533D6F4C" w14:textId="0D9C17FC" w:rsidR="006F3BF7" w:rsidRPr="006520AA" w:rsidRDefault="00D72BA2"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Water surfaces</w:t>
            </w:r>
          </w:p>
        </w:tc>
        <w:tc>
          <w:tcPr>
            <w:tcW w:w="1220" w:type="dxa"/>
            <w:shd w:val="clear" w:color="auto" w:fill="auto"/>
            <w:vAlign w:val="center"/>
            <w:hideMark/>
          </w:tcPr>
          <w:p w14:paraId="76E39577" w14:textId="20B05CA2"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7</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86</w:t>
            </w:r>
          </w:p>
        </w:tc>
      </w:tr>
    </w:tbl>
    <w:p w14:paraId="18813BC7" w14:textId="77777777" w:rsidR="006F3BF7" w:rsidRPr="006520AA" w:rsidRDefault="006F3BF7" w:rsidP="006520AA">
      <w:pPr>
        <w:pStyle w:val="MDPI31text"/>
        <w:spacing w:line="240" w:lineRule="auto"/>
        <w:ind w:left="0" w:firstLine="357"/>
        <w:jc w:val="center"/>
        <w:rPr>
          <w:rFonts w:ascii="Times New Roman" w:hAnsi="Times New Roman"/>
          <w:lang w:val="en-GB"/>
        </w:rPr>
      </w:pPr>
    </w:p>
    <w:p w14:paraId="465F66E8" w14:textId="0214B2A8" w:rsidR="00437B25" w:rsidRDefault="00863BE9" w:rsidP="006520AA">
      <w:pPr>
        <w:spacing w:after="0" w:line="240" w:lineRule="auto"/>
        <w:ind w:firstLine="357"/>
        <w:jc w:val="both"/>
        <w:rPr>
          <w:rFonts w:ascii="Times New Roman" w:hAnsi="Times New Roman"/>
          <w:lang w:val="en-GB"/>
        </w:rPr>
      </w:pPr>
      <w:r w:rsidRPr="006520AA">
        <w:rPr>
          <w:rFonts w:ascii="Times New Roman" w:eastAsia="Times New Roman" w:hAnsi="Times New Roman"/>
          <w:snapToGrid w:val="0"/>
          <w:color w:val="000000"/>
          <w:lang w:val="en-GB" w:eastAsia="de-DE" w:bidi="en-US"/>
        </w:rPr>
        <w:t>Below are presented the results of individual components of the WFTP ind</w:t>
      </w:r>
      <w:r w:rsidR="004A72C2" w:rsidRPr="006520AA">
        <w:rPr>
          <w:rFonts w:ascii="Times New Roman" w:eastAsia="Times New Roman" w:hAnsi="Times New Roman"/>
          <w:snapToGrid w:val="0"/>
          <w:color w:val="000000"/>
          <w:lang w:val="en-GB" w:eastAsia="de-DE" w:bidi="en-US"/>
        </w:rPr>
        <w:t>icator</w:t>
      </w:r>
      <w:r w:rsidRPr="006520AA">
        <w:rPr>
          <w:rFonts w:ascii="Times New Roman" w:eastAsia="Times New Roman" w:hAnsi="Times New Roman"/>
          <w:snapToGrid w:val="0"/>
          <w:color w:val="000000"/>
          <w:lang w:val="en-GB" w:eastAsia="de-DE" w:bidi="en-US"/>
        </w:rPr>
        <w:t xml:space="preserve">. </w:t>
      </w:r>
      <w:proofErr w:type="spellStart"/>
      <w:r w:rsidRPr="006520AA">
        <w:rPr>
          <w:rFonts w:ascii="Times New Roman" w:eastAsia="Times New Roman" w:hAnsi="Times New Roman"/>
          <w:snapToGrid w:val="0"/>
          <w:color w:val="000000"/>
          <w:lang w:val="en-GB" w:eastAsia="de-DE" w:bidi="en-US"/>
        </w:rPr>
        <w:t>WFT</w:t>
      </w:r>
      <w:r w:rsidRPr="006520AA">
        <w:rPr>
          <w:rFonts w:ascii="Times New Roman" w:eastAsia="Times New Roman" w:hAnsi="Times New Roman"/>
          <w:snapToGrid w:val="0"/>
          <w:color w:val="000000"/>
          <w:vertAlign w:val="subscript"/>
          <w:lang w:val="en-GB" w:eastAsia="de-DE" w:bidi="en-US"/>
        </w:rPr>
        <w:t>Pz</w:t>
      </w:r>
      <w:proofErr w:type="spellEnd"/>
      <w:r w:rsidRPr="006520AA">
        <w:rPr>
          <w:rFonts w:ascii="Times New Roman" w:eastAsia="Times New Roman" w:hAnsi="Times New Roman"/>
          <w:snapToGrid w:val="0"/>
          <w:color w:val="000000"/>
          <w:lang w:val="en-GB" w:eastAsia="de-DE" w:bidi="en-US"/>
        </w:rPr>
        <w:t xml:space="preserve"> (WFTP of green water) </w:t>
      </w:r>
      <w:r w:rsidR="007C4076" w:rsidRPr="006520AA">
        <w:rPr>
          <w:rFonts w:ascii="Times New Roman" w:hAnsi="Times New Roman"/>
          <w:lang w:val="en-GB"/>
        </w:rPr>
        <w:t>= 0,522∙0</w:t>
      </w:r>
      <w:r w:rsidR="006C306F" w:rsidRPr="006520AA">
        <w:rPr>
          <w:rFonts w:ascii="Times New Roman" w:hAnsi="Times New Roman"/>
          <w:lang w:val="en-GB"/>
        </w:rPr>
        <w:t>.</w:t>
      </w:r>
      <w:r w:rsidR="007C4076" w:rsidRPr="006520AA">
        <w:rPr>
          <w:rFonts w:ascii="Times New Roman" w:hAnsi="Times New Roman"/>
          <w:lang w:val="en-GB"/>
        </w:rPr>
        <w:t>38∙12</w:t>
      </w:r>
      <w:r w:rsidR="006C306F" w:rsidRPr="006520AA">
        <w:rPr>
          <w:rFonts w:ascii="Times New Roman" w:hAnsi="Times New Roman"/>
          <w:lang w:val="en-GB"/>
        </w:rPr>
        <w:t>.</w:t>
      </w:r>
      <w:r w:rsidR="007C4076" w:rsidRPr="006520AA">
        <w:rPr>
          <w:rFonts w:ascii="Times New Roman" w:hAnsi="Times New Roman"/>
          <w:lang w:val="en-GB"/>
        </w:rPr>
        <w:t>833∙10</w:t>
      </w:r>
      <w:r w:rsidR="007C4076" w:rsidRPr="006520AA">
        <w:rPr>
          <w:rFonts w:ascii="Times New Roman" w:hAnsi="Times New Roman"/>
          <w:vertAlign w:val="superscript"/>
          <w:lang w:val="en-GB"/>
        </w:rPr>
        <w:t>7</w:t>
      </w:r>
      <w:r w:rsidR="007C4076" w:rsidRPr="006520AA">
        <w:rPr>
          <w:rFonts w:ascii="Times New Roman" w:hAnsi="Times New Roman"/>
          <w:lang w:val="en-GB"/>
        </w:rPr>
        <w:t xml:space="preserve"> = 2</w:t>
      </w:r>
      <w:r w:rsidR="006C306F" w:rsidRPr="006520AA">
        <w:rPr>
          <w:rFonts w:ascii="Times New Roman" w:hAnsi="Times New Roman"/>
          <w:lang w:val="en-GB"/>
        </w:rPr>
        <w:t>.</w:t>
      </w:r>
      <w:r w:rsidR="007C4076" w:rsidRPr="006520AA">
        <w:rPr>
          <w:rFonts w:ascii="Times New Roman" w:hAnsi="Times New Roman"/>
          <w:lang w:val="en-GB"/>
        </w:rPr>
        <w:t>55∙10</w:t>
      </w:r>
      <w:r w:rsidR="007C4076" w:rsidRPr="006520AA">
        <w:rPr>
          <w:rFonts w:ascii="Times New Roman" w:hAnsi="Times New Roman"/>
          <w:vertAlign w:val="superscript"/>
          <w:lang w:val="en-GB"/>
        </w:rPr>
        <w:t>7</w:t>
      </w:r>
      <w:r w:rsidR="007C4076" w:rsidRPr="006520AA">
        <w:rPr>
          <w:rFonts w:ascii="Times New Roman" w:hAnsi="Times New Roman"/>
          <w:lang w:val="en-GB"/>
        </w:rPr>
        <w:t xml:space="preserve"> = 25</w:t>
      </w:r>
      <w:r w:rsidR="006C306F" w:rsidRPr="006520AA">
        <w:rPr>
          <w:rFonts w:ascii="Times New Roman" w:hAnsi="Times New Roman"/>
          <w:lang w:val="en-GB"/>
        </w:rPr>
        <w:t>.</w:t>
      </w:r>
      <w:r w:rsidR="007C4076" w:rsidRPr="006520AA">
        <w:rPr>
          <w:rFonts w:ascii="Times New Roman" w:hAnsi="Times New Roman"/>
          <w:lang w:val="en-GB"/>
        </w:rPr>
        <w:t>5</w:t>
      </w:r>
      <w:r w:rsidR="006520AA">
        <w:rPr>
          <w:rFonts w:ascii="Times New Roman" w:hAnsi="Times New Roman"/>
          <w:lang w:val="en-GB"/>
        </w:rPr>
        <w:t xml:space="preserve"> </w:t>
      </w:r>
      <w:r w:rsidR="00F70DB2" w:rsidRPr="006520AA">
        <w:rPr>
          <w:rFonts w:ascii="Times New Roman" w:hAnsi="Times New Roman"/>
          <w:lang w:val="en-GB"/>
        </w:rPr>
        <w:t>m</w:t>
      </w:r>
      <w:r w:rsidR="007C4076" w:rsidRPr="006520AA">
        <w:rPr>
          <w:rFonts w:ascii="Times New Roman" w:hAnsi="Times New Roman"/>
          <w:lang w:val="en-GB"/>
        </w:rPr>
        <w:t xml:space="preserve"> 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 xml:space="preserve">. </w:t>
      </w:r>
      <w:r w:rsidRPr="006520AA">
        <w:rPr>
          <w:rFonts w:ascii="Times New Roman" w:hAnsi="Times New Roman"/>
          <w:lang w:val="en-GB"/>
        </w:rPr>
        <w:t>To calculate the WFTP ind</w:t>
      </w:r>
      <w:r w:rsidR="004A72C2" w:rsidRPr="006520AA">
        <w:rPr>
          <w:rFonts w:ascii="Times New Roman" w:hAnsi="Times New Roman"/>
          <w:lang w:val="en-GB"/>
        </w:rPr>
        <w:t>icator</w:t>
      </w:r>
      <w:r w:rsidRPr="006520AA">
        <w:rPr>
          <w:rFonts w:ascii="Times New Roman" w:hAnsi="Times New Roman"/>
          <w:lang w:val="en-GB"/>
        </w:rPr>
        <w:t xml:space="preserve"> of blue water, the retained water in the city </w:t>
      </w:r>
      <w:proofErr w:type="spellStart"/>
      <w:r w:rsidRPr="006520AA">
        <w:rPr>
          <w:rFonts w:ascii="Times New Roman" w:hAnsi="Times New Roman"/>
          <w:lang w:val="en-GB"/>
        </w:rPr>
        <w:t>Qr</w:t>
      </w:r>
      <w:proofErr w:type="spellEnd"/>
      <w:r w:rsidRPr="006520AA">
        <w:rPr>
          <w:rFonts w:ascii="Times New Roman" w:hAnsi="Times New Roman"/>
          <w:lang w:val="en-GB"/>
        </w:rPr>
        <w:t xml:space="preserve"> was assumed as the water volume in the reservoirs: Rusalka (volume 697</w:t>
      </w:r>
      <w:r w:rsidR="002E5DB5">
        <w:rPr>
          <w:rFonts w:ascii="Times New Roman" w:hAnsi="Times New Roman"/>
          <w:lang w:val="en-GB"/>
        </w:rPr>
        <w:t>,</w:t>
      </w:r>
      <w:r w:rsidRPr="006520AA">
        <w:rPr>
          <w:rFonts w:ascii="Times New Roman" w:hAnsi="Times New Roman"/>
          <w:lang w:val="en-GB"/>
        </w:rPr>
        <w:t>300 m</w:t>
      </w:r>
      <w:r w:rsidRPr="006520AA">
        <w:rPr>
          <w:rFonts w:ascii="Times New Roman" w:hAnsi="Times New Roman"/>
          <w:vertAlign w:val="superscript"/>
          <w:lang w:val="en-GB"/>
        </w:rPr>
        <w:t>3</w:t>
      </w:r>
      <w:r w:rsidRPr="006520AA">
        <w:rPr>
          <w:rFonts w:ascii="Times New Roman" w:hAnsi="Times New Roman"/>
          <w:lang w:val="en-GB"/>
        </w:rPr>
        <w:t>) and Malta (volume 2</w:t>
      </w:r>
      <w:r w:rsidR="002E5DB5">
        <w:rPr>
          <w:rFonts w:ascii="Times New Roman" w:hAnsi="Times New Roman"/>
          <w:lang w:val="en-GB"/>
        </w:rPr>
        <w:t>,</w:t>
      </w:r>
      <w:r w:rsidRPr="006520AA">
        <w:rPr>
          <w:rFonts w:ascii="Times New Roman" w:hAnsi="Times New Roman"/>
          <w:lang w:val="en-GB"/>
        </w:rPr>
        <w:t>003</w:t>
      </w:r>
      <w:r w:rsidR="002E5DB5">
        <w:rPr>
          <w:rFonts w:ascii="Times New Roman" w:hAnsi="Times New Roman"/>
          <w:lang w:val="en-GB"/>
        </w:rPr>
        <w:t>,</w:t>
      </w:r>
      <w:r w:rsidRPr="006520AA">
        <w:rPr>
          <w:rFonts w:ascii="Times New Roman" w:hAnsi="Times New Roman"/>
          <w:lang w:val="en-GB"/>
        </w:rPr>
        <w:t>200 m</w:t>
      </w:r>
      <w:r w:rsidRPr="006520AA">
        <w:rPr>
          <w:rFonts w:ascii="Times New Roman" w:hAnsi="Times New Roman"/>
          <w:vertAlign w:val="superscript"/>
          <w:lang w:val="en-GB"/>
        </w:rPr>
        <w:t>3</w:t>
      </w:r>
      <w:r w:rsidRPr="006520AA">
        <w:rPr>
          <w:rFonts w:ascii="Times New Roman" w:hAnsi="Times New Roman"/>
          <w:lang w:val="en-GB"/>
        </w:rPr>
        <w:t>)</w:t>
      </w:r>
      <w:r w:rsidR="007C4076" w:rsidRPr="006520AA">
        <w:rPr>
          <w:rFonts w:ascii="Times New Roman" w:hAnsi="Times New Roman"/>
          <w:lang w:val="en-GB"/>
        </w:rPr>
        <w:t>.</w:t>
      </w:r>
    </w:p>
    <w:p w14:paraId="329A473A" w14:textId="7E24322F" w:rsidR="00E014BA" w:rsidRPr="006520AA" w:rsidRDefault="007C4076" w:rsidP="00B743FF">
      <w:pPr>
        <w:tabs>
          <w:tab w:val="right" w:pos="7087"/>
        </w:tabs>
        <w:spacing w:after="0" w:line="240" w:lineRule="auto"/>
        <w:jc w:val="both"/>
        <w:rPr>
          <w:rFonts w:ascii="Times New Roman" w:hAnsi="Times New Roman"/>
          <w:lang w:val="en-GB"/>
        </w:rPr>
      </w:pPr>
      <w:proofErr w:type="spellStart"/>
      <w:r w:rsidRPr="006520AA">
        <w:rPr>
          <w:rFonts w:ascii="Times New Roman" w:hAnsi="Times New Roman"/>
          <w:lang w:val="en-GB"/>
        </w:rPr>
        <w:t>WFT</w:t>
      </w:r>
      <w:r w:rsidRPr="006520AA">
        <w:rPr>
          <w:rFonts w:ascii="Times New Roman" w:hAnsi="Times New Roman"/>
          <w:vertAlign w:val="subscript"/>
          <w:lang w:val="en-GB"/>
        </w:rPr>
        <w:t>Pn</w:t>
      </w:r>
      <w:proofErr w:type="spellEnd"/>
      <w:r w:rsidR="00344ABD" w:rsidRPr="006520AA">
        <w:rPr>
          <w:rFonts w:ascii="Times New Roman" w:hAnsi="Times New Roman"/>
          <w:lang w:val="en-GB"/>
        </w:rPr>
        <w:t xml:space="preserve"> </w:t>
      </w:r>
      <w:r w:rsidRPr="006520AA">
        <w:rPr>
          <w:rFonts w:ascii="Times New Roman" w:hAnsi="Times New Roman"/>
          <w:lang w:val="en-GB"/>
        </w:rPr>
        <w:t>= 697300</w:t>
      </w:r>
      <w:r w:rsidR="008B5F6E">
        <w:rPr>
          <w:rFonts w:ascii="Times New Roman" w:hAnsi="Times New Roman"/>
          <w:lang w:val="en-GB"/>
        </w:rPr>
        <w:t xml:space="preserve"> </w:t>
      </w:r>
      <w:r w:rsidRPr="006520AA">
        <w:rPr>
          <w:rFonts w:ascii="Times New Roman" w:hAnsi="Times New Roman"/>
          <w:lang w:val="en-GB"/>
        </w:rPr>
        <w:t>+</w:t>
      </w:r>
      <w:r w:rsidR="008B5F6E">
        <w:rPr>
          <w:rFonts w:ascii="Times New Roman" w:hAnsi="Times New Roman"/>
          <w:lang w:val="en-GB"/>
        </w:rPr>
        <w:t xml:space="preserve"> </w:t>
      </w:r>
      <w:r w:rsidRPr="006520AA">
        <w:rPr>
          <w:rFonts w:ascii="Times New Roman" w:hAnsi="Times New Roman"/>
          <w:lang w:val="en-GB"/>
        </w:rPr>
        <w:t>2003200 = 2700500</w:t>
      </w:r>
      <w:r w:rsidR="008B5F6E">
        <w:rPr>
          <w:rFonts w:ascii="Times New Roman" w:hAnsi="Times New Roman"/>
          <w:lang w:val="en-GB"/>
        </w:rPr>
        <w:t xml:space="preserve"> </w:t>
      </w:r>
      <w:r w:rsidRPr="006520AA">
        <w:rPr>
          <w:rFonts w:ascii="Times New Roman" w:hAnsi="Times New Roman"/>
          <w:lang w:val="en-GB"/>
        </w:rPr>
        <w:t>m</w:t>
      </w:r>
      <w:r w:rsidRPr="006520AA">
        <w:rPr>
          <w:rFonts w:ascii="Times New Roman" w:hAnsi="Times New Roman"/>
          <w:vertAlign w:val="superscript"/>
          <w:lang w:val="en-GB"/>
        </w:rPr>
        <w:t>3</w:t>
      </w:r>
      <w:r w:rsidRPr="006520AA">
        <w:rPr>
          <w:rFonts w:ascii="Times New Roman" w:hAnsi="Times New Roman"/>
          <w:lang w:val="en-GB"/>
        </w:rPr>
        <w:t xml:space="preserve"> = 27</w:t>
      </w:r>
      <w:r w:rsidR="006C306F" w:rsidRPr="006520AA">
        <w:rPr>
          <w:rFonts w:ascii="Times New Roman" w:hAnsi="Times New Roman"/>
          <w:lang w:val="en-GB"/>
        </w:rPr>
        <w:t>.</w:t>
      </w:r>
      <w:r w:rsidRPr="006520AA">
        <w:rPr>
          <w:rFonts w:ascii="Times New Roman" w:hAnsi="Times New Roman"/>
          <w:lang w:val="en-GB"/>
        </w:rPr>
        <w:t>005∙10</w:t>
      </w:r>
      <w:r w:rsidRPr="006520AA">
        <w:rPr>
          <w:rFonts w:ascii="Times New Roman" w:hAnsi="Times New Roman"/>
          <w:vertAlign w:val="superscript"/>
          <w:lang w:val="en-GB"/>
        </w:rPr>
        <w:t>5</w:t>
      </w:r>
      <w:r w:rsidRPr="006520AA">
        <w:rPr>
          <w:rFonts w:ascii="Times New Roman" w:hAnsi="Times New Roman"/>
          <w:lang w:val="en-GB"/>
        </w:rPr>
        <w:t xml:space="preserve"> m</w:t>
      </w:r>
      <w:r w:rsidRPr="006520AA">
        <w:rPr>
          <w:rFonts w:ascii="Times New Roman" w:hAnsi="Times New Roman"/>
          <w:vertAlign w:val="superscript"/>
          <w:lang w:val="en-GB"/>
        </w:rPr>
        <w:t>3</w:t>
      </w:r>
      <w:r w:rsidRPr="006520AA">
        <w:rPr>
          <w:rFonts w:ascii="Times New Roman" w:hAnsi="Times New Roman"/>
          <w:lang w:val="en-GB"/>
        </w:rPr>
        <w:t xml:space="preserve">, </w:t>
      </w:r>
      <w:r w:rsidR="00092AD4" w:rsidRPr="006520AA">
        <w:rPr>
          <w:rFonts w:ascii="Times New Roman" w:hAnsi="Times New Roman"/>
          <w:lang w:val="en-GB"/>
        </w:rPr>
        <w:t>(</w:t>
      </w:r>
      <w:proofErr w:type="spellStart"/>
      <w:r w:rsidR="00092AD4" w:rsidRPr="006520AA">
        <w:rPr>
          <w:rFonts w:ascii="Times New Roman" w:hAnsi="Times New Roman"/>
          <w:lang w:val="en-GB"/>
        </w:rPr>
        <w:t>Qr</w:t>
      </w:r>
      <w:proofErr w:type="spellEnd"/>
      <w:r w:rsidR="00092AD4" w:rsidRPr="006520AA">
        <w:rPr>
          <w:rFonts w:ascii="Times New Roman" w:hAnsi="Times New Roman"/>
          <w:lang w:val="en-GB"/>
        </w:rPr>
        <w:t>)</w:t>
      </w:r>
      <w:r w:rsidR="00EE7286" w:rsidRPr="006520AA">
        <w:rPr>
          <w:rFonts w:ascii="Times New Roman" w:hAnsi="Times New Roman"/>
          <w:lang w:val="en-GB"/>
        </w:rPr>
        <w:t>,</w:t>
      </w:r>
    </w:p>
    <w:p w14:paraId="540749F4" w14:textId="621060A4" w:rsidR="00437B25" w:rsidRPr="008B5F6E" w:rsidRDefault="007C4076" w:rsidP="008B5F6E">
      <w:pPr>
        <w:spacing w:after="120" w:line="240" w:lineRule="auto"/>
        <w:rPr>
          <w:rFonts w:ascii="Times New Roman" w:hAnsi="Times New Roman"/>
          <w:lang w:val="en-GB"/>
        </w:rPr>
      </w:pPr>
      <w:r w:rsidRPr="008B5F6E">
        <w:rPr>
          <w:rFonts w:ascii="Times New Roman" w:hAnsi="Times New Roman"/>
          <w:lang w:val="en-GB"/>
        </w:rPr>
        <w:t>125</w:t>
      </w:r>
      <w:r w:rsidR="006C306F" w:rsidRPr="008B5F6E">
        <w:rPr>
          <w:rFonts w:ascii="Times New Roman" w:hAnsi="Times New Roman"/>
          <w:lang w:val="en-GB"/>
        </w:rPr>
        <w:t>.</w:t>
      </w:r>
      <w:r w:rsidRPr="008B5F6E">
        <w:rPr>
          <w:rFonts w:ascii="Times New Roman" w:hAnsi="Times New Roman"/>
          <w:lang w:val="en-GB"/>
        </w:rPr>
        <w:t>71</w:t>
      </w:r>
      <w:r w:rsidR="006520AA" w:rsidRPr="008B5F6E">
        <w:rPr>
          <w:rFonts w:ascii="Times New Roman" w:hAnsi="Times New Roman"/>
          <w:lang w:val="en-GB"/>
        </w:rPr>
        <w:t xml:space="preserve"> </w:t>
      </w:r>
      <w:r w:rsidRPr="008B5F6E">
        <w:rPr>
          <w:rFonts w:ascii="Times New Roman" w:hAnsi="Times New Roman"/>
          <w:lang w:val="en-GB"/>
        </w:rPr>
        <w:t>km</w:t>
      </w:r>
      <w:r w:rsidRPr="008B5F6E">
        <w:rPr>
          <w:rFonts w:ascii="Times New Roman" w:hAnsi="Times New Roman"/>
          <w:vertAlign w:val="superscript"/>
          <w:lang w:val="en-GB"/>
        </w:rPr>
        <w:t>2</w:t>
      </w:r>
      <w:r w:rsidR="008B5F6E" w:rsidRPr="008B5F6E">
        <w:rPr>
          <w:rFonts w:ascii="Times New Roman" w:hAnsi="Times New Roman"/>
          <w:lang w:val="en-GB"/>
        </w:rPr>
        <w:t xml:space="preserve"> </w:t>
      </w:r>
      <w:r w:rsidRPr="008B5F6E">
        <w:rPr>
          <w:rFonts w:ascii="Times New Roman" w:hAnsi="Times New Roman"/>
          <w:lang w:val="en-GB"/>
        </w:rPr>
        <w:t>=</w:t>
      </w:r>
      <w:r w:rsidR="008B5F6E" w:rsidRPr="008B5F6E">
        <w:rPr>
          <w:rFonts w:ascii="Times New Roman" w:hAnsi="Times New Roman"/>
          <w:lang w:val="en-GB"/>
        </w:rPr>
        <w:t xml:space="preserve"> </w:t>
      </w:r>
      <w:r w:rsidRPr="008B5F6E">
        <w:rPr>
          <w:rFonts w:ascii="Times New Roman" w:hAnsi="Times New Roman"/>
          <w:lang w:val="en-GB"/>
        </w:rPr>
        <w:t>12</w:t>
      </w:r>
      <w:r w:rsidR="006C306F" w:rsidRPr="008B5F6E">
        <w:rPr>
          <w:rFonts w:ascii="Times New Roman" w:hAnsi="Times New Roman"/>
          <w:lang w:val="en-GB"/>
        </w:rPr>
        <w:t>.</w:t>
      </w:r>
      <w:r w:rsidRPr="008B5F6E">
        <w:rPr>
          <w:rFonts w:ascii="Times New Roman" w:hAnsi="Times New Roman"/>
          <w:lang w:val="en-GB"/>
        </w:rPr>
        <w:t>571∙10</w:t>
      </w:r>
      <w:r w:rsidRPr="008B5F6E">
        <w:rPr>
          <w:rFonts w:ascii="Times New Roman" w:hAnsi="Times New Roman"/>
          <w:vertAlign w:val="superscript"/>
          <w:lang w:val="en-GB"/>
        </w:rPr>
        <w:t>7</w:t>
      </w:r>
      <w:r w:rsidR="006520AA" w:rsidRPr="008B5F6E">
        <w:rPr>
          <w:rFonts w:ascii="Times New Roman" w:hAnsi="Times New Roman"/>
          <w:lang w:val="en-GB"/>
        </w:rPr>
        <w:t xml:space="preserve"> </w:t>
      </w:r>
      <w:r w:rsidRPr="008B5F6E">
        <w:rPr>
          <w:rFonts w:ascii="Times New Roman" w:hAnsi="Times New Roman"/>
          <w:lang w:val="en-GB"/>
        </w:rPr>
        <w:t>m</w:t>
      </w:r>
      <w:r w:rsidRPr="008B5F6E">
        <w:rPr>
          <w:rFonts w:ascii="Times New Roman" w:hAnsi="Times New Roman"/>
          <w:vertAlign w:val="superscript"/>
          <w:lang w:val="en-GB"/>
        </w:rPr>
        <w:t>2</w:t>
      </w:r>
      <w:r w:rsidR="00E014BA" w:rsidRPr="008B5F6E">
        <w:rPr>
          <w:rFonts w:ascii="Times New Roman" w:hAnsi="Times New Roman"/>
          <w:lang w:val="en-GB"/>
        </w:rPr>
        <w:t>,</w:t>
      </w:r>
      <w:r w:rsidR="006520AA" w:rsidRPr="008B5F6E">
        <w:rPr>
          <w:rFonts w:ascii="Times New Roman" w:hAnsi="Times New Roman"/>
          <w:lang w:val="en-GB"/>
        </w:rPr>
        <w:t xml:space="preserve"> </w:t>
      </w:r>
      <w:r w:rsidRPr="008B5F6E">
        <w:rPr>
          <w:rFonts w:ascii="Times New Roman" w:hAnsi="Times New Roman"/>
          <w:lang w:val="en-GB"/>
        </w:rPr>
        <w:t>7</w:t>
      </w:r>
      <w:r w:rsidR="006C306F" w:rsidRPr="008B5F6E">
        <w:rPr>
          <w:rFonts w:ascii="Times New Roman" w:hAnsi="Times New Roman"/>
          <w:lang w:val="en-GB"/>
        </w:rPr>
        <w:t>.</w:t>
      </w:r>
      <w:r w:rsidRPr="008B5F6E">
        <w:rPr>
          <w:rFonts w:ascii="Times New Roman" w:hAnsi="Times New Roman"/>
          <w:lang w:val="en-GB"/>
        </w:rPr>
        <w:t>86</w:t>
      </w:r>
      <w:r w:rsidR="006520AA" w:rsidRPr="008B5F6E">
        <w:rPr>
          <w:rFonts w:ascii="Times New Roman" w:hAnsi="Times New Roman"/>
          <w:lang w:val="en-GB"/>
        </w:rPr>
        <w:t xml:space="preserve"> </w:t>
      </w:r>
      <w:r w:rsidRPr="008B5F6E">
        <w:rPr>
          <w:rFonts w:ascii="Times New Roman" w:hAnsi="Times New Roman"/>
          <w:lang w:val="en-GB"/>
        </w:rPr>
        <w:t>km</w:t>
      </w:r>
      <w:r w:rsidRPr="008B5F6E">
        <w:rPr>
          <w:rFonts w:ascii="Times New Roman" w:hAnsi="Times New Roman"/>
          <w:vertAlign w:val="superscript"/>
          <w:lang w:val="en-GB"/>
        </w:rPr>
        <w:t>2</w:t>
      </w:r>
      <w:r w:rsidR="006520AA" w:rsidRPr="008B5F6E">
        <w:rPr>
          <w:rFonts w:ascii="Times New Roman" w:hAnsi="Times New Roman"/>
          <w:lang w:val="en-GB"/>
        </w:rPr>
        <w:t xml:space="preserve"> </w:t>
      </w:r>
      <w:r w:rsidRPr="008B5F6E">
        <w:rPr>
          <w:rFonts w:ascii="Times New Roman" w:hAnsi="Times New Roman"/>
          <w:lang w:val="en-GB"/>
        </w:rPr>
        <w:t>=</w:t>
      </w:r>
      <w:r w:rsidR="006520AA" w:rsidRPr="008B5F6E">
        <w:rPr>
          <w:rFonts w:ascii="Times New Roman" w:hAnsi="Times New Roman"/>
          <w:lang w:val="en-GB"/>
        </w:rPr>
        <w:t xml:space="preserve"> </w:t>
      </w:r>
      <w:r w:rsidRPr="008B5F6E">
        <w:rPr>
          <w:rFonts w:ascii="Times New Roman" w:hAnsi="Times New Roman"/>
          <w:lang w:val="en-GB"/>
        </w:rPr>
        <w:t>0</w:t>
      </w:r>
      <w:r w:rsidR="006C306F" w:rsidRPr="008B5F6E">
        <w:rPr>
          <w:rFonts w:ascii="Times New Roman" w:hAnsi="Times New Roman"/>
          <w:lang w:val="en-GB"/>
        </w:rPr>
        <w:t>.</w:t>
      </w:r>
      <w:r w:rsidRPr="008B5F6E">
        <w:rPr>
          <w:rFonts w:ascii="Times New Roman" w:hAnsi="Times New Roman"/>
          <w:lang w:val="en-GB"/>
        </w:rPr>
        <w:t>786∙10</w:t>
      </w:r>
      <w:r w:rsidRPr="008B5F6E">
        <w:rPr>
          <w:rFonts w:ascii="Times New Roman" w:hAnsi="Times New Roman"/>
          <w:vertAlign w:val="superscript"/>
          <w:lang w:val="en-GB"/>
        </w:rPr>
        <w:t>7</w:t>
      </w:r>
      <w:r w:rsidR="006520AA" w:rsidRPr="008B5F6E">
        <w:rPr>
          <w:rFonts w:ascii="Times New Roman" w:hAnsi="Times New Roman"/>
          <w:lang w:val="en-GB"/>
        </w:rPr>
        <w:t xml:space="preserve"> </w:t>
      </w:r>
      <w:r w:rsidRPr="008B5F6E">
        <w:rPr>
          <w:rFonts w:ascii="Times New Roman" w:hAnsi="Times New Roman"/>
          <w:lang w:val="en-GB"/>
        </w:rPr>
        <w:t>m</w:t>
      </w:r>
      <w:r w:rsidRPr="008B5F6E">
        <w:rPr>
          <w:rFonts w:ascii="Times New Roman" w:hAnsi="Times New Roman"/>
          <w:vertAlign w:val="superscript"/>
          <w:lang w:val="en-GB"/>
        </w:rPr>
        <w:t>2</w:t>
      </w:r>
      <w:r w:rsidRPr="008B5F6E">
        <w:rPr>
          <w:rFonts w:ascii="Times New Roman" w:hAnsi="Times New Roman"/>
          <w:lang w:val="en-GB"/>
        </w:rPr>
        <w:t xml:space="preserve">, </w:t>
      </w:r>
      <w:proofErr w:type="spellStart"/>
      <w:r w:rsidRPr="008B5F6E">
        <w:rPr>
          <w:rFonts w:ascii="Times New Roman" w:hAnsi="Times New Roman"/>
          <w:lang w:val="en-GB"/>
        </w:rPr>
        <w:t>WFT</w:t>
      </w:r>
      <w:r w:rsidRPr="008B5F6E">
        <w:rPr>
          <w:rFonts w:ascii="Times New Roman" w:hAnsi="Times New Roman"/>
          <w:vertAlign w:val="subscript"/>
          <w:lang w:val="en-GB"/>
        </w:rPr>
        <w:t>Pn</w:t>
      </w:r>
      <w:proofErr w:type="spellEnd"/>
      <w:r w:rsidR="006520AA" w:rsidRPr="008B5F6E">
        <w:rPr>
          <w:rFonts w:ascii="Times New Roman" w:hAnsi="Times New Roman"/>
          <w:lang w:val="en-GB"/>
        </w:rPr>
        <w:t xml:space="preserve"> </w:t>
      </w:r>
      <w:r w:rsidRPr="008B5F6E">
        <w:rPr>
          <w:rFonts w:ascii="Times New Roman" w:hAnsi="Times New Roman"/>
          <w:lang w:val="en-GB"/>
        </w:rPr>
        <w:t>=</w:t>
      </w:r>
      <w:r w:rsidR="006520AA" w:rsidRPr="008B5F6E">
        <w:rPr>
          <w:rFonts w:ascii="Times New Roman" w:hAnsi="Times New Roman"/>
          <w:lang w:val="en-GB"/>
        </w:rPr>
        <w:t xml:space="preserve"> </w:t>
      </w:r>
      <w:r w:rsidR="008B5F6E">
        <w:rPr>
          <w:rFonts w:ascii="Times New Roman" w:hAnsi="Times New Roman"/>
          <w:lang w:val="en-GB"/>
        </w:rPr>
        <w:br/>
        <w:t xml:space="preserve">= </w:t>
      </w:r>
      <w:r w:rsidRPr="008B5F6E">
        <w:rPr>
          <w:rFonts w:ascii="Times New Roman" w:hAnsi="Times New Roman"/>
          <w:lang w:val="en-GB"/>
        </w:rPr>
        <w:t>0</w:t>
      </w:r>
      <w:r w:rsidR="006C306F" w:rsidRPr="008B5F6E">
        <w:rPr>
          <w:rFonts w:ascii="Times New Roman" w:hAnsi="Times New Roman"/>
          <w:lang w:val="en-GB"/>
        </w:rPr>
        <w:t>.</w:t>
      </w:r>
      <w:r w:rsidRPr="008B5F6E">
        <w:rPr>
          <w:rFonts w:ascii="Times New Roman" w:hAnsi="Times New Roman"/>
          <w:lang w:val="en-GB"/>
        </w:rPr>
        <w:t>522∙(0</w:t>
      </w:r>
      <w:r w:rsidR="006C306F" w:rsidRPr="008B5F6E">
        <w:rPr>
          <w:rFonts w:ascii="Times New Roman" w:hAnsi="Times New Roman"/>
          <w:lang w:val="en-GB"/>
        </w:rPr>
        <w:t>.</w:t>
      </w:r>
      <w:r w:rsidRPr="008B5F6E">
        <w:rPr>
          <w:rFonts w:ascii="Times New Roman" w:hAnsi="Times New Roman"/>
          <w:lang w:val="en-GB"/>
        </w:rPr>
        <w:t>22∙12</w:t>
      </w:r>
      <w:r w:rsidR="006C306F" w:rsidRPr="008B5F6E">
        <w:rPr>
          <w:rFonts w:ascii="Times New Roman" w:hAnsi="Times New Roman"/>
          <w:lang w:val="en-GB"/>
        </w:rPr>
        <w:t>.</w:t>
      </w:r>
      <w:r w:rsidRPr="008B5F6E">
        <w:rPr>
          <w:rFonts w:ascii="Times New Roman" w:hAnsi="Times New Roman"/>
          <w:lang w:val="en-GB"/>
        </w:rPr>
        <w:t>571∙10</w:t>
      </w:r>
      <w:r w:rsidRPr="008B5F6E">
        <w:rPr>
          <w:rFonts w:ascii="Times New Roman" w:hAnsi="Times New Roman"/>
          <w:vertAlign w:val="superscript"/>
          <w:lang w:val="en-GB"/>
        </w:rPr>
        <w:t>7</w:t>
      </w:r>
      <w:r w:rsidR="006520AA" w:rsidRPr="008B5F6E">
        <w:rPr>
          <w:rFonts w:ascii="Times New Roman" w:hAnsi="Times New Roman"/>
          <w:lang w:val="en-GB"/>
        </w:rPr>
        <w:t xml:space="preserve"> </w:t>
      </w:r>
      <w:r w:rsidRPr="008B5F6E">
        <w:rPr>
          <w:rFonts w:ascii="Times New Roman" w:hAnsi="Times New Roman"/>
          <w:lang w:val="en-GB"/>
        </w:rPr>
        <w:t>+</w:t>
      </w:r>
      <w:r w:rsidR="006520AA" w:rsidRPr="008B5F6E">
        <w:rPr>
          <w:rFonts w:ascii="Times New Roman" w:hAnsi="Times New Roman"/>
          <w:lang w:val="en-GB"/>
        </w:rPr>
        <w:t xml:space="preserve"> </w:t>
      </w:r>
      <w:r w:rsidRPr="008B5F6E">
        <w:rPr>
          <w:rFonts w:ascii="Times New Roman" w:hAnsi="Times New Roman"/>
          <w:lang w:val="en-GB"/>
        </w:rPr>
        <w:t>0</w:t>
      </w:r>
      <w:r w:rsidR="006C306F" w:rsidRPr="008B5F6E">
        <w:rPr>
          <w:rFonts w:ascii="Times New Roman" w:hAnsi="Times New Roman"/>
          <w:lang w:val="en-GB"/>
        </w:rPr>
        <w:t>.</w:t>
      </w:r>
      <w:r w:rsidRPr="008B5F6E">
        <w:rPr>
          <w:rFonts w:ascii="Times New Roman" w:hAnsi="Times New Roman"/>
          <w:lang w:val="en-GB"/>
        </w:rPr>
        <w:t>10∙0</w:t>
      </w:r>
      <w:r w:rsidR="006C306F" w:rsidRPr="008B5F6E">
        <w:rPr>
          <w:rFonts w:ascii="Times New Roman" w:hAnsi="Times New Roman"/>
          <w:lang w:val="en-GB"/>
        </w:rPr>
        <w:t>.</w:t>
      </w:r>
      <w:r w:rsidRPr="008B5F6E">
        <w:rPr>
          <w:rFonts w:ascii="Times New Roman" w:hAnsi="Times New Roman"/>
          <w:lang w:val="en-GB"/>
        </w:rPr>
        <w:t>786∙10</w:t>
      </w:r>
      <w:r w:rsidRPr="008B5F6E">
        <w:rPr>
          <w:rFonts w:ascii="Times New Roman" w:hAnsi="Times New Roman"/>
          <w:vertAlign w:val="superscript"/>
          <w:lang w:val="en-GB"/>
        </w:rPr>
        <w:t>7</w:t>
      </w:r>
      <w:r w:rsidRPr="008B5F6E">
        <w:rPr>
          <w:rFonts w:ascii="Times New Roman" w:hAnsi="Times New Roman"/>
          <w:lang w:val="en-GB"/>
        </w:rPr>
        <w:t>)</w:t>
      </w:r>
      <w:r w:rsidR="006520AA" w:rsidRPr="008B5F6E">
        <w:rPr>
          <w:rFonts w:ascii="Times New Roman" w:hAnsi="Times New Roman"/>
          <w:lang w:val="en-GB"/>
        </w:rPr>
        <w:t xml:space="preserve"> </w:t>
      </w:r>
      <w:r w:rsidRPr="008B5F6E">
        <w:rPr>
          <w:rFonts w:ascii="Times New Roman" w:hAnsi="Times New Roman"/>
          <w:lang w:val="en-GB"/>
        </w:rPr>
        <w:t>+</w:t>
      </w:r>
      <w:r w:rsidR="006520AA" w:rsidRPr="008B5F6E">
        <w:rPr>
          <w:rFonts w:ascii="Times New Roman" w:hAnsi="Times New Roman"/>
          <w:lang w:val="en-GB"/>
        </w:rPr>
        <w:t xml:space="preserve"> </w:t>
      </w:r>
      <w:r w:rsidRPr="008B5F6E">
        <w:rPr>
          <w:rFonts w:ascii="Times New Roman" w:hAnsi="Times New Roman"/>
          <w:lang w:val="en-GB"/>
        </w:rPr>
        <w:t>0</w:t>
      </w:r>
      <w:r w:rsidR="006520AA" w:rsidRPr="008B5F6E">
        <w:rPr>
          <w:rFonts w:ascii="Times New Roman" w:hAnsi="Times New Roman"/>
          <w:lang w:val="en-GB"/>
        </w:rPr>
        <w:t xml:space="preserve"> </w:t>
      </w:r>
      <w:r w:rsidRPr="008B5F6E">
        <w:rPr>
          <w:rFonts w:ascii="Times New Roman" w:hAnsi="Times New Roman"/>
          <w:lang w:val="en-GB"/>
        </w:rPr>
        <w:t>+</w:t>
      </w:r>
      <w:r w:rsidR="006520AA" w:rsidRPr="008B5F6E">
        <w:rPr>
          <w:rFonts w:ascii="Times New Roman" w:hAnsi="Times New Roman"/>
          <w:lang w:val="en-GB"/>
        </w:rPr>
        <w:t xml:space="preserve"> </w:t>
      </w:r>
      <w:r w:rsidRPr="008B5F6E">
        <w:rPr>
          <w:rFonts w:ascii="Times New Roman" w:hAnsi="Times New Roman"/>
          <w:lang w:val="en-GB"/>
        </w:rPr>
        <w:t>27</w:t>
      </w:r>
      <w:r w:rsidR="006C306F" w:rsidRPr="008B5F6E">
        <w:rPr>
          <w:rFonts w:ascii="Times New Roman" w:hAnsi="Times New Roman"/>
          <w:lang w:val="en-GB"/>
        </w:rPr>
        <w:t>.</w:t>
      </w:r>
      <w:r w:rsidRPr="008B5F6E">
        <w:rPr>
          <w:rFonts w:ascii="Times New Roman" w:hAnsi="Times New Roman"/>
          <w:lang w:val="en-GB"/>
        </w:rPr>
        <w:t>005∙10</w:t>
      </w:r>
      <w:r w:rsidRPr="008B5F6E">
        <w:rPr>
          <w:rFonts w:ascii="Times New Roman" w:hAnsi="Times New Roman"/>
          <w:vertAlign w:val="superscript"/>
          <w:lang w:val="en-GB"/>
        </w:rPr>
        <w:t>5</w:t>
      </w:r>
      <w:r w:rsidR="00EE7286" w:rsidRPr="008B5F6E">
        <w:rPr>
          <w:rFonts w:ascii="Times New Roman" w:hAnsi="Times New Roman"/>
          <w:lang w:val="en-GB"/>
        </w:rPr>
        <w:t xml:space="preserve"> </w:t>
      </w:r>
      <w:r w:rsidRPr="008B5F6E">
        <w:rPr>
          <w:rFonts w:ascii="Times New Roman" w:hAnsi="Times New Roman"/>
          <w:lang w:val="en-GB"/>
        </w:rPr>
        <w:t xml:space="preserve">= </w:t>
      </w:r>
      <w:r w:rsidR="008B5F6E">
        <w:rPr>
          <w:rFonts w:ascii="Times New Roman" w:hAnsi="Times New Roman"/>
          <w:lang w:val="en-GB"/>
        </w:rPr>
        <w:br/>
        <w:t xml:space="preserve">= </w:t>
      </w:r>
      <w:r w:rsidRPr="008B5F6E">
        <w:rPr>
          <w:rFonts w:ascii="Times New Roman" w:hAnsi="Times New Roman"/>
          <w:lang w:val="en-GB"/>
        </w:rPr>
        <w:t>1</w:t>
      </w:r>
      <w:r w:rsidR="006C306F" w:rsidRPr="008B5F6E">
        <w:rPr>
          <w:rFonts w:ascii="Times New Roman" w:hAnsi="Times New Roman"/>
          <w:lang w:val="en-GB"/>
        </w:rPr>
        <w:t>.</w:t>
      </w:r>
      <w:r w:rsidRPr="008B5F6E">
        <w:rPr>
          <w:rFonts w:ascii="Times New Roman" w:hAnsi="Times New Roman"/>
          <w:lang w:val="en-GB"/>
        </w:rPr>
        <w:t>75∙10</w:t>
      </w:r>
      <w:r w:rsidRPr="008B5F6E">
        <w:rPr>
          <w:rFonts w:ascii="Times New Roman" w:hAnsi="Times New Roman"/>
          <w:vertAlign w:val="superscript"/>
          <w:lang w:val="en-GB"/>
        </w:rPr>
        <w:t>7</w:t>
      </w:r>
      <w:r w:rsidRPr="008B5F6E">
        <w:rPr>
          <w:rFonts w:ascii="Times New Roman" w:hAnsi="Times New Roman"/>
          <w:lang w:val="en-GB"/>
        </w:rPr>
        <w:t xml:space="preserve"> = 17</w:t>
      </w:r>
      <w:r w:rsidR="006C306F" w:rsidRPr="008B5F6E">
        <w:rPr>
          <w:rFonts w:ascii="Times New Roman" w:hAnsi="Times New Roman"/>
          <w:lang w:val="en-GB"/>
        </w:rPr>
        <w:t>.</w:t>
      </w:r>
      <w:r w:rsidRPr="008B5F6E">
        <w:rPr>
          <w:rFonts w:ascii="Times New Roman" w:hAnsi="Times New Roman"/>
          <w:lang w:val="en-GB"/>
        </w:rPr>
        <w:t>5</w:t>
      </w:r>
      <w:r w:rsidR="006520AA" w:rsidRPr="008B5F6E">
        <w:rPr>
          <w:rFonts w:ascii="Times New Roman" w:hAnsi="Times New Roman"/>
          <w:lang w:val="en-GB"/>
        </w:rPr>
        <w:t xml:space="preserve"> </w:t>
      </w:r>
      <w:r w:rsidRPr="008B5F6E">
        <w:rPr>
          <w:rFonts w:ascii="Times New Roman" w:hAnsi="Times New Roman"/>
          <w:lang w:val="en-GB"/>
        </w:rPr>
        <w:t>m m</w:t>
      </w:r>
      <w:r w:rsidRPr="008B5F6E">
        <w:rPr>
          <w:rFonts w:ascii="Times New Roman" w:hAnsi="Times New Roman"/>
          <w:vertAlign w:val="superscript"/>
          <w:lang w:val="en-GB"/>
        </w:rPr>
        <w:t>3</w:t>
      </w:r>
      <w:r w:rsidRPr="008B5F6E">
        <w:rPr>
          <w:rFonts w:ascii="Times New Roman" w:hAnsi="Times New Roman"/>
          <w:lang w:val="en-GB"/>
        </w:rPr>
        <w:t xml:space="preserve"> ∙</w:t>
      </w:r>
      <w:r w:rsidR="008B5F6E" w:rsidRPr="008B5F6E">
        <w:rPr>
          <w:rFonts w:ascii="Times New Roman" w:hAnsi="Times New Roman"/>
          <w:lang w:val="en-GB"/>
        </w:rPr>
        <w:t xml:space="preserve"> </w:t>
      </w:r>
      <w:r w:rsidRPr="008B5F6E">
        <w:rPr>
          <w:rFonts w:ascii="Times New Roman" w:hAnsi="Times New Roman"/>
          <w:lang w:val="en-GB"/>
        </w:rPr>
        <w:t>a</w:t>
      </w:r>
      <w:r w:rsidRPr="008B5F6E">
        <w:rPr>
          <w:rFonts w:ascii="Times New Roman" w:hAnsi="Times New Roman"/>
          <w:vertAlign w:val="superscript"/>
          <w:lang w:val="en-GB"/>
        </w:rPr>
        <w:t>-1</w:t>
      </w:r>
      <w:r w:rsidRPr="008B5F6E">
        <w:rPr>
          <w:rFonts w:ascii="Times New Roman" w:hAnsi="Times New Roman"/>
          <w:lang w:val="en-GB"/>
        </w:rPr>
        <w:t>.</w:t>
      </w:r>
    </w:p>
    <w:p w14:paraId="240D0C1D" w14:textId="4EF4AD17" w:rsidR="00437B25" w:rsidRPr="006520AA" w:rsidRDefault="00863BE9" w:rsidP="008B5F6E">
      <w:pPr>
        <w:spacing w:after="0" w:line="240" w:lineRule="auto"/>
        <w:ind w:firstLine="357"/>
        <w:jc w:val="both"/>
        <w:rPr>
          <w:rFonts w:ascii="Times New Roman" w:hAnsi="Times New Roman"/>
          <w:lang w:val="en-GB"/>
        </w:rPr>
      </w:pPr>
      <w:r w:rsidRPr="006520AA">
        <w:rPr>
          <w:rFonts w:ascii="Times New Roman" w:hAnsi="Times New Roman"/>
          <w:lang w:val="en-GB"/>
        </w:rPr>
        <w:t>When calculating the WFTP ind</w:t>
      </w:r>
      <w:r w:rsidR="004A72C2" w:rsidRPr="006520AA">
        <w:rPr>
          <w:rFonts w:ascii="Times New Roman" w:hAnsi="Times New Roman"/>
          <w:lang w:val="en-GB"/>
        </w:rPr>
        <w:t>icator</w:t>
      </w:r>
      <w:r w:rsidRPr="006520AA">
        <w:rPr>
          <w:rFonts w:ascii="Times New Roman" w:hAnsi="Times New Roman"/>
          <w:lang w:val="en-GB"/>
        </w:rPr>
        <w:t xml:space="preserve"> of </w:t>
      </w:r>
      <w:r w:rsidR="004A72C2" w:rsidRPr="006520AA">
        <w:rPr>
          <w:rFonts w:ascii="Times New Roman" w:hAnsi="Times New Roman"/>
          <w:lang w:val="en-GB"/>
        </w:rPr>
        <w:t>grey</w:t>
      </w:r>
      <w:r w:rsidRPr="006520AA">
        <w:rPr>
          <w:rFonts w:ascii="Times New Roman" w:hAnsi="Times New Roman"/>
          <w:lang w:val="en-GB"/>
        </w:rPr>
        <w:t xml:space="preserve"> water, the annual volume of treated sewage for </w:t>
      </w:r>
      <w:proofErr w:type="spellStart"/>
      <w:r w:rsidR="002E5DB5">
        <w:rPr>
          <w:rFonts w:ascii="Times New Roman" w:hAnsi="Times New Roman"/>
          <w:lang w:val="en-GB"/>
        </w:rPr>
        <w:t>Poznań</w:t>
      </w:r>
      <w:proofErr w:type="spellEnd"/>
      <w:r w:rsidR="002E5DB5">
        <w:rPr>
          <w:rFonts w:ascii="Times New Roman" w:hAnsi="Times New Roman"/>
          <w:lang w:val="en-GB"/>
        </w:rPr>
        <w:t xml:space="preserve"> was assumed to be approximately</w:t>
      </w:r>
      <w:r w:rsidRPr="006520AA">
        <w:rPr>
          <w:rFonts w:ascii="Times New Roman" w:hAnsi="Times New Roman"/>
          <w:lang w:val="en-GB"/>
        </w:rPr>
        <w:t xml:space="preserve"> </w:t>
      </w:r>
      <w:r w:rsidR="007C4076" w:rsidRPr="006520AA">
        <w:rPr>
          <w:rFonts w:ascii="Times New Roman" w:hAnsi="Times New Roman"/>
          <w:lang w:val="en-GB"/>
        </w:rPr>
        <w:t>38</w:t>
      </w:r>
      <w:r w:rsidR="002E5DB5">
        <w:rPr>
          <w:rFonts w:ascii="Times New Roman" w:hAnsi="Times New Roman"/>
          <w:lang w:val="en-GB"/>
        </w:rPr>
        <w:t>,</w:t>
      </w:r>
      <w:r w:rsidR="007C4076" w:rsidRPr="006520AA">
        <w:rPr>
          <w:rFonts w:ascii="Times New Roman" w:hAnsi="Times New Roman"/>
          <w:lang w:val="en-GB"/>
        </w:rPr>
        <w:t>502</w:t>
      </w:r>
      <w:r w:rsidR="002E5DB5">
        <w:rPr>
          <w:rFonts w:ascii="Times New Roman" w:hAnsi="Times New Roman"/>
          <w:lang w:val="en-GB"/>
        </w:rPr>
        <w:t>,</w:t>
      </w:r>
      <w:r w:rsidR="007C4076" w:rsidRPr="006520AA">
        <w:rPr>
          <w:rFonts w:ascii="Times New Roman" w:hAnsi="Times New Roman"/>
          <w:lang w:val="en-GB"/>
        </w:rPr>
        <w:t>999</w:t>
      </w:r>
      <w:r w:rsidR="00B743FF">
        <w:rPr>
          <w:rFonts w:ascii="Times New Roman" w:hAnsi="Times New Roman"/>
          <w:lang w:val="en-GB"/>
        </w:rPr>
        <w:t xml:space="preserve"> </w:t>
      </w:r>
      <w:r w:rsidR="007C4076" w:rsidRPr="006520AA">
        <w:rPr>
          <w:rFonts w:ascii="Times New Roman" w:hAnsi="Times New Roman"/>
          <w:lang w:val="en-GB"/>
        </w:rPr>
        <w:t>m</w:t>
      </w:r>
      <w:r w:rsidR="007C4076" w:rsidRPr="006520AA">
        <w:rPr>
          <w:rFonts w:ascii="Times New Roman" w:hAnsi="Times New Roman"/>
          <w:vertAlign w:val="superscript"/>
          <w:lang w:val="en-GB"/>
        </w:rPr>
        <w:t>3</w:t>
      </w:r>
      <w:r w:rsidR="007C4076" w:rsidRPr="006520AA">
        <w:rPr>
          <w:rFonts w:ascii="Times New Roman" w:hAnsi="Times New Roman"/>
          <w:lang w:val="en-GB"/>
        </w:rPr>
        <w:t>.</w:t>
      </w:r>
    </w:p>
    <w:p w14:paraId="7EB24C4A" w14:textId="3E131CCD" w:rsidR="00344ABD" w:rsidRPr="006520AA" w:rsidRDefault="007C4076" w:rsidP="00B743FF">
      <w:pPr>
        <w:spacing w:after="0" w:line="240" w:lineRule="auto"/>
        <w:jc w:val="both"/>
        <w:rPr>
          <w:rFonts w:ascii="Times New Roman" w:hAnsi="Times New Roman"/>
          <w:lang w:val="en-GB"/>
        </w:rPr>
      </w:pPr>
      <w:r w:rsidRPr="006520AA">
        <w:rPr>
          <w:rFonts w:ascii="Times New Roman" w:hAnsi="Times New Roman"/>
          <w:lang w:val="en-GB"/>
        </w:rPr>
        <w:t>WFT</w:t>
      </w:r>
      <w:r w:rsidRPr="006520AA">
        <w:rPr>
          <w:rFonts w:ascii="Times New Roman" w:hAnsi="Times New Roman"/>
          <w:vertAlign w:val="subscript"/>
          <w:lang w:val="en-GB"/>
        </w:rPr>
        <w:t>Ps</w:t>
      </w:r>
      <w:r w:rsidRPr="006520AA">
        <w:rPr>
          <w:rFonts w:ascii="Times New Roman" w:hAnsi="Times New Roman"/>
          <w:lang w:val="en-GB"/>
        </w:rPr>
        <w:t>(</w:t>
      </w:r>
      <w:proofErr w:type="spellStart"/>
      <w:r w:rsidRPr="006520AA">
        <w:rPr>
          <w:rFonts w:ascii="Times New Roman" w:hAnsi="Times New Roman"/>
          <w:vertAlign w:val="subscript"/>
          <w:lang w:val="en-GB"/>
        </w:rPr>
        <w:t>ChZT</w:t>
      </w:r>
      <w:proofErr w:type="spellEnd"/>
      <w:r w:rsidRPr="006520AA">
        <w:rPr>
          <w:rFonts w:ascii="Times New Roman" w:hAnsi="Times New Roman"/>
          <w:lang w:val="en-GB"/>
        </w:rPr>
        <w:t>)</w:t>
      </w:r>
      <w:r w:rsidR="00EE7286" w:rsidRPr="006520AA">
        <w:rPr>
          <w:rFonts w:ascii="Times New Roman" w:hAnsi="Times New Roman"/>
          <w:lang w:val="en-GB"/>
        </w:rPr>
        <w:t xml:space="preserve"> </w:t>
      </w:r>
      <w:r w:rsidRPr="006520AA">
        <w:rPr>
          <w:rFonts w:ascii="Times New Roman" w:hAnsi="Times New Roman"/>
          <w:lang w:val="en-GB"/>
        </w:rPr>
        <w:t>= 49</w:t>
      </w:r>
      <w:r w:rsidR="006C306F" w:rsidRPr="006520AA">
        <w:rPr>
          <w:rFonts w:ascii="Times New Roman" w:hAnsi="Times New Roman"/>
          <w:lang w:val="en-GB"/>
        </w:rPr>
        <w:t>.</w:t>
      </w:r>
      <w:r w:rsidRPr="006520AA">
        <w:rPr>
          <w:rFonts w:ascii="Times New Roman" w:hAnsi="Times New Roman"/>
          <w:lang w:val="en-GB"/>
        </w:rPr>
        <w:t>1∙385029999∙(125-9)</w:t>
      </w:r>
      <w:r w:rsidR="00EE7286" w:rsidRPr="006520AA">
        <w:rPr>
          <w:rFonts w:ascii="Times New Roman" w:hAnsi="Times New Roman"/>
          <w:lang w:val="en-GB"/>
        </w:rPr>
        <w:t xml:space="preserve"> </w:t>
      </w:r>
      <w:r w:rsidRPr="006520AA">
        <w:rPr>
          <w:rFonts w:ascii="Times New Roman" w:hAnsi="Times New Roman"/>
          <w:lang w:val="en-GB"/>
        </w:rPr>
        <w:t>=1</w:t>
      </w:r>
      <w:r w:rsidR="006C306F" w:rsidRPr="006520AA">
        <w:rPr>
          <w:rFonts w:ascii="Times New Roman" w:hAnsi="Times New Roman"/>
          <w:lang w:val="en-GB"/>
        </w:rPr>
        <w:t>.</w:t>
      </w:r>
      <w:r w:rsidRPr="006520AA">
        <w:rPr>
          <w:rFonts w:ascii="Times New Roman" w:hAnsi="Times New Roman"/>
          <w:lang w:val="en-GB"/>
        </w:rPr>
        <w:t>63∙10</w:t>
      </w:r>
      <w:r w:rsidRPr="006520AA">
        <w:rPr>
          <w:rFonts w:ascii="Times New Roman" w:hAnsi="Times New Roman"/>
          <w:vertAlign w:val="superscript"/>
          <w:lang w:val="en-GB"/>
        </w:rPr>
        <w:t>7</w:t>
      </w:r>
      <w:r w:rsidR="008B5F6E" w:rsidRPr="008B5F6E">
        <w:rPr>
          <w:rFonts w:ascii="Times New Roman" w:hAnsi="Times New Roman"/>
          <w:lang w:val="en-GB"/>
        </w:rPr>
        <w:t xml:space="preserve"> </w:t>
      </w:r>
      <w:r w:rsidRPr="006520AA">
        <w:rPr>
          <w:rFonts w:ascii="Times New Roman" w:hAnsi="Times New Roman"/>
          <w:lang w:val="en-GB"/>
        </w:rPr>
        <w:t>=</w:t>
      </w:r>
      <w:r w:rsidR="008B5F6E">
        <w:rPr>
          <w:rFonts w:ascii="Times New Roman" w:hAnsi="Times New Roman"/>
          <w:lang w:val="en-GB"/>
        </w:rPr>
        <w:t xml:space="preserve"> </w:t>
      </w:r>
      <w:r w:rsidRPr="006520AA">
        <w:rPr>
          <w:rFonts w:ascii="Times New Roman" w:hAnsi="Times New Roman"/>
          <w:lang w:val="en-GB"/>
        </w:rPr>
        <w:t>16</w:t>
      </w:r>
      <w:r w:rsidR="006C306F" w:rsidRPr="006520AA">
        <w:rPr>
          <w:rFonts w:ascii="Times New Roman" w:hAnsi="Times New Roman"/>
          <w:lang w:val="en-GB"/>
        </w:rPr>
        <w:t>.</w:t>
      </w:r>
      <w:r w:rsidRPr="006520AA">
        <w:rPr>
          <w:rFonts w:ascii="Times New Roman" w:hAnsi="Times New Roman"/>
          <w:lang w:val="en-GB"/>
        </w:rPr>
        <w:t>3</w:t>
      </w:r>
      <w:r w:rsidR="00487D41">
        <w:rPr>
          <w:rFonts w:ascii="Times New Roman" w:hAnsi="Times New Roman"/>
          <w:lang w:val="en-GB"/>
        </w:rPr>
        <w:t xml:space="preserve"> </w:t>
      </w:r>
      <w:r w:rsidRPr="006520AA">
        <w:rPr>
          <w:rFonts w:ascii="Times New Roman" w:hAnsi="Times New Roman"/>
          <w:lang w:val="en-GB"/>
        </w:rPr>
        <w:t>m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w:t>
      </w:r>
    </w:p>
    <w:p w14:paraId="52FE6B39" w14:textId="6D5F82E4" w:rsidR="00344ABD" w:rsidRPr="006520AA" w:rsidRDefault="007C4076" w:rsidP="008B5F6E">
      <w:pPr>
        <w:spacing w:after="0" w:line="240" w:lineRule="auto"/>
        <w:jc w:val="both"/>
        <w:rPr>
          <w:rFonts w:ascii="Times New Roman" w:hAnsi="Times New Roman"/>
          <w:lang w:val="en-GB"/>
        </w:rPr>
      </w:pPr>
      <w:r w:rsidRPr="006520AA">
        <w:rPr>
          <w:rFonts w:ascii="Times New Roman" w:hAnsi="Times New Roman"/>
          <w:lang w:val="en-GB"/>
        </w:rPr>
        <w:t>WFT</w:t>
      </w:r>
      <w:r w:rsidRPr="006520AA">
        <w:rPr>
          <w:rFonts w:ascii="Times New Roman" w:hAnsi="Times New Roman"/>
          <w:vertAlign w:val="subscript"/>
          <w:lang w:val="en-GB"/>
        </w:rPr>
        <w:t>Ps</w:t>
      </w:r>
      <w:r w:rsidRPr="006520AA">
        <w:rPr>
          <w:rFonts w:ascii="Times New Roman" w:hAnsi="Times New Roman"/>
          <w:lang w:val="en-GB"/>
        </w:rPr>
        <w:t>(</w:t>
      </w:r>
      <w:r w:rsidRPr="006520AA">
        <w:rPr>
          <w:rFonts w:ascii="Times New Roman" w:hAnsi="Times New Roman"/>
          <w:vertAlign w:val="subscript"/>
          <w:lang w:val="en-GB"/>
        </w:rPr>
        <w:t>BZT5</w:t>
      </w:r>
      <w:r w:rsidRPr="006520AA">
        <w:rPr>
          <w:rFonts w:ascii="Times New Roman" w:hAnsi="Times New Roman"/>
          <w:lang w:val="en-GB"/>
        </w:rPr>
        <w:t>)</w:t>
      </w:r>
      <w:r w:rsidR="00EE7286" w:rsidRPr="006520AA">
        <w:rPr>
          <w:rFonts w:ascii="Times New Roman" w:hAnsi="Times New Roman"/>
          <w:lang w:val="en-GB"/>
        </w:rPr>
        <w:t xml:space="preserve"> </w:t>
      </w:r>
      <w:r w:rsidRPr="006520AA">
        <w:rPr>
          <w:rFonts w:ascii="Times New Roman" w:hAnsi="Times New Roman"/>
          <w:lang w:val="en-GB"/>
        </w:rPr>
        <w:t>=4</w:t>
      </w:r>
      <w:r w:rsidR="006C306F" w:rsidRPr="006520AA">
        <w:rPr>
          <w:rFonts w:ascii="Times New Roman" w:hAnsi="Times New Roman"/>
          <w:lang w:val="en-GB"/>
        </w:rPr>
        <w:t>.</w:t>
      </w:r>
      <w:r w:rsidRPr="006520AA">
        <w:rPr>
          <w:rFonts w:ascii="Times New Roman" w:hAnsi="Times New Roman"/>
          <w:lang w:val="en-GB"/>
        </w:rPr>
        <w:t>21∙385029999∙(15-3)</w:t>
      </w:r>
      <w:r w:rsidR="00EE7286" w:rsidRPr="006520AA">
        <w:rPr>
          <w:rFonts w:ascii="Times New Roman" w:hAnsi="Times New Roman"/>
          <w:lang w:val="en-GB"/>
        </w:rPr>
        <w:t xml:space="preserve"> </w:t>
      </w:r>
      <w:r w:rsidRPr="006520AA">
        <w:rPr>
          <w:rFonts w:ascii="Times New Roman" w:hAnsi="Times New Roman"/>
          <w:lang w:val="en-GB"/>
        </w:rPr>
        <w:t>=</w:t>
      </w:r>
      <w:r w:rsidR="008B5F6E">
        <w:rPr>
          <w:rFonts w:ascii="Times New Roman" w:hAnsi="Times New Roman"/>
          <w:lang w:val="en-GB"/>
        </w:rPr>
        <w:t xml:space="preserve"> </w:t>
      </w:r>
      <w:r w:rsidRPr="006520AA">
        <w:rPr>
          <w:rFonts w:ascii="Times New Roman" w:hAnsi="Times New Roman"/>
          <w:lang w:val="en-GB"/>
        </w:rPr>
        <w:t>1,35∙10</w:t>
      </w:r>
      <w:r w:rsidRPr="006520AA">
        <w:rPr>
          <w:rFonts w:ascii="Times New Roman" w:hAnsi="Times New Roman"/>
          <w:vertAlign w:val="superscript"/>
          <w:lang w:val="en-GB"/>
        </w:rPr>
        <w:t>7</w:t>
      </w:r>
      <w:r w:rsidR="008B5F6E" w:rsidRPr="008B5F6E">
        <w:rPr>
          <w:rFonts w:ascii="Times New Roman" w:hAnsi="Times New Roman"/>
          <w:lang w:val="en-GB"/>
        </w:rPr>
        <w:t xml:space="preserve"> </w:t>
      </w:r>
      <w:r w:rsidRPr="006520AA">
        <w:rPr>
          <w:rFonts w:ascii="Times New Roman" w:hAnsi="Times New Roman"/>
          <w:lang w:val="en-GB"/>
        </w:rPr>
        <w:t>=</w:t>
      </w:r>
      <w:r w:rsidR="008B5F6E">
        <w:rPr>
          <w:rFonts w:ascii="Times New Roman" w:hAnsi="Times New Roman"/>
          <w:lang w:val="en-GB"/>
        </w:rPr>
        <w:t xml:space="preserve"> </w:t>
      </w:r>
      <w:r w:rsidRPr="006520AA">
        <w:rPr>
          <w:rFonts w:ascii="Times New Roman" w:hAnsi="Times New Roman"/>
          <w:lang w:val="en-GB"/>
        </w:rPr>
        <w:t>13</w:t>
      </w:r>
      <w:r w:rsidR="006C306F" w:rsidRPr="006520AA">
        <w:rPr>
          <w:rFonts w:ascii="Times New Roman" w:hAnsi="Times New Roman"/>
          <w:lang w:val="en-GB"/>
        </w:rPr>
        <w:t>.</w:t>
      </w:r>
      <w:r w:rsidRPr="006520AA">
        <w:rPr>
          <w:rFonts w:ascii="Times New Roman" w:hAnsi="Times New Roman"/>
          <w:lang w:val="en-GB"/>
        </w:rPr>
        <w:t>5</w:t>
      </w:r>
      <w:r w:rsidR="008B5F6E">
        <w:rPr>
          <w:rFonts w:ascii="Times New Roman" w:hAnsi="Times New Roman"/>
          <w:lang w:val="en-GB"/>
        </w:rPr>
        <w:t xml:space="preserve"> </w:t>
      </w:r>
      <w:r w:rsidRPr="006520AA">
        <w:rPr>
          <w:rFonts w:ascii="Times New Roman" w:hAnsi="Times New Roman"/>
          <w:lang w:val="en-GB"/>
        </w:rPr>
        <w:t>m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w:t>
      </w:r>
    </w:p>
    <w:p w14:paraId="73F8B296" w14:textId="18CAA67A" w:rsidR="00344ABD" w:rsidRPr="006520AA" w:rsidRDefault="007C4076" w:rsidP="008B5F6E">
      <w:pPr>
        <w:spacing w:after="0" w:line="240" w:lineRule="auto"/>
        <w:jc w:val="both"/>
        <w:rPr>
          <w:rFonts w:ascii="Times New Roman" w:hAnsi="Times New Roman"/>
          <w:lang w:val="en-GB"/>
        </w:rPr>
      </w:pPr>
      <w:r w:rsidRPr="006520AA">
        <w:rPr>
          <w:rFonts w:ascii="Times New Roman" w:hAnsi="Times New Roman"/>
          <w:lang w:val="en-GB"/>
        </w:rPr>
        <w:t>WFT</w:t>
      </w:r>
      <w:r w:rsidRPr="006520AA">
        <w:rPr>
          <w:rFonts w:ascii="Times New Roman" w:hAnsi="Times New Roman"/>
          <w:vertAlign w:val="subscript"/>
          <w:lang w:val="en-GB"/>
        </w:rPr>
        <w:t>Ps</w:t>
      </w:r>
      <w:r w:rsidRPr="006520AA">
        <w:rPr>
          <w:rFonts w:ascii="Times New Roman" w:hAnsi="Times New Roman"/>
          <w:lang w:val="en-GB"/>
        </w:rPr>
        <w:t>(</w:t>
      </w:r>
      <w:proofErr w:type="spellStart"/>
      <w:r w:rsidRPr="006520AA">
        <w:rPr>
          <w:rFonts w:ascii="Times New Roman" w:hAnsi="Times New Roman"/>
          <w:vertAlign w:val="subscript"/>
          <w:lang w:val="en-GB"/>
        </w:rPr>
        <w:t>z.o</w:t>
      </w:r>
      <w:proofErr w:type="spellEnd"/>
      <w:r w:rsidRPr="006520AA">
        <w:rPr>
          <w:rFonts w:ascii="Times New Roman" w:hAnsi="Times New Roman"/>
          <w:lang w:val="en-GB"/>
        </w:rPr>
        <w:t>) =7</w:t>
      </w:r>
      <w:r w:rsidR="006C306F" w:rsidRPr="006520AA">
        <w:rPr>
          <w:rFonts w:ascii="Times New Roman" w:hAnsi="Times New Roman"/>
          <w:lang w:val="en-GB"/>
        </w:rPr>
        <w:t>.</w:t>
      </w:r>
      <w:r w:rsidRPr="006520AA">
        <w:rPr>
          <w:rFonts w:ascii="Times New Roman" w:hAnsi="Times New Roman"/>
          <w:lang w:val="en-GB"/>
        </w:rPr>
        <w:t>33∙385029999∙(35-01) = 8</w:t>
      </w:r>
      <w:r w:rsidR="006C306F" w:rsidRPr="006520AA">
        <w:rPr>
          <w:rFonts w:ascii="Times New Roman" w:hAnsi="Times New Roman"/>
          <w:lang w:val="en-GB"/>
        </w:rPr>
        <w:t>.</w:t>
      </w:r>
      <w:r w:rsidRPr="006520AA">
        <w:rPr>
          <w:rFonts w:ascii="Times New Roman" w:hAnsi="Times New Roman"/>
          <w:lang w:val="en-GB"/>
        </w:rPr>
        <w:t>09∙10</w:t>
      </w:r>
      <w:r w:rsidRPr="006520AA">
        <w:rPr>
          <w:rFonts w:ascii="Times New Roman" w:hAnsi="Times New Roman"/>
          <w:vertAlign w:val="superscript"/>
          <w:lang w:val="en-GB"/>
        </w:rPr>
        <w:t>6</w:t>
      </w:r>
      <w:r w:rsidRPr="006520AA">
        <w:rPr>
          <w:rFonts w:ascii="Times New Roman" w:hAnsi="Times New Roman"/>
          <w:lang w:val="en-GB"/>
        </w:rPr>
        <w:t xml:space="preserve"> </w:t>
      </w:r>
      <w:r w:rsidR="00EE7286" w:rsidRPr="006520AA">
        <w:rPr>
          <w:rFonts w:ascii="Times New Roman" w:hAnsi="Times New Roman"/>
          <w:lang w:val="en-GB"/>
        </w:rPr>
        <w:t xml:space="preserve">m </w:t>
      </w:r>
      <w:r w:rsidRPr="006520AA">
        <w:rPr>
          <w:rFonts w:ascii="Times New Roman" w:hAnsi="Times New Roman"/>
          <w:lang w:val="en-GB"/>
        </w:rPr>
        <w:t>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w:t>
      </w:r>
    </w:p>
    <w:p w14:paraId="3258F7E6" w14:textId="3161503E" w:rsidR="00344ABD" w:rsidRPr="006520AA" w:rsidRDefault="007C4076" w:rsidP="008B5F6E">
      <w:pPr>
        <w:spacing w:after="0" w:line="240" w:lineRule="auto"/>
        <w:jc w:val="both"/>
        <w:rPr>
          <w:rFonts w:ascii="Times New Roman" w:hAnsi="Times New Roman"/>
          <w:lang w:val="en-GB"/>
        </w:rPr>
      </w:pPr>
      <w:r w:rsidRPr="006520AA">
        <w:rPr>
          <w:rFonts w:ascii="Times New Roman" w:hAnsi="Times New Roman"/>
          <w:lang w:val="en-GB"/>
        </w:rPr>
        <w:t>WFT</w:t>
      </w:r>
      <w:r w:rsidRPr="006520AA">
        <w:rPr>
          <w:rFonts w:ascii="Times New Roman" w:hAnsi="Times New Roman"/>
          <w:vertAlign w:val="subscript"/>
          <w:lang w:val="en-GB"/>
        </w:rPr>
        <w:t>Ps</w:t>
      </w:r>
      <w:r w:rsidRPr="006520AA">
        <w:rPr>
          <w:rFonts w:ascii="Times New Roman" w:hAnsi="Times New Roman"/>
          <w:lang w:val="en-GB"/>
        </w:rPr>
        <w:t>(</w:t>
      </w:r>
      <w:r w:rsidRPr="006520AA">
        <w:rPr>
          <w:rFonts w:ascii="Times New Roman" w:hAnsi="Times New Roman"/>
          <w:vertAlign w:val="subscript"/>
          <w:lang w:val="en-GB"/>
        </w:rPr>
        <w:t>Nc</w:t>
      </w:r>
      <w:r w:rsidRPr="006520AA">
        <w:rPr>
          <w:rFonts w:ascii="Times New Roman" w:hAnsi="Times New Roman"/>
          <w:lang w:val="en-GB"/>
        </w:rPr>
        <w:t>) =7</w:t>
      </w:r>
      <w:r w:rsidR="006C306F" w:rsidRPr="006520AA">
        <w:rPr>
          <w:rFonts w:ascii="Times New Roman" w:hAnsi="Times New Roman"/>
          <w:lang w:val="en-GB"/>
        </w:rPr>
        <w:t>.</w:t>
      </w:r>
      <w:r w:rsidRPr="006520AA">
        <w:rPr>
          <w:rFonts w:ascii="Times New Roman" w:hAnsi="Times New Roman"/>
          <w:lang w:val="en-GB"/>
        </w:rPr>
        <w:t>74∙385029999∙(10-4) = 4</w:t>
      </w:r>
      <w:r w:rsidR="006C306F" w:rsidRPr="006520AA">
        <w:rPr>
          <w:rFonts w:ascii="Times New Roman" w:hAnsi="Times New Roman"/>
          <w:lang w:val="en-GB"/>
        </w:rPr>
        <w:t>.</w:t>
      </w:r>
      <w:r w:rsidRPr="006520AA">
        <w:rPr>
          <w:rFonts w:ascii="Times New Roman" w:hAnsi="Times New Roman"/>
          <w:lang w:val="en-GB"/>
        </w:rPr>
        <w:t>97∙10</w:t>
      </w:r>
      <w:r w:rsidRPr="006520AA">
        <w:rPr>
          <w:rFonts w:ascii="Times New Roman" w:hAnsi="Times New Roman"/>
          <w:vertAlign w:val="superscript"/>
          <w:lang w:val="en-GB"/>
        </w:rPr>
        <w:t>7</w:t>
      </w:r>
      <w:r w:rsidRPr="006520AA">
        <w:rPr>
          <w:rFonts w:ascii="Times New Roman" w:hAnsi="Times New Roman"/>
          <w:lang w:val="en-GB"/>
        </w:rPr>
        <w:t xml:space="preserve"> = 49</w:t>
      </w:r>
      <w:r w:rsidR="006C306F" w:rsidRPr="006520AA">
        <w:rPr>
          <w:rFonts w:ascii="Times New Roman" w:hAnsi="Times New Roman"/>
          <w:lang w:val="en-GB"/>
        </w:rPr>
        <w:t>.</w:t>
      </w:r>
      <w:r w:rsidRPr="006520AA">
        <w:rPr>
          <w:rFonts w:ascii="Times New Roman" w:hAnsi="Times New Roman"/>
          <w:lang w:val="en-GB"/>
        </w:rPr>
        <w:t xml:space="preserve">7 </w:t>
      </w:r>
      <w:r w:rsidR="00F70DB2" w:rsidRPr="006520AA">
        <w:rPr>
          <w:rFonts w:ascii="Times New Roman" w:hAnsi="Times New Roman"/>
          <w:lang w:val="en-GB"/>
        </w:rPr>
        <w:t>m</w:t>
      </w:r>
      <w:r w:rsidRPr="006520AA">
        <w:rPr>
          <w:rFonts w:ascii="Times New Roman" w:hAnsi="Times New Roman"/>
          <w:lang w:val="en-GB"/>
        </w:rPr>
        <w:t xml:space="preserve">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xml:space="preserve">, </w:t>
      </w:r>
    </w:p>
    <w:p w14:paraId="61B88C5B" w14:textId="4D81FE19" w:rsidR="00437B25" w:rsidRPr="006520AA" w:rsidRDefault="007C4076" w:rsidP="008B5F6E">
      <w:pPr>
        <w:spacing w:after="0" w:line="240" w:lineRule="auto"/>
        <w:jc w:val="both"/>
        <w:rPr>
          <w:rFonts w:ascii="Times New Roman" w:hAnsi="Times New Roman"/>
          <w:lang w:val="en-GB"/>
        </w:rPr>
      </w:pPr>
      <w:r w:rsidRPr="006520AA">
        <w:rPr>
          <w:rFonts w:ascii="Times New Roman" w:hAnsi="Times New Roman"/>
          <w:lang w:val="en-GB"/>
        </w:rPr>
        <w:t>WFT</w:t>
      </w:r>
      <w:r w:rsidRPr="006520AA">
        <w:rPr>
          <w:rFonts w:ascii="Times New Roman" w:hAnsi="Times New Roman"/>
          <w:vertAlign w:val="subscript"/>
          <w:lang w:val="en-GB"/>
        </w:rPr>
        <w:t>Ps</w:t>
      </w:r>
      <w:r w:rsidRPr="006520AA">
        <w:rPr>
          <w:rFonts w:ascii="Times New Roman" w:hAnsi="Times New Roman"/>
          <w:lang w:val="en-GB"/>
        </w:rPr>
        <w:t>(</w:t>
      </w:r>
      <w:r w:rsidRPr="006520AA">
        <w:rPr>
          <w:rFonts w:ascii="Times New Roman" w:hAnsi="Times New Roman"/>
          <w:vertAlign w:val="subscript"/>
          <w:lang w:val="en-GB"/>
        </w:rPr>
        <w:t>Pc)</w:t>
      </w:r>
      <w:r w:rsidR="00EE7286" w:rsidRPr="008B5F6E">
        <w:rPr>
          <w:rFonts w:ascii="Times New Roman" w:hAnsi="Times New Roman"/>
          <w:lang w:val="en-GB"/>
        </w:rPr>
        <w:t xml:space="preserve"> </w:t>
      </w:r>
      <w:r w:rsidRPr="006520AA">
        <w:rPr>
          <w:rFonts w:ascii="Times New Roman" w:hAnsi="Times New Roman"/>
          <w:lang w:val="en-GB"/>
        </w:rPr>
        <w:t>=0</w:t>
      </w:r>
      <w:r w:rsidR="006C306F" w:rsidRPr="006520AA">
        <w:rPr>
          <w:rFonts w:ascii="Times New Roman" w:hAnsi="Times New Roman"/>
          <w:lang w:val="en-GB"/>
        </w:rPr>
        <w:t>.</w:t>
      </w:r>
      <w:r w:rsidRPr="006520AA">
        <w:rPr>
          <w:rFonts w:ascii="Times New Roman" w:hAnsi="Times New Roman"/>
          <w:lang w:val="en-GB"/>
        </w:rPr>
        <w:t>47∙385029999∙(1-0,4) = 3</w:t>
      </w:r>
      <w:r w:rsidR="006C306F" w:rsidRPr="006520AA">
        <w:rPr>
          <w:rFonts w:ascii="Times New Roman" w:hAnsi="Times New Roman"/>
          <w:lang w:val="en-GB"/>
        </w:rPr>
        <w:t>.</w:t>
      </w:r>
      <w:r w:rsidRPr="006520AA">
        <w:rPr>
          <w:rFonts w:ascii="Times New Roman" w:hAnsi="Times New Roman"/>
          <w:lang w:val="en-GB"/>
        </w:rPr>
        <w:t>02∙10</w:t>
      </w:r>
      <w:r w:rsidRPr="006520AA">
        <w:rPr>
          <w:rFonts w:ascii="Times New Roman" w:hAnsi="Times New Roman"/>
          <w:vertAlign w:val="superscript"/>
          <w:lang w:val="en-GB"/>
        </w:rPr>
        <w:t>7</w:t>
      </w:r>
      <w:r w:rsidRPr="006520AA">
        <w:rPr>
          <w:rFonts w:ascii="Times New Roman" w:hAnsi="Times New Roman"/>
          <w:lang w:val="en-GB"/>
        </w:rPr>
        <w:t xml:space="preserve"> =</w:t>
      </w:r>
      <w:r w:rsidR="008B5F6E">
        <w:rPr>
          <w:rFonts w:ascii="Times New Roman" w:hAnsi="Times New Roman"/>
          <w:lang w:val="en-GB"/>
        </w:rPr>
        <w:t xml:space="preserve"> </w:t>
      </w:r>
      <w:r w:rsidRPr="006520AA">
        <w:rPr>
          <w:rFonts w:ascii="Times New Roman" w:hAnsi="Times New Roman"/>
          <w:lang w:val="en-GB"/>
        </w:rPr>
        <w:t>30</w:t>
      </w:r>
      <w:r w:rsidR="006C306F" w:rsidRPr="006520AA">
        <w:rPr>
          <w:rFonts w:ascii="Times New Roman" w:hAnsi="Times New Roman"/>
          <w:lang w:val="en-GB"/>
        </w:rPr>
        <w:t>.</w:t>
      </w:r>
      <w:r w:rsidRPr="006520AA">
        <w:rPr>
          <w:rFonts w:ascii="Times New Roman" w:hAnsi="Times New Roman"/>
          <w:lang w:val="en-GB"/>
        </w:rPr>
        <w:t>2 m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xml:space="preserve"> (</w:t>
      </w:r>
      <w:r w:rsidR="00863BE9" w:rsidRPr="006520AA">
        <w:rPr>
          <w:rFonts w:ascii="Times New Roman" w:hAnsi="Times New Roman"/>
          <w:lang w:val="en-GB"/>
        </w:rPr>
        <w:t>T</w:t>
      </w:r>
      <w:r w:rsidRPr="006520AA">
        <w:rPr>
          <w:rFonts w:ascii="Times New Roman" w:hAnsi="Times New Roman"/>
          <w:lang w:val="en-GB"/>
        </w:rPr>
        <w:t>ab</w:t>
      </w:r>
      <w:r w:rsidR="00894B3D" w:rsidRPr="006520AA">
        <w:rPr>
          <w:rFonts w:ascii="Times New Roman" w:hAnsi="Times New Roman"/>
          <w:lang w:val="en-GB"/>
        </w:rPr>
        <w:t xml:space="preserve">le </w:t>
      </w:r>
      <w:r w:rsidRPr="006520AA">
        <w:rPr>
          <w:rFonts w:ascii="Times New Roman" w:hAnsi="Times New Roman"/>
          <w:lang w:val="en-GB"/>
        </w:rPr>
        <w:t>2).</w:t>
      </w:r>
    </w:p>
    <w:p w14:paraId="32B88025" w14:textId="721ED7F9" w:rsidR="007C4076" w:rsidRDefault="00863BE9" w:rsidP="008B5F6E">
      <w:pPr>
        <w:spacing w:after="0" w:line="240" w:lineRule="auto"/>
        <w:ind w:firstLine="357"/>
        <w:jc w:val="both"/>
        <w:rPr>
          <w:rFonts w:ascii="Times New Roman" w:hAnsi="Times New Roman"/>
          <w:lang w:val="en-GB"/>
        </w:rPr>
      </w:pPr>
      <w:r w:rsidRPr="006520AA">
        <w:rPr>
          <w:rFonts w:ascii="Times New Roman" w:hAnsi="Times New Roman"/>
          <w:lang w:val="en-GB"/>
        </w:rPr>
        <w:lastRenderedPageBreak/>
        <w:t xml:space="preserve">The highest WFTP value of </w:t>
      </w:r>
      <w:r w:rsidR="00437B25" w:rsidRPr="006520AA">
        <w:rPr>
          <w:rFonts w:ascii="Times New Roman" w:hAnsi="Times New Roman"/>
          <w:lang w:val="en-GB"/>
        </w:rPr>
        <w:t>grey</w:t>
      </w:r>
      <w:r w:rsidRPr="006520AA">
        <w:rPr>
          <w:rFonts w:ascii="Times New Roman" w:hAnsi="Times New Roman"/>
          <w:lang w:val="en-GB"/>
        </w:rPr>
        <w:t xml:space="preserve"> water is found in total nitrogen pollution, which is</w:t>
      </w:r>
      <w:r w:rsidR="007C4076" w:rsidRPr="006520AA">
        <w:rPr>
          <w:rFonts w:ascii="Times New Roman" w:hAnsi="Times New Roman"/>
          <w:lang w:val="en-GB"/>
        </w:rPr>
        <w:t xml:space="preserve"> 49</w:t>
      </w:r>
      <w:r w:rsidR="006C306F" w:rsidRPr="006520AA">
        <w:rPr>
          <w:rFonts w:ascii="Times New Roman" w:hAnsi="Times New Roman"/>
          <w:lang w:val="en-GB"/>
        </w:rPr>
        <w:t>.</w:t>
      </w:r>
      <w:r w:rsidR="007C4076" w:rsidRPr="006520AA">
        <w:rPr>
          <w:rFonts w:ascii="Times New Roman" w:hAnsi="Times New Roman"/>
          <w:lang w:val="en-GB"/>
        </w:rPr>
        <w:t>7 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w:t>
      </w:r>
      <w:r w:rsidRPr="006520AA">
        <w:rPr>
          <w:rFonts w:ascii="Times New Roman" w:hAnsi="Times New Roman"/>
          <w:lang w:val="en-GB"/>
        </w:rPr>
        <w:t xml:space="preserve"> </w:t>
      </w:r>
      <w:r w:rsidRPr="008B5F6E">
        <w:rPr>
          <w:rFonts w:ascii="Times New Roman" w:hAnsi="Times New Roman"/>
          <w:spacing w:val="-2"/>
          <w:lang w:val="en-GB"/>
        </w:rPr>
        <w:t>The value of total phosphorus pollution is</w:t>
      </w:r>
      <w:r w:rsidR="007C4076" w:rsidRPr="008B5F6E">
        <w:rPr>
          <w:rFonts w:ascii="Times New Roman" w:hAnsi="Times New Roman"/>
          <w:spacing w:val="-2"/>
          <w:lang w:val="en-GB"/>
        </w:rPr>
        <w:t xml:space="preserve"> 3</w:t>
      </w:r>
      <w:r w:rsidR="006C306F" w:rsidRPr="008B5F6E">
        <w:rPr>
          <w:rFonts w:ascii="Times New Roman" w:hAnsi="Times New Roman"/>
          <w:spacing w:val="-2"/>
          <w:lang w:val="en-GB"/>
        </w:rPr>
        <w:t>.</w:t>
      </w:r>
      <w:r w:rsidR="007C4076" w:rsidRPr="008B5F6E">
        <w:rPr>
          <w:rFonts w:ascii="Times New Roman" w:hAnsi="Times New Roman"/>
          <w:spacing w:val="-2"/>
          <w:lang w:val="en-GB"/>
        </w:rPr>
        <w:t>02∙10</w:t>
      </w:r>
      <w:r w:rsidR="007C4076" w:rsidRPr="008B5F6E">
        <w:rPr>
          <w:rFonts w:ascii="Times New Roman" w:hAnsi="Times New Roman"/>
          <w:spacing w:val="-2"/>
          <w:vertAlign w:val="superscript"/>
          <w:lang w:val="en-GB"/>
        </w:rPr>
        <w:t>7</w:t>
      </w:r>
      <w:r w:rsidR="007C4076" w:rsidRPr="008B5F6E">
        <w:rPr>
          <w:rFonts w:ascii="Times New Roman" w:hAnsi="Times New Roman"/>
          <w:spacing w:val="-2"/>
          <w:lang w:val="en-GB"/>
        </w:rPr>
        <w:t xml:space="preserve"> m</w:t>
      </w:r>
      <w:r w:rsidR="007C4076" w:rsidRPr="008B5F6E">
        <w:rPr>
          <w:rFonts w:ascii="Times New Roman" w:hAnsi="Times New Roman"/>
          <w:spacing w:val="-2"/>
          <w:vertAlign w:val="superscript"/>
          <w:lang w:val="en-GB"/>
        </w:rPr>
        <w:t>3</w:t>
      </w:r>
      <w:r w:rsidR="007C4076" w:rsidRPr="008B5F6E">
        <w:rPr>
          <w:rFonts w:ascii="Times New Roman" w:hAnsi="Times New Roman"/>
          <w:spacing w:val="-2"/>
          <w:lang w:val="en-GB"/>
        </w:rPr>
        <w:t>∙a</w:t>
      </w:r>
      <w:r w:rsidR="007C4076" w:rsidRPr="008B5F6E">
        <w:rPr>
          <w:rFonts w:ascii="Times New Roman" w:hAnsi="Times New Roman"/>
          <w:spacing w:val="-2"/>
          <w:vertAlign w:val="superscript"/>
          <w:lang w:val="en-GB"/>
        </w:rPr>
        <w:t>-1</w:t>
      </w:r>
      <w:r w:rsidR="007C4076" w:rsidRPr="008B5F6E">
        <w:rPr>
          <w:rFonts w:ascii="Times New Roman" w:hAnsi="Times New Roman"/>
          <w:spacing w:val="-2"/>
          <w:lang w:val="en-GB"/>
        </w:rPr>
        <w:t xml:space="preserve">, </w:t>
      </w:r>
      <w:r w:rsidRPr="008B5F6E">
        <w:rPr>
          <w:rFonts w:ascii="Times New Roman" w:hAnsi="Times New Roman"/>
          <w:spacing w:val="-2"/>
          <w:lang w:val="en-GB"/>
        </w:rPr>
        <w:t xml:space="preserve">BOD5 </w:t>
      </w:r>
      <w:r w:rsidRPr="006520AA">
        <w:rPr>
          <w:rFonts w:ascii="Times New Roman" w:hAnsi="Times New Roman"/>
          <w:lang w:val="en-GB"/>
        </w:rPr>
        <w:t xml:space="preserve">is </w:t>
      </w:r>
      <w:r w:rsidR="007C4076" w:rsidRPr="006520AA">
        <w:rPr>
          <w:rFonts w:ascii="Times New Roman" w:hAnsi="Times New Roman"/>
          <w:lang w:val="en-GB"/>
        </w:rPr>
        <w:t>1</w:t>
      </w:r>
      <w:r w:rsidR="006C306F" w:rsidRPr="006520AA">
        <w:rPr>
          <w:rFonts w:ascii="Times New Roman" w:hAnsi="Times New Roman"/>
          <w:lang w:val="en-GB"/>
        </w:rPr>
        <w:t>.</w:t>
      </w:r>
      <w:r w:rsidR="007C4076" w:rsidRPr="006520AA">
        <w:rPr>
          <w:rFonts w:ascii="Times New Roman" w:hAnsi="Times New Roman"/>
          <w:lang w:val="en-GB"/>
        </w:rPr>
        <w:t>35∙10</w:t>
      </w:r>
      <w:r w:rsidR="007C4076" w:rsidRPr="006520AA">
        <w:rPr>
          <w:rFonts w:ascii="Times New Roman" w:hAnsi="Times New Roman"/>
          <w:vertAlign w:val="superscript"/>
          <w:lang w:val="en-GB"/>
        </w:rPr>
        <w:t>7</w:t>
      </w:r>
      <w:r w:rsidR="002E5DB5">
        <w:rPr>
          <w:rFonts w:ascii="Times New Roman" w:hAnsi="Times New Roman"/>
          <w:vertAlign w:val="superscript"/>
          <w:lang w:val="en-GB"/>
        </w:rPr>
        <w:t xml:space="preserve"> </w:t>
      </w:r>
      <w:r w:rsidR="007C4076" w:rsidRPr="006520AA">
        <w:rPr>
          <w:rFonts w:ascii="Times New Roman" w:hAnsi="Times New Roman"/>
          <w:lang w:val="en-GB"/>
        </w:rPr>
        <w:t>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 xml:space="preserve">, </w:t>
      </w:r>
      <w:r w:rsidRPr="006520AA">
        <w:rPr>
          <w:rFonts w:ascii="Times New Roman" w:hAnsi="Times New Roman"/>
          <w:lang w:val="en-GB"/>
        </w:rPr>
        <w:t xml:space="preserve">and COD is </w:t>
      </w:r>
      <w:r w:rsidR="007C4076" w:rsidRPr="006520AA">
        <w:rPr>
          <w:rFonts w:ascii="Times New Roman" w:hAnsi="Times New Roman"/>
          <w:lang w:val="en-GB"/>
        </w:rPr>
        <w:t>1</w:t>
      </w:r>
      <w:r w:rsidR="006C306F" w:rsidRPr="006520AA">
        <w:rPr>
          <w:rFonts w:ascii="Times New Roman" w:hAnsi="Times New Roman"/>
          <w:lang w:val="en-GB"/>
        </w:rPr>
        <w:t>.</w:t>
      </w:r>
      <w:r w:rsidR="007C4076" w:rsidRPr="006520AA">
        <w:rPr>
          <w:rFonts w:ascii="Times New Roman" w:hAnsi="Times New Roman"/>
          <w:lang w:val="en-GB"/>
        </w:rPr>
        <w:t>63∙10</w:t>
      </w:r>
      <w:r w:rsidR="007C4076" w:rsidRPr="006520AA">
        <w:rPr>
          <w:rFonts w:ascii="Times New Roman" w:hAnsi="Times New Roman"/>
          <w:vertAlign w:val="superscript"/>
          <w:lang w:val="en-GB"/>
        </w:rPr>
        <w:t>7</w:t>
      </w:r>
      <w:r w:rsidR="002E5DB5">
        <w:rPr>
          <w:rFonts w:ascii="Times New Roman" w:hAnsi="Times New Roman"/>
          <w:vertAlign w:val="superscript"/>
          <w:lang w:val="en-GB"/>
        </w:rPr>
        <w:t xml:space="preserve"> </w:t>
      </w:r>
      <w:r w:rsidR="007C4076" w:rsidRPr="006520AA">
        <w:rPr>
          <w:rFonts w:ascii="Times New Roman" w:hAnsi="Times New Roman"/>
          <w:lang w:val="en-GB"/>
        </w:rPr>
        <w:t>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 xml:space="preserve"> (</w:t>
      </w:r>
      <w:r w:rsidRPr="006520AA">
        <w:rPr>
          <w:rFonts w:ascii="Times New Roman" w:hAnsi="Times New Roman"/>
          <w:lang w:val="en-GB"/>
        </w:rPr>
        <w:t>Fig</w:t>
      </w:r>
      <w:r w:rsidR="007C4076" w:rsidRPr="006520AA">
        <w:rPr>
          <w:rFonts w:ascii="Times New Roman" w:hAnsi="Times New Roman"/>
          <w:lang w:val="en-GB"/>
        </w:rPr>
        <w:t>.</w:t>
      </w:r>
      <w:r w:rsidR="008B5F6E">
        <w:rPr>
          <w:rFonts w:ascii="Times New Roman" w:hAnsi="Times New Roman"/>
          <w:lang w:val="en-GB"/>
        </w:rPr>
        <w:t xml:space="preserve"> </w:t>
      </w:r>
      <w:r w:rsidR="007C4076" w:rsidRPr="006520AA">
        <w:rPr>
          <w:rFonts w:ascii="Times New Roman" w:hAnsi="Times New Roman"/>
          <w:lang w:val="en-GB"/>
        </w:rPr>
        <w:t xml:space="preserve">1). </w:t>
      </w:r>
      <w:r w:rsidRPr="006520AA">
        <w:rPr>
          <w:rFonts w:ascii="Times New Roman" w:hAnsi="Times New Roman"/>
          <w:lang w:val="en-GB"/>
        </w:rPr>
        <w:t xml:space="preserve">The lowest pollutant content comes from organic compounds, amounting to </w:t>
      </w:r>
      <w:r w:rsidR="007C4076" w:rsidRPr="006520AA">
        <w:rPr>
          <w:rFonts w:ascii="Times New Roman" w:hAnsi="Times New Roman"/>
          <w:lang w:val="en-GB"/>
        </w:rPr>
        <w:t>8</w:t>
      </w:r>
      <w:r w:rsidR="006C306F" w:rsidRPr="006520AA">
        <w:rPr>
          <w:rFonts w:ascii="Times New Roman" w:hAnsi="Times New Roman"/>
          <w:lang w:val="en-GB"/>
        </w:rPr>
        <w:t>.</w:t>
      </w:r>
      <w:r w:rsidR="007C4076" w:rsidRPr="006520AA">
        <w:rPr>
          <w:rFonts w:ascii="Times New Roman" w:hAnsi="Times New Roman"/>
          <w:lang w:val="en-GB"/>
        </w:rPr>
        <w:t>09∙10</w:t>
      </w:r>
      <w:r w:rsidR="007C4076" w:rsidRPr="006520AA">
        <w:rPr>
          <w:rFonts w:ascii="Times New Roman" w:hAnsi="Times New Roman"/>
          <w:vertAlign w:val="superscript"/>
          <w:lang w:val="en-GB"/>
        </w:rPr>
        <w:t>6</w:t>
      </w:r>
      <w:r w:rsidR="007C4076" w:rsidRPr="006520AA">
        <w:rPr>
          <w:rFonts w:ascii="Times New Roman" w:hAnsi="Times New Roman"/>
          <w:lang w:val="en-GB"/>
        </w:rPr>
        <w:t xml:space="preserve"> m</w:t>
      </w:r>
      <w:r w:rsidR="007C4076" w:rsidRPr="006520AA">
        <w:rPr>
          <w:rFonts w:ascii="Times New Roman" w:hAnsi="Times New Roman"/>
          <w:vertAlign w:val="superscript"/>
          <w:lang w:val="en-GB"/>
        </w:rPr>
        <w:t>3</w:t>
      </w:r>
      <w:r w:rsidR="007C4076" w:rsidRPr="006520AA">
        <w:rPr>
          <w:rFonts w:ascii="Times New Roman" w:hAnsi="Times New Roman"/>
          <w:lang w:val="en-GB"/>
        </w:rPr>
        <w:t>∙a</w:t>
      </w:r>
      <w:r w:rsidR="007C4076" w:rsidRPr="006520AA">
        <w:rPr>
          <w:rFonts w:ascii="Times New Roman" w:hAnsi="Times New Roman"/>
          <w:vertAlign w:val="superscript"/>
          <w:lang w:val="en-GB"/>
        </w:rPr>
        <w:t>-1</w:t>
      </w:r>
      <w:r w:rsidR="007C4076" w:rsidRPr="006520AA">
        <w:rPr>
          <w:rFonts w:ascii="Times New Roman" w:hAnsi="Times New Roman"/>
          <w:lang w:val="en-GB"/>
        </w:rPr>
        <w:t>.</w:t>
      </w:r>
    </w:p>
    <w:p w14:paraId="102EB492" w14:textId="77777777" w:rsidR="008B5F6E" w:rsidRPr="006520AA" w:rsidRDefault="008B5F6E" w:rsidP="008B5F6E">
      <w:pPr>
        <w:spacing w:after="0" w:line="240" w:lineRule="auto"/>
        <w:jc w:val="both"/>
        <w:rPr>
          <w:rFonts w:ascii="Times New Roman" w:hAnsi="Times New Roman"/>
          <w:lang w:val="en-GB"/>
        </w:rPr>
      </w:pPr>
    </w:p>
    <w:p w14:paraId="6BF00444" w14:textId="36B01E8A" w:rsidR="00863BE9" w:rsidRPr="006520AA" w:rsidRDefault="00863BE9" w:rsidP="008B5F6E">
      <w:pPr>
        <w:pStyle w:val="Rtab"/>
        <w:rPr>
          <w:lang w:val="en-GB"/>
        </w:rPr>
      </w:pPr>
      <w:r w:rsidRPr="008B5F6E">
        <w:rPr>
          <w:b/>
          <w:bCs/>
          <w:lang w:val="en-GB"/>
        </w:rPr>
        <w:t>Tab</w:t>
      </w:r>
      <w:r w:rsidR="008B5F6E" w:rsidRPr="008B5F6E">
        <w:rPr>
          <w:b/>
          <w:bCs/>
          <w:lang w:val="en-GB"/>
        </w:rPr>
        <w:t>le</w:t>
      </w:r>
      <w:r w:rsidRPr="008B5F6E">
        <w:rPr>
          <w:b/>
          <w:bCs/>
          <w:lang w:val="en-GB"/>
        </w:rPr>
        <w:t xml:space="preserve"> 2.</w:t>
      </w:r>
      <w:r w:rsidRPr="006520AA">
        <w:rPr>
          <w:lang w:val="en-GB"/>
        </w:rPr>
        <w:t xml:space="preserve"> List of pollution indicators in water and sewage in </w:t>
      </w:r>
      <w:proofErr w:type="spellStart"/>
      <w:r w:rsidRPr="006520AA">
        <w:rPr>
          <w:lang w:val="en-GB"/>
        </w:rPr>
        <w:t>Poznań</w:t>
      </w:r>
      <w:proofErr w:type="spellEnd"/>
      <w:r w:rsidRPr="006520AA">
        <w:rPr>
          <w:lang w:val="en-GB"/>
        </w:rPr>
        <w:t xml:space="preserve"> in 2018 </w:t>
      </w:r>
      <w:r w:rsidR="008B5F6E">
        <w:rPr>
          <w:lang w:val="en-GB"/>
        </w:rPr>
        <w:br/>
      </w:r>
      <w:r w:rsidRPr="006520AA">
        <w:rPr>
          <w:lang w:val="en-GB"/>
        </w:rPr>
        <w:t xml:space="preserve">(based on data from </w:t>
      </w:r>
      <w:proofErr w:type="spellStart"/>
      <w:r w:rsidRPr="006520AA">
        <w:rPr>
          <w:lang w:val="en-GB"/>
        </w:rPr>
        <w:t>Aquanet</w:t>
      </w:r>
      <w:proofErr w:type="spellEnd"/>
      <w:r w:rsidRPr="006520AA">
        <w:rPr>
          <w:lang w:val="en-GB"/>
        </w:rPr>
        <w:t xml:space="preserve"> and WIOŚ)</w:t>
      </w:r>
    </w:p>
    <w:tbl>
      <w:tblPr>
        <w:tblW w:w="6506" w:type="dxa"/>
        <w:jc w:val="center"/>
        <w:tblLayout w:type="fixed"/>
        <w:tblCellMar>
          <w:left w:w="70" w:type="dxa"/>
          <w:right w:w="70" w:type="dxa"/>
        </w:tblCellMar>
        <w:tblLook w:val="04A0" w:firstRow="1" w:lastRow="0" w:firstColumn="1" w:lastColumn="0" w:noHBand="0" w:noVBand="1"/>
      </w:tblPr>
      <w:tblGrid>
        <w:gridCol w:w="1080"/>
        <w:gridCol w:w="1085"/>
        <w:gridCol w:w="1085"/>
        <w:gridCol w:w="1085"/>
        <w:gridCol w:w="1085"/>
        <w:gridCol w:w="1086"/>
      </w:tblGrid>
      <w:tr w:rsidR="006F3BF7" w:rsidRPr="006520AA" w14:paraId="284F4118" w14:textId="77777777" w:rsidTr="008B5F6E">
        <w:trPr>
          <w:trHeight w:val="570"/>
          <w:jc w:val="center"/>
        </w:trPr>
        <w:tc>
          <w:tcPr>
            <w:tcW w:w="1080" w:type="dxa"/>
            <w:tcBorders>
              <w:top w:val="nil"/>
              <w:left w:val="nil"/>
              <w:bottom w:val="nil"/>
              <w:right w:val="nil"/>
            </w:tcBorders>
            <w:shd w:val="clear" w:color="auto" w:fill="auto"/>
            <w:noWrap/>
            <w:vAlign w:val="bottom"/>
            <w:hideMark/>
          </w:tcPr>
          <w:p w14:paraId="5300A8AE" w14:textId="77777777" w:rsidR="006F3BF7" w:rsidRPr="006520AA" w:rsidRDefault="006F3BF7" w:rsidP="00F67FD1">
            <w:pPr>
              <w:spacing w:after="0" w:line="240" w:lineRule="auto"/>
              <w:rPr>
                <w:rFonts w:ascii="Czcionka tekstu podstawowego" w:eastAsia="Times New Roman" w:hAnsi="Czcionka tekstu podstawowego"/>
                <w:color w:val="000000"/>
                <w:lang w:val="en-GB" w:eastAsia="pl-PL"/>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F101"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proofErr w:type="spellStart"/>
            <w:r w:rsidRPr="006520AA">
              <w:rPr>
                <w:rFonts w:ascii="Times New Roman" w:eastAsia="Times New Roman" w:hAnsi="Times New Roman"/>
                <w:color w:val="000000"/>
                <w:sz w:val="20"/>
                <w:szCs w:val="20"/>
                <w:lang w:val="en-GB" w:eastAsia="pl-PL"/>
              </w:rPr>
              <w:t>ChZT</w:t>
            </w:r>
            <w:proofErr w:type="spellEnd"/>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3E518C61"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BZT</w:t>
            </w:r>
            <w:r w:rsidRPr="006520AA">
              <w:rPr>
                <w:rFonts w:ascii="Times New Roman" w:eastAsia="Times New Roman" w:hAnsi="Times New Roman"/>
                <w:color w:val="000000"/>
                <w:sz w:val="20"/>
                <w:szCs w:val="20"/>
                <w:vertAlign w:val="subscript"/>
                <w:lang w:val="en-GB" w:eastAsia="pl-PL"/>
              </w:rPr>
              <w:t>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598336FC" w14:textId="5C045727" w:rsidR="006F3BF7" w:rsidRPr="006520AA" w:rsidRDefault="009950E5"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 xml:space="preserve">general </w:t>
            </w:r>
            <w:r w:rsidR="008B5F6E">
              <w:rPr>
                <w:rFonts w:ascii="Times New Roman" w:eastAsia="Times New Roman" w:hAnsi="Times New Roman"/>
                <w:color w:val="000000"/>
                <w:sz w:val="20"/>
                <w:szCs w:val="20"/>
                <w:lang w:val="en-GB" w:eastAsia="pl-PL"/>
              </w:rPr>
              <w:br/>
            </w:r>
            <w:r w:rsidRPr="006520AA">
              <w:rPr>
                <w:rFonts w:ascii="Times New Roman" w:eastAsia="Times New Roman" w:hAnsi="Times New Roman"/>
                <w:color w:val="000000"/>
                <w:sz w:val="20"/>
                <w:szCs w:val="20"/>
                <w:lang w:val="en-GB" w:eastAsia="pl-PL"/>
              </w:rPr>
              <w:t xml:space="preserve">suspension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19E141E8"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N</w:t>
            </w:r>
            <w:r w:rsidRPr="006520AA">
              <w:rPr>
                <w:rFonts w:ascii="Times New Roman" w:eastAsia="Times New Roman" w:hAnsi="Times New Roman"/>
                <w:color w:val="000000"/>
                <w:sz w:val="20"/>
                <w:szCs w:val="20"/>
                <w:vertAlign w:val="subscript"/>
                <w:lang w:val="en-GB" w:eastAsia="pl-PL"/>
              </w:rPr>
              <w:t>c</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1AA2B62"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P</w:t>
            </w:r>
            <w:r w:rsidRPr="006520AA">
              <w:rPr>
                <w:rFonts w:ascii="Times New Roman" w:eastAsia="Times New Roman" w:hAnsi="Times New Roman"/>
                <w:color w:val="000000"/>
                <w:sz w:val="20"/>
                <w:szCs w:val="20"/>
                <w:vertAlign w:val="subscript"/>
                <w:lang w:val="en-GB" w:eastAsia="pl-PL"/>
              </w:rPr>
              <w:t>c</w:t>
            </w:r>
          </w:p>
        </w:tc>
      </w:tr>
      <w:tr w:rsidR="00021C27" w:rsidRPr="006520AA" w14:paraId="231B703A" w14:textId="77777777" w:rsidTr="00021C27">
        <w:trPr>
          <w:trHeight w:val="319"/>
          <w:jc w:val="center"/>
        </w:trPr>
        <w:tc>
          <w:tcPr>
            <w:tcW w:w="1080" w:type="dxa"/>
            <w:tcBorders>
              <w:top w:val="nil"/>
              <w:left w:val="nil"/>
              <w:bottom w:val="nil"/>
              <w:right w:val="nil"/>
            </w:tcBorders>
            <w:shd w:val="clear" w:color="auto" w:fill="auto"/>
            <w:noWrap/>
            <w:vAlign w:val="bottom"/>
          </w:tcPr>
          <w:p w14:paraId="59F8E6E7" w14:textId="77777777" w:rsidR="00021C27" w:rsidRPr="006520AA" w:rsidRDefault="00021C27" w:rsidP="00F67FD1">
            <w:pPr>
              <w:spacing w:after="0" w:line="240" w:lineRule="auto"/>
              <w:rPr>
                <w:rFonts w:ascii="Czcionka tekstu podstawowego" w:eastAsia="Times New Roman" w:hAnsi="Czcionka tekstu podstawowego"/>
                <w:color w:val="000000"/>
                <w:lang w:val="en-GB" w:eastAsia="pl-PL"/>
              </w:rPr>
            </w:pPr>
          </w:p>
        </w:tc>
        <w:tc>
          <w:tcPr>
            <w:tcW w:w="54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4181C0" w14:textId="50098A7B" w:rsidR="00021C27" w:rsidRPr="006520AA" w:rsidRDefault="00021C27" w:rsidP="00F67FD1">
            <w:pPr>
              <w:spacing w:after="0" w:line="240" w:lineRule="auto"/>
              <w:jc w:val="center"/>
              <w:rPr>
                <w:rFonts w:ascii="Times New Roman" w:eastAsia="Times New Roman" w:hAnsi="Times New Roman"/>
                <w:color w:val="000000"/>
                <w:sz w:val="20"/>
                <w:szCs w:val="20"/>
                <w:lang w:val="en-GB" w:eastAsia="pl-PL"/>
              </w:rPr>
            </w:pPr>
            <w:r>
              <w:rPr>
                <w:rFonts w:ascii="Times New Roman" w:eastAsia="Times New Roman" w:hAnsi="Times New Roman"/>
                <w:color w:val="000000"/>
                <w:sz w:val="20"/>
                <w:szCs w:val="20"/>
                <w:lang w:val="en-GB" w:eastAsia="pl-PL"/>
              </w:rPr>
              <w:t>m</w:t>
            </w:r>
            <w:r w:rsidRPr="00021C27">
              <w:rPr>
                <w:rFonts w:ascii="Times New Roman" w:eastAsia="Times New Roman" w:hAnsi="Times New Roman"/>
                <w:color w:val="000000"/>
                <w:sz w:val="20"/>
                <w:szCs w:val="20"/>
                <w:lang w:val="en-GB" w:eastAsia="pl-PL"/>
              </w:rPr>
              <w:t>g ∙ dm</w:t>
            </w:r>
            <w:r w:rsidRPr="00021C27">
              <w:rPr>
                <w:rFonts w:ascii="Times New Roman" w:eastAsia="Times New Roman" w:hAnsi="Times New Roman"/>
                <w:color w:val="000000"/>
                <w:sz w:val="20"/>
                <w:szCs w:val="20"/>
                <w:vertAlign w:val="superscript"/>
                <w:lang w:val="en-GB" w:eastAsia="pl-PL"/>
              </w:rPr>
              <w:t>-3</w:t>
            </w:r>
          </w:p>
        </w:tc>
      </w:tr>
      <w:tr w:rsidR="006F3BF7" w:rsidRPr="006520AA" w14:paraId="33938735" w14:textId="77777777" w:rsidTr="004C5705">
        <w:trPr>
          <w:trHeight w:val="3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925A" w14:textId="12F79882" w:rsidR="006F3BF7" w:rsidRPr="006520AA" w:rsidRDefault="002D3BC6" w:rsidP="00F67FD1">
            <w:pPr>
              <w:spacing w:after="0" w:line="240" w:lineRule="auto"/>
              <w:jc w:val="center"/>
              <w:rPr>
                <w:rFonts w:ascii="Czcionka tekstu podstawowego" w:eastAsia="Times New Roman" w:hAnsi="Czcionka tekstu podstawowego"/>
                <w:color w:val="000000"/>
                <w:sz w:val="20"/>
                <w:szCs w:val="20"/>
                <w:lang w:val="en-GB" w:eastAsia="pl-PL"/>
              </w:rPr>
            </w:pPr>
            <w:r w:rsidRPr="006520AA">
              <w:rPr>
                <w:rFonts w:ascii="Times New Roman" w:hAnsi="Times New Roman"/>
                <w:sz w:val="20"/>
                <w:szCs w:val="20"/>
                <w:lang w:val="en-GB"/>
              </w:rPr>
              <w:t>c(</w:t>
            </w:r>
            <w:proofErr w:type="spellStart"/>
            <w:r w:rsidRPr="006520AA">
              <w:rPr>
                <w:rFonts w:ascii="Times New Roman" w:hAnsi="Times New Roman"/>
                <w:sz w:val="20"/>
                <w:szCs w:val="20"/>
                <w:lang w:val="en-GB"/>
              </w:rPr>
              <w:t>i</w:t>
            </w:r>
            <w:proofErr w:type="spellEnd"/>
            <w:r w:rsidRPr="006520AA">
              <w:rPr>
                <w:rFonts w:ascii="Times New Roman" w:hAnsi="Times New Roman"/>
                <w:sz w:val="20"/>
                <w:szCs w:val="20"/>
                <w:lang w:val="en-GB"/>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9915DD7" w14:textId="0508F21A"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49</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1</w:t>
            </w:r>
          </w:p>
        </w:tc>
        <w:tc>
          <w:tcPr>
            <w:tcW w:w="1085" w:type="dxa"/>
            <w:tcBorders>
              <w:top w:val="nil"/>
              <w:left w:val="nil"/>
              <w:bottom w:val="single" w:sz="4" w:space="0" w:color="auto"/>
              <w:right w:val="single" w:sz="4" w:space="0" w:color="auto"/>
            </w:tcBorders>
            <w:shd w:val="clear" w:color="auto" w:fill="auto"/>
            <w:noWrap/>
            <w:vAlign w:val="center"/>
            <w:hideMark/>
          </w:tcPr>
          <w:p w14:paraId="28C9BE19" w14:textId="0620AAC3"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4</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21</w:t>
            </w:r>
          </w:p>
        </w:tc>
        <w:tc>
          <w:tcPr>
            <w:tcW w:w="1085" w:type="dxa"/>
            <w:tcBorders>
              <w:top w:val="nil"/>
              <w:left w:val="nil"/>
              <w:bottom w:val="single" w:sz="4" w:space="0" w:color="auto"/>
              <w:right w:val="single" w:sz="4" w:space="0" w:color="auto"/>
            </w:tcBorders>
            <w:shd w:val="clear" w:color="auto" w:fill="auto"/>
            <w:noWrap/>
            <w:vAlign w:val="center"/>
            <w:hideMark/>
          </w:tcPr>
          <w:p w14:paraId="5E8E9960" w14:textId="72CE6A43"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7</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33</w:t>
            </w:r>
          </w:p>
        </w:tc>
        <w:tc>
          <w:tcPr>
            <w:tcW w:w="1085" w:type="dxa"/>
            <w:tcBorders>
              <w:top w:val="nil"/>
              <w:left w:val="nil"/>
              <w:bottom w:val="single" w:sz="4" w:space="0" w:color="auto"/>
              <w:right w:val="single" w:sz="4" w:space="0" w:color="auto"/>
            </w:tcBorders>
            <w:shd w:val="clear" w:color="auto" w:fill="auto"/>
            <w:noWrap/>
            <w:vAlign w:val="center"/>
            <w:hideMark/>
          </w:tcPr>
          <w:p w14:paraId="1F9EDEFB" w14:textId="7B9A6A50"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7</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74</w:t>
            </w:r>
          </w:p>
        </w:tc>
        <w:tc>
          <w:tcPr>
            <w:tcW w:w="1086" w:type="dxa"/>
            <w:tcBorders>
              <w:top w:val="nil"/>
              <w:left w:val="nil"/>
              <w:bottom w:val="single" w:sz="4" w:space="0" w:color="auto"/>
              <w:right w:val="single" w:sz="4" w:space="0" w:color="auto"/>
            </w:tcBorders>
            <w:shd w:val="clear" w:color="auto" w:fill="auto"/>
            <w:noWrap/>
            <w:vAlign w:val="center"/>
            <w:hideMark/>
          </w:tcPr>
          <w:p w14:paraId="2CDCF443" w14:textId="49D3B57C"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0</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47</w:t>
            </w:r>
          </w:p>
        </w:tc>
      </w:tr>
      <w:tr w:rsidR="006F3BF7" w:rsidRPr="006520AA" w14:paraId="4144C32E" w14:textId="77777777" w:rsidTr="004C5705">
        <w:trPr>
          <w:trHeight w:val="3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B6C011" w14:textId="37BA35C8" w:rsidR="006F3BF7" w:rsidRPr="006520AA" w:rsidRDefault="002D3BC6" w:rsidP="00F67FD1">
            <w:pPr>
              <w:spacing w:after="0" w:line="240" w:lineRule="auto"/>
              <w:jc w:val="center"/>
              <w:rPr>
                <w:rFonts w:ascii="Czcionka tekstu podstawowego" w:eastAsia="Times New Roman" w:hAnsi="Czcionka tekstu podstawowego"/>
                <w:color w:val="000000"/>
                <w:sz w:val="20"/>
                <w:szCs w:val="20"/>
                <w:lang w:val="en-GB" w:eastAsia="pl-PL"/>
              </w:rPr>
            </w:pPr>
            <w:proofErr w:type="spellStart"/>
            <w:r w:rsidRPr="006520AA">
              <w:rPr>
                <w:rFonts w:ascii="Times New Roman" w:hAnsi="Times New Roman"/>
                <w:sz w:val="20"/>
                <w:szCs w:val="20"/>
                <w:lang w:val="en-GB"/>
              </w:rPr>
              <w:t>c</w:t>
            </w:r>
            <w:r w:rsidRPr="006520AA">
              <w:rPr>
                <w:rFonts w:ascii="Times New Roman" w:hAnsi="Times New Roman"/>
                <w:sz w:val="20"/>
                <w:szCs w:val="20"/>
                <w:vertAlign w:val="subscript"/>
                <w:lang w:val="en-GB"/>
              </w:rPr>
              <w:t>max</w:t>
            </w:r>
            <w:proofErr w:type="spellEnd"/>
            <w:r w:rsidRPr="006520AA">
              <w:rPr>
                <w:rFonts w:ascii="Times New Roman" w:hAnsi="Times New Roman"/>
                <w:sz w:val="20"/>
                <w:szCs w:val="20"/>
                <w:lang w:val="en-GB"/>
              </w:rPr>
              <w:t>(</w:t>
            </w:r>
            <w:proofErr w:type="spellStart"/>
            <w:r w:rsidRPr="006520AA">
              <w:rPr>
                <w:rFonts w:ascii="Times New Roman" w:hAnsi="Times New Roman"/>
                <w:sz w:val="20"/>
                <w:szCs w:val="20"/>
                <w:lang w:val="en-GB"/>
              </w:rPr>
              <w:t>i</w:t>
            </w:r>
            <w:proofErr w:type="spellEnd"/>
            <w:r w:rsidRPr="006520AA">
              <w:rPr>
                <w:rFonts w:ascii="Times New Roman" w:hAnsi="Times New Roman"/>
                <w:sz w:val="20"/>
                <w:szCs w:val="20"/>
                <w:lang w:val="en-GB"/>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26F30E6A"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125</w:t>
            </w:r>
          </w:p>
        </w:tc>
        <w:tc>
          <w:tcPr>
            <w:tcW w:w="1085" w:type="dxa"/>
            <w:tcBorders>
              <w:top w:val="nil"/>
              <w:left w:val="nil"/>
              <w:bottom w:val="single" w:sz="4" w:space="0" w:color="auto"/>
              <w:right w:val="single" w:sz="4" w:space="0" w:color="auto"/>
            </w:tcBorders>
            <w:shd w:val="clear" w:color="auto" w:fill="auto"/>
            <w:noWrap/>
            <w:vAlign w:val="center"/>
            <w:hideMark/>
          </w:tcPr>
          <w:p w14:paraId="557CC1DD"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15</w:t>
            </w:r>
          </w:p>
        </w:tc>
        <w:tc>
          <w:tcPr>
            <w:tcW w:w="1085" w:type="dxa"/>
            <w:tcBorders>
              <w:top w:val="nil"/>
              <w:left w:val="nil"/>
              <w:bottom w:val="single" w:sz="4" w:space="0" w:color="auto"/>
              <w:right w:val="single" w:sz="4" w:space="0" w:color="auto"/>
            </w:tcBorders>
            <w:shd w:val="clear" w:color="auto" w:fill="auto"/>
            <w:noWrap/>
            <w:vAlign w:val="center"/>
            <w:hideMark/>
          </w:tcPr>
          <w:p w14:paraId="2E260E75"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35</w:t>
            </w:r>
          </w:p>
        </w:tc>
        <w:tc>
          <w:tcPr>
            <w:tcW w:w="1085" w:type="dxa"/>
            <w:tcBorders>
              <w:top w:val="nil"/>
              <w:left w:val="nil"/>
              <w:bottom w:val="single" w:sz="4" w:space="0" w:color="auto"/>
              <w:right w:val="single" w:sz="4" w:space="0" w:color="auto"/>
            </w:tcBorders>
            <w:shd w:val="clear" w:color="auto" w:fill="auto"/>
            <w:noWrap/>
            <w:vAlign w:val="center"/>
            <w:hideMark/>
          </w:tcPr>
          <w:p w14:paraId="050569D0"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10</w:t>
            </w:r>
          </w:p>
        </w:tc>
        <w:tc>
          <w:tcPr>
            <w:tcW w:w="1086" w:type="dxa"/>
            <w:tcBorders>
              <w:top w:val="nil"/>
              <w:left w:val="nil"/>
              <w:bottom w:val="single" w:sz="4" w:space="0" w:color="auto"/>
              <w:right w:val="single" w:sz="4" w:space="0" w:color="auto"/>
            </w:tcBorders>
            <w:shd w:val="clear" w:color="auto" w:fill="auto"/>
            <w:noWrap/>
            <w:vAlign w:val="center"/>
            <w:hideMark/>
          </w:tcPr>
          <w:p w14:paraId="3BB8F2BB"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1</w:t>
            </w:r>
          </w:p>
        </w:tc>
      </w:tr>
      <w:tr w:rsidR="006F3BF7" w:rsidRPr="006520AA" w14:paraId="3A7B2328" w14:textId="77777777" w:rsidTr="004C5705">
        <w:trPr>
          <w:trHeight w:val="3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008DFC" w14:textId="41436E84" w:rsidR="006F3BF7" w:rsidRPr="006520AA" w:rsidRDefault="002D3BC6" w:rsidP="00F67FD1">
            <w:pPr>
              <w:spacing w:after="0" w:line="240" w:lineRule="auto"/>
              <w:jc w:val="center"/>
              <w:rPr>
                <w:rFonts w:ascii="Czcionka tekstu podstawowego" w:eastAsia="Times New Roman" w:hAnsi="Czcionka tekstu podstawowego"/>
                <w:color w:val="000000"/>
                <w:sz w:val="20"/>
                <w:szCs w:val="20"/>
                <w:lang w:val="en-GB" w:eastAsia="pl-PL"/>
              </w:rPr>
            </w:pPr>
            <w:r w:rsidRPr="006520AA">
              <w:rPr>
                <w:rFonts w:ascii="Times New Roman" w:hAnsi="Times New Roman"/>
                <w:sz w:val="20"/>
                <w:szCs w:val="20"/>
                <w:lang w:val="en-GB"/>
              </w:rPr>
              <w:t>c</w:t>
            </w:r>
            <w:r w:rsidRPr="006520AA">
              <w:rPr>
                <w:rFonts w:ascii="Times New Roman" w:hAnsi="Times New Roman"/>
                <w:sz w:val="20"/>
                <w:szCs w:val="20"/>
                <w:vertAlign w:val="subscript"/>
                <w:lang w:val="en-GB"/>
              </w:rPr>
              <w:t>0</w:t>
            </w:r>
            <w:r w:rsidRPr="006520AA">
              <w:rPr>
                <w:rFonts w:ascii="Times New Roman" w:hAnsi="Times New Roman"/>
                <w:sz w:val="20"/>
                <w:szCs w:val="20"/>
                <w:lang w:val="en-GB"/>
              </w:rPr>
              <w:t>(</w:t>
            </w:r>
            <w:proofErr w:type="spellStart"/>
            <w:r w:rsidRPr="006520AA">
              <w:rPr>
                <w:rFonts w:ascii="Times New Roman" w:hAnsi="Times New Roman"/>
                <w:sz w:val="20"/>
                <w:szCs w:val="20"/>
                <w:lang w:val="en-GB"/>
              </w:rPr>
              <w:t>i</w:t>
            </w:r>
            <w:proofErr w:type="spellEnd"/>
            <w:r w:rsidRPr="006520AA">
              <w:rPr>
                <w:rFonts w:ascii="Times New Roman" w:hAnsi="Times New Roman"/>
                <w:sz w:val="20"/>
                <w:szCs w:val="20"/>
                <w:lang w:val="en-GB"/>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5E53C0F4"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9</w:t>
            </w:r>
          </w:p>
        </w:tc>
        <w:tc>
          <w:tcPr>
            <w:tcW w:w="1085" w:type="dxa"/>
            <w:tcBorders>
              <w:top w:val="nil"/>
              <w:left w:val="nil"/>
              <w:bottom w:val="single" w:sz="4" w:space="0" w:color="auto"/>
              <w:right w:val="single" w:sz="4" w:space="0" w:color="auto"/>
            </w:tcBorders>
            <w:shd w:val="clear" w:color="auto" w:fill="auto"/>
            <w:noWrap/>
            <w:vAlign w:val="center"/>
            <w:hideMark/>
          </w:tcPr>
          <w:p w14:paraId="4E1E4AA0"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3</w:t>
            </w:r>
          </w:p>
        </w:tc>
        <w:tc>
          <w:tcPr>
            <w:tcW w:w="1085" w:type="dxa"/>
            <w:tcBorders>
              <w:top w:val="nil"/>
              <w:left w:val="nil"/>
              <w:bottom w:val="single" w:sz="4" w:space="0" w:color="auto"/>
              <w:right w:val="single" w:sz="4" w:space="0" w:color="auto"/>
            </w:tcBorders>
            <w:shd w:val="clear" w:color="auto" w:fill="auto"/>
            <w:noWrap/>
            <w:vAlign w:val="center"/>
            <w:hideMark/>
          </w:tcPr>
          <w:p w14:paraId="7B21AADF" w14:textId="719C488B"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0</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1</w:t>
            </w:r>
          </w:p>
        </w:tc>
        <w:tc>
          <w:tcPr>
            <w:tcW w:w="1085" w:type="dxa"/>
            <w:tcBorders>
              <w:top w:val="nil"/>
              <w:left w:val="nil"/>
              <w:bottom w:val="single" w:sz="4" w:space="0" w:color="auto"/>
              <w:right w:val="single" w:sz="4" w:space="0" w:color="auto"/>
            </w:tcBorders>
            <w:shd w:val="clear" w:color="auto" w:fill="auto"/>
            <w:noWrap/>
            <w:vAlign w:val="center"/>
            <w:hideMark/>
          </w:tcPr>
          <w:p w14:paraId="55A5298B" w14:textId="77777777"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4</w:t>
            </w:r>
          </w:p>
        </w:tc>
        <w:tc>
          <w:tcPr>
            <w:tcW w:w="1086" w:type="dxa"/>
            <w:tcBorders>
              <w:top w:val="nil"/>
              <w:left w:val="nil"/>
              <w:bottom w:val="single" w:sz="4" w:space="0" w:color="auto"/>
              <w:right w:val="single" w:sz="4" w:space="0" w:color="auto"/>
            </w:tcBorders>
            <w:shd w:val="clear" w:color="auto" w:fill="auto"/>
            <w:noWrap/>
            <w:vAlign w:val="center"/>
            <w:hideMark/>
          </w:tcPr>
          <w:p w14:paraId="3C378F24" w14:textId="484D7635" w:rsidR="006F3BF7" w:rsidRPr="006520AA" w:rsidRDefault="006F3BF7" w:rsidP="00F67FD1">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0</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4</w:t>
            </w:r>
          </w:p>
        </w:tc>
      </w:tr>
    </w:tbl>
    <w:p w14:paraId="4197C570" w14:textId="22DDEBE9" w:rsidR="00344ABD" w:rsidRPr="006520AA" w:rsidRDefault="00344ABD" w:rsidP="008B5F6E">
      <w:pPr>
        <w:spacing w:before="60" w:after="0" w:line="240" w:lineRule="auto"/>
        <w:jc w:val="both"/>
        <w:rPr>
          <w:rFonts w:ascii="Times New Roman" w:hAnsi="Times New Roman"/>
          <w:sz w:val="20"/>
          <w:szCs w:val="20"/>
          <w:lang w:val="en-GB"/>
        </w:rPr>
      </w:pPr>
      <w:r w:rsidRPr="006520AA">
        <w:rPr>
          <w:rFonts w:ascii="Times New Roman" w:hAnsi="Times New Roman"/>
          <w:sz w:val="20"/>
          <w:szCs w:val="20"/>
          <w:lang w:val="en-GB"/>
        </w:rPr>
        <w:t>Where:</w:t>
      </w:r>
      <w:r w:rsidR="002D3BC6" w:rsidRPr="006520AA">
        <w:rPr>
          <w:rFonts w:ascii="Times New Roman" w:hAnsi="Times New Roman"/>
          <w:sz w:val="20"/>
          <w:szCs w:val="20"/>
          <w:lang w:val="en-GB"/>
        </w:rPr>
        <w:t xml:space="preserve"> </w:t>
      </w:r>
      <w:r w:rsidRPr="006520AA">
        <w:rPr>
          <w:rFonts w:ascii="Times New Roman" w:hAnsi="Times New Roman"/>
          <w:sz w:val="20"/>
          <w:szCs w:val="20"/>
          <w:lang w:val="en-GB"/>
        </w:rPr>
        <w:t>c(</w:t>
      </w:r>
      <w:proofErr w:type="spellStart"/>
      <w:r w:rsidRPr="006520AA">
        <w:rPr>
          <w:rFonts w:ascii="Times New Roman" w:hAnsi="Times New Roman"/>
          <w:sz w:val="20"/>
          <w:szCs w:val="20"/>
          <w:lang w:val="en-GB"/>
        </w:rPr>
        <w:t>i</w:t>
      </w:r>
      <w:proofErr w:type="spellEnd"/>
      <w:r w:rsidRPr="006520AA">
        <w:rPr>
          <w:rFonts w:ascii="Times New Roman" w:hAnsi="Times New Roman"/>
          <w:sz w:val="20"/>
          <w:szCs w:val="20"/>
          <w:lang w:val="en-GB"/>
        </w:rPr>
        <w:t xml:space="preserve">) – value of the </w:t>
      </w:r>
      <w:proofErr w:type="spellStart"/>
      <w:r w:rsidRPr="006520AA">
        <w:rPr>
          <w:rFonts w:ascii="Times New Roman" w:hAnsi="Times New Roman"/>
          <w:sz w:val="20"/>
          <w:szCs w:val="20"/>
          <w:lang w:val="en-GB"/>
        </w:rPr>
        <w:t>i-th</w:t>
      </w:r>
      <w:proofErr w:type="spellEnd"/>
      <w:r w:rsidRPr="006520AA">
        <w:rPr>
          <w:rFonts w:ascii="Times New Roman" w:hAnsi="Times New Roman"/>
          <w:sz w:val="20"/>
          <w:szCs w:val="20"/>
          <w:lang w:val="en-GB"/>
        </w:rPr>
        <w:t xml:space="preserve"> pollution index in treated sewage [g∙m</w:t>
      </w:r>
      <w:r w:rsidRPr="006520AA">
        <w:rPr>
          <w:rFonts w:ascii="Times New Roman" w:hAnsi="Times New Roman"/>
          <w:sz w:val="20"/>
          <w:szCs w:val="20"/>
          <w:vertAlign w:val="superscript"/>
          <w:lang w:val="en-GB"/>
        </w:rPr>
        <w:t>-3</w:t>
      </w:r>
      <w:r w:rsidRPr="006520AA">
        <w:rPr>
          <w:rFonts w:ascii="Times New Roman" w:hAnsi="Times New Roman"/>
          <w:sz w:val="20"/>
          <w:szCs w:val="20"/>
          <w:lang w:val="en-GB"/>
        </w:rPr>
        <w:t xml:space="preserve">] </w:t>
      </w:r>
      <w:proofErr w:type="spellStart"/>
      <w:r w:rsidRPr="006520AA">
        <w:rPr>
          <w:rFonts w:ascii="Times New Roman" w:hAnsi="Times New Roman"/>
          <w:sz w:val="20"/>
          <w:szCs w:val="20"/>
          <w:lang w:val="en-GB"/>
        </w:rPr>
        <w:t>c</w:t>
      </w:r>
      <w:r w:rsidRPr="006520AA">
        <w:rPr>
          <w:rFonts w:ascii="Times New Roman" w:hAnsi="Times New Roman"/>
          <w:sz w:val="20"/>
          <w:szCs w:val="20"/>
          <w:vertAlign w:val="subscript"/>
          <w:lang w:val="en-GB"/>
        </w:rPr>
        <w:t>ma</w:t>
      </w:r>
      <w:r w:rsidR="002D3BC6" w:rsidRPr="006520AA">
        <w:rPr>
          <w:rFonts w:ascii="Times New Roman" w:hAnsi="Times New Roman"/>
          <w:sz w:val="20"/>
          <w:szCs w:val="20"/>
          <w:vertAlign w:val="subscript"/>
          <w:lang w:val="en-GB"/>
        </w:rPr>
        <w:t>x</w:t>
      </w:r>
      <w:proofErr w:type="spellEnd"/>
      <w:r w:rsidRPr="006520AA">
        <w:rPr>
          <w:rFonts w:ascii="Times New Roman" w:hAnsi="Times New Roman"/>
          <w:sz w:val="20"/>
          <w:szCs w:val="20"/>
          <w:lang w:val="en-GB"/>
        </w:rPr>
        <w:t>(</w:t>
      </w:r>
      <w:proofErr w:type="spellStart"/>
      <w:r w:rsidRPr="006520AA">
        <w:rPr>
          <w:rFonts w:ascii="Times New Roman" w:hAnsi="Times New Roman"/>
          <w:sz w:val="20"/>
          <w:szCs w:val="20"/>
          <w:lang w:val="en-GB"/>
        </w:rPr>
        <w:t>i</w:t>
      </w:r>
      <w:proofErr w:type="spellEnd"/>
      <w:r w:rsidRPr="006520AA">
        <w:rPr>
          <w:rFonts w:ascii="Times New Roman" w:hAnsi="Times New Roman"/>
          <w:sz w:val="20"/>
          <w:szCs w:val="20"/>
          <w:lang w:val="en-GB"/>
        </w:rPr>
        <w:t xml:space="preserve">) – permissible value of the </w:t>
      </w:r>
      <w:proofErr w:type="spellStart"/>
      <w:r w:rsidRPr="006520AA">
        <w:rPr>
          <w:rFonts w:ascii="Times New Roman" w:hAnsi="Times New Roman"/>
          <w:sz w:val="20"/>
          <w:szCs w:val="20"/>
          <w:lang w:val="en-GB"/>
        </w:rPr>
        <w:t>i-th</w:t>
      </w:r>
      <w:proofErr w:type="spellEnd"/>
      <w:r w:rsidRPr="006520AA">
        <w:rPr>
          <w:rFonts w:ascii="Times New Roman" w:hAnsi="Times New Roman"/>
          <w:sz w:val="20"/>
          <w:szCs w:val="20"/>
          <w:lang w:val="en-GB"/>
        </w:rPr>
        <w:t xml:space="preserve"> sewage pollution index in the treated sewage [g∙m</w:t>
      </w:r>
      <w:r w:rsidRPr="006520AA">
        <w:rPr>
          <w:rFonts w:ascii="Times New Roman" w:hAnsi="Times New Roman"/>
          <w:sz w:val="20"/>
          <w:szCs w:val="20"/>
          <w:vertAlign w:val="superscript"/>
          <w:lang w:val="en-GB"/>
        </w:rPr>
        <w:t>-3</w:t>
      </w:r>
      <w:r w:rsidRPr="006520AA">
        <w:rPr>
          <w:rFonts w:ascii="Times New Roman" w:hAnsi="Times New Roman"/>
          <w:sz w:val="20"/>
          <w:szCs w:val="20"/>
          <w:lang w:val="en-GB"/>
        </w:rPr>
        <w:t>], c</w:t>
      </w:r>
      <w:r w:rsidRPr="006520AA">
        <w:rPr>
          <w:rFonts w:ascii="Times New Roman" w:hAnsi="Times New Roman"/>
          <w:sz w:val="20"/>
          <w:szCs w:val="20"/>
          <w:vertAlign w:val="subscript"/>
          <w:lang w:val="en-GB"/>
        </w:rPr>
        <w:t>0</w:t>
      </w:r>
      <w:r w:rsidRPr="006520AA">
        <w:rPr>
          <w:rFonts w:ascii="Times New Roman" w:hAnsi="Times New Roman"/>
          <w:sz w:val="20"/>
          <w:szCs w:val="20"/>
          <w:lang w:val="en-GB"/>
        </w:rPr>
        <w:t>(</w:t>
      </w:r>
      <w:proofErr w:type="spellStart"/>
      <w:r w:rsidRPr="006520AA">
        <w:rPr>
          <w:rFonts w:ascii="Times New Roman" w:hAnsi="Times New Roman"/>
          <w:sz w:val="20"/>
          <w:szCs w:val="20"/>
          <w:lang w:val="en-GB"/>
        </w:rPr>
        <w:t>i</w:t>
      </w:r>
      <w:proofErr w:type="spellEnd"/>
      <w:r w:rsidRPr="006520AA">
        <w:rPr>
          <w:rFonts w:ascii="Times New Roman" w:hAnsi="Times New Roman"/>
          <w:sz w:val="20"/>
          <w:szCs w:val="20"/>
          <w:lang w:val="en-GB"/>
        </w:rPr>
        <w:t xml:space="preserve">) – value of the </w:t>
      </w:r>
      <w:proofErr w:type="spellStart"/>
      <w:r w:rsidRPr="006520AA">
        <w:rPr>
          <w:rFonts w:ascii="Times New Roman" w:hAnsi="Times New Roman"/>
          <w:sz w:val="20"/>
          <w:szCs w:val="20"/>
          <w:lang w:val="en-GB"/>
        </w:rPr>
        <w:t>i-th</w:t>
      </w:r>
      <w:proofErr w:type="spellEnd"/>
      <w:r w:rsidRPr="006520AA">
        <w:rPr>
          <w:rFonts w:ascii="Times New Roman" w:hAnsi="Times New Roman"/>
          <w:sz w:val="20"/>
          <w:szCs w:val="20"/>
          <w:lang w:val="en-GB"/>
        </w:rPr>
        <w:t xml:space="preserve"> pollution index in the abstracted water [g∙m</w:t>
      </w:r>
      <w:r w:rsidRPr="006520AA">
        <w:rPr>
          <w:rFonts w:ascii="Times New Roman" w:hAnsi="Times New Roman"/>
          <w:sz w:val="20"/>
          <w:szCs w:val="20"/>
          <w:vertAlign w:val="superscript"/>
          <w:lang w:val="en-GB"/>
        </w:rPr>
        <w:t>-3</w:t>
      </w:r>
      <w:r w:rsidRPr="006520AA">
        <w:rPr>
          <w:rFonts w:ascii="Times New Roman" w:hAnsi="Times New Roman"/>
          <w:sz w:val="20"/>
          <w:szCs w:val="20"/>
          <w:lang w:val="en-GB"/>
        </w:rPr>
        <w:t>]</w:t>
      </w:r>
    </w:p>
    <w:p w14:paraId="2A1E8BC2" w14:textId="77777777" w:rsidR="008B5F6E" w:rsidRDefault="008B5F6E" w:rsidP="008B5F6E">
      <w:pPr>
        <w:spacing w:after="0" w:line="240" w:lineRule="auto"/>
        <w:ind w:firstLine="357"/>
        <w:jc w:val="both"/>
        <w:rPr>
          <w:rFonts w:ascii="Times New Roman" w:hAnsi="Times New Roman"/>
          <w:lang w:val="en-GB"/>
        </w:rPr>
      </w:pPr>
    </w:p>
    <w:p w14:paraId="13F3F34A" w14:textId="4AA8FD2E" w:rsidR="006F3BF7" w:rsidRPr="006520AA" w:rsidRDefault="00631320" w:rsidP="002B693A">
      <w:pPr>
        <w:spacing w:line="240" w:lineRule="auto"/>
        <w:jc w:val="center"/>
        <w:rPr>
          <w:rFonts w:ascii="Times New Roman" w:hAnsi="Times New Roman"/>
          <w:lang w:val="en-GB"/>
        </w:rPr>
      </w:pPr>
      <w:r w:rsidRPr="00631320">
        <w:rPr>
          <w:noProof/>
        </w:rPr>
        <w:drawing>
          <wp:inline distT="0" distB="0" distL="0" distR="0" wp14:anchorId="222A8776" wp14:editId="2F6A4B48">
            <wp:extent cx="4406430" cy="2736376"/>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9061" cy="2738010"/>
                    </a:xfrm>
                    <a:prstGeom prst="rect">
                      <a:avLst/>
                    </a:prstGeom>
                    <a:noFill/>
                    <a:ln>
                      <a:noFill/>
                    </a:ln>
                  </pic:spPr>
                </pic:pic>
              </a:graphicData>
            </a:graphic>
          </wp:inline>
        </w:drawing>
      </w:r>
    </w:p>
    <w:p w14:paraId="2DDAA0C7" w14:textId="77400258" w:rsidR="006F3BF7" w:rsidRPr="006520AA" w:rsidRDefault="00863BE9" w:rsidP="008B5F6E">
      <w:pPr>
        <w:pStyle w:val="Rrys"/>
        <w:rPr>
          <w:lang w:val="en-GB"/>
        </w:rPr>
      </w:pPr>
      <w:bookmarkStart w:id="2" w:name="_Hlk120208393"/>
      <w:r w:rsidRPr="008B5F6E">
        <w:rPr>
          <w:b/>
          <w:bCs/>
          <w:lang w:val="en-GB"/>
        </w:rPr>
        <w:t>Fig</w:t>
      </w:r>
      <w:r w:rsidR="007C4076" w:rsidRPr="008B5F6E">
        <w:rPr>
          <w:b/>
          <w:bCs/>
          <w:lang w:val="en-GB"/>
        </w:rPr>
        <w:t>. 1.</w:t>
      </w:r>
      <w:r w:rsidR="007C4076" w:rsidRPr="006520AA">
        <w:rPr>
          <w:lang w:val="en-GB"/>
        </w:rPr>
        <w:t xml:space="preserve"> </w:t>
      </w:r>
      <w:r w:rsidRPr="006520AA">
        <w:rPr>
          <w:lang w:val="en-GB"/>
        </w:rPr>
        <w:t>Gr</w:t>
      </w:r>
      <w:r w:rsidR="002D3BC6" w:rsidRPr="006520AA">
        <w:rPr>
          <w:lang w:val="en-GB"/>
        </w:rPr>
        <w:t>e</w:t>
      </w:r>
      <w:r w:rsidRPr="006520AA">
        <w:rPr>
          <w:lang w:val="en-GB"/>
        </w:rPr>
        <w:t>y water values for individual pollution indicators</w:t>
      </w:r>
    </w:p>
    <w:p w14:paraId="5D52134E" w14:textId="4ABD7B54" w:rsidR="008B5F6E" w:rsidRDefault="008B5F6E" w:rsidP="008B5F6E">
      <w:pPr>
        <w:spacing w:after="0" w:line="240" w:lineRule="auto"/>
        <w:ind w:firstLine="357"/>
        <w:jc w:val="both"/>
        <w:rPr>
          <w:rFonts w:ascii="Times New Roman" w:hAnsi="Times New Roman"/>
          <w:lang w:val="en-GB"/>
        </w:rPr>
      </w:pPr>
    </w:p>
    <w:p w14:paraId="623126CF" w14:textId="77777777" w:rsidR="003328B6" w:rsidRDefault="003328B6" w:rsidP="008B5F6E">
      <w:pPr>
        <w:spacing w:after="0" w:line="240" w:lineRule="auto"/>
        <w:ind w:firstLine="357"/>
        <w:jc w:val="both"/>
        <w:rPr>
          <w:rFonts w:ascii="Times New Roman" w:hAnsi="Times New Roman"/>
          <w:lang w:val="en-GB"/>
        </w:rPr>
      </w:pPr>
    </w:p>
    <w:p w14:paraId="73F54274" w14:textId="77777777" w:rsidR="00FA4B30" w:rsidRDefault="00FA4B30" w:rsidP="00FA4B30">
      <w:pPr>
        <w:spacing w:after="0" w:line="240" w:lineRule="auto"/>
        <w:ind w:firstLine="357"/>
        <w:jc w:val="both"/>
        <w:rPr>
          <w:rFonts w:ascii="Times New Roman" w:hAnsi="Times New Roman"/>
          <w:lang w:val="en-GB"/>
        </w:rPr>
      </w:pPr>
      <w:r w:rsidRPr="006520AA">
        <w:rPr>
          <w:rFonts w:ascii="Times New Roman" w:hAnsi="Times New Roman"/>
          <w:lang w:val="en-GB"/>
        </w:rPr>
        <w:lastRenderedPageBreak/>
        <w:t xml:space="preserve">The WFTPs value was determined </w:t>
      </w:r>
      <w:r>
        <w:rPr>
          <w:rFonts w:ascii="Times New Roman" w:hAnsi="Times New Roman"/>
          <w:lang w:val="en-GB"/>
        </w:rPr>
        <w:t>based on</w:t>
      </w:r>
      <w:r w:rsidRPr="006520AA">
        <w:rPr>
          <w:rFonts w:ascii="Times New Roman" w:hAnsi="Times New Roman"/>
          <w:lang w:val="en-GB"/>
        </w:rPr>
        <w:t xml:space="preserve"> the total nitrogen content in treated sewage (10 g N∙m</w:t>
      </w:r>
      <w:r w:rsidRPr="006520AA">
        <w:rPr>
          <w:rFonts w:ascii="Times New Roman" w:hAnsi="Times New Roman"/>
          <w:vertAlign w:val="superscript"/>
          <w:lang w:val="en-GB"/>
        </w:rPr>
        <w:t>-3</w:t>
      </w:r>
      <w:r w:rsidRPr="006520AA">
        <w:rPr>
          <w:rFonts w:ascii="Times New Roman" w:hAnsi="Times New Roman"/>
          <w:lang w:val="en-GB"/>
        </w:rPr>
        <w:t>) and amounted to 49.7</w:t>
      </w:r>
      <w:r>
        <w:rPr>
          <w:rFonts w:ascii="Times New Roman" w:hAnsi="Times New Roman"/>
          <w:lang w:val="en-GB"/>
        </w:rPr>
        <w:t xml:space="preserve"> m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xml:space="preserve">. Thus, the value of the WFTP of real water for the city of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was: </w:t>
      </w:r>
      <w:proofErr w:type="spellStart"/>
      <w:r w:rsidRPr="006520AA">
        <w:rPr>
          <w:rFonts w:ascii="Times New Roman" w:hAnsi="Times New Roman"/>
          <w:lang w:val="en-GB"/>
        </w:rPr>
        <w:t>WFT</w:t>
      </w:r>
      <w:r w:rsidRPr="006520AA">
        <w:rPr>
          <w:rFonts w:ascii="Times New Roman" w:hAnsi="Times New Roman"/>
          <w:vertAlign w:val="subscript"/>
          <w:lang w:val="en-GB"/>
        </w:rPr>
        <w:t>Pr</w:t>
      </w:r>
      <w:proofErr w:type="spellEnd"/>
      <w:r w:rsidRPr="006520AA">
        <w:rPr>
          <w:rFonts w:ascii="Times New Roman" w:hAnsi="Times New Roman"/>
          <w:lang w:val="en-GB"/>
        </w:rPr>
        <w:t xml:space="preserve"> = </w:t>
      </w:r>
      <w:proofErr w:type="spellStart"/>
      <w:r w:rsidRPr="006520AA">
        <w:rPr>
          <w:rFonts w:ascii="Times New Roman" w:hAnsi="Times New Roman"/>
          <w:lang w:val="en-GB"/>
        </w:rPr>
        <w:t>WFT</w:t>
      </w:r>
      <w:r w:rsidRPr="006520AA">
        <w:rPr>
          <w:rFonts w:ascii="Times New Roman" w:hAnsi="Times New Roman"/>
          <w:vertAlign w:val="subscript"/>
          <w:lang w:val="en-GB"/>
        </w:rPr>
        <w:t>Pz</w:t>
      </w:r>
      <w:proofErr w:type="spellEnd"/>
      <w:r w:rsidRPr="006520AA">
        <w:rPr>
          <w:rFonts w:ascii="Times New Roman" w:hAnsi="Times New Roman"/>
          <w:vertAlign w:val="subscript"/>
          <w:lang w:val="en-GB"/>
        </w:rPr>
        <w:t xml:space="preserve"> </w:t>
      </w:r>
      <w:r w:rsidRPr="006520AA">
        <w:rPr>
          <w:rFonts w:ascii="Times New Roman" w:hAnsi="Times New Roman"/>
          <w:lang w:val="en-GB"/>
        </w:rPr>
        <w:t xml:space="preserve">+ </w:t>
      </w:r>
      <w:proofErr w:type="spellStart"/>
      <w:r w:rsidRPr="006520AA">
        <w:rPr>
          <w:rFonts w:ascii="Times New Roman" w:hAnsi="Times New Roman"/>
          <w:lang w:val="en-GB"/>
        </w:rPr>
        <w:t>WFT</w:t>
      </w:r>
      <w:r w:rsidRPr="006520AA">
        <w:rPr>
          <w:rFonts w:ascii="Times New Roman" w:hAnsi="Times New Roman"/>
          <w:vertAlign w:val="subscript"/>
          <w:lang w:val="en-GB"/>
        </w:rPr>
        <w:t>Pn</w:t>
      </w:r>
      <w:proofErr w:type="spellEnd"/>
      <w:r w:rsidRPr="006520AA">
        <w:rPr>
          <w:rFonts w:ascii="Times New Roman" w:hAnsi="Times New Roman"/>
          <w:vertAlign w:val="subscript"/>
          <w:lang w:val="en-GB"/>
        </w:rPr>
        <w:t xml:space="preserve"> </w:t>
      </w:r>
      <w:r w:rsidRPr="006520AA">
        <w:rPr>
          <w:rFonts w:ascii="Times New Roman" w:hAnsi="Times New Roman"/>
          <w:lang w:val="en-GB"/>
        </w:rPr>
        <w:t>+ WFT</w:t>
      </w:r>
      <w:r w:rsidRPr="006520AA">
        <w:rPr>
          <w:rFonts w:ascii="Times New Roman" w:hAnsi="Times New Roman"/>
          <w:vertAlign w:val="subscript"/>
          <w:lang w:val="en-GB"/>
        </w:rPr>
        <w:t>Ps</w:t>
      </w:r>
      <w:r w:rsidRPr="006520AA">
        <w:rPr>
          <w:rFonts w:ascii="Times New Roman" w:hAnsi="Times New Roman"/>
          <w:lang w:val="en-GB"/>
        </w:rPr>
        <w:t xml:space="preserve"> = 2.55∙10</w:t>
      </w:r>
      <w:r w:rsidRPr="006520AA">
        <w:rPr>
          <w:rFonts w:ascii="Times New Roman" w:hAnsi="Times New Roman"/>
          <w:vertAlign w:val="superscript"/>
          <w:lang w:val="en-GB"/>
        </w:rPr>
        <w:t>7</w:t>
      </w:r>
      <w:r w:rsidRPr="008B5F6E">
        <w:rPr>
          <w:rFonts w:ascii="Times New Roman" w:hAnsi="Times New Roman"/>
          <w:lang w:val="en-GB"/>
        </w:rPr>
        <w:t xml:space="preserve"> </w:t>
      </w:r>
      <w:r w:rsidRPr="006520AA">
        <w:rPr>
          <w:rFonts w:ascii="Times New Roman" w:hAnsi="Times New Roman"/>
          <w:lang w:val="en-GB"/>
        </w:rPr>
        <w:t>+</w:t>
      </w:r>
      <w:r>
        <w:rPr>
          <w:rFonts w:ascii="Times New Roman" w:hAnsi="Times New Roman"/>
          <w:lang w:val="en-GB"/>
        </w:rPr>
        <w:t xml:space="preserve"> </w:t>
      </w:r>
      <w:r w:rsidRPr="006520AA">
        <w:rPr>
          <w:rFonts w:ascii="Times New Roman" w:hAnsi="Times New Roman"/>
          <w:lang w:val="en-GB"/>
        </w:rPr>
        <w:t>1.75∙10</w:t>
      </w:r>
      <w:r w:rsidRPr="006520AA">
        <w:rPr>
          <w:rFonts w:ascii="Times New Roman" w:hAnsi="Times New Roman"/>
          <w:vertAlign w:val="superscript"/>
          <w:lang w:val="en-GB"/>
        </w:rPr>
        <w:t>7</w:t>
      </w:r>
      <w:r w:rsidRPr="008B5F6E">
        <w:rPr>
          <w:rFonts w:ascii="Times New Roman" w:hAnsi="Times New Roman"/>
          <w:lang w:val="en-GB"/>
        </w:rPr>
        <w:t xml:space="preserve"> </w:t>
      </w:r>
      <w:r w:rsidRPr="006520AA">
        <w:rPr>
          <w:rFonts w:ascii="Times New Roman" w:hAnsi="Times New Roman"/>
          <w:lang w:val="en-GB"/>
        </w:rPr>
        <w:t>+</w:t>
      </w:r>
      <w:r>
        <w:rPr>
          <w:rFonts w:ascii="Times New Roman" w:hAnsi="Times New Roman"/>
          <w:lang w:val="en-GB"/>
        </w:rPr>
        <w:t xml:space="preserve"> </w:t>
      </w:r>
      <w:r w:rsidRPr="006520AA">
        <w:rPr>
          <w:rFonts w:ascii="Times New Roman" w:hAnsi="Times New Roman"/>
          <w:lang w:val="en-GB"/>
        </w:rPr>
        <w:t>4.97∙10</w:t>
      </w:r>
      <w:r w:rsidRPr="006520AA">
        <w:rPr>
          <w:rFonts w:ascii="Times New Roman" w:hAnsi="Times New Roman"/>
          <w:vertAlign w:val="superscript"/>
          <w:lang w:val="en-GB"/>
        </w:rPr>
        <w:t>7</w:t>
      </w:r>
      <w:r w:rsidRPr="008B5F6E">
        <w:rPr>
          <w:rFonts w:ascii="Times New Roman" w:hAnsi="Times New Roman"/>
          <w:lang w:val="en-GB"/>
        </w:rPr>
        <w:t xml:space="preserve"> </w:t>
      </w:r>
      <w:r w:rsidRPr="006520AA">
        <w:rPr>
          <w:rFonts w:ascii="Times New Roman" w:hAnsi="Times New Roman"/>
          <w:lang w:val="en-GB"/>
        </w:rPr>
        <w:t>= 9.25∙10</w:t>
      </w:r>
      <w:r w:rsidRPr="006520AA">
        <w:rPr>
          <w:rFonts w:ascii="Times New Roman" w:hAnsi="Times New Roman"/>
          <w:vertAlign w:val="superscript"/>
          <w:lang w:val="en-GB"/>
        </w:rPr>
        <w:t>7</w:t>
      </w:r>
      <w:r w:rsidRPr="006520AA">
        <w:rPr>
          <w:rFonts w:ascii="Times New Roman" w:hAnsi="Times New Roman"/>
          <w:lang w:val="en-GB"/>
        </w:rPr>
        <w:t xml:space="preserve"> = 92.5 m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8B5F6E">
        <w:rPr>
          <w:rFonts w:ascii="Times New Roman" w:hAnsi="Times New Roman"/>
          <w:lang w:val="en-GB"/>
        </w:rPr>
        <w:t xml:space="preserve"> </w:t>
      </w:r>
      <w:r w:rsidRPr="006520AA">
        <w:rPr>
          <w:rFonts w:ascii="Times New Roman" w:hAnsi="Times New Roman"/>
          <w:lang w:val="en-GB"/>
        </w:rPr>
        <w:t xml:space="preserve">(Fig. 2). The largest share in the </w:t>
      </w:r>
      <w:proofErr w:type="spellStart"/>
      <w:r w:rsidRPr="006520AA">
        <w:rPr>
          <w:rFonts w:ascii="Times New Roman" w:hAnsi="Times New Roman"/>
          <w:lang w:val="en-GB"/>
        </w:rPr>
        <w:t>WFT</w:t>
      </w:r>
      <w:r w:rsidRPr="006520AA">
        <w:rPr>
          <w:rFonts w:ascii="Times New Roman" w:hAnsi="Times New Roman"/>
          <w:vertAlign w:val="subscript"/>
          <w:lang w:val="en-GB"/>
        </w:rPr>
        <w:t>Pr</w:t>
      </w:r>
      <w:proofErr w:type="spellEnd"/>
      <w:r w:rsidRPr="006520AA">
        <w:rPr>
          <w:rFonts w:ascii="Times New Roman" w:hAnsi="Times New Roman"/>
          <w:lang w:val="en-GB"/>
        </w:rPr>
        <w:t xml:space="preserve"> indicator (9.25∙10</w:t>
      </w:r>
      <w:r w:rsidRPr="006520AA">
        <w:rPr>
          <w:rFonts w:ascii="Times New Roman" w:hAnsi="Times New Roman"/>
          <w:vertAlign w:val="superscript"/>
          <w:lang w:val="en-GB"/>
        </w:rPr>
        <w:t>7</w:t>
      </w:r>
      <w:r w:rsidRPr="006520AA">
        <w:rPr>
          <w:rFonts w:ascii="Times New Roman" w:hAnsi="Times New Roman"/>
          <w:lang w:val="en-GB"/>
        </w:rPr>
        <w:t xml:space="preserve">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has WFT</w:t>
      </w:r>
      <w:r w:rsidRPr="006520AA">
        <w:rPr>
          <w:rFonts w:ascii="Times New Roman" w:hAnsi="Times New Roman"/>
          <w:vertAlign w:val="subscript"/>
          <w:lang w:val="en-GB"/>
        </w:rPr>
        <w:t>Ps</w:t>
      </w:r>
      <w:r w:rsidRPr="006520AA">
        <w:rPr>
          <w:rFonts w:ascii="Times New Roman" w:hAnsi="Times New Roman"/>
          <w:lang w:val="en-GB"/>
        </w:rPr>
        <w:t xml:space="preserve"> (grey water), amounting to 4.97∙10</w:t>
      </w:r>
      <w:r w:rsidRPr="006520AA">
        <w:rPr>
          <w:rFonts w:ascii="Times New Roman" w:hAnsi="Times New Roman"/>
          <w:vertAlign w:val="superscript"/>
          <w:lang w:val="en-GB"/>
        </w:rPr>
        <w:t>7</w:t>
      </w:r>
      <w:r w:rsidRPr="006520AA">
        <w:rPr>
          <w:rFonts w:ascii="Times New Roman" w:hAnsi="Times New Roman"/>
          <w:lang w:val="en-GB"/>
        </w:rPr>
        <w:t xml:space="preserve">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xml:space="preserve">. On the other hand, the WFTP of blue water has the lowest share in the </w:t>
      </w:r>
      <w:proofErr w:type="spellStart"/>
      <w:r w:rsidRPr="006520AA">
        <w:rPr>
          <w:rFonts w:ascii="Times New Roman" w:hAnsi="Times New Roman"/>
          <w:lang w:val="en-GB"/>
        </w:rPr>
        <w:t>WFT</w:t>
      </w:r>
      <w:r w:rsidRPr="006520AA">
        <w:rPr>
          <w:rFonts w:ascii="Times New Roman" w:hAnsi="Times New Roman"/>
          <w:vertAlign w:val="subscript"/>
          <w:lang w:val="en-GB"/>
        </w:rPr>
        <w:t>Pr</w:t>
      </w:r>
      <w:proofErr w:type="spellEnd"/>
      <w:r w:rsidRPr="006520AA">
        <w:rPr>
          <w:rFonts w:ascii="Times New Roman" w:hAnsi="Times New Roman"/>
          <w:lang w:val="en-GB"/>
        </w:rPr>
        <w:t xml:space="preserve"> indicator of real water, which is 1.78∙10</w:t>
      </w:r>
      <w:r w:rsidRPr="006520AA">
        <w:rPr>
          <w:rFonts w:ascii="Times New Roman" w:hAnsi="Times New Roman"/>
          <w:vertAlign w:val="superscript"/>
          <w:lang w:val="en-GB"/>
        </w:rPr>
        <w:t>7</w:t>
      </w:r>
      <w:r w:rsidRPr="006520AA">
        <w:rPr>
          <w:rFonts w:ascii="Times New Roman" w:hAnsi="Times New Roman"/>
          <w:lang w:val="en-GB"/>
        </w:rPr>
        <w:t xml:space="preserve">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The WFTP indicator of green water from calculations is 2.49∙10</w:t>
      </w:r>
      <w:r w:rsidRPr="006520AA">
        <w:rPr>
          <w:rFonts w:ascii="Times New Roman" w:hAnsi="Times New Roman"/>
          <w:vertAlign w:val="superscript"/>
          <w:lang w:val="en-GB"/>
        </w:rPr>
        <w:t>7</w:t>
      </w:r>
      <w:r w:rsidRPr="006520AA">
        <w:rPr>
          <w:rFonts w:ascii="Times New Roman" w:hAnsi="Times New Roman"/>
          <w:lang w:val="en-GB"/>
        </w:rPr>
        <w:t xml:space="preserve">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 xml:space="preserve"> (Fig.</w:t>
      </w:r>
      <w:r>
        <w:rPr>
          <w:rFonts w:ascii="Times New Roman" w:hAnsi="Times New Roman"/>
          <w:lang w:val="en-GB"/>
        </w:rPr>
        <w:t xml:space="preserve"> </w:t>
      </w:r>
      <w:r w:rsidRPr="006520AA">
        <w:rPr>
          <w:rFonts w:ascii="Times New Roman" w:hAnsi="Times New Roman"/>
          <w:lang w:val="en-GB"/>
        </w:rPr>
        <w:t xml:space="preserve">2). In </w:t>
      </w:r>
      <w:proofErr w:type="spellStart"/>
      <w:r w:rsidRPr="006520AA">
        <w:rPr>
          <w:rFonts w:ascii="Times New Roman" w:hAnsi="Times New Roman"/>
          <w:lang w:val="en-GB"/>
        </w:rPr>
        <w:t>Poznań</w:t>
      </w:r>
      <w:proofErr w:type="spellEnd"/>
      <w:r w:rsidRPr="006520AA">
        <w:rPr>
          <w:rFonts w:ascii="Times New Roman" w:hAnsi="Times New Roman"/>
          <w:lang w:val="en-GB"/>
        </w:rPr>
        <w:t>, green water accounts for 27.47% of the total WFTP value of real water, blue water for 18.93% and grey water for 53.6% (Fig. 3).</w:t>
      </w:r>
    </w:p>
    <w:p w14:paraId="23035334" w14:textId="77777777" w:rsidR="00FA4B30" w:rsidRPr="006520AA" w:rsidRDefault="00FA4B30" w:rsidP="00FA4B30">
      <w:pPr>
        <w:spacing w:after="0" w:line="240" w:lineRule="auto"/>
        <w:ind w:firstLine="357"/>
        <w:jc w:val="both"/>
        <w:rPr>
          <w:rFonts w:ascii="Times New Roman" w:hAnsi="Times New Roman"/>
          <w:lang w:val="en-GB"/>
        </w:rPr>
      </w:pPr>
      <w:r w:rsidRPr="006520AA">
        <w:rPr>
          <w:rFonts w:ascii="Times New Roman" w:hAnsi="Times New Roman"/>
          <w:lang w:val="en-GB"/>
        </w:rPr>
        <w:t xml:space="preserve">The values of individual indicators of Water Footprint per inhabitant for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amounted to: </w:t>
      </w:r>
    </w:p>
    <w:p w14:paraId="519BBD7E" w14:textId="77777777" w:rsidR="00FA4B30" w:rsidRPr="006520AA" w:rsidRDefault="00FA4B30" w:rsidP="00FA4B30">
      <w:pPr>
        <w:spacing w:after="0" w:line="240" w:lineRule="auto"/>
        <w:jc w:val="both"/>
        <w:rPr>
          <w:rFonts w:ascii="Times New Roman" w:hAnsi="Times New Roman"/>
          <w:lang w:val="en-GB"/>
        </w:rPr>
      </w:pPr>
      <w:proofErr w:type="spellStart"/>
      <w:r w:rsidRPr="006520AA">
        <w:rPr>
          <w:rFonts w:ascii="Times New Roman" w:hAnsi="Times New Roman"/>
          <w:lang w:val="en-GB"/>
        </w:rPr>
        <w:t>WFT</w:t>
      </w:r>
      <w:r w:rsidRPr="006520AA">
        <w:rPr>
          <w:rFonts w:ascii="Times New Roman" w:hAnsi="Times New Roman"/>
          <w:vertAlign w:val="subscript"/>
          <w:lang w:val="en-GB"/>
        </w:rPr>
        <w:t>Pz</w:t>
      </w:r>
      <w:proofErr w:type="spellEnd"/>
      <w:r w:rsidRPr="00B251FF">
        <w:rPr>
          <w:rFonts w:ascii="Times New Roman" w:hAnsi="Times New Roman"/>
          <w:lang w:val="en-GB"/>
        </w:rPr>
        <w:t xml:space="preserve"> </w:t>
      </w:r>
      <w:r w:rsidRPr="006520AA">
        <w:rPr>
          <w:rFonts w:ascii="Times New Roman" w:hAnsi="Times New Roman"/>
          <w:lang w:val="en-GB"/>
        </w:rPr>
        <w:t>=</w:t>
      </w:r>
      <w:r>
        <w:rPr>
          <w:rFonts w:ascii="Times New Roman" w:hAnsi="Times New Roman"/>
          <w:lang w:val="en-GB"/>
        </w:rPr>
        <w:t xml:space="preserve"> </w:t>
      </w:r>
      <w:r w:rsidRPr="006520AA">
        <w:rPr>
          <w:rFonts w:ascii="Times New Roman" w:hAnsi="Times New Roman"/>
          <w:lang w:val="en-GB"/>
        </w:rPr>
        <w:t>2.49∙10</w:t>
      </w:r>
      <w:r w:rsidRPr="006520AA">
        <w:rPr>
          <w:rFonts w:ascii="Times New Roman" w:hAnsi="Times New Roman"/>
          <w:vertAlign w:val="superscript"/>
          <w:lang w:val="en-GB"/>
        </w:rPr>
        <w:t>7</w:t>
      </w:r>
      <w:r w:rsidRPr="006520AA">
        <w:rPr>
          <w:rFonts w:ascii="Times New Roman" w:hAnsi="Times New Roman"/>
          <w:lang w:val="en-GB"/>
        </w:rPr>
        <w:t>∙6.71∙10</w:t>
      </w:r>
      <w:r w:rsidRPr="006520AA">
        <w:rPr>
          <w:rFonts w:ascii="Times New Roman" w:hAnsi="Times New Roman"/>
          <w:vertAlign w:val="superscript"/>
          <w:lang w:val="en-GB"/>
        </w:rPr>
        <w:t>5</w:t>
      </w:r>
      <w:r w:rsidRPr="00B251FF">
        <w:rPr>
          <w:rFonts w:ascii="Times New Roman" w:hAnsi="Times New Roman"/>
          <w:lang w:val="en-GB"/>
        </w:rPr>
        <w:t xml:space="preserve"> </w:t>
      </w:r>
      <w:r w:rsidRPr="006520AA">
        <w:rPr>
          <w:rFonts w:ascii="Times New Roman" w:hAnsi="Times New Roman"/>
          <w:lang w:val="en-GB"/>
        </w:rPr>
        <w:t>= 37.94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w:t>
      </w:r>
      <w:r>
        <w:rPr>
          <w:rFonts w:ascii="Times New Roman" w:hAnsi="Times New Roman"/>
          <w:lang w:val="en-GB"/>
        </w:rPr>
        <w:t>person</w:t>
      </w:r>
      <w:r w:rsidRPr="006520AA">
        <w:rPr>
          <w:rFonts w:ascii="Times New Roman" w:hAnsi="Times New Roman"/>
          <w:vertAlign w:val="superscript"/>
          <w:lang w:val="en-GB"/>
        </w:rPr>
        <w:t>-1</w:t>
      </w:r>
      <w:r w:rsidRPr="006520AA">
        <w:rPr>
          <w:rFonts w:ascii="Times New Roman" w:hAnsi="Times New Roman"/>
          <w:lang w:val="en-GB"/>
        </w:rPr>
        <w:t>,</w:t>
      </w:r>
    </w:p>
    <w:p w14:paraId="5EC16F2D" w14:textId="77777777" w:rsidR="00FA4B30" w:rsidRPr="006520AA" w:rsidRDefault="00FA4B30" w:rsidP="00FA4B30">
      <w:pPr>
        <w:spacing w:after="0" w:line="240" w:lineRule="auto"/>
        <w:jc w:val="both"/>
        <w:rPr>
          <w:rFonts w:ascii="Times New Roman" w:hAnsi="Times New Roman"/>
          <w:lang w:val="en-GB"/>
        </w:rPr>
      </w:pPr>
      <w:proofErr w:type="spellStart"/>
      <w:r w:rsidRPr="006520AA">
        <w:rPr>
          <w:rFonts w:ascii="Times New Roman" w:hAnsi="Times New Roman"/>
          <w:lang w:val="en-GB"/>
        </w:rPr>
        <w:t>WFT</w:t>
      </w:r>
      <w:r w:rsidRPr="006520AA">
        <w:rPr>
          <w:rFonts w:ascii="Times New Roman" w:hAnsi="Times New Roman"/>
          <w:vertAlign w:val="subscript"/>
          <w:lang w:val="en-GB"/>
        </w:rPr>
        <w:t>Pn</w:t>
      </w:r>
      <w:proofErr w:type="spellEnd"/>
      <w:r w:rsidRPr="00B251FF">
        <w:rPr>
          <w:rFonts w:ascii="Times New Roman" w:hAnsi="Times New Roman"/>
          <w:lang w:val="en-GB"/>
        </w:rPr>
        <w:t xml:space="preserve"> </w:t>
      </w:r>
      <w:r w:rsidRPr="006520AA">
        <w:rPr>
          <w:rFonts w:ascii="Times New Roman" w:hAnsi="Times New Roman"/>
          <w:lang w:val="en-GB"/>
        </w:rPr>
        <w:t>=</w:t>
      </w:r>
      <w:r>
        <w:rPr>
          <w:rFonts w:ascii="Times New Roman" w:hAnsi="Times New Roman"/>
          <w:lang w:val="en-GB"/>
        </w:rPr>
        <w:t xml:space="preserve"> </w:t>
      </w:r>
      <w:r w:rsidRPr="006520AA">
        <w:rPr>
          <w:rFonts w:ascii="Times New Roman" w:hAnsi="Times New Roman"/>
          <w:lang w:val="en-GB"/>
        </w:rPr>
        <w:t>1.78∙10</w:t>
      </w:r>
      <w:r w:rsidRPr="006520AA">
        <w:rPr>
          <w:rFonts w:ascii="Times New Roman" w:hAnsi="Times New Roman"/>
          <w:vertAlign w:val="superscript"/>
          <w:lang w:val="en-GB"/>
        </w:rPr>
        <w:t>7</w:t>
      </w:r>
      <w:r w:rsidRPr="006520AA">
        <w:rPr>
          <w:rFonts w:ascii="Times New Roman" w:hAnsi="Times New Roman"/>
          <w:lang w:val="en-GB"/>
        </w:rPr>
        <w:t>∙6.71∙10</w:t>
      </w:r>
      <w:r w:rsidRPr="006520AA">
        <w:rPr>
          <w:rFonts w:ascii="Times New Roman" w:hAnsi="Times New Roman"/>
          <w:vertAlign w:val="superscript"/>
          <w:lang w:val="en-GB"/>
        </w:rPr>
        <w:t>5</w:t>
      </w:r>
      <w:r w:rsidRPr="00B251FF">
        <w:rPr>
          <w:rFonts w:ascii="Times New Roman" w:hAnsi="Times New Roman"/>
          <w:lang w:val="en-GB"/>
        </w:rPr>
        <w:t xml:space="preserve"> </w:t>
      </w:r>
      <w:r w:rsidRPr="006520AA">
        <w:rPr>
          <w:rFonts w:ascii="Times New Roman" w:hAnsi="Times New Roman"/>
          <w:lang w:val="en-GB"/>
        </w:rPr>
        <w:t>=26.15</w:t>
      </w:r>
      <w:r>
        <w:rPr>
          <w:rFonts w:ascii="Times New Roman" w:hAnsi="Times New Roman"/>
          <w:lang w:val="en-GB"/>
        </w:rPr>
        <w:t xml:space="preserve"> </w:t>
      </w:r>
      <w:r w:rsidRPr="006520AA">
        <w:rPr>
          <w:rFonts w:ascii="Times New Roman" w:hAnsi="Times New Roman"/>
          <w:lang w:val="en-GB"/>
        </w:rPr>
        <w:t>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w:t>
      </w:r>
      <w:r>
        <w:rPr>
          <w:rFonts w:ascii="Times New Roman" w:hAnsi="Times New Roman"/>
          <w:lang w:val="en-GB"/>
        </w:rPr>
        <w:t>person</w:t>
      </w:r>
      <w:r w:rsidRPr="006520AA">
        <w:rPr>
          <w:rFonts w:ascii="Times New Roman" w:hAnsi="Times New Roman"/>
          <w:vertAlign w:val="superscript"/>
          <w:lang w:val="en-GB"/>
        </w:rPr>
        <w:t>-1</w:t>
      </w:r>
      <w:r w:rsidRPr="006520AA">
        <w:rPr>
          <w:rFonts w:ascii="Times New Roman" w:hAnsi="Times New Roman"/>
          <w:lang w:val="en-GB"/>
        </w:rPr>
        <w:t>,</w:t>
      </w:r>
    </w:p>
    <w:p w14:paraId="3DD2FA79" w14:textId="77777777" w:rsidR="00FA4B30" w:rsidRPr="006520AA" w:rsidRDefault="00FA4B30" w:rsidP="00FA4B30">
      <w:pPr>
        <w:spacing w:after="120" w:line="240" w:lineRule="auto"/>
        <w:jc w:val="both"/>
        <w:rPr>
          <w:rFonts w:ascii="Times New Roman" w:hAnsi="Times New Roman"/>
          <w:lang w:val="en-GB"/>
        </w:rPr>
      </w:pPr>
      <w:r w:rsidRPr="006520AA">
        <w:rPr>
          <w:rFonts w:ascii="Times New Roman" w:hAnsi="Times New Roman"/>
          <w:lang w:val="en-GB"/>
        </w:rPr>
        <w:t>WFT</w:t>
      </w:r>
      <w:r w:rsidRPr="006520AA">
        <w:rPr>
          <w:rFonts w:ascii="Times New Roman" w:hAnsi="Times New Roman"/>
          <w:vertAlign w:val="subscript"/>
          <w:lang w:val="en-GB"/>
        </w:rPr>
        <w:t>Ps</w:t>
      </w:r>
      <w:r w:rsidRPr="00B251FF">
        <w:rPr>
          <w:rFonts w:ascii="Times New Roman" w:hAnsi="Times New Roman"/>
          <w:lang w:val="en-GB"/>
        </w:rPr>
        <w:t xml:space="preserve"> </w:t>
      </w:r>
      <w:r w:rsidRPr="006520AA">
        <w:rPr>
          <w:rFonts w:ascii="Times New Roman" w:hAnsi="Times New Roman"/>
          <w:lang w:val="en-GB"/>
        </w:rPr>
        <w:t>=</w:t>
      </w:r>
      <w:r>
        <w:rPr>
          <w:rFonts w:ascii="Times New Roman" w:hAnsi="Times New Roman"/>
          <w:lang w:val="en-GB"/>
        </w:rPr>
        <w:t xml:space="preserve"> </w:t>
      </w:r>
      <w:r w:rsidRPr="006520AA">
        <w:rPr>
          <w:rFonts w:ascii="Times New Roman" w:hAnsi="Times New Roman"/>
          <w:lang w:val="en-GB"/>
        </w:rPr>
        <w:t>4.97∙10</w:t>
      </w:r>
      <w:r w:rsidRPr="006520AA">
        <w:rPr>
          <w:rFonts w:ascii="Times New Roman" w:hAnsi="Times New Roman"/>
          <w:vertAlign w:val="superscript"/>
          <w:lang w:val="en-GB"/>
        </w:rPr>
        <w:t>7</w:t>
      </w:r>
      <w:r w:rsidRPr="006520AA">
        <w:rPr>
          <w:rFonts w:ascii="Times New Roman" w:hAnsi="Times New Roman"/>
          <w:lang w:val="en-GB"/>
        </w:rPr>
        <w:t>∙6.71∙10</w:t>
      </w:r>
      <w:r w:rsidRPr="006520AA">
        <w:rPr>
          <w:rFonts w:ascii="Times New Roman" w:hAnsi="Times New Roman"/>
          <w:vertAlign w:val="superscript"/>
          <w:lang w:val="en-GB"/>
        </w:rPr>
        <w:t>5</w:t>
      </w:r>
      <w:r w:rsidRPr="00B251FF">
        <w:rPr>
          <w:rFonts w:ascii="Times New Roman" w:hAnsi="Times New Roman"/>
          <w:lang w:val="en-GB"/>
        </w:rPr>
        <w:t xml:space="preserve"> </w:t>
      </w:r>
      <w:r w:rsidRPr="006520AA">
        <w:rPr>
          <w:rFonts w:ascii="Times New Roman" w:hAnsi="Times New Roman"/>
          <w:lang w:val="en-GB"/>
        </w:rPr>
        <w:t>= 74.02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w:t>
      </w:r>
      <w:r>
        <w:rPr>
          <w:rFonts w:ascii="Times New Roman" w:hAnsi="Times New Roman"/>
          <w:lang w:val="en-GB"/>
        </w:rPr>
        <w:t>person</w:t>
      </w:r>
      <w:r w:rsidRPr="006520AA">
        <w:rPr>
          <w:rFonts w:ascii="Times New Roman" w:hAnsi="Times New Roman"/>
          <w:vertAlign w:val="superscript"/>
          <w:lang w:val="en-GB"/>
        </w:rPr>
        <w:t>-1</w:t>
      </w:r>
      <w:r w:rsidRPr="006520AA">
        <w:rPr>
          <w:rFonts w:ascii="Times New Roman" w:hAnsi="Times New Roman"/>
          <w:lang w:val="en-GB"/>
        </w:rPr>
        <w:t>.</w:t>
      </w:r>
    </w:p>
    <w:bookmarkEnd w:id="2"/>
    <w:p w14:paraId="3AD0F261" w14:textId="77777777" w:rsidR="003328B6" w:rsidRDefault="003328B6" w:rsidP="003328B6">
      <w:pPr>
        <w:spacing w:after="0" w:line="240" w:lineRule="auto"/>
        <w:jc w:val="center"/>
        <w:rPr>
          <w:rFonts w:ascii="Times New Roman" w:hAnsi="Times New Roman"/>
          <w:lang w:val="en-GB"/>
        </w:rPr>
      </w:pPr>
    </w:p>
    <w:p w14:paraId="7452018A" w14:textId="12AABAE7" w:rsidR="006F3BF7" w:rsidRPr="006520AA" w:rsidRDefault="00FC10DC" w:rsidP="003328B6">
      <w:pPr>
        <w:spacing w:after="0" w:line="240" w:lineRule="auto"/>
        <w:jc w:val="center"/>
        <w:rPr>
          <w:rFonts w:ascii="Times New Roman" w:hAnsi="Times New Roman"/>
          <w:lang w:val="en-GB"/>
        </w:rPr>
      </w:pPr>
      <w:r w:rsidRPr="00FC10DC">
        <w:rPr>
          <w:noProof/>
        </w:rPr>
        <w:drawing>
          <wp:inline distT="0" distB="0" distL="0" distR="0" wp14:anchorId="10715DBF" wp14:editId="47649F24">
            <wp:extent cx="4387457" cy="3434317"/>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3146" cy="3446598"/>
                    </a:xfrm>
                    <a:prstGeom prst="rect">
                      <a:avLst/>
                    </a:prstGeom>
                    <a:noFill/>
                    <a:ln>
                      <a:noFill/>
                    </a:ln>
                  </pic:spPr>
                </pic:pic>
              </a:graphicData>
            </a:graphic>
          </wp:inline>
        </w:drawing>
      </w:r>
    </w:p>
    <w:p w14:paraId="4D2F2BC5" w14:textId="2EE5E6B8" w:rsidR="00863BE9" w:rsidRPr="006520AA" w:rsidRDefault="00863BE9" w:rsidP="003864F8">
      <w:pPr>
        <w:pStyle w:val="Rrys"/>
        <w:rPr>
          <w:lang w:val="en-GB"/>
        </w:rPr>
      </w:pPr>
      <w:bookmarkStart w:id="3" w:name="_Hlk120208423"/>
      <w:r w:rsidRPr="003864F8">
        <w:rPr>
          <w:b/>
          <w:bCs/>
          <w:lang w:val="en-GB"/>
        </w:rPr>
        <w:t>Fig</w:t>
      </w:r>
      <w:r w:rsidR="007C4076" w:rsidRPr="003864F8">
        <w:rPr>
          <w:b/>
          <w:bCs/>
          <w:lang w:val="en-GB"/>
        </w:rPr>
        <w:t>. 2.</w:t>
      </w:r>
      <w:r w:rsidR="007C4076" w:rsidRPr="006520AA">
        <w:rPr>
          <w:lang w:val="en-GB"/>
        </w:rPr>
        <w:t xml:space="preserve"> </w:t>
      </w:r>
      <w:r w:rsidRPr="006520AA">
        <w:rPr>
          <w:lang w:val="en-GB"/>
        </w:rPr>
        <w:t>Values of individual components of the WFTP ind</w:t>
      </w:r>
      <w:r w:rsidR="00C8382D" w:rsidRPr="006520AA">
        <w:rPr>
          <w:lang w:val="en-GB"/>
        </w:rPr>
        <w:t>icator</w:t>
      </w:r>
      <w:r w:rsidRPr="006520AA">
        <w:rPr>
          <w:lang w:val="en-GB"/>
        </w:rPr>
        <w:t xml:space="preserve"> of real water for </w:t>
      </w:r>
      <w:proofErr w:type="spellStart"/>
      <w:r w:rsidRPr="006520AA">
        <w:rPr>
          <w:lang w:val="en-GB"/>
        </w:rPr>
        <w:t>Poznań</w:t>
      </w:r>
      <w:proofErr w:type="spellEnd"/>
    </w:p>
    <w:bookmarkEnd w:id="3"/>
    <w:p w14:paraId="448F4CFF" w14:textId="77777777" w:rsidR="003328B6" w:rsidRPr="006520AA" w:rsidRDefault="003328B6" w:rsidP="003328B6">
      <w:pPr>
        <w:spacing w:after="0" w:line="240" w:lineRule="auto"/>
        <w:ind w:firstLine="357"/>
        <w:jc w:val="both"/>
        <w:rPr>
          <w:rFonts w:ascii="Times New Roman" w:hAnsi="Times New Roman"/>
          <w:lang w:val="en-GB"/>
        </w:rPr>
      </w:pPr>
    </w:p>
    <w:p w14:paraId="4889AB34" w14:textId="77777777" w:rsidR="003328B6" w:rsidRDefault="003328B6" w:rsidP="003328B6">
      <w:pPr>
        <w:spacing w:line="240" w:lineRule="auto"/>
        <w:jc w:val="center"/>
        <w:rPr>
          <w:rFonts w:ascii="Times New Roman" w:hAnsi="Times New Roman"/>
          <w:sz w:val="20"/>
          <w:szCs w:val="20"/>
          <w:lang w:val="en-GB"/>
        </w:rPr>
      </w:pPr>
      <w:r w:rsidRPr="006520AA">
        <w:rPr>
          <w:noProof/>
          <w:sz w:val="24"/>
          <w:szCs w:val="24"/>
          <w:lang w:val="en-GB" w:eastAsia="pl-PL"/>
        </w:rPr>
        <w:lastRenderedPageBreak/>
        <w:drawing>
          <wp:inline distT="0" distB="0" distL="0" distR="0" wp14:anchorId="78199688" wp14:editId="345A6646">
            <wp:extent cx="3753293" cy="2679405"/>
            <wp:effectExtent l="0" t="0" r="0" b="6985"/>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79B830" w14:textId="77777777" w:rsidR="003328B6" w:rsidRPr="006520AA" w:rsidRDefault="003328B6" w:rsidP="003328B6">
      <w:pPr>
        <w:pStyle w:val="Rrys"/>
        <w:rPr>
          <w:lang w:val="en-GB"/>
        </w:rPr>
      </w:pPr>
      <w:r w:rsidRPr="003864F8">
        <w:rPr>
          <w:b/>
          <w:bCs/>
          <w:lang w:val="en-GB"/>
        </w:rPr>
        <w:t>Fig. 3.</w:t>
      </w:r>
      <w:r w:rsidRPr="006520AA">
        <w:rPr>
          <w:lang w:val="en-GB"/>
        </w:rPr>
        <w:t xml:space="preserve"> Percentage share of individual elements of the actual Water Footprint index in</w:t>
      </w:r>
      <w:r>
        <w:rPr>
          <w:lang w:val="en-GB"/>
        </w:rPr>
        <w:t> </w:t>
      </w:r>
      <w:r w:rsidRPr="006520AA">
        <w:rPr>
          <w:lang w:val="en-GB"/>
        </w:rPr>
        <w:t xml:space="preserve">the structure of the city of </w:t>
      </w:r>
      <w:proofErr w:type="spellStart"/>
      <w:r w:rsidRPr="006520AA">
        <w:rPr>
          <w:lang w:val="en-GB"/>
        </w:rPr>
        <w:t>Poznań</w:t>
      </w:r>
      <w:proofErr w:type="spellEnd"/>
    </w:p>
    <w:p w14:paraId="08E69B1B" w14:textId="77777777" w:rsidR="003328B6" w:rsidRDefault="003328B6" w:rsidP="003328B6">
      <w:pPr>
        <w:spacing w:after="0" w:line="240" w:lineRule="auto"/>
        <w:ind w:firstLine="357"/>
        <w:jc w:val="both"/>
        <w:rPr>
          <w:rFonts w:ascii="Times New Roman" w:hAnsi="Times New Roman"/>
          <w:lang w:val="en-GB"/>
        </w:rPr>
      </w:pPr>
    </w:p>
    <w:p w14:paraId="3486130E" w14:textId="77777777" w:rsidR="003328B6" w:rsidRPr="006520AA" w:rsidRDefault="003328B6" w:rsidP="003328B6">
      <w:pPr>
        <w:spacing w:after="0" w:line="240" w:lineRule="auto"/>
        <w:ind w:firstLine="357"/>
        <w:jc w:val="both"/>
        <w:rPr>
          <w:rFonts w:ascii="Times New Roman" w:hAnsi="Times New Roman"/>
          <w:lang w:val="en-GB"/>
        </w:rPr>
      </w:pPr>
      <w:r w:rsidRPr="006520AA">
        <w:rPr>
          <w:rFonts w:ascii="Times New Roman" w:hAnsi="Times New Roman"/>
          <w:lang w:val="en-GB"/>
        </w:rPr>
        <w:t xml:space="preserve">After Hoekstra and </w:t>
      </w:r>
      <w:proofErr w:type="spellStart"/>
      <w:r w:rsidRPr="006520AA">
        <w:rPr>
          <w:rFonts w:ascii="Times New Roman" w:hAnsi="Times New Roman"/>
          <w:lang w:val="en-GB"/>
        </w:rPr>
        <w:t>Mekonnen</w:t>
      </w:r>
      <w:proofErr w:type="spellEnd"/>
      <w:r w:rsidRPr="006520AA">
        <w:rPr>
          <w:rFonts w:ascii="Times New Roman" w:hAnsi="Times New Roman"/>
          <w:lang w:val="en-GB"/>
        </w:rPr>
        <w:t xml:space="preserve"> (2012), the WFTP of virtual water was estimated at </w:t>
      </w:r>
      <w:proofErr w:type="spellStart"/>
      <w:r w:rsidRPr="006520AA">
        <w:rPr>
          <w:rFonts w:ascii="Times New Roman" w:hAnsi="Times New Roman"/>
          <w:lang w:val="en-GB"/>
        </w:rPr>
        <w:t>WFT</w:t>
      </w:r>
      <w:r w:rsidRPr="006520AA">
        <w:rPr>
          <w:rFonts w:ascii="Times New Roman" w:hAnsi="Times New Roman"/>
          <w:vertAlign w:val="subscript"/>
          <w:lang w:val="en-GB"/>
        </w:rPr>
        <w:t>Pv</w:t>
      </w:r>
      <w:proofErr w:type="spellEnd"/>
      <w:r w:rsidRPr="003864F8">
        <w:rPr>
          <w:rFonts w:ascii="Times New Roman" w:hAnsi="Times New Roman"/>
          <w:lang w:val="en-GB"/>
        </w:rPr>
        <w:t xml:space="preserve"> </w:t>
      </w:r>
      <w:r w:rsidRPr="006520AA">
        <w:rPr>
          <w:rFonts w:ascii="Times New Roman" w:hAnsi="Times New Roman"/>
          <w:lang w:val="en-GB"/>
        </w:rPr>
        <w:t>= 1385 m</w:t>
      </w:r>
      <w:r w:rsidRPr="006520AA">
        <w:rPr>
          <w:rFonts w:ascii="Times New Roman" w:hAnsi="Times New Roman"/>
          <w:vertAlign w:val="superscript"/>
          <w:lang w:val="en-GB"/>
        </w:rPr>
        <w:t>3</w:t>
      </w:r>
      <w:r w:rsidRPr="006520AA">
        <w:rPr>
          <w:rFonts w:ascii="Times New Roman" w:hAnsi="Times New Roman"/>
          <w:lang w:val="en-GB"/>
        </w:rPr>
        <w:t>∙a</w:t>
      </w:r>
      <w:r w:rsidRPr="006520AA">
        <w:rPr>
          <w:rFonts w:ascii="Times New Roman" w:hAnsi="Times New Roman"/>
          <w:vertAlign w:val="superscript"/>
          <w:lang w:val="en-GB"/>
        </w:rPr>
        <w:t>-1</w:t>
      </w:r>
      <w:r w:rsidRPr="006520AA">
        <w:rPr>
          <w:rFonts w:ascii="Times New Roman" w:hAnsi="Times New Roman"/>
          <w:lang w:val="en-GB"/>
        </w:rPr>
        <w:t>∙people</w:t>
      </w:r>
      <w:r w:rsidRPr="006520AA">
        <w:rPr>
          <w:rFonts w:ascii="Times New Roman" w:hAnsi="Times New Roman"/>
          <w:vertAlign w:val="superscript"/>
          <w:lang w:val="en-GB"/>
        </w:rPr>
        <w:t>-1</w:t>
      </w:r>
      <w:r w:rsidRPr="006520AA">
        <w:rPr>
          <w:rFonts w:ascii="Times New Roman" w:hAnsi="Times New Roman"/>
          <w:lang w:val="en-GB"/>
        </w:rPr>
        <w:t xml:space="preserve">. Comparison of the calculated results of the WFTP indicator for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and </w:t>
      </w:r>
      <w:proofErr w:type="spellStart"/>
      <w:r w:rsidRPr="006520AA">
        <w:rPr>
          <w:rFonts w:ascii="Times New Roman" w:hAnsi="Times New Roman"/>
          <w:lang w:val="en-GB"/>
        </w:rPr>
        <w:t>Wrocław</w:t>
      </w:r>
      <w:proofErr w:type="spellEnd"/>
      <w:r w:rsidRPr="006520AA">
        <w:rPr>
          <w:rFonts w:ascii="Times New Roman" w:hAnsi="Times New Roman"/>
          <w:lang w:val="en-GB"/>
        </w:rPr>
        <w:t xml:space="preserve"> based on the work by </w:t>
      </w:r>
      <w:proofErr w:type="spellStart"/>
      <w:r w:rsidRPr="006520AA">
        <w:rPr>
          <w:rFonts w:ascii="Times New Roman" w:hAnsi="Times New Roman"/>
          <w:lang w:val="en-GB"/>
        </w:rPr>
        <w:t>Fiałkiewicz</w:t>
      </w:r>
      <w:proofErr w:type="spellEnd"/>
      <w:r w:rsidRPr="006520AA">
        <w:rPr>
          <w:rFonts w:ascii="Times New Roman" w:hAnsi="Times New Roman"/>
          <w:lang w:val="en-GB"/>
        </w:rPr>
        <w:t xml:space="preserve"> et al.</w:t>
      </w:r>
      <w:r>
        <w:rPr>
          <w:rFonts w:ascii="Times New Roman" w:hAnsi="Times New Roman"/>
          <w:lang w:val="en-GB"/>
        </w:rPr>
        <w:t xml:space="preserve"> </w:t>
      </w:r>
      <w:r w:rsidRPr="006520AA">
        <w:rPr>
          <w:rFonts w:ascii="Times New Roman" w:hAnsi="Times New Roman"/>
          <w:lang w:val="en-GB"/>
        </w:rPr>
        <w:t xml:space="preserve">(2013). The values of elements of the Water Footprint indicator for </w:t>
      </w:r>
      <w:proofErr w:type="spellStart"/>
      <w:r w:rsidRPr="006520AA">
        <w:rPr>
          <w:rFonts w:ascii="Times New Roman" w:hAnsi="Times New Roman"/>
          <w:lang w:val="en-GB"/>
        </w:rPr>
        <w:t>Wrocław</w:t>
      </w:r>
      <w:proofErr w:type="spellEnd"/>
      <w:r w:rsidRPr="006520AA">
        <w:rPr>
          <w:rFonts w:ascii="Times New Roman" w:hAnsi="Times New Roman"/>
          <w:lang w:val="en-GB"/>
        </w:rPr>
        <w:t xml:space="preserve"> are greater than the calculated values of the WFTP indicators for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by over 50%.</w:t>
      </w:r>
      <w:r>
        <w:rPr>
          <w:rFonts w:ascii="Times New Roman" w:hAnsi="Times New Roman"/>
          <w:lang w:val="en-GB"/>
        </w:rPr>
        <w:t xml:space="preserve"> It is because</w:t>
      </w:r>
      <w:r w:rsidRPr="006520AA">
        <w:rPr>
          <w:rFonts w:ascii="Times New Roman" w:hAnsi="Times New Roman"/>
          <w:lang w:val="en-GB"/>
        </w:rPr>
        <w:t xml:space="preserve"> </w:t>
      </w:r>
      <w:proofErr w:type="spellStart"/>
      <w:r w:rsidRPr="006520AA">
        <w:rPr>
          <w:rFonts w:ascii="Times New Roman" w:hAnsi="Times New Roman"/>
          <w:lang w:val="en-GB"/>
        </w:rPr>
        <w:t>Wrocław</w:t>
      </w:r>
      <w:proofErr w:type="spellEnd"/>
      <w:r w:rsidRPr="006520AA">
        <w:rPr>
          <w:rFonts w:ascii="Times New Roman" w:hAnsi="Times New Roman"/>
          <w:lang w:val="en-GB"/>
        </w:rPr>
        <w:t xml:space="preserve"> has more water resources from retention reservoirs with a total volume of approx. 6.6 million m</w:t>
      </w:r>
      <w:r w:rsidRPr="006520AA">
        <w:rPr>
          <w:rFonts w:ascii="Times New Roman" w:hAnsi="Times New Roman"/>
          <w:vertAlign w:val="superscript"/>
          <w:lang w:val="en-GB"/>
        </w:rPr>
        <w:t>3</w:t>
      </w:r>
      <w:r w:rsidRPr="006520AA">
        <w:rPr>
          <w:rFonts w:ascii="Times New Roman" w:hAnsi="Times New Roman"/>
          <w:lang w:val="en-GB"/>
        </w:rPr>
        <w:t>, which were needed to calculate the WFTP of blue water (Fig.</w:t>
      </w:r>
      <w:r>
        <w:rPr>
          <w:rFonts w:ascii="Times New Roman" w:hAnsi="Times New Roman"/>
          <w:lang w:val="en-GB"/>
        </w:rPr>
        <w:t xml:space="preserve"> </w:t>
      </w:r>
      <w:r w:rsidRPr="006520AA">
        <w:rPr>
          <w:rFonts w:ascii="Times New Roman" w:hAnsi="Times New Roman"/>
          <w:lang w:val="en-GB"/>
        </w:rPr>
        <w:t>4).</w:t>
      </w:r>
      <w:r>
        <w:rPr>
          <w:rFonts w:ascii="Times New Roman" w:hAnsi="Times New Roman"/>
          <w:lang w:val="en-GB"/>
        </w:rPr>
        <w:t xml:space="preserve"> </w:t>
      </w:r>
      <w:r w:rsidRPr="006520AA">
        <w:rPr>
          <w:rFonts w:ascii="Times New Roman" w:hAnsi="Times New Roman"/>
          <w:lang w:val="en-GB"/>
        </w:rPr>
        <w:t xml:space="preserve">The average annual rainfall for </w:t>
      </w:r>
      <w:proofErr w:type="spellStart"/>
      <w:r w:rsidRPr="006520AA">
        <w:rPr>
          <w:rFonts w:ascii="Times New Roman" w:hAnsi="Times New Roman"/>
          <w:lang w:val="en-GB"/>
        </w:rPr>
        <w:t>Wrocław</w:t>
      </w:r>
      <w:proofErr w:type="spellEnd"/>
      <w:r w:rsidRPr="006520AA">
        <w:rPr>
          <w:rFonts w:ascii="Times New Roman" w:hAnsi="Times New Roman"/>
          <w:lang w:val="en-GB"/>
        </w:rPr>
        <w:t xml:space="preserve"> is greater than for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and amounts to 573 mm, necessary to calculate the WFTP of green water. </w:t>
      </w:r>
      <w:proofErr w:type="spellStart"/>
      <w:r w:rsidRPr="006520AA">
        <w:rPr>
          <w:rFonts w:ascii="Times New Roman" w:hAnsi="Times New Roman"/>
          <w:lang w:val="en-GB"/>
        </w:rPr>
        <w:t>Wrocław</w:t>
      </w:r>
      <w:proofErr w:type="spellEnd"/>
      <w:r w:rsidRPr="006520AA">
        <w:rPr>
          <w:rFonts w:ascii="Times New Roman" w:hAnsi="Times New Roman"/>
          <w:lang w:val="en-GB"/>
        </w:rPr>
        <w:t xml:space="preserve"> is characteri</w:t>
      </w:r>
      <w:r>
        <w:rPr>
          <w:rFonts w:ascii="Times New Roman" w:hAnsi="Times New Roman"/>
          <w:lang w:val="en-GB"/>
        </w:rPr>
        <w:t>s</w:t>
      </w:r>
      <w:r w:rsidRPr="006520AA">
        <w:rPr>
          <w:rFonts w:ascii="Times New Roman" w:hAnsi="Times New Roman"/>
          <w:lang w:val="en-GB"/>
        </w:rPr>
        <w:t>ed by a greater amount of treated wastewater with a volume of 45 million m</w:t>
      </w:r>
      <w:r w:rsidRPr="006520AA">
        <w:rPr>
          <w:rFonts w:ascii="Times New Roman" w:hAnsi="Times New Roman"/>
          <w:vertAlign w:val="superscript"/>
          <w:lang w:val="en-GB"/>
        </w:rPr>
        <w:t>3</w:t>
      </w:r>
      <w:r w:rsidRPr="006520AA">
        <w:rPr>
          <w:rFonts w:ascii="Times New Roman" w:hAnsi="Times New Roman"/>
          <w:lang w:val="en-GB"/>
        </w:rPr>
        <w:t>, where this data was necessary to calculate the WFTP indicator of grey water (Tab</w:t>
      </w:r>
      <w:r>
        <w:rPr>
          <w:rFonts w:ascii="Times New Roman" w:hAnsi="Times New Roman"/>
          <w:lang w:val="en-GB"/>
        </w:rPr>
        <w:t>le 3</w:t>
      </w:r>
      <w:r w:rsidRPr="006520AA">
        <w:rPr>
          <w:rFonts w:ascii="Times New Roman" w:hAnsi="Times New Roman"/>
          <w:lang w:val="en-GB"/>
        </w:rPr>
        <w:t>).</w:t>
      </w:r>
    </w:p>
    <w:p w14:paraId="02C3D6E0" w14:textId="11D905AC" w:rsidR="003328B6" w:rsidRDefault="003328B6" w:rsidP="003864F8">
      <w:pPr>
        <w:spacing w:after="0" w:line="240" w:lineRule="auto"/>
        <w:jc w:val="both"/>
        <w:rPr>
          <w:rFonts w:ascii="Times New Roman" w:hAnsi="Times New Roman"/>
          <w:sz w:val="20"/>
          <w:szCs w:val="20"/>
          <w:lang w:val="en-GB"/>
        </w:rPr>
      </w:pPr>
    </w:p>
    <w:p w14:paraId="24A217C4" w14:textId="77777777" w:rsidR="003328B6" w:rsidRPr="006520AA" w:rsidRDefault="003328B6" w:rsidP="003328B6">
      <w:pPr>
        <w:spacing w:after="0" w:line="240" w:lineRule="auto"/>
        <w:ind w:firstLine="357"/>
        <w:jc w:val="both"/>
        <w:rPr>
          <w:rFonts w:ascii="Times New Roman" w:hAnsi="Times New Roman"/>
          <w:lang w:val="en-GB"/>
        </w:rPr>
      </w:pPr>
    </w:p>
    <w:p w14:paraId="797683B4" w14:textId="77777777" w:rsidR="003328B6" w:rsidRPr="006520AA" w:rsidRDefault="003328B6" w:rsidP="003328B6">
      <w:pPr>
        <w:spacing w:line="240" w:lineRule="auto"/>
        <w:jc w:val="both"/>
        <w:rPr>
          <w:rFonts w:ascii="Times New Roman" w:hAnsi="Times New Roman"/>
          <w:sz w:val="20"/>
          <w:szCs w:val="20"/>
          <w:lang w:val="en-GB"/>
        </w:rPr>
      </w:pPr>
      <w:r w:rsidRPr="006520AA">
        <w:rPr>
          <w:noProof/>
          <w:sz w:val="32"/>
          <w:szCs w:val="32"/>
          <w:lang w:val="en-GB"/>
        </w:rPr>
        <w:lastRenderedPageBreak/>
        <w:drawing>
          <wp:inline distT="0" distB="0" distL="0" distR="0" wp14:anchorId="133B6B9D" wp14:editId="699C323D">
            <wp:extent cx="4140200" cy="3063240"/>
            <wp:effectExtent l="0" t="0" r="12700" b="3810"/>
            <wp:docPr id="1" name="Wykres 1">
              <a:extLst xmlns:a="http://schemas.openxmlformats.org/drawingml/2006/main">
                <a:ext uri="{FF2B5EF4-FFF2-40B4-BE49-F238E27FC236}">
                  <a16:creationId xmlns:a16="http://schemas.microsoft.com/office/drawing/2014/main" id="{F9A64800-1040-5DD1-23C0-2C62AC82C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A797DC" w14:textId="77777777" w:rsidR="003328B6" w:rsidRPr="006520AA" w:rsidRDefault="003328B6" w:rsidP="003328B6">
      <w:pPr>
        <w:pStyle w:val="Rrys"/>
        <w:rPr>
          <w:lang w:val="en-GB"/>
        </w:rPr>
      </w:pPr>
      <w:bookmarkStart w:id="4" w:name="_Hlk120208457"/>
      <w:r w:rsidRPr="003864F8">
        <w:rPr>
          <w:b/>
          <w:bCs/>
          <w:lang w:val="en-GB"/>
        </w:rPr>
        <w:t>Fig. 4.</w:t>
      </w:r>
      <w:r w:rsidRPr="006520AA">
        <w:rPr>
          <w:lang w:val="en-GB"/>
        </w:rPr>
        <w:t xml:space="preserve"> Comparison of the values of the Water Footprint elements for </w:t>
      </w:r>
      <w:proofErr w:type="spellStart"/>
      <w:r w:rsidRPr="006520AA">
        <w:rPr>
          <w:lang w:val="en-GB"/>
        </w:rPr>
        <w:t>Poznań</w:t>
      </w:r>
      <w:proofErr w:type="spellEnd"/>
      <w:r w:rsidRPr="006520AA">
        <w:rPr>
          <w:lang w:val="en-GB"/>
        </w:rPr>
        <w:t xml:space="preserve"> and</w:t>
      </w:r>
      <w:r>
        <w:rPr>
          <w:lang w:val="en-GB"/>
        </w:rPr>
        <w:t> </w:t>
      </w:r>
      <w:proofErr w:type="spellStart"/>
      <w:r w:rsidRPr="006520AA">
        <w:rPr>
          <w:lang w:val="en-GB"/>
        </w:rPr>
        <w:t>Wrocław</w:t>
      </w:r>
      <w:bookmarkEnd w:id="4"/>
      <w:proofErr w:type="spellEnd"/>
    </w:p>
    <w:p w14:paraId="4DBB4710" w14:textId="77777777" w:rsidR="003328B6" w:rsidRDefault="003328B6" w:rsidP="003864F8">
      <w:pPr>
        <w:spacing w:after="0" w:line="240" w:lineRule="auto"/>
        <w:jc w:val="both"/>
        <w:rPr>
          <w:rFonts w:ascii="Times New Roman" w:hAnsi="Times New Roman"/>
          <w:sz w:val="20"/>
          <w:szCs w:val="20"/>
          <w:lang w:val="en-GB"/>
        </w:rPr>
      </w:pPr>
    </w:p>
    <w:p w14:paraId="66BC0804" w14:textId="2097CED2" w:rsidR="00E01BE6" w:rsidRPr="006520AA" w:rsidRDefault="00E01BE6" w:rsidP="003864F8">
      <w:pPr>
        <w:pStyle w:val="Rtab"/>
        <w:rPr>
          <w:lang w:val="en-GB"/>
        </w:rPr>
      </w:pPr>
      <w:r w:rsidRPr="003864F8">
        <w:rPr>
          <w:b/>
          <w:bCs/>
          <w:lang w:val="en-GB"/>
        </w:rPr>
        <w:t>Tab</w:t>
      </w:r>
      <w:r w:rsidR="003864F8" w:rsidRPr="003864F8">
        <w:rPr>
          <w:b/>
          <w:bCs/>
          <w:lang w:val="en-GB"/>
        </w:rPr>
        <w:t xml:space="preserve">le </w:t>
      </w:r>
      <w:r w:rsidRPr="003864F8">
        <w:rPr>
          <w:b/>
          <w:bCs/>
          <w:lang w:val="en-GB"/>
        </w:rPr>
        <w:t>3.</w:t>
      </w:r>
      <w:r w:rsidRPr="006520AA">
        <w:rPr>
          <w:lang w:val="en-GB"/>
        </w:rPr>
        <w:t xml:space="preserve"> Summary of individual data for </w:t>
      </w:r>
      <w:proofErr w:type="spellStart"/>
      <w:r w:rsidRPr="006520AA">
        <w:rPr>
          <w:lang w:val="en-GB"/>
        </w:rPr>
        <w:t>Poznań</w:t>
      </w:r>
      <w:proofErr w:type="spellEnd"/>
      <w:r w:rsidRPr="006520AA">
        <w:rPr>
          <w:lang w:val="en-GB"/>
        </w:rPr>
        <w:t xml:space="preserve"> obtained from </w:t>
      </w:r>
      <w:proofErr w:type="spellStart"/>
      <w:r w:rsidRPr="006520AA">
        <w:rPr>
          <w:lang w:val="en-GB"/>
        </w:rPr>
        <w:t>Aquanet</w:t>
      </w:r>
      <w:proofErr w:type="spellEnd"/>
      <w:r w:rsidRPr="006520AA">
        <w:rPr>
          <w:lang w:val="en-GB"/>
        </w:rPr>
        <w:t xml:space="preserve"> and WIOŚ, and </w:t>
      </w:r>
      <w:proofErr w:type="spellStart"/>
      <w:r w:rsidRPr="006520AA">
        <w:rPr>
          <w:lang w:val="en-GB"/>
        </w:rPr>
        <w:t>Wrocław</w:t>
      </w:r>
      <w:proofErr w:type="spellEnd"/>
      <w:r w:rsidRPr="006520AA">
        <w:rPr>
          <w:lang w:val="en-GB"/>
        </w:rPr>
        <w:t xml:space="preserve"> based on the study</w:t>
      </w:r>
    </w:p>
    <w:tbl>
      <w:tblPr>
        <w:tblW w:w="6020" w:type="dxa"/>
        <w:jc w:val="center"/>
        <w:tblCellMar>
          <w:left w:w="70" w:type="dxa"/>
          <w:right w:w="70" w:type="dxa"/>
        </w:tblCellMar>
        <w:tblLook w:val="04A0" w:firstRow="1" w:lastRow="0" w:firstColumn="1" w:lastColumn="0" w:noHBand="0" w:noVBand="1"/>
      </w:tblPr>
      <w:tblGrid>
        <w:gridCol w:w="1708"/>
        <w:gridCol w:w="1572"/>
        <w:gridCol w:w="1580"/>
        <w:gridCol w:w="1160"/>
      </w:tblGrid>
      <w:tr w:rsidR="00E01BE6" w:rsidRPr="006520AA" w14:paraId="66387E11" w14:textId="77777777" w:rsidTr="00FA4B30">
        <w:trPr>
          <w:trHeight w:val="276"/>
          <w:jc w:val="center"/>
        </w:trPr>
        <w:tc>
          <w:tcPr>
            <w:tcW w:w="1708" w:type="dxa"/>
            <w:tcBorders>
              <w:top w:val="nil"/>
              <w:left w:val="nil"/>
              <w:bottom w:val="nil"/>
              <w:right w:val="nil"/>
            </w:tcBorders>
            <w:shd w:val="clear" w:color="auto" w:fill="auto"/>
            <w:noWrap/>
            <w:vAlign w:val="bottom"/>
            <w:hideMark/>
          </w:tcPr>
          <w:p w14:paraId="568C5FC9" w14:textId="77777777" w:rsidR="00E01BE6" w:rsidRPr="006520AA" w:rsidRDefault="00E01BE6" w:rsidP="00A369AA">
            <w:pPr>
              <w:spacing w:after="0" w:line="240" w:lineRule="auto"/>
              <w:rPr>
                <w:rFonts w:ascii="Times New Roman" w:eastAsia="Times New Roman" w:hAnsi="Times New Roman"/>
                <w:color w:val="000000"/>
                <w:lang w:val="en-GB" w:eastAsia="pl-PL"/>
              </w:rPr>
            </w:pP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9628" w14:textId="77777777" w:rsidR="00E01BE6" w:rsidRPr="006520AA" w:rsidRDefault="00E01BE6" w:rsidP="00A369AA">
            <w:pPr>
              <w:spacing w:after="0" w:line="240" w:lineRule="auto"/>
              <w:jc w:val="center"/>
              <w:rPr>
                <w:rFonts w:ascii="Times New Roman" w:eastAsia="Times New Roman" w:hAnsi="Times New Roman"/>
                <w:i/>
                <w:iCs/>
                <w:color w:val="000000"/>
                <w:sz w:val="20"/>
                <w:szCs w:val="20"/>
                <w:lang w:val="en-GB" w:eastAsia="pl-PL"/>
              </w:rPr>
            </w:pPr>
            <w:proofErr w:type="spellStart"/>
            <w:r w:rsidRPr="006520AA">
              <w:rPr>
                <w:rFonts w:ascii="Times New Roman" w:eastAsia="Times New Roman" w:hAnsi="Times New Roman"/>
                <w:i/>
                <w:iCs/>
                <w:color w:val="000000"/>
                <w:sz w:val="20"/>
                <w:szCs w:val="20"/>
                <w:lang w:val="en-GB" w:eastAsia="pl-PL"/>
              </w:rPr>
              <w:t>Poznań</w:t>
            </w:r>
            <w:proofErr w:type="spellEnd"/>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5E46B33" w14:textId="77777777" w:rsidR="00E01BE6" w:rsidRPr="006520AA" w:rsidRDefault="00E01BE6" w:rsidP="00A369AA">
            <w:pPr>
              <w:spacing w:after="0" w:line="240" w:lineRule="auto"/>
              <w:jc w:val="center"/>
              <w:rPr>
                <w:rFonts w:ascii="Times New Roman" w:eastAsia="Times New Roman" w:hAnsi="Times New Roman"/>
                <w:i/>
                <w:iCs/>
                <w:color w:val="000000"/>
                <w:sz w:val="20"/>
                <w:szCs w:val="20"/>
                <w:lang w:val="en-GB" w:eastAsia="pl-PL"/>
              </w:rPr>
            </w:pPr>
            <w:proofErr w:type="spellStart"/>
            <w:r w:rsidRPr="006520AA">
              <w:rPr>
                <w:rFonts w:ascii="Times New Roman" w:eastAsia="Times New Roman" w:hAnsi="Times New Roman"/>
                <w:i/>
                <w:iCs/>
                <w:color w:val="000000"/>
                <w:sz w:val="20"/>
                <w:szCs w:val="20"/>
                <w:lang w:val="en-GB" w:eastAsia="pl-PL"/>
              </w:rPr>
              <w:t>Wrocław</w:t>
            </w:r>
            <w:proofErr w:type="spell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6F1683B"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 xml:space="preserve">Unit </w:t>
            </w:r>
          </w:p>
        </w:tc>
      </w:tr>
      <w:tr w:rsidR="00E01BE6" w:rsidRPr="006520AA" w14:paraId="45D85CD2" w14:textId="77777777" w:rsidTr="00FA4B30">
        <w:trPr>
          <w:trHeight w:val="324"/>
          <w:jc w:val="center"/>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93BD4" w14:textId="77777777" w:rsidR="00E01BE6" w:rsidRPr="006520AA" w:rsidRDefault="00E01BE6" w:rsidP="00FA4B30">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hAnsi="Times New Roman"/>
                <w:sz w:val="20"/>
                <w:szCs w:val="20"/>
                <w:lang w:val="en-GB"/>
              </w:rPr>
              <w:t>Water retention</w:t>
            </w:r>
          </w:p>
        </w:tc>
        <w:tc>
          <w:tcPr>
            <w:tcW w:w="1572" w:type="dxa"/>
            <w:tcBorders>
              <w:top w:val="nil"/>
              <w:left w:val="nil"/>
              <w:bottom w:val="single" w:sz="4" w:space="0" w:color="auto"/>
              <w:right w:val="single" w:sz="4" w:space="0" w:color="auto"/>
            </w:tcBorders>
            <w:shd w:val="clear" w:color="auto" w:fill="auto"/>
            <w:noWrap/>
            <w:vAlign w:val="center"/>
            <w:hideMark/>
          </w:tcPr>
          <w:p w14:paraId="3488EBD7"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27∙10</w:t>
            </w:r>
            <w:r w:rsidRPr="006520AA">
              <w:rPr>
                <w:rFonts w:ascii="Times New Roman" w:eastAsia="Times New Roman" w:hAnsi="Times New Roman"/>
                <w:color w:val="000000"/>
                <w:sz w:val="20"/>
                <w:szCs w:val="20"/>
                <w:vertAlign w:val="superscript"/>
                <w:lang w:val="en-GB" w:eastAsia="pl-PL"/>
              </w:rPr>
              <w:t>5</w:t>
            </w:r>
            <w:r w:rsidRPr="006520AA">
              <w:rPr>
                <w:rFonts w:ascii="Times New Roman" w:eastAsia="Times New Roman" w:hAnsi="Times New Roman"/>
                <w:color w:val="000000"/>
                <w:sz w:val="20"/>
                <w:szCs w:val="20"/>
                <w:lang w:val="en-GB" w:eastAsia="pl-PL"/>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03CC56F3" w14:textId="2019DBEF"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66∙10</w:t>
            </w:r>
            <w:r w:rsidRPr="006520AA">
              <w:rPr>
                <w:rFonts w:ascii="Times New Roman" w:eastAsia="Times New Roman" w:hAnsi="Times New Roman"/>
                <w:color w:val="000000"/>
                <w:sz w:val="20"/>
                <w:szCs w:val="20"/>
                <w:vertAlign w:val="superscript"/>
                <w:lang w:val="en-GB" w:eastAsia="pl-PL"/>
              </w:rPr>
              <w:t>5</w:t>
            </w:r>
          </w:p>
        </w:tc>
        <w:tc>
          <w:tcPr>
            <w:tcW w:w="1160" w:type="dxa"/>
            <w:tcBorders>
              <w:top w:val="nil"/>
              <w:left w:val="nil"/>
              <w:bottom w:val="single" w:sz="4" w:space="0" w:color="auto"/>
              <w:right w:val="single" w:sz="4" w:space="0" w:color="auto"/>
            </w:tcBorders>
            <w:shd w:val="clear" w:color="auto" w:fill="auto"/>
            <w:noWrap/>
            <w:vAlign w:val="center"/>
            <w:hideMark/>
          </w:tcPr>
          <w:p w14:paraId="51305276"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m</w:t>
            </w:r>
            <w:r w:rsidRPr="006520AA">
              <w:rPr>
                <w:rFonts w:ascii="Times New Roman" w:eastAsia="Times New Roman" w:hAnsi="Times New Roman"/>
                <w:color w:val="000000"/>
                <w:sz w:val="20"/>
                <w:szCs w:val="20"/>
                <w:vertAlign w:val="superscript"/>
                <w:lang w:val="en-GB" w:eastAsia="pl-PL"/>
              </w:rPr>
              <w:t>3</w:t>
            </w:r>
          </w:p>
        </w:tc>
      </w:tr>
      <w:tr w:rsidR="00E01BE6" w:rsidRPr="006520AA" w14:paraId="3D50BAF1" w14:textId="77777777" w:rsidTr="00FA4B30">
        <w:trPr>
          <w:trHeight w:val="552"/>
          <w:jc w:val="center"/>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186DC9F8" w14:textId="77777777" w:rsidR="00E01BE6" w:rsidRPr="006520AA" w:rsidRDefault="00E01BE6" w:rsidP="00FA4B30">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hAnsi="Times New Roman"/>
                <w:sz w:val="20"/>
                <w:szCs w:val="20"/>
                <w:lang w:val="en-GB"/>
              </w:rPr>
              <w:t>Average rainfall over many years</w:t>
            </w:r>
          </w:p>
        </w:tc>
        <w:tc>
          <w:tcPr>
            <w:tcW w:w="1572" w:type="dxa"/>
            <w:tcBorders>
              <w:top w:val="nil"/>
              <w:left w:val="nil"/>
              <w:bottom w:val="single" w:sz="4" w:space="0" w:color="auto"/>
              <w:right w:val="single" w:sz="4" w:space="0" w:color="auto"/>
            </w:tcBorders>
            <w:shd w:val="clear" w:color="auto" w:fill="auto"/>
            <w:noWrap/>
            <w:vAlign w:val="center"/>
            <w:hideMark/>
          </w:tcPr>
          <w:p w14:paraId="46E9F53A"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522</w:t>
            </w:r>
          </w:p>
        </w:tc>
        <w:tc>
          <w:tcPr>
            <w:tcW w:w="1580" w:type="dxa"/>
            <w:tcBorders>
              <w:top w:val="nil"/>
              <w:left w:val="nil"/>
              <w:bottom w:val="single" w:sz="4" w:space="0" w:color="auto"/>
              <w:right w:val="single" w:sz="4" w:space="0" w:color="auto"/>
            </w:tcBorders>
            <w:shd w:val="clear" w:color="auto" w:fill="auto"/>
            <w:noWrap/>
            <w:vAlign w:val="center"/>
            <w:hideMark/>
          </w:tcPr>
          <w:p w14:paraId="18718C83"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573</w:t>
            </w:r>
          </w:p>
        </w:tc>
        <w:tc>
          <w:tcPr>
            <w:tcW w:w="1160" w:type="dxa"/>
            <w:tcBorders>
              <w:top w:val="nil"/>
              <w:left w:val="nil"/>
              <w:bottom w:val="single" w:sz="4" w:space="0" w:color="auto"/>
              <w:right w:val="single" w:sz="4" w:space="0" w:color="auto"/>
            </w:tcBorders>
            <w:shd w:val="clear" w:color="auto" w:fill="auto"/>
            <w:noWrap/>
            <w:vAlign w:val="center"/>
            <w:hideMark/>
          </w:tcPr>
          <w:p w14:paraId="57283A48"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mm</w:t>
            </w:r>
          </w:p>
        </w:tc>
      </w:tr>
      <w:tr w:rsidR="00E01BE6" w:rsidRPr="006520AA" w14:paraId="036AF5E8" w14:textId="77777777" w:rsidTr="00FA4B30">
        <w:trPr>
          <w:trHeight w:val="347"/>
          <w:jc w:val="center"/>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5D2080C6" w14:textId="77777777" w:rsidR="00E01BE6" w:rsidRPr="006520AA" w:rsidRDefault="00E01BE6" w:rsidP="00FA4B30">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hAnsi="Times New Roman"/>
                <w:sz w:val="20"/>
                <w:szCs w:val="20"/>
                <w:lang w:val="en-GB"/>
              </w:rPr>
              <w:t>Treated sewage</w:t>
            </w:r>
          </w:p>
        </w:tc>
        <w:tc>
          <w:tcPr>
            <w:tcW w:w="1572" w:type="dxa"/>
            <w:tcBorders>
              <w:top w:val="nil"/>
              <w:left w:val="nil"/>
              <w:bottom w:val="single" w:sz="4" w:space="0" w:color="auto"/>
              <w:right w:val="single" w:sz="4" w:space="0" w:color="auto"/>
            </w:tcBorders>
            <w:shd w:val="clear" w:color="auto" w:fill="auto"/>
            <w:noWrap/>
            <w:vAlign w:val="center"/>
            <w:hideMark/>
          </w:tcPr>
          <w:p w14:paraId="42F901DF" w14:textId="3640B22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38</w:t>
            </w:r>
            <w:r w:rsidR="006C306F" w:rsidRPr="006520AA">
              <w:rPr>
                <w:rFonts w:ascii="Times New Roman" w:eastAsia="Times New Roman" w:hAnsi="Times New Roman"/>
                <w:color w:val="000000"/>
                <w:sz w:val="20"/>
                <w:szCs w:val="20"/>
                <w:lang w:val="en-GB" w:eastAsia="pl-PL"/>
              </w:rPr>
              <w:t>.</w:t>
            </w:r>
            <w:r w:rsidRPr="006520AA">
              <w:rPr>
                <w:rFonts w:ascii="Times New Roman" w:eastAsia="Times New Roman" w:hAnsi="Times New Roman"/>
                <w:color w:val="000000"/>
                <w:sz w:val="20"/>
                <w:szCs w:val="20"/>
                <w:lang w:val="en-GB" w:eastAsia="pl-PL"/>
              </w:rPr>
              <w:t>5∙10</w:t>
            </w:r>
            <w:r w:rsidRPr="006520AA">
              <w:rPr>
                <w:rFonts w:ascii="Times New Roman" w:eastAsia="Times New Roman" w:hAnsi="Times New Roman"/>
                <w:color w:val="000000"/>
                <w:sz w:val="20"/>
                <w:szCs w:val="20"/>
                <w:vertAlign w:val="superscript"/>
                <w:lang w:val="en-GB" w:eastAsia="pl-PL"/>
              </w:rPr>
              <w:t>6</w:t>
            </w:r>
          </w:p>
        </w:tc>
        <w:tc>
          <w:tcPr>
            <w:tcW w:w="1580" w:type="dxa"/>
            <w:tcBorders>
              <w:top w:val="nil"/>
              <w:left w:val="nil"/>
              <w:bottom w:val="single" w:sz="4" w:space="0" w:color="auto"/>
              <w:right w:val="single" w:sz="4" w:space="0" w:color="auto"/>
            </w:tcBorders>
            <w:shd w:val="clear" w:color="auto" w:fill="auto"/>
            <w:noWrap/>
            <w:vAlign w:val="center"/>
            <w:hideMark/>
          </w:tcPr>
          <w:p w14:paraId="65C9AEF6"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45∙10</w:t>
            </w:r>
            <w:r w:rsidRPr="006520AA">
              <w:rPr>
                <w:rFonts w:ascii="Times New Roman" w:eastAsia="Times New Roman" w:hAnsi="Times New Roman"/>
                <w:color w:val="000000"/>
                <w:sz w:val="20"/>
                <w:szCs w:val="20"/>
                <w:vertAlign w:val="superscript"/>
                <w:lang w:val="en-GB" w:eastAsia="pl-PL"/>
              </w:rPr>
              <w:t>6</w:t>
            </w:r>
          </w:p>
        </w:tc>
        <w:tc>
          <w:tcPr>
            <w:tcW w:w="1160" w:type="dxa"/>
            <w:tcBorders>
              <w:top w:val="nil"/>
              <w:left w:val="nil"/>
              <w:bottom w:val="single" w:sz="4" w:space="0" w:color="auto"/>
              <w:right w:val="single" w:sz="4" w:space="0" w:color="auto"/>
            </w:tcBorders>
            <w:shd w:val="clear" w:color="auto" w:fill="auto"/>
            <w:noWrap/>
            <w:vAlign w:val="center"/>
            <w:hideMark/>
          </w:tcPr>
          <w:p w14:paraId="054A033D" w14:textId="77777777" w:rsidR="00E01BE6" w:rsidRPr="006520AA" w:rsidRDefault="00E01BE6" w:rsidP="00A369AA">
            <w:pPr>
              <w:spacing w:after="0" w:line="240" w:lineRule="auto"/>
              <w:jc w:val="center"/>
              <w:rPr>
                <w:rFonts w:ascii="Times New Roman" w:eastAsia="Times New Roman" w:hAnsi="Times New Roman"/>
                <w:color w:val="000000"/>
                <w:sz w:val="20"/>
                <w:szCs w:val="20"/>
                <w:lang w:val="en-GB" w:eastAsia="pl-PL"/>
              </w:rPr>
            </w:pPr>
            <w:r w:rsidRPr="006520AA">
              <w:rPr>
                <w:rFonts w:ascii="Times New Roman" w:eastAsia="Times New Roman" w:hAnsi="Times New Roman"/>
                <w:color w:val="000000"/>
                <w:sz w:val="20"/>
                <w:szCs w:val="20"/>
                <w:lang w:val="en-GB" w:eastAsia="pl-PL"/>
              </w:rPr>
              <w:t>m</w:t>
            </w:r>
            <w:r w:rsidRPr="006520AA">
              <w:rPr>
                <w:rFonts w:ascii="Times New Roman" w:eastAsia="Times New Roman" w:hAnsi="Times New Roman"/>
                <w:color w:val="000000"/>
                <w:sz w:val="20"/>
                <w:szCs w:val="20"/>
                <w:vertAlign w:val="superscript"/>
                <w:lang w:val="en-GB" w:eastAsia="pl-PL"/>
              </w:rPr>
              <w:t>3</w:t>
            </w:r>
          </w:p>
        </w:tc>
      </w:tr>
    </w:tbl>
    <w:p w14:paraId="594D5E26" w14:textId="77777777" w:rsidR="00446DB2" w:rsidRPr="00B743FF" w:rsidRDefault="00446DB2" w:rsidP="00B743FF">
      <w:pPr>
        <w:pStyle w:val="Rn1"/>
        <w:rPr>
          <w:szCs w:val="24"/>
          <w:lang w:val="en-GB"/>
        </w:rPr>
      </w:pPr>
      <w:r w:rsidRPr="006520AA">
        <w:rPr>
          <w:lang w:val="en-GB"/>
        </w:rPr>
        <w:t>4. Conclusions</w:t>
      </w:r>
    </w:p>
    <w:p w14:paraId="0CC117D5" w14:textId="00CDD00C" w:rsidR="00E01BE6" w:rsidRDefault="00446DB2" w:rsidP="003864F8">
      <w:pPr>
        <w:spacing w:after="0" w:line="240" w:lineRule="auto"/>
        <w:ind w:firstLine="357"/>
        <w:jc w:val="both"/>
        <w:rPr>
          <w:rFonts w:ascii="Times New Roman" w:hAnsi="Times New Roman"/>
          <w:lang w:val="en-GB"/>
        </w:rPr>
      </w:pPr>
      <w:r w:rsidRPr="006520AA">
        <w:rPr>
          <w:rFonts w:ascii="Times New Roman" w:hAnsi="Times New Roman"/>
          <w:lang w:val="en-GB"/>
        </w:rPr>
        <w:t xml:space="preserve">Recognition of the values of Water Footprint indicators (WFTP) for the city of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and the compilation and comparison of data will enable the development of optimal long-term strategies for modifying the water treatment and distribution system as well as wastewater treatment and disposal. </w:t>
      </w:r>
      <w:r w:rsidR="002E5DB5">
        <w:rPr>
          <w:rFonts w:ascii="Times New Roman" w:hAnsi="Times New Roman"/>
          <w:lang w:val="en-GB"/>
        </w:rPr>
        <w:t>It</w:t>
      </w:r>
      <w:r w:rsidRPr="006520AA">
        <w:rPr>
          <w:rFonts w:ascii="Times New Roman" w:hAnsi="Times New Roman"/>
          <w:lang w:val="en-GB"/>
        </w:rPr>
        <w:t xml:space="preserve"> will increase the efficiency of operation </w:t>
      </w:r>
      <w:r w:rsidR="002E5DB5">
        <w:rPr>
          <w:rFonts w:ascii="Times New Roman" w:hAnsi="Times New Roman"/>
          <w:lang w:val="en-GB"/>
        </w:rPr>
        <w:t>of water supply and sewage systems and</w:t>
      </w:r>
      <w:r w:rsidRPr="006520AA">
        <w:rPr>
          <w:rFonts w:ascii="Times New Roman" w:hAnsi="Times New Roman"/>
          <w:lang w:val="en-GB"/>
        </w:rPr>
        <w:t xml:space="preserve"> support decision-making processes for better management and maintenance of water resources in urban areas.</w:t>
      </w:r>
    </w:p>
    <w:p w14:paraId="5F16FC3F" w14:textId="16A29011" w:rsidR="00C121B8" w:rsidRDefault="00E01BE6" w:rsidP="003864F8">
      <w:pPr>
        <w:spacing w:after="0" w:line="240" w:lineRule="auto"/>
        <w:ind w:firstLine="357"/>
        <w:jc w:val="both"/>
        <w:rPr>
          <w:rFonts w:ascii="Times New Roman" w:hAnsi="Times New Roman"/>
          <w:lang w:val="en-GB"/>
        </w:rPr>
      </w:pPr>
      <w:r w:rsidRPr="006520AA">
        <w:rPr>
          <w:rFonts w:ascii="Times New Roman" w:hAnsi="Times New Roman"/>
          <w:lang w:val="en-GB"/>
        </w:rPr>
        <w:lastRenderedPageBreak/>
        <w:t xml:space="preserve">It can contribute to </w:t>
      </w:r>
      <w:r w:rsidR="002E5DB5">
        <w:rPr>
          <w:rFonts w:ascii="Times New Roman" w:hAnsi="Times New Roman"/>
          <w:lang w:val="en-GB"/>
        </w:rPr>
        <w:t>developing and implementing</w:t>
      </w:r>
      <w:r w:rsidRPr="006520AA">
        <w:rPr>
          <w:rFonts w:ascii="Times New Roman" w:hAnsi="Times New Roman"/>
          <w:lang w:val="en-GB"/>
        </w:rPr>
        <w:t xml:space="preserve"> new technologies and alternatives to the natural water cycle. The integrated way of managing the system would differ from the conventional one in </w:t>
      </w:r>
      <w:r w:rsidR="002E5DB5">
        <w:rPr>
          <w:rFonts w:ascii="Times New Roman" w:hAnsi="Times New Roman"/>
          <w:lang w:val="en-GB"/>
        </w:rPr>
        <w:t>combining</w:t>
      </w:r>
      <w:r w:rsidRPr="006520AA">
        <w:rPr>
          <w:rFonts w:ascii="Times New Roman" w:hAnsi="Times New Roman"/>
          <w:lang w:val="en-GB"/>
        </w:rPr>
        <w:t xml:space="preserve"> the entire water and sewage infrastructure. Simultaneously, it would optimi</w:t>
      </w:r>
      <w:r w:rsidR="002E5DB5">
        <w:rPr>
          <w:rFonts w:ascii="Times New Roman" w:hAnsi="Times New Roman"/>
          <w:lang w:val="en-GB"/>
        </w:rPr>
        <w:t>s</w:t>
      </w:r>
      <w:r w:rsidRPr="006520AA">
        <w:rPr>
          <w:rFonts w:ascii="Times New Roman" w:hAnsi="Times New Roman"/>
          <w:lang w:val="en-GB"/>
        </w:rPr>
        <w:t xml:space="preserve">e energy consumption based on the virtual water quantity indicators. The determined values of the WFTP indicators for </w:t>
      </w:r>
      <w:proofErr w:type="spellStart"/>
      <w:r w:rsidRPr="006520AA">
        <w:rPr>
          <w:rFonts w:ascii="Times New Roman" w:hAnsi="Times New Roman"/>
          <w:lang w:val="en-GB"/>
        </w:rPr>
        <w:t>Poznań</w:t>
      </w:r>
      <w:proofErr w:type="spellEnd"/>
      <w:r w:rsidRPr="006520AA">
        <w:rPr>
          <w:rFonts w:ascii="Times New Roman" w:hAnsi="Times New Roman"/>
          <w:lang w:val="en-GB"/>
        </w:rPr>
        <w:t xml:space="preserve"> will make it possible to compare the water balance of other cities in Poland. </w:t>
      </w:r>
      <w:r w:rsidR="002E5DB5">
        <w:rPr>
          <w:rFonts w:ascii="Times New Roman" w:hAnsi="Times New Roman"/>
          <w:lang w:val="en-GB"/>
        </w:rPr>
        <w:t>It</w:t>
      </w:r>
      <w:r w:rsidRPr="006520AA">
        <w:rPr>
          <w:rFonts w:ascii="Times New Roman" w:hAnsi="Times New Roman"/>
          <w:lang w:val="en-GB"/>
        </w:rPr>
        <w:t xml:space="preserve"> should also contribute to the development of a strategy for the sustainable protection of water resources.</w:t>
      </w:r>
    </w:p>
    <w:p w14:paraId="112A4FE1" w14:textId="33A14B88" w:rsidR="000B1D95" w:rsidRPr="006520AA" w:rsidRDefault="000B1D95" w:rsidP="00B743FF">
      <w:pPr>
        <w:spacing w:after="0" w:line="240" w:lineRule="auto"/>
        <w:ind w:left="224" w:hanging="224"/>
        <w:jc w:val="both"/>
        <w:rPr>
          <w:rFonts w:ascii="Times New Roman" w:hAnsi="Times New Roman"/>
          <w:lang w:val="en-GB"/>
        </w:rPr>
      </w:pPr>
      <w:r w:rsidRPr="006520AA">
        <w:rPr>
          <w:rFonts w:ascii="Times New Roman" w:hAnsi="Times New Roman"/>
          <w:lang w:val="en-GB"/>
        </w:rPr>
        <w:t xml:space="preserve">1. </w:t>
      </w:r>
      <w:r w:rsidR="00437B25" w:rsidRPr="006520AA">
        <w:rPr>
          <w:rFonts w:ascii="Times New Roman" w:hAnsi="Times New Roman"/>
          <w:lang w:val="en-GB"/>
        </w:rPr>
        <w:t xml:space="preserve">In the structure of </w:t>
      </w:r>
      <w:r w:rsidR="002E5DB5">
        <w:rPr>
          <w:rFonts w:ascii="Times New Roman" w:hAnsi="Times New Roman"/>
          <w:lang w:val="en-GB"/>
        </w:rPr>
        <w:t xml:space="preserve">the </w:t>
      </w:r>
      <w:r w:rsidR="00437B25" w:rsidRPr="006520AA">
        <w:rPr>
          <w:rFonts w:ascii="Times New Roman" w:hAnsi="Times New Roman"/>
          <w:lang w:val="en-GB"/>
        </w:rPr>
        <w:t xml:space="preserve">actual Water Footprint for </w:t>
      </w:r>
      <w:proofErr w:type="spellStart"/>
      <w:r w:rsidR="00437B25" w:rsidRPr="006520AA">
        <w:rPr>
          <w:rFonts w:ascii="Times New Roman" w:hAnsi="Times New Roman"/>
          <w:lang w:val="en-GB"/>
        </w:rPr>
        <w:t>Poznań</w:t>
      </w:r>
      <w:proofErr w:type="spellEnd"/>
      <w:r w:rsidR="00437B25" w:rsidRPr="006520AA">
        <w:rPr>
          <w:rFonts w:ascii="Times New Roman" w:hAnsi="Times New Roman"/>
          <w:lang w:val="en-GB"/>
        </w:rPr>
        <w:t>, a strategy</w:t>
      </w:r>
      <w:r w:rsidR="00437B25" w:rsidRPr="006520AA">
        <w:rPr>
          <w:rFonts w:ascii="Times New Roman" w:hAnsi="Times New Roman"/>
          <w:sz w:val="24"/>
          <w:szCs w:val="24"/>
          <w:lang w:val="en-GB"/>
        </w:rPr>
        <w:t xml:space="preserve"> </w:t>
      </w:r>
      <w:r w:rsidR="00437B25" w:rsidRPr="006520AA">
        <w:rPr>
          <w:rFonts w:ascii="Times New Roman" w:hAnsi="Times New Roman"/>
          <w:lang w:val="en-GB"/>
        </w:rPr>
        <w:t>should be set that will enable an increase in the percentage of the green WFTP indicator and a reduction in the blue and grey WFTP indicators.</w:t>
      </w:r>
    </w:p>
    <w:p w14:paraId="09018A67" w14:textId="1F86F2D0" w:rsidR="000B1D95" w:rsidRPr="006520AA" w:rsidRDefault="000B1D95" w:rsidP="00B743FF">
      <w:pPr>
        <w:spacing w:after="0" w:line="240" w:lineRule="auto"/>
        <w:ind w:left="224" w:hanging="224"/>
        <w:jc w:val="both"/>
        <w:rPr>
          <w:rFonts w:ascii="Times New Roman" w:hAnsi="Times New Roman"/>
          <w:lang w:val="en-GB"/>
        </w:rPr>
      </w:pPr>
      <w:r w:rsidRPr="006520AA">
        <w:rPr>
          <w:rFonts w:ascii="Times New Roman" w:hAnsi="Times New Roman"/>
          <w:lang w:val="en-GB"/>
        </w:rPr>
        <w:t xml:space="preserve">2. </w:t>
      </w:r>
      <w:r w:rsidR="00437B25" w:rsidRPr="006520AA">
        <w:rPr>
          <w:rFonts w:ascii="Times New Roman" w:hAnsi="Times New Roman"/>
          <w:lang w:val="en-GB"/>
        </w:rPr>
        <w:t xml:space="preserve">For instance, green roofs </w:t>
      </w:r>
      <w:r w:rsidR="002E5DB5">
        <w:rPr>
          <w:rFonts w:ascii="Times New Roman" w:hAnsi="Times New Roman"/>
          <w:lang w:val="en-GB"/>
        </w:rPr>
        <w:t>should</w:t>
      </w:r>
      <w:r w:rsidR="00437B25" w:rsidRPr="006520AA">
        <w:rPr>
          <w:rFonts w:ascii="Times New Roman" w:hAnsi="Times New Roman"/>
          <w:lang w:val="en-GB"/>
        </w:rPr>
        <w:t xml:space="preserve"> be installed to increase the indicator level for the green water footprint. They will </w:t>
      </w:r>
      <w:r w:rsidR="002E5DB5">
        <w:rPr>
          <w:rFonts w:ascii="Times New Roman" w:hAnsi="Times New Roman"/>
          <w:lang w:val="en-GB"/>
        </w:rPr>
        <w:t>increase the biologically active surface, while reducing the sealed surface</w:t>
      </w:r>
      <w:r w:rsidR="00437B25" w:rsidRPr="006520AA">
        <w:rPr>
          <w:rFonts w:ascii="Times New Roman" w:hAnsi="Times New Roman"/>
          <w:lang w:val="en-GB"/>
        </w:rPr>
        <w:t>. Also, permeable surfaces</w:t>
      </w:r>
      <w:r w:rsidR="002E5DB5">
        <w:rPr>
          <w:rFonts w:ascii="Times New Roman" w:hAnsi="Times New Roman"/>
          <w:lang w:val="en-GB"/>
        </w:rPr>
        <w:t>,</w:t>
      </w:r>
      <w:r w:rsidR="00437B25" w:rsidRPr="006520AA">
        <w:rPr>
          <w:rFonts w:ascii="Times New Roman" w:hAnsi="Times New Roman"/>
          <w:lang w:val="en-GB"/>
        </w:rPr>
        <w:t xml:space="preserve"> i.e., openwork slabs, will increase </w:t>
      </w:r>
      <w:r w:rsidR="002E5DB5">
        <w:rPr>
          <w:rFonts w:ascii="Times New Roman" w:hAnsi="Times New Roman"/>
          <w:lang w:val="en-GB"/>
        </w:rPr>
        <w:t>rainwater retention</w:t>
      </w:r>
      <w:r w:rsidR="00437B25" w:rsidRPr="006520AA">
        <w:rPr>
          <w:rFonts w:ascii="Times New Roman" w:hAnsi="Times New Roman"/>
          <w:lang w:val="en-GB"/>
        </w:rPr>
        <w:t xml:space="preserve"> and reduce the annual runoff to 60%.</w:t>
      </w:r>
    </w:p>
    <w:p w14:paraId="550C2294" w14:textId="37DF8277" w:rsidR="000B1D95" w:rsidRPr="006520AA" w:rsidRDefault="000B1D95" w:rsidP="00B743FF">
      <w:pPr>
        <w:spacing w:after="0" w:line="240" w:lineRule="auto"/>
        <w:ind w:left="224" w:hanging="224"/>
        <w:jc w:val="both"/>
        <w:rPr>
          <w:rFonts w:ascii="Times New Roman" w:hAnsi="Times New Roman"/>
          <w:lang w:val="en-GB"/>
        </w:rPr>
      </w:pPr>
      <w:r w:rsidRPr="006520AA">
        <w:rPr>
          <w:rFonts w:ascii="Times New Roman" w:hAnsi="Times New Roman"/>
          <w:lang w:val="en-GB"/>
        </w:rPr>
        <w:t xml:space="preserve">3. </w:t>
      </w:r>
      <w:r w:rsidR="00437B25" w:rsidRPr="006520AA">
        <w:rPr>
          <w:rFonts w:ascii="Times New Roman" w:hAnsi="Times New Roman"/>
          <w:lang w:val="en-GB"/>
        </w:rPr>
        <w:t xml:space="preserve">Reducing the blue footprint is associated with </w:t>
      </w:r>
      <w:r w:rsidR="00F70DB2" w:rsidRPr="006520AA">
        <w:rPr>
          <w:rFonts w:ascii="Times New Roman" w:hAnsi="Times New Roman"/>
          <w:lang w:val="en-GB"/>
        </w:rPr>
        <w:t>residents’</w:t>
      </w:r>
      <w:r w:rsidR="00437B25" w:rsidRPr="006520AA">
        <w:rPr>
          <w:rFonts w:ascii="Times New Roman" w:hAnsi="Times New Roman"/>
          <w:lang w:val="en-GB"/>
        </w:rPr>
        <w:t xml:space="preserve"> awareness of saving water. Water</w:t>
      </w:r>
      <w:r w:rsidR="002E5DB5">
        <w:rPr>
          <w:rFonts w:ascii="Times New Roman" w:hAnsi="Times New Roman"/>
          <w:lang w:val="en-GB"/>
        </w:rPr>
        <w:t>-</w:t>
      </w:r>
      <w:r w:rsidR="00437B25" w:rsidRPr="006520AA">
        <w:rPr>
          <w:rFonts w:ascii="Times New Roman" w:hAnsi="Times New Roman"/>
          <w:lang w:val="en-GB"/>
        </w:rPr>
        <w:t>saving measures should include the collection of rainwater within households</w:t>
      </w:r>
      <w:r w:rsidR="00F70DB2" w:rsidRPr="006520AA">
        <w:rPr>
          <w:rFonts w:ascii="Times New Roman" w:hAnsi="Times New Roman"/>
          <w:lang w:val="en-GB"/>
        </w:rPr>
        <w:t xml:space="preserve"> and then using it</w:t>
      </w:r>
      <w:r w:rsidR="002E5DB5">
        <w:rPr>
          <w:rFonts w:ascii="Times New Roman" w:hAnsi="Times New Roman"/>
          <w:lang w:val="en-GB"/>
        </w:rPr>
        <w:t>,</w:t>
      </w:r>
      <w:r w:rsidR="00437B25" w:rsidRPr="006520AA">
        <w:rPr>
          <w:rFonts w:ascii="Times New Roman" w:hAnsi="Times New Roman"/>
          <w:lang w:val="en-GB"/>
        </w:rPr>
        <w:t xml:space="preserve"> for instance</w:t>
      </w:r>
      <w:r w:rsidR="002E5DB5">
        <w:rPr>
          <w:rFonts w:ascii="Times New Roman" w:hAnsi="Times New Roman"/>
          <w:lang w:val="en-GB"/>
        </w:rPr>
        <w:t>,</w:t>
      </w:r>
      <w:r w:rsidR="00F70DB2" w:rsidRPr="006520AA">
        <w:rPr>
          <w:rFonts w:ascii="Times New Roman" w:hAnsi="Times New Roman"/>
          <w:lang w:val="en-GB"/>
        </w:rPr>
        <w:t xml:space="preserve"> for</w:t>
      </w:r>
      <w:r w:rsidR="00437B25" w:rsidRPr="006520AA">
        <w:rPr>
          <w:rFonts w:ascii="Times New Roman" w:hAnsi="Times New Roman"/>
          <w:lang w:val="en-GB"/>
        </w:rPr>
        <w:t xml:space="preserve"> watering plants</w:t>
      </w:r>
      <w:r w:rsidR="00F70DB2" w:rsidRPr="006520AA">
        <w:rPr>
          <w:rFonts w:ascii="Times New Roman" w:hAnsi="Times New Roman"/>
          <w:lang w:val="en-GB"/>
        </w:rPr>
        <w:t xml:space="preserve"> or</w:t>
      </w:r>
      <w:r w:rsidR="00437B25" w:rsidRPr="006520AA">
        <w:rPr>
          <w:rFonts w:ascii="Times New Roman" w:hAnsi="Times New Roman"/>
          <w:lang w:val="en-GB"/>
        </w:rPr>
        <w:t xml:space="preserve"> grasslands</w:t>
      </w:r>
      <w:r w:rsidR="00F70DB2" w:rsidRPr="006520AA">
        <w:rPr>
          <w:rFonts w:ascii="Times New Roman" w:hAnsi="Times New Roman"/>
          <w:lang w:val="en-GB"/>
        </w:rPr>
        <w:t xml:space="preserve">, </w:t>
      </w:r>
      <w:r w:rsidR="00437B25" w:rsidRPr="006520AA">
        <w:rPr>
          <w:rFonts w:ascii="Times New Roman" w:hAnsi="Times New Roman"/>
          <w:lang w:val="en-GB"/>
        </w:rPr>
        <w:t xml:space="preserve">flushing the toilet </w:t>
      </w:r>
      <w:r w:rsidR="00F70DB2" w:rsidRPr="006520AA">
        <w:rPr>
          <w:rFonts w:ascii="Times New Roman" w:hAnsi="Times New Roman"/>
          <w:lang w:val="en-GB"/>
        </w:rPr>
        <w:t>or</w:t>
      </w:r>
      <w:r w:rsidR="00437B25" w:rsidRPr="006520AA">
        <w:rPr>
          <w:rFonts w:ascii="Times New Roman" w:hAnsi="Times New Roman"/>
          <w:lang w:val="en-GB"/>
        </w:rPr>
        <w:t xml:space="preserve"> washing</w:t>
      </w:r>
      <w:r w:rsidR="00F70DB2" w:rsidRPr="006520AA">
        <w:rPr>
          <w:rFonts w:ascii="Times New Roman" w:hAnsi="Times New Roman"/>
          <w:lang w:val="en-GB"/>
        </w:rPr>
        <w:t xml:space="preserve"> cars</w:t>
      </w:r>
      <w:r w:rsidR="00437B25" w:rsidRPr="006520AA">
        <w:rPr>
          <w:rFonts w:ascii="Times New Roman" w:hAnsi="Times New Roman"/>
          <w:lang w:val="en-GB"/>
        </w:rPr>
        <w:t xml:space="preserve">. A </w:t>
      </w:r>
      <w:r w:rsidR="002E5DB5">
        <w:rPr>
          <w:rFonts w:ascii="Times New Roman" w:hAnsi="Times New Roman"/>
          <w:lang w:val="en-GB"/>
        </w:rPr>
        <w:t>critical</w:t>
      </w:r>
      <w:r w:rsidR="00437B25" w:rsidRPr="006520AA">
        <w:rPr>
          <w:rFonts w:ascii="Times New Roman" w:hAnsi="Times New Roman"/>
          <w:lang w:val="en-GB"/>
        </w:rPr>
        <w:t xml:space="preserve"> factor in reducing the blue footprint of water consumption should be an effective modernisation of the water supply network.</w:t>
      </w:r>
    </w:p>
    <w:p w14:paraId="67205A5C" w14:textId="149CCDB9" w:rsidR="007C4076" w:rsidRPr="006520AA" w:rsidRDefault="000B1D95" w:rsidP="00B743FF">
      <w:pPr>
        <w:spacing w:after="0" w:line="240" w:lineRule="auto"/>
        <w:ind w:left="224" w:hanging="224"/>
        <w:jc w:val="both"/>
        <w:rPr>
          <w:rFonts w:ascii="Times New Roman" w:hAnsi="Times New Roman"/>
          <w:lang w:val="en-GB"/>
        </w:rPr>
      </w:pPr>
      <w:r w:rsidRPr="006520AA">
        <w:rPr>
          <w:rFonts w:ascii="Times New Roman" w:hAnsi="Times New Roman"/>
          <w:lang w:val="en-GB"/>
        </w:rPr>
        <w:t xml:space="preserve">4. </w:t>
      </w:r>
      <w:r w:rsidR="00437B25" w:rsidRPr="006520AA">
        <w:rPr>
          <w:rFonts w:ascii="Times New Roman" w:hAnsi="Times New Roman"/>
          <w:lang w:val="en-GB"/>
        </w:rPr>
        <w:t>On the other hand, an increase in the quality standards for industrial wastewater discharged into the municipal sewage system</w:t>
      </w:r>
      <w:r w:rsidR="002E5DB5">
        <w:rPr>
          <w:rFonts w:ascii="Times New Roman" w:hAnsi="Times New Roman"/>
          <w:lang w:val="en-GB"/>
        </w:rPr>
        <w:t>,</w:t>
      </w:r>
      <w:r w:rsidR="00437B25" w:rsidRPr="006520AA">
        <w:rPr>
          <w:rFonts w:ascii="Times New Roman" w:hAnsi="Times New Roman"/>
          <w:lang w:val="en-GB"/>
        </w:rPr>
        <w:t xml:space="preserve"> and the modernisation of wastewater treatment will contribute to lowering the amount of grey indicator water consumption.</w:t>
      </w:r>
    </w:p>
    <w:p w14:paraId="1EC4F486" w14:textId="6BFA9D4D" w:rsidR="00A61F22" w:rsidRPr="006520AA" w:rsidRDefault="00E4617F" w:rsidP="00B743FF">
      <w:pPr>
        <w:pStyle w:val="Rn2"/>
        <w:rPr>
          <w:lang w:val="en-GB"/>
        </w:rPr>
      </w:pPr>
      <w:r w:rsidRPr="006520AA">
        <w:rPr>
          <w:lang w:val="en-GB"/>
        </w:rPr>
        <w:t>References</w:t>
      </w:r>
    </w:p>
    <w:p w14:paraId="7B4FD223" w14:textId="44E462B4" w:rsidR="00092AD4" w:rsidRPr="006520AA" w:rsidRDefault="006C7D07" w:rsidP="003864F8">
      <w:pPr>
        <w:pStyle w:val="Rlit"/>
      </w:pPr>
      <w:proofErr w:type="spellStart"/>
      <w:r w:rsidRPr="006520AA">
        <w:t>Aldaya</w:t>
      </w:r>
      <w:proofErr w:type="spellEnd"/>
      <w:r w:rsidR="003864F8">
        <w:t>,</w:t>
      </w:r>
      <w:r w:rsidRPr="006520AA">
        <w:t xml:space="preserve"> M.M.,</w:t>
      </w:r>
      <w:r w:rsidR="003864F8">
        <w:t xml:space="preserve"> </w:t>
      </w:r>
      <w:r w:rsidRPr="006520AA">
        <w:t>Garrido,</w:t>
      </w:r>
      <w:r w:rsidR="003864F8">
        <w:t xml:space="preserve"> A.,</w:t>
      </w:r>
      <w:r w:rsidRPr="006520AA">
        <w:t xml:space="preserve"> Llamas, </w:t>
      </w:r>
      <w:r w:rsidR="003864F8" w:rsidRPr="006520AA">
        <w:t>M.R.</w:t>
      </w:r>
      <w:r w:rsidR="003864F8">
        <w:t>,</w:t>
      </w:r>
      <w:r w:rsidR="003864F8" w:rsidRPr="006520AA">
        <w:t xml:space="preserve"> </w:t>
      </w:r>
      <w:proofErr w:type="spellStart"/>
      <w:r w:rsidRPr="006520AA">
        <w:t>Varel</w:t>
      </w:r>
      <w:proofErr w:type="spellEnd"/>
      <w:r w:rsidR="003864F8">
        <w:t xml:space="preserve">, </w:t>
      </w:r>
      <w:r w:rsidR="003864F8" w:rsidRPr="006520AA">
        <w:t>C.</w:t>
      </w:r>
      <w:r w:rsidR="003864F8">
        <w:t>,</w:t>
      </w:r>
      <w:r w:rsidR="003864F8" w:rsidRPr="006520AA">
        <w:t xml:space="preserve"> </w:t>
      </w:r>
      <w:r w:rsidRPr="006520AA">
        <w:t xml:space="preserve">Novo, </w:t>
      </w:r>
      <w:r w:rsidR="003864F8" w:rsidRPr="006520AA">
        <w:t>A</w:t>
      </w:r>
      <w:r w:rsidR="003864F8">
        <w:t>.</w:t>
      </w:r>
      <w:r w:rsidR="003864F8" w:rsidRPr="006520AA">
        <w:t>P.</w:t>
      </w:r>
      <w:r w:rsidR="003864F8">
        <w:t>,</w:t>
      </w:r>
      <w:r w:rsidRPr="006520AA">
        <w:t xml:space="preserve"> Rodriguez </w:t>
      </w:r>
      <w:r w:rsidR="003864F8" w:rsidRPr="006520AA">
        <w:t xml:space="preserve">R. </w:t>
      </w:r>
      <w:r w:rsidRPr="006520AA">
        <w:t>(2008)</w:t>
      </w:r>
      <w:r w:rsidR="003864F8">
        <w:t>.</w:t>
      </w:r>
      <w:r w:rsidRPr="006520AA">
        <w:t xml:space="preserve"> The water footprint of Spain. </w:t>
      </w:r>
      <w:r w:rsidRPr="006520AA">
        <w:rPr>
          <w:i/>
          <w:iCs/>
        </w:rPr>
        <w:t>Journal of Sustainable Water Management</w:t>
      </w:r>
      <w:r w:rsidRPr="006520AA">
        <w:t xml:space="preserve">, </w:t>
      </w:r>
      <w:r w:rsidRPr="003864F8">
        <w:rPr>
          <w:i/>
          <w:iCs/>
        </w:rPr>
        <w:t>3</w:t>
      </w:r>
      <w:r w:rsidRPr="006520AA">
        <w:t>, 15</w:t>
      </w:r>
      <w:r w:rsidR="003864F8">
        <w:t>-</w:t>
      </w:r>
      <w:r w:rsidRPr="006520AA">
        <w:t>20.</w:t>
      </w:r>
    </w:p>
    <w:p w14:paraId="1DA128BC" w14:textId="50F36F43" w:rsidR="00092AD4" w:rsidRPr="006520AA" w:rsidRDefault="00040296" w:rsidP="003864F8">
      <w:pPr>
        <w:pStyle w:val="Rlit"/>
      </w:pPr>
      <w:r w:rsidRPr="006520AA">
        <w:t>Allan</w:t>
      </w:r>
      <w:r w:rsidR="003864F8">
        <w:t>,</w:t>
      </w:r>
      <w:r w:rsidRPr="006520AA">
        <w:t xml:space="preserve"> J.A.</w:t>
      </w:r>
      <w:r w:rsidR="003864F8">
        <w:t xml:space="preserve"> </w:t>
      </w:r>
      <w:r w:rsidR="00FC2F14" w:rsidRPr="006520AA">
        <w:t>(</w:t>
      </w:r>
      <w:r w:rsidRPr="006520AA">
        <w:t>1998</w:t>
      </w:r>
      <w:r w:rsidR="00FC2F14" w:rsidRPr="006520AA">
        <w:t>)</w:t>
      </w:r>
      <w:r w:rsidRPr="006520AA">
        <w:t xml:space="preserve">.Virtual water: A strategic resource global solutions to regional deficits. </w:t>
      </w:r>
      <w:r w:rsidRPr="006520AA">
        <w:rPr>
          <w:i/>
          <w:iCs/>
        </w:rPr>
        <w:t>Ground Water</w:t>
      </w:r>
      <w:r w:rsidRPr="003864F8">
        <w:t xml:space="preserve">, </w:t>
      </w:r>
      <w:r w:rsidRPr="003864F8">
        <w:rPr>
          <w:i/>
          <w:iCs/>
        </w:rPr>
        <w:t>36</w:t>
      </w:r>
      <w:r w:rsidRPr="006520AA">
        <w:t>, 545</w:t>
      </w:r>
      <w:r w:rsidR="003864F8">
        <w:t>-</w:t>
      </w:r>
      <w:r w:rsidRPr="006520AA">
        <w:t>546.</w:t>
      </w:r>
    </w:p>
    <w:p w14:paraId="70F43EA5" w14:textId="714C1E35" w:rsidR="00092AD4" w:rsidRPr="006520AA" w:rsidRDefault="006C7D07" w:rsidP="003864F8">
      <w:pPr>
        <w:pStyle w:val="Rlit"/>
      </w:pPr>
      <w:proofErr w:type="spellStart"/>
      <w:r w:rsidRPr="006520AA">
        <w:t>Bulsink</w:t>
      </w:r>
      <w:proofErr w:type="spellEnd"/>
      <w:r w:rsidR="003864F8">
        <w:t>,</w:t>
      </w:r>
      <w:r w:rsidRPr="006520AA">
        <w:t xml:space="preserve"> F.,</w:t>
      </w:r>
      <w:r w:rsidR="003864F8">
        <w:t xml:space="preserve"> </w:t>
      </w:r>
      <w:r w:rsidRPr="006520AA">
        <w:t>Hoekstr</w:t>
      </w:r>
      <w:r w:rsidR="00CC487E" w:rsidRPr="006520AA">
        <w:t>a</w:t>
      </w:r>
      <w:r w:rsidRPr="006520AA">
        <w:t xml:space="preserve">, </w:t>
      </w:r>
      <w:r w:rsidR="003864F8">
        <w:t xml:space="preserve">A., </w:t>
      </w:r>
      <w:proofErr w:type="spellStart"/>
      <w:r w:rsidRPr="006520AA">
        <w:t>Booij</w:t>
      </w:r>
      <w:proofErr w:type="spellEnd"/>
      <w:r w:rsidR="003864F8">
        <w:t xml:space="preserve">, </w:t>
      </w:r>
      <w:r w:rsidR="003864F8" w:rsidRPr="006520AA">
        <w:t>M.J.</w:t>
      </w:r>
      <w:r w:rsidR="00511A19" w:rsidRPr="006520AA">
        <w:t xml:space="preserve"> </w:t>
      </w:r>
      <w:r w:rsidRPr="006520AA">
        <w:t>(2010)</w:t>
      </w:r>
      <w:r w:rsidR="003864F8">
        <w:t xml:space="preserve">. </w:t>
      </w:r>
      <w:r w:rsidRPr="006520AA">
        <w:t xml:space="preserve">The water footprint of Indonesian provinces related to the consumption of crop products. </w:t>
      </w:r>
      <w:r w:rsidRPr="006520AA">
        <w:rPr>
          <w:i/>
          <w:iCs/>
        </w:rPr>
        <w:t>Hydrology and Earth System Sciences</w:t>
      </w:r>
      <w:r w:rsidR="003864F8" w:rsidRPr="003864F8">
        <w:t>,</w:t>
      </w:r>
      <w:r w:rsidRPr="006520AA">
        <w:rPr>
          <w:i/>
          <w:iCs/>
        </w:rPr>
        <w:t xml:space="preserve"> </w:t>
      </w:r>
      <w:r w:rsidRPr="006520AA">
        <w:t>14</w:t>
      </w:r>
      <w:r w:rsidR="003864F8">
        <w:t>(</w:t>
      </w:r>
      <w:r w:rsidRPr="006520AA">
        <w:t>1</w:t>
      </w:r>
      <w:r w:rsidR="003864F8">
        <w:t>)</w:t>
      </w:r>
      <w:r w:rsidRPr="006520AA">
        <w:t>, 119</w:t>
      </w:r>
      <w:r w:rsidR="003864F8">
        <w:t>-</w:t>
      </w:r>
      <w:r w:rsidRPr="006520AA">
        <w:t>128.</w:t>
      </w:r>
    </w:p>
    <w:p w14:paraId="7834FCD0" w14:textId="70D0BFE4" w:rsidR="006C7D07" w:rsidRPr="003864F8" w:rsidRDefault="006C7D07" w:rsidP="003864F8">
      <w:pPr>
        <w:pStyle w:val="Rlit"/>
      </w:pPr>
      <w:proofErr w:type="spellStart"/>
      <w:r w:rsidRPr="003864F8">
        <w:t>Burszta-Adamiak</w:t>
      </w:r>
      <w:proofErr w:type="spellEnd"/>
      <w:r w:rsidR="003864F8">
        <w:t>,</w:t>
      </w:r>
      <w:r w:rsidRPr="003864F8">
        <w:t xml:space="preserve"> E.</w:t>
      </w:r>
      <w:r w:rsidR="007D3DA9">
        <w:t>,</w:t>
      </w:r>
      <w:r w:rsidR="00511A19" w:rsidRPr="003864F8">
        <w:t xml:space="preserve"> </w:t>
      </w:r>
      <w:proofErr w:type="spellStart"/>
      <w:r w:rsidRPr="003864F8">
        <w:t>Fiałkiewicz</w:t>
      </w:r>
      <w:proofErr w:type="spellEnd"/>
      <w:r w:rsidR="003864F8">
        <w:t>,</w:t>
      </w:r>
      <w:r w:rsidRPr="003864F8">
        <w:t xml:space="preserve"> W.</w:t>
      </w:r>
      <w:r w:rsidR="003864F8">
        <w:t xml:space="preserve"> </w:t>
      </w:r>
      <w:r w:rsidRPr="003864F8">
        <w:t>(2018)</w:t>
      </w:r>
      <w:r w:rsidR="003864F8">
        <w:t xml:space="preserve">. </w:t>
      </w:r>
      <w:proofErr w:type="spellStart"/>
      <w:r w:rsidRPr="003864F8">
        <w:t>Ślad</w:t>
      </w:r>
      <w:proofErr w:type="spellEnd"/>
      <w:r w:rsidRPr="003864F8">
        <w:t xml:space="preserve"> </w:t>
      </w:r>
      <w:proofErr w:type="spellStart"/>
      <w:r w:rsidRPr="003864F8">
        <w:t>wodny</w:t>
      </w:r>
      <w:proofErr w:type="spellEnd"/>
      <w:r w:rsidRPr="003864F8">
        <w:t xml:space="preserve"> </w:t>
      </w:r>
      <w:proofErr w:type="spellStart"/>
      <w:r w:rsidRPr="003864F8">
        <w:t>jako</w:t>
      </w:r>
      <w:proofErr w:type="spellEnd"/>
      <w:r w:rsidRPr="003864F8">
        <w:t xml:space="preserve"> </w:t>
      </w:r>
      <w:proofErr w:type="spellStart"/>
      <w:r w:rsidRPr="003864F8">
        <w:t>wskaźnik</w:t>
      </w:r>
      <w:proofErr w:type="spellEnd"/>
      <w:r w:rsidRPr="003864F8">
        <w:t xml:space="preserve"> </w:t>
      </w:r>
      <w:proofErr w:type="spellStart"/>
      <w:r w:rsidRPr="003864F8">
        <w:t>zużycia</w:t>
      </w:r>
      <w:proofErr w:type="spellEnd"/>
      <w:r w:rsidRPr="003864F8">
        <w:t xml:space="preserve"> </w:t>
      </w:r>
      <w:proofErr w:type="spellStart"/>
      <w:r w:rsidRPr="003864F8">
        <w:t>zasobów</w:t>
      </w:r>
      <w:proofErr w:type="spellEnd"/>
      <w:r w:rsidRPr="003864F8">
        <w:t xml:space="preserve"> </w:t>
      </w:r>
      <w:proofErr w:type="spellStart"/>
      <w:r w:rsidRPr="003864F8">
        <w:t>wodnych</w:t>
      </w:r>
      <w:proofErr w:type="spellEnd"/>
      <w:r w:rsidRPr="003864F8">
        <w:t xml:space="preserve"> w </w:t>
      </w:r>
      <w:proofErr w:type="spellStart"/>
      <w:r w:rsidRPr="003864F8">
        <w:t>produkcji</w:t>
      </w:r>
      <w:proofErr w:type="spellEnd"/>
      <w:r w:rsidRPr="003864F8">
        <w:t xml:space="preserve"> </w:t>
      </w:r>
      <w:proofErr w:type="spellStart"/>
      <w:r w:rsidRPr="003864F8">
        <w:t>roślinnej</w:t>
      </w:r>
      <w:proofErr w:type="spellEnd"/>
      <w:r w:rsidRPr="003864F8">
        <w:t xml:space="preserve"> </w:t>
      </w:r>
      <w:proofErr w:type="spellStart"/>
      <w:r w:rsidRPr="003864F8">
        <w:t>na</w:t>
      </w:r>
      <w:proofErr w:type="spellEnd"/>
      <w:r w:rsidRPr="003864F8">
        <w:t xml:space="preserve"> </w:t>
      </w:r>
      <w:proofErr w:type="spellStart"/>
      <w:r w:rsidRPr="003864F8">
        <w:t>terenie</w:t>
      </w:r>
      <w:proofErr w:type="spellEnd"/>
      <w:r w:rsidRPr="003864F8">
        <w:t xml:space="preserve"> </w:t>
      </w:r>
      <w:proofErr w:type="spellStart"/>
      <w:r w:rsidRPr="003864F8">
        <w:t>województwa</w:t>
      </w:r>
      <w:proofErr w:type="spellEnd"/>
      <w:r w:rsidRPr="003864F8">
        <w:t xml:space="preserve"> </w:t>
      </w:r>
      <w:proofErr w:type="spellStart"/>
      <w:r w:rsidRPr="003864F8">
        <w:t>dolnośląskiego</w:t>
      </w:r>
      <w:proofErr w:type="spellEnd"/>
      <w:r w:rsidRPr="003864F8">
        <w:t xml:space="preserve">. </w:t>
      </w:r>
      <w:proofErr w:type="spellStart"/>
      <w:r w:rsidRPr="003864F8">
        <w:rPr>
          <w:i/>
          <w:iCs/>
        </w:rPr>
        <w:t>Inżynieria</w:t>
      </w:r>
      <w:proofErr w:type="spellEnd"/>
      <w:r w:rsidRPr="003864F8">
        <w:rPr>
          <w:i/>
          <w:iCs/>
        </w:rPr>
        <w:t xml:space="preserve"> </w:t>
      </w:r>
      <w:proofErr w:type="spellStart"/>
      <w:r w:rsidRPr="003864F8">
        <w:rPr>
          <w:i/>
          <w:iCs/>
        </w:rPr>
        <w:t>Ekologiczna</w:t>
      </w:r>
      <w:proofErr w:type="spellEnd"/>
      <w:r w:rsidRPr="003864F8">
        <w:rPr>
          <w:i/>
          <w:iCs/>
        </w:rPr>
        <w:t xml:space="preserve"> Ecological Engineering</w:t>
      </w:r>
      <w:r w:rsidR="003864F8" w:rsidRPr="003864F8">
        <w:t>,</w:t>
      </w:r>
      <w:r w:rsidRPr="003864F8">
        <w:t xml:space="preserve"> </w:t>
      </w:r>
      <w:r w:rsidRPr="003864F8">
        <w:rPr>
          <w:i/>
          <w:iCs/>
        </w:rPr>
        <w:t>19</w:t>
      </w:r>
      <w:r w:rsidR="003864F8">
        <w:t>(</w:t>
      </w:r>
      <w:r w:rsidRPr="003864F8">
        <w:t>6</w:t>
      </w:r>
      <w:r w:rsidR="003864F8">
        <w:t>)</w:t>
      </w:r>
      <w:r w:rsidRPr="003864F8">
        <w:t>, 71</w:t>
      </w:r>
      <w:r w:rsidR="003864F8">
        <w:t>-</w:t>
      </w:r>
      <w:r w:rsidRPr="003864F8">
        <w:t xml:space="preserve">79 </w:t>
      </w:r>
      <w:hyperlink r:id="rId12" w:history="1">
        <w:r w:rsidR="003864F8">
          <w:rPr>
            <w:rStyle w:val="Hipercze"/>
            <w:color w:val="auto"/>
            <w:u w:val="none"/>
            <w:lang w:val="en-GB"/>
          </w:rPr>
          <w:t xml:space="preserve">DOI: </w:t>
        </w:r>
        <w:r w:rsidRPr="003864F8">
          <w:rPr>
            <w:rStyle w:val="Hipercze"/>
            <w:color w:val="auto"/>
            <w:u w:val="none"/>
            <w:lang w:val="en-GB"/>
          </w:rPr>
          <w:t>10.12912/239</w:t>
        </w:r>
        <w:r w:rsidR="003864F8">
          <w:rPr>
            <w:rStyle w:val="Hipercze"/>
            <w:color w:val="auto"/>
            <w:u w:val="none"/>
            <w:lang w:val="en-GB"/>
          </w:rPr>
          <w:t xml:space="preserve"> </w:t>
        </w:r>
        <w:r w:rsidRPr="003864F8">
          <w:rPr>
            <w:rStyle w:val="Hipercze"/>
            <w:color w:val="auto"/>
            <w:u w:val="none"/>
            <w:lang w:val="en-GB"/>
          </w:rPr>
          <w:t>20629/95281</w:t>
        </w:r>
      </w:hyperlink>
      <w:r w:rsidRPr="003864F8">
        <w:t>.</w:t>
      </w:r>
    </w:p>
    <w:p w14:paraId="123116A3" w14:textId="09C4EB07" w:rsidR="00B73AAC" w:rsidRPr="006520AA" w:rsidRDefault="006C7D07" w:rsidP="003864F8">
      <w:pPr>
        <w:pStyle w:val="Rlit"/>
      </w:pPr>
      <w:proofErr w:type="spellStart"/>
      <w:r w:rsidRPr="006520AA">
        <w:t>Fiałkiewicz</w:t>
      </w:r>
      <w:proofErr w:type="spellEnd"/>
      <w:r w:rsidR="003864F8">
        <w:t>,</w:t>
      </w:r>
      <w:r w:rsidRPr="006520AA">
        <w:t xml:space="preserve"> W., </w:t>
      </w:r>
      <w:proofErr w:type="spellStart"/>
      <w:r w:rsidRPr="006520AA">
        <w:t>Burszta-Adamiak</w:t>
      </w:r>
      <w:proofErr w:type="spellEnd"/>
      <w:r w:rsidR="007D3DA9">
        <w:t>,</w:t>
      </w:r>
      <w:r w:rsidRPr="006520AA">
        <w:t xml:space="preserve"> E., Malinowski</w:t>
      </w:r>
      <w:r w:rsidR="007D3DA9">
        <w:t>,</w:t>
      </w:r>
      <w:r w:rsidRPr="006520AA">
        <w:t xml:space="preserve"> P., </w:t>
      </w:r>
      <w:proofErr w:type="spellStart"/>
      <w:r w:rsidRPr="006520AA">
        <w:t>Kolonko</w:t>
      </w:r>
      <w:proofErr w:type="spellEnd"/>
      <w:r w:rsidR="007D3DA9">
        <w:t>,</w:t>
      </w:r>
      <w:r w:rsidRPr="006520AA">
        <w:t xml:space="preserve"> A.</w:t>
      </w:r>
      <w:r w:rsidR="007D3DA9">
        <w:t xml:space="preserve"> </w:t>
      </w:r>
      <w:r w:rsidRPr="006520AA">
        <w:t>(2013).</w:t>
      </w:r>
      <w:r w:rsidR="007D3DA9">
        <w:t xml:space="preserve"> </w:t>
      </w:r>
      <w:r w:rsidRPr="006520AA">
        <w:t xml:space="preserve">Urban Water Footprint system </w:t>
      </w:r>
      <w:proofErr w:type="spellStart"/>
      <w:r w:rsidRPr="006520AA">
        <w:t>monitorowania</w:t>
      </w:r>
      <w:proofErr w:type="spellEnd"/>
      <w:r w:rsidRPr="006520AA">
        <w:t xml:space="preserve"> </w:t>
      </w:r>
      <w:proofErr w:type="spellStart"/>
      <w:r w:rsidRPr="006520AA">
        <w:t>i</w:t>
      </w:r>
      <w:proofErr w:type="spellEnd"/>
      <w:r w:rsidRPr="006520AA">
        <w:t xml:space="preserve"> </w:t>
      </w:r>
      <w:proofErr w:type="spellStart"/>
      <w:r w:rsidRPr="006520AA">
        <w:t>oceny</w:t>
      </w:r>
      <w:proofErr w:type="spellEnd"/>
      <w:r w:rsidRPr="006520AA">
        <w:t xml:space="preserve"> </w:t>
      </w:r>
      <w:proofErr w:type="spellStart"/>
      <w:r w:rsidRPr="006520AA">
        <w:t>gospodarowania</w:t>
      </w:r>
      <w:proofErr w:type="spellEnd"/>
      <w:r w:rsidRPr="006520AA">
        <w:t xml:space="preserve"> </w:t>
      </w:r>
      <w:proofErr w:type="spellStart"/>
      <w:r w:rsidRPr="006520AA">
        <w:t>wodą</w:t>
      </w:r>
      <w:proofErr w:type="spellEnd"/>
      <w:r w:rsidRPr="006520AA">
        <w:t xml:space="preserve"> w </w:t>
      </w:r>
      <w:proofErr w:type="spellStart"/>
      <w:r w:rsidRPr="006520AA">
        <w:t>miastach</w:t>
      </w:r>
      <w:proofErr w:type="spellEnd"/>
      <w:r w:rsidRPr="006520AA">
        <w:t xml:space="preserve">. </w:t>
      </w:r>
      <w:proofErr w:type="spellStart"/>
      <w:r w:rsidRPr="006520AA">
        <w:rPr>
          <w:i/>
          <w:iCs/>
        </w:rPr>
        <w:t>Ochrona</w:t>
      </w:r>
      <w:proofErr w:type="spellEnd"/>
      <w:r w:rsidRPr="006520AA">
        <w:rPr>
          <w:i/>
          <w:iCs/>
        </w:rPr>
        <w:t xml:space="preserve"> </w:t>
      </w:r>
      <w:proofErr w:type="spellStart"/>
      <w:r w:rsidRPr="006520AA">
        <w:rPr>
          <w:i/>
          <w:iCs/>
        </w:rPr>
        <w:t>Środowiska</w:t>
      </w:r>
      <w:proofErr w:type="spellEnd"/>
      <w:r w:rsidRPr="006520AA">
        <w:t xml:space="preserve">, </w:t>
      </w:r>
      <w:r w:rsidRPr="007D3DA9">
        <w:rPr>
          <w:i/>
          <w:iCs/>
        </w:rPr>
        <w:t>35</w:t>
      </w:r>
      <w:r w:rsidRPr="006520AA">
        <w:t>(3), 9-12.</w:t>
      </w:r>
    </w:p>
    <w:p w14:paraId="791E0FA1" w14:textId="57FDDF86" w:rsidR="006C7D07" w:rsidRPr="006520AA" w:rsidRDefault="006C7D07" w:rsidP="003864F8">
      <w:pPr>
        <w:pStyle w:val="Rlit"/>
      </w:pPr>
      <w:r w:rsidRPr="006520AA">
        <w:t xml:space="preserve">GEO-4(Global Environment Outlook 4),(2007): Environment for Development. </w:t>
      </w:r>
      <w:r w:rsidRPr="006520AA">
        <w:rPr>
          <w:i/>
          <w:iCs/>
        </w:rPr>
        <w:t>UNEP</w:t>
      </w:r>
      <w:r w:rsidRPr="006520AA">
        <w:t xml:space="preserve">, </w:t>
      </w:r>
      <w:proofErr w:type="spellStart"/>
      <w:r w:rsidRPr="006520AA">
        <w:t>Genewa</w:t>
      </w:r>
      <w:proofErr w:type="spellEnd"/>
      <w:r w:rsidRPr="006520AA">
        <w:t xml:space="preserve"> 2007.</w:t>
      </w:r>
    </w:p>
    <w:p w14:paraId="230A69CE" w14:textId="1AD31E96" w:rsidR="00A61F22" w:rsidRPr="006520AA" w:rsidRDefault="00040296" w:rsidP="003864F8">
      <w:pPr>
        <w:pStyle w:val="Rlit"/>
      </w:pPr>
      <w:r w:rsidRPr="006520AA">
        <w:lastRenderedPageBreak/>
        <w:t>H</w:t>
      </w:r>
      <w:r w:rsidR="00FC2F14" w:rsidRPr="006520AA">
        <w:t>oekstra</w:t>
      </w:r>
      <w:r w:rsidR="007D3DA9">
        <w:t>,</w:t>
      </w:r>
      <w:r w:rsidR="00FC2F14" w:rsidRPr="006520AA">
        <w:t xml:space="preserve"> A.Y.</w:t>
      </w:r>
      <w:r w:rsidRPr="006520AA">
        <w:t>,</w:t>
      </w:r>
      <w:r w:rsidR="007D3DA9">
        <w:t xml:space="preserve"> </w:t>
      </w:r>
      <w:proofErr w:type="spellStart"/>
      <w:r w:rsidRPr="006520AA">
        <w:t>C</w:t>
      </w:r>
      <w:r w:rsidR="00FC2F14" w:rsidRPr="006520AA">
        <w:t>hapagain</w:t>
      </w:r>
      <w:proofErr w:type="spellEnd"/>
      <w:r w:rsidR="007D3DA9">
        <w:t>,</w:t>
      </w:r>
      <w:r w:rsidR="00FC2F14" w:rsidRPr="006520AA">
        <w:t xml:space="preserve"> A.K</w:t>
      </w:r>
      <w:r w:rsidRPr="006520AA">
        <w:t xml:space="preserve">, </w:t>
      </w:r>
      <w:proofErr w:type="spellStart"/>
      <w:r w:rsidRPr="006520AA">
        <w:t>A</w:t>
      </w:r>
      <w:r w:rsidR="00FC2F14" w:rsidRPr="006520AA">
        <w:t>ldaya</w:t>
      </w:r>
      <w:proofErr w:type="spellEnd"/>
      <w:r w:rsidR="007D3DA9">
        <w:t>,</w:t>
      </w:r>
      <w:r w:rsidR="00FC2F14" w:rsidRPr="006520AA">
        <w:t xml:space="preserve"> M.M.</w:t>
      </w:r>
      <w:r w:rsidRPr="006520AA">
        <w:t xml:space="preserve">, </w:t>
      </w:r>
      <w:proofErr w:type="spellStart"/>
      <w:r w:rsidRPr="006520AA">
        <w:t>M</w:t>
      </w:r>
      <w:r w:rsidR="00FC2F14" w:rsidRPr="006520AA">
        <w:t>ekonnen</w:t>
      </w:r>
      <w:proofErr w:type="spellEnd"/>
      <w:r w:rsidR="007D3DA9">
        <w:t>,</w:t>
      </w:r>
      <w:r w:rsidR="00FC2F14" w:rsidRPr="006520AA">
        <w:t xml:space="preserve"> M.M.</w:t>
      </w:r>
      <w:r w:rsidR="007D3DA9">
        <w:t xml:space="preserve"> </w:t>
      </w:r>
      <w:r w:rsidR="007A5424" w:rsidRPr="006520AA">
        <w:t>(2011)</w:t>
      </w:r>
      <w:r w:rsidR="007D3DA9">
        <w:t>.</w:t>
      </w:r>
      <w:r w:rsidRPr="006520AA">
        <w:t xml:space="preserve"> The Water Footprint Assessment Manual: </w:t>
      </w:r>
      <w:r w:rsidRPr="006520AA">
        <w:rPr>
          <w:i/>
          <w:iCs/>
        </w:rPr>
        <w:t>Setting the Global Standard. Earthscan</w:t>
      </w:r>
      <w:r w:rsidRPr="006520AA">
        <w:t>, London</w:t>
      </w:r>
      <w:r w:rsidR="007D3DA9">
        <w:t>.</w:t>
      </w:r>
    </w:p>
    <w:p w14:paraId="043341EB" w14:textId="0302F52B" w:rsidR="0033291D" w:rsidRPr="006520AA" w:rsidRDefault="0033291D" w:rsidP="003864F8">
      <w:pPr>
        <w:pStyle w:val="Rlit"/>
      </w:pPr>
      <w:r w:rsidRPr="006520AA">
        <w:t>H</w:t>
      </w:r>
      <w:r w:rsidR="00FC2F14" w:rsidRPr="006520AA">
        <w:t>oekstra</w:t>
      </w:r>
      <w:r w:rsidR="007D3DA9">
        <w:t>,</w:t>
      </w:r>
      <w:r w:rsidRPr="006520AA">
        <w:t xml:space="preserve"> </w:t>
      </w:r>
      <w:r w:rsidR="00FC2F14" w:rsidRPr="006520AA">
        <w:t>A.Y.</w:t>
      </w:r>
      <w:r w:rsidR="007D3DA9">
        <w:t xml:space="preserve"> </w:t>
      </w:r>
      <w:r w:rsidR="007A5424" w:rsidRPr="006520AA">
        <w:t>(2002)</w:t>
      </w:r>
      <w:r w:rsidR="007D3DA9">
        <w:t xml:space="preserve">. </w:t>
      </w:r>
      <w:r w:rsidRPr="006520AA">
        <w:t xml:space="preserve">Virtual Water Trade. Proc. of the International Expert Meeting on Virtual </w:t>
      </w:r>
      <w:r w:rsidR="004D2E0D" w:rsidRPr="006520AA">
        <w:t xml:space="preserve">  </w:t>
      </w:r>
      <w:r w:rsidRPr="006520AA">
        <w:t xml:space="preserve">Water Trade 2002, </w:t>
      </w:r>
      <w:r w:rsidRPr="006520AA">
        <w:rPr>
          <w:i/>
          <w:iCs/>
        </w:rPr>
        <w:t>Value of Water Research Report Series</w:t>
      </w:r>
      <w:r w:rsidRPr="006520AA">
        <w:t xml:space="preserve"> No. 12. UNESCO-IHE, Delft 2003 (www.waterfootprint.org/Reports/Report12.pdf).</w:t>
      </w:r>
    </w:p>
    <w:p w14:paraId="24E2948D" w14:textId="1FF0BF21" w:rsidR="00A61F22" w:rsidRPr="006520AA" w:rsidRDefault="0033291D" w:rsidP="003864F8">
      <w:pPr>
        <w:pStyle w:val="Rlit"/>
      </w:pPr>
      <w:r w:rsidRPr="006520AA">
        <w:t>H</w:t>
      </w:r>
      <w:r w:rsidR="007A5424" w:rsidRPr="006520AA">
        <w:t>oekstra</w:t>
      </w:r>
      <w:r w:rsidR="007D3DA9">
        <w:t>,</w:t>
      </w:r>
      <w:r w:rsidR="007A5424" w:rsidRPr="006520AA">
        <w:t xml:space="preserve"> A.Y.</w:t>
      </w:r>
      <w:r w:rsidRPr="006520AA">
        <w:t>,</w:t>
      </w:r>
      <w:r w:rsidR="007D3DA9">
        <w:t xml:space="preserve"> </w:t>
      </w:r>
      <w:proofErr w:type="spellStart"/>
      <w:r w:rsidRPr="006520AA">
        <w:t>C</w:t>
      </w:r>
      <w:r w:rsidR="007A5424" w:rsidRPr="006520AA">
        <w:t>hapagain</w:t>
      </w:r>
      <w:proofErr w:type="spellEnd"/>
      <w:r w:rsidR="007D3DA9">
        <w:t>,</w:t>
      </w:r>
      <w:r w:rsidR="007A5424" w:rsidRPr="006520AA">
        <w:t xml:space="preserve"> A.K.</w:t>
      </w:r>
      <w:r w:rsidRPr="006520AA">
        <w:t>,</w:t>
      </w:r>
      <w:r w:rsidR="00511A19" w:rsidRPr="006520AA">
        <w:t xml:space="preserve"> </w:t>
      </w:r>
      <w:proofErr w:type="spellStart"/>
      <w:r w:rsidRPr="006520AA">
        <w:t>A</w:t>
      </w:r>
      <w:r w:rsidR="007A5424" w:rsidRPr="006520AA">
        <w:t>ldaya</w:t>
      </w:r>
      <w:proofErr w:type="spellEnd"/>
      <w:r w:rsidR="007D3DA9">
        <w:t>,</w:t>
      </w:r>
      <w:r w:rsidR="007A5424" w:rsidRPr="006520AA">
        <w:t xml:space="preserve"> M.M.</w:t>
      </w:r>
      <w:r w:rsidRPr="006520AA">
        <w:t>,</w:t>
      </w:r>
      <w:r w:rsidR="007D3DA9">
        <w:t xml:space="preserve"> </w:t>
      </w:r>
      <w:proofErr w:type="spellStart"/>
      <w:r w:rsidRPr="006520AA">
        <w:t>M</w:t>
      </w:r>
      <w:r w:rsidR="007A5424" w:rsidRPr="006520AA">
        <w:t>ekonnen</w:t>
      </w:r>
      <w:proofErr w:type="spellEnd"/>
      <w:r w:rsidR="007D3DA9">
        <w:t>,</w:t>
      </w:r>
      <w:r w:rsidR="007A5424" w:rsidRPr="006520AA">
        <w:t xml:space="preserve"> M.M</w:t>
      </w:r>
      <w:r w:rsidR="007D3DA9">
        <w:t>.</w:t>
      </w:r>
      <w:r w:rsidR="007A5424" w:rsidRPr="006520AA">
        <w:t xml:space="preserve"> (2011)</w:t>
      </w:r>
      <w:r w:rsidR="007D3DA9">
        <w:t>.</w:t>
      </w:r>
      <w:r w:rsidRPr="006520AA">
        <w:t xml:space="preserve"> The Water Footprint Assessment Manual: </w:t>
      </w:r>
      <w:r w:rsidRPr="006520AA">
        <w:rPr>
          <w:i/>
          <w:iCs/>
        </w:rPr>
        <w:t>Setting the Global Standard. Earthscan</w:t>
      </w:r>
      <w:r w:rsidRPr="006520AA">
        <w:t>, London</w:t>
      </w:r>
      <w:r w:rsidR="007D3DA9">
        <w:t>.</w:t>
      </w:r>
    </w:p>
    <w:p w14:paraId="100A1E3A" w14:textId="11F665D8" w:rsidR="0033291D" w:rsidRPr="006520AA" w:rsidRDefault="0033291D" w:rsidP="003864F8">
      <w:pPr>
        <w:pStyle w:val="Rlit"/>
      </w:pPr>
      <w:r w:rsidRPr="006520AA">
        <w:t>H</w:t>
      </w:r>
      <w:r w:rsidR="007A5424" w:rsidRPr="006520AA">
        <w:t>oekstra</w:t>
      </w:r>
      <w:r w:rsidR="007D3DA9">
        <w:t>,</w:t>
      </w:r>
      <w:r w:rsidRPr="006520AA">
        <w:t xml:space="preserve"> </w:t>
      </w:r>
      <w:r w:rsidR="006C7D07" w:rsidRPr="006520AA">
        <w:t xml:space="preserve">A.Y. </w:t>
      </w:r>
      <w:r w:rsidRPr="006520AA">
        <w:t>[Ed.]</w:t>
      </w:r>
      <w:r w:rsidR="007A5424" w:rsidRPr="006520AA">
        <w:t xml:space="preserve"> (2002)</w:t>
      </w:r>
      <w:r w:rsidR="007D3DA9">
        <w:t>.</w:t>
      </w:r>
      <w:r w:rsidRPr="006520AA">
        <w:t xml:space="preserve"> Virtual Water Trade. Proc. of the International Expert Meeting on Virtual Water Trade 2002, </w:t>
      </w:r>
      <w:r w:rsidRPr="006520AA">
        <w:rPr>
          <w:i/>
          <w:iCs/>
        </w:rPr>
        <w:t>Value of Water Research Report Series</w:t>
      </w:r>
      <w:r w:rsidRPr="006520AA">
        <w:t xml:space="preserve"> No. 12. UNESCO-IHE, Delft 2003</w:t>
      </w:r>
      <w:r w:rsidR="00511A19" w:rsidRPr="006520AA">
        <w:t xml:space="preserve"> </w:t>
      </w:r>
      <w:r w:rsidRPr="006520AA">
        <w:t>(</w:t>
      </w:r>
      <w:hyperlink r:id="rId13" w:history="1">
        <w:r w:rsidR="00353A71" w:rsidRPr="007D3DA9">
          <w:rPr>
            <w:rStyle w:val="Hipercze"/>
            <w:color w:val="auto"/>
            <w:u w:val="none"/>
            <w:lang w:val="en-GB"/>
          </w:rPr>
          <w:t>www.waterfootprint.org/Reports/Report12.pdf</w:t>
        </w:r>
      </w:hyperlink>
      <w:r w:rsidRPr="007D3DA9">
        <w:t>)</w:t>
      </w:r>
      <w:r w:rsidRPr="006520AA">
        <w:t>.</w:t>
      </w:r>
    </w:p>
    <w:p w14:paraId="4C3E9C51" w14:textId="76086180" w:rsidR="002F047C" w:rsidRPr="006520AA" w:rsidRDefault="002F047C" w:rsidP="003864F8">
      <w:pPr>
        <w:pStyle w:val="Rlit"/>
      </w:pPr>
      <w:r w:rsidRPr="006520AA">
        <w:t>Hoekstra</w:t>
      </w:r>
      <w:r w:rsidR="007D3DA9">
        <w:t xml:space="preserve">, </w:t>
      </w:r>
      <w:r w:rsidRPr="006520AA">
        <w:t>A.Y.,</w:t>
      </w:r>
      <w:r w:rsidR="007D3DA9">
        <w:t xml:space="preserve"> </w:t>
      </w:r>
      <w:proofErr w:type="spellStart"/>
      <w:r w:rsidRPr="006520AA">
        <w:t>Mekonnen</w:t>
      </w:r>
      <w:proofErr w:type="spellEnd"/>
      <w:r w:rsidR="007D3DA9">
        <w:t>,</w:t>
      </w:r>
      <w:r w:rsidR="00511A19" w:rsidRPr="006520AA">
        <w:t xml:space="preserve"> </w:t>
      </w:r>
      <w:r w:rsidRPr="006520AA">
        <w:t>M.M</w:t>
      </w:r>
      <w:r w:rsidR="00CC487E" w:rsidRPr="006520AA">
        <w:t>.</w:t>
      </w:r>
      <w:r w:rsidR="007D3DA9">
        <w:t xml:space="preserve"> </w:t>
      </w:r>
      <w:r w:rsidRPr="006520AA">
        <w:t>(2012)</w:t>
      </w:r>
      <w:r w:rsidR="007D3DA9">
        <w:t xml:space="preserve">. </w:t>
      </w:r>
      <w:r w:rsidRPr="006520AA">
        <w:t xml:space="preserve">The water footprint of humanity. </w:t>
      </w:r>
      <w:r w:rsidRPr="006520AA">
        <w:rPr>
          <w:i/>
          <w:iCs/>
        </w:rPr>
        <w:t>Proceedings of the National Academy of Science</w:t>
      </w:r>
      <w:r w:rsidRPr="006520AA">
        <w:t xml:space="preserve">, </w:t>
      </w:r>
      <w:r w:rsidRPr="007D3DA9">
        <w:rPr>
          <w:i/>
          <w:iCs/>
        </w:rPr>
        <w:t>109</w:t>
      </w:r>
      <w:r w:rsidR="007D3DA9">
        <w:t>(</w:t>
      </w:r>
      <w:r w:rsidRPr="006520AA">
        <w:t>9</w:t>
      </w:r>
      <w:r w:rsidR="007D3DA9">
        <w:t>)</w:t>
      </w:r>
      <w:r w:rsidRPr="006520AA">
        <w:t>, 3232</w:t>
      </w:r>
      <w:r w:rsidR="007D3DA9">
        <w:t>-</w:t>
      </w:r>
      <w:r w:rsidRPr="006520AA">
        <w:t>3237.</w:t>
      </w:r>
    </w:p>
    <w:p w14:paraId="66E67C64" w14:textId="4C1A1878" w:rsidR="002F047C" w:rsidRPr="006520AA" w:rsidRDefault="002F047C" w:rsidP="003864F8">
      <w:pPr>
        <w:pStyle w:val="Rlit"/>
      </w:pPr>
      <w:r w:rsidRPr="006520AA">
        <w:t>Hoff</w:t>
      </w:r>
      <w:r w:rsidR="007D3DA9">
        <w:t>,</w:t>
      </w:r>
      <w:r w:rsidRPr="006520AA">
        <w:t xml:space="preserve"> H.,</w:t>
      </w:r>
      <w:r w:rsidR="007D3DA9">
        <w:t xml:space="preserve"> </w:t>
      </w:r>
      <w:r w:rsidRPr="006520AA">
        <w:t>Doll</w:t>
      </w:r>
      <w:r w:rsidR="007D3DA9">
        <w:t>,</w:t>
      </w:r>
      <w:r w:rsidRPr="006520AA">
        <w:t xml:space="preserve"> P.,</w:t>
      </w:r>
      <w:r w:rsidR="007D3DA9">
        <w:t xml:space="preserve"> </w:t>
      </w:r>
      <w:r w:rsidRPr="006520AA">
        <w:t>Fader</w:t>
      </w:r>
      <w:r w:rsidR="007D3DA9">
        <w:t>,</w:t>
      </w:r>
      <w:r w:rsidRPr="006520AA">
        <w:t xml:space="preserve"> M., </w:t>
      </w:r>
      <w:proofErr w:type="spellStart"/>
      <w:r w:rsidRPr="006520AA">
        <w:t>Gerten</w:t>
      </w:r>
      <w:proofErr w:type="spellEnd"/>
      <w:r w:rsidR="007D3DA9">
        <w:t>,</w:t>
      </w:r>
      <w:r w:rsidRPr="006520AA">
        <w:t xml:space="preserve"> D., Hauser</w:t>
      </w:r>
      <w:r w:rsidR="007D3DA9">
        <w:t>,</w:t>
      </w:r>
      <w:r w:rsidRPr="006520AA">
        <w:t xml:space="preserve"> S., </w:t>
      </w:r>
      <w:proofErr w:type="spellStart"/>
      <w:r w:rsidR="00B85367">
        <w:t>S</w:t>
      </w:r>
      <w:r w:rsidRPr="006520AA">
        <w:t>Iebert</w:t>
      </w:r>
      <w:proofErr w:type="spellEnd"/>
      <w:r w:rsidRPr="006520AA">
        <w:t xml:space="preserve"> S.</w:t>
      </w:r>
      <w:r w:rsidR="00B85367">
        <w:t xml:space="preserve"> </w:t>
      </w:r>
      <w:r w:rsidRPr="006520AA">
        <w:t>(2013)</w:t>
      </w:r>
      <w:r w:rsidR="00B85367">
        <w:t>.</w:t>
      </w:r>
      <w:r w:rsidRPr="006520AA">
        <w:t xml:space="preserve"> Water footprints of cities – indicators for sustainable consumption and production. </w:t>
      </w:r>
      <w:r w:rsidRPr="006520AA">
        <w:rPr>
          <w:i/>
          <w:iCs/>
        </w:rPr>
        <w:t>Hydrology and Earth System Sciences Discussion</w:t>
      </w:r>
      <w:r w:rsidR="00B85367" w:rsidRPr="00B85367">
        <w:t>,</w:t>
      </w:r>
      <w:r w:rsidRPr="006520AA">
        <w:rPr>
          <w:i/>
          <w:iCs/>
        </w:rPr>
        <w:t xml:space="preserve"> </w:t>
      </w:r>
      <w:r w:rsidRPr="00B85367">
        <w:rPr>
          <w:i/>
          <w:iCs/>
        </w:rPr>
        <w:t>10</w:t>
      </w:r>
      <w:r w:rsidRPr="006520AA">
        <w:t>, 2601</w:t>
      </w:r>
      <w:r w:rsidR="00B85367">
        <w:t>-</w:t>
      </w:r>
      <w:r w:rsidRPr="006520AA">
        <w:t>2639.</w:t>
      </w:r>
    </w:p>
    <w:p w14:paraId="333EEB29" w14:textId="3FED951C" w:rsidR="002F047C" w:rsidRPr="006520AA" w:rsidRDefault="002F047C" w:rsidP="003864F8">
      <w:pPr>
        <w:pStyle w:val="Rlit"/>
      </w:pPr>
      <w:r w:rsidRPr="006520AA">
        <w:t>Huang</w:t>
      </w:r>
      <w:r w:rsidR="00A91F47">
        <w:t xml:space="preserve">, </w:t>
      </w:r>
      <w:r w:rsidRPr="006520AA">
        <w:t>C.L.</w:t>
      </w:r>
      <w:r w:rsidR="00CC487E" w:rsidRPr="006520AA">
        <w:t>,</w:t>
      </w:r>
      <w:r w:rsidR="00A91F47">
        <w:t xml:space="preserve"> </w:t>
      </w:r>
      <w:proofErr w:type="spellStart"/>
      <w:r w:rsidRPr="006520AA">
        <w:t>Vause</w:t>
      </w:r>
      <w:proofErr w:type="spellEnd"/>
      <w:r w:rsidR="00A91F47">
        <w:t xml:space="preserve">, </w:t>
      </w:r>
      <w:r w:rsidRPr="006520AA">
        <w:t>J.</w:t>
      </w:r>
      <w:r w:rsidR="00CC487E" w:rsidRPr="006520AA">
        <w:t>,</w:t>
      </w:r>
      <w:r w:rsidR="00A91F47">
        <w:t xml:space="preserve"> </w:t>
      </w:r>
      <w:r w:rsidRPr="006520AA">
        <w:t>M</w:t>
      </w:r>
      <w:r w:rsidR="00A91F47">
        <w:t>a,</w:t>
      </w:r>
      <w:r w:rsidRPr="006520AA">
        <w:t xml:space="preserve"> H.W, Yu</w:t>
      </w:r>
      <w:r w:rsidR="00A91F47">
        <w:t>,</w:t>
      </w:r>
      <w:r w:rsidRPr="006520AA">
        <w:t xml:space="preserve"> C.P.</w:t>
      </w:r>
      <w:r w:rsidR="00A91F47">
        <w:t xml:space="preserve"> </w:t>
      </w:r>
      <w:r w:rsidRPr="006520AA">
        <w:t>(2013)</w:t>
      </w:r>
      <w:r w:rsidR="00A91F47">
        <w:t>,</w:t>
      </w:r>
      <w:r w:rsidRPr="006520AA">
        <w:t xml:space="preserve"> Urban water metabolism efficiency assessment: Integrated analysis of available and virtual water. </w:t>
      </w:r>
      <w:r w:rsidRPr="006520AA">
        <w:rPr>
          <w:i/>
          <w:iCs/>
        </w:rPr>
        <w:t>Science of the Total Environment</w:t>
      </w:r>
      <w:r w:rsidRPr="006520AA">
        <w:t>, 452</w:t>
      </w:r>
      <w:r w:rsidR="00A91F47">
        <w:t>-</w:t>
      </w:r>
      <w:r w:rsidRPr="006520AA">
        <w:t>453, 19</w:t>
      </w:r>
      <w:r w:rsidR="00A91F47">
        <w:t>-</w:t>
      </w:r>
      <w:r w:rsidRPr="006520AA">
        <w:t>27.</w:t>
      </w:r>
    </w:p>
    <w:p w14:paraId="63B483BD" w14:textId="1413DBC8" w:rsidR="00870D63" w:rsidRPr="006520AA" w:rsidRDefault="002F047C" w:rsidP="003864F8">
      <w:pPr>
        <w:pStyle w:val="Rlit"/>
      </w:pPr>
      <w:r w:rsidRPr="006520AA">
        <w:t>L</w:t>
      </w:r>
      <w:r w:rsidR="0044205A" w:rsidRPr="006520AA">
        <w:t>iu</w:t>
      </w:r>
      <w:r w:rsidR="00A91F47">
        <w:t>,</w:t>
      </w:r>
      <w:r w:rsidR="0044205A" w:rsidRPr="006520AA">
        <w:t xml:space="preserve"> J.</w:t>
      </w:r>
      <w:r w:rsidRPr="006520AA">
        <w:t xml:space="preserve">, </w:t>
      </w:r>
      <w:proofErr w:type="spellStart"/>
      <w:r w:rsidRPr="006520AA">
        <w:t>Savenije</w:t>
      </w:r>
      <w:proofErr w:type="spellEnd"/>
      <w:r w:rsidR="00A91F47">
        <w:t xml:space="preserve">, </w:t>
      </w:r>
      <w:r w:rsidR="00A91F47" w:rsidRPr="006520AA">
        <w:t>H.H.G.</w:t>
      </w:r>
      <w:r w:rsidRPr="006520AA">
        <w:t xml:space="preserve"> (2008)</w:t>
      </w:r>
      <w:r w:rsidR="00A91F47">
        <w:t xml:space="preserve">. </w:t>
      </w:r>
      <w:r w:rsidRPr="006520AA">
        <w:t xml:space="preserve">Food consumption patterns and their effect on water requirement in China. </w:t>
      </w:r>
      <w:r w:rsidRPr="006520AA">
        <w:rPr>
          <w:i/>
          <w:iCs/>
        </w:rPr>
        <w:t>Hydrology and Earth System Sciences</w:t>
      </w:r>
      <w:r w:rsidRPr="006520AA">
        <w:t>, 12, 887</w:t>
      </w:r>
      <w:r w:rsidR="00A91F47">
        <w:t>-</w:t>
      </w:r>
      <w:r w:rsidRPr="006520AA">
        <w:t>898.</w:t>
      </w:r>
    </w:p>
    <w:p w14:paraId="62254EB0" w14:textId="58D1C886" w:rsidR="002F047C" w:rsidRPr="006520AA" w:rsidRDefault="002F047C" w:rsidP="003864F8">
      <w:pPr>
        <w:pStyle w:val="Rlit"/>
      </w:pPr>
      <w:proofErr w:type="spellStart"/>
      <w:r w:rsidRPr="006520AA">
        <w:t>Oel</w:t>
      </w:r>
      <w:proofErr w:type="spellEnd"/>
      <w:r w:rsidR="0044205A" w:rsidRPr="006520AA">
        <w:t xml:space="preserve"> van</w:t>
      </w:r>
      <w:r w:rsidR="00A91F47">
        <w:t>,</w:t>
      </w:r>
      <w:r w:rsidR="0044205A" w:rsidRPr="006520AA">
        <w:t xml:space="preserve"> P.</w:t>
      </w:r>
      <w:r w:rsidRPr="006520AA">
        <w:t xml:space="preserve">, </w:t>
      </w:r>
      <w:proofErr w:type="spellStart"/>
      <w:r w:rsidRPr="006520AA">
        <w:t>Mekonnen</w:t>
      </w:r>
      <w:proofErr w:type="spellEnd"/>
      <w:r w:rsidRPr="006520AA">
        <w:t xml:space="preserve">, </w:t>
      </w:r>
      <w:r w:rsidR="00A91F47">
        <w:t xml:space="preserve">M., </w:t>
      </w:r>
      <w:r w:rsidRPr="006520AA">
        <w:t>Hoekstra</w:t>
      </w:r>
      <w:r w:rsidR="00A91F47">
        <w:t>, A.</w:t>
      </w:r>
      <w:r w:rsidRPr="006520AA">
        <w:t xml:space="preserve"> (2009)</w:t>
      </w:r>
      <w:r w:rsidR="00A91F47">
        <w:t xml:space="preserve">. </w:t>
      </w:r>
      <w:r w:rsidRPr="006520AA">
        <w:t xml:space="preserve">The external water footprint of the Netherlands: Geographically-explicit </w:t>
      </w:r>
      <w:proofErr w:type="spellStart"/>
      <w:r w:rsidRPr="006520AA">
        <w:t>quantifi</w:t>
      </w:r>
      <w:proofErr w:type="spellEnd"/>
      <w:r w:rsidRPr="006520AA">
        <w:t xml:space="preserve"> cation and impact assessment. </w:t>
      </w:r>
      <w:r w:rsidRPr="006520AA">
        <w:rPr>
          <w:i/>
          <w:iCs/>
        </w:rPr>
        <w:t>Ecological Economics</w:t>
      </w:r>
      <w:r w:rsidR="00A91F47" w:rsidRPr="00A91F47">
        <w:t xml:space="preserve">, </w:t>
      </w:r>
      <w:r w:rsidRPr="00A91F47">
        <w:rPr>
          <w:i/>
          <w:iCs/>
        </w:rPr>
        <w:t>69</w:t>
      </w:r>
      <w:r w:rsidR="00A91F47">
        <w:t>(</w:t>
      </w:r>
      <w:r w:rsidRPr="006520AA">
        <w:t>1</w:t>
      </w:r>
      <w:r w:rsidR="00A91F47">
        <w:t>)</w:t>
      </w:r>
      <w:r w:rsidRPr="006520AA">
        <w:t>, 82</w:t>
      </w:r>
      <w:r w:rsidR="00A91F47">
        <w:t>-</w:t>
      </w:r>
      <w:r w:rsidRPr="006520AA">
        <w:t>92.</w:t>
      </w:r>
    </w:p>
    <w:p w14:paraId="29E98E2E" w14:textId="01D88B74" w:rsidR="00353A71" w:rsidRPr="006520AA" w:rsidRDefault="00353A71" w:rsidP="003864F8">
      <w:pPr>
        <w:pStyle w:val="Rlit"/>
      </w:pPr>
      <w:r w:rsidRPr="006520AA">
        <w:t>S</w:t>
      </w:r>
      <w:r w:rsidR="007A5424" w:rsidRPr="006520AA">
        <w:t>onnenberg</w:t>
      </w:r>
      <w:r w:rsidR="00A91F47">
        <w:t>,</w:t>
      </w:r>
      <w:r w:rsidR="006C7D07" w:rsidRPr="006520AA">
        <w:t xml:space="preserve"> A.</w:t>
      </w:r>
      <w:r w:rsidRPr="006520AA">
        <w:t>A.</w:t>
      </w:r>
      <w:r w:rsidR="00511A19" w:rsidRPr="006520AA">
        <w:t>,</w:t>
      </w:r>
      <w:r w:rsidRPr="006520AA">
        <w:t xml:space="preserve"> </w:t>
      </w:r>
      <w:proofErr w:type="spellStart"/>
      <w:r w:rsidRPr="006520AA">
        <w:t>C</w:t>
      </w:r>
      <w:r w:rsidR="007A5424" w:rsidRPr="006520AA">
        <w:t>hapagain</w:t>
      </w:r>
      <w:proofErr w:type="spellEnd"/>
      <w:r w:rsidRPr="006520AA">
        <w:t>, M.</w:t>
      </w:r>
      <w:r w:rsidR="00A91F47">
        <w:t>,</w:t>
      </w:r>
      <w:r w:rsidRPr="006520AA">
        <w:t xml:space="preserve"> </w:t>
      </w:r>
      <w:proofErr w:type="spellStart"/>
      <w:r w:rsidRPr="006520AA">
        <w:t>G</w:t>
      </w:r>
      <w:r w:rsidR="007A5424" w:rsidRPr="006520AA">
        <w:t>eige</w:t>
      </w:r>
      <w:r w:rsidRPr="006520AA">
        <w:t>R</w:t>
      </w:r>
      <w:proofErr w:type="spellEnd"/>
      <w:r w:rsidRPr="006520AA">
        <w:t>,</w:t>
      </w:r>
      <w:r w:rsidR="00A91F47">
        <w:t xml:space="preserve"> </w:t>
      </w:r>
      <w:r w:rsidRPr="006520AA">
        <w:t xml:space="preserve">D. </w:t>
      </w:r>
      <w:r w:rsidR="007A5424" w:rsidRPr="006520AA">
        <w:t>(2009)</w:t>
      </w:r>
      <w:r w:rsidR="00A91F47">
        <w:t xml:space="preserve">. </w:t>
      </w:r>
      <w:r w:rsidRPr="006520AA">
        <w:t xml:space="preserve">The Water Footprint of Germany – Where Does the Water Incorporated in our Food Come From? </w:t>
      </w:r>
      <w:r w:rsidRPr="006520AA">
        <w:rPr>
          <w:i/>
          <w:iCs/>
        </w:rPr>
        <w:t>WWF Germany, Frankfurt am Main</w:t>
      </w:r>
      <w:r w:rsidRPr="006520AA">
        <w:t xml:space="preserve"> 2009.</w:t>
      </w:r>
    </w:p>
    <w:p w14:paraId="0DFFD528" w14:textId="5FE32582" w:rsidR="00353A71" w:rsidRPr="006520AA" w:rsidRDefault="00353A71" w:rsidP="003864F8">
      <w:pPr>
        <w:pStyle w:val="Rlit"/>
      </w:pPr>
      <w:proofErr w:type="spellStart"/>
      <w:r w:rsidRPr="006520AA">
        <w:t>V</w:t>
      </w:r>
      <w:r w:rsidR="007A5424" w:rsidRPr="006520AA">
        <w:t>anham</w:t>
      </w:r>
      <w:proofErr w:type="spellEnd"/>
      <w:r w:rsidR="006C7D07" w:rsidRPr="006520AA">
        <w:t xml:space="preserve"> D.</w:t>
      </w:r>
      <w:r w:rsidRPr="006520AA">
        <w:t xml:space="preserve">, </w:t>
      </w:r>
      <w:proofErr w:type="spellStart"/>
      <w:r w:rsidRPr="006520AA">
        <w:t>B</w:t>
      </w:r>
      <w:r w:rsidR="007A5424" w:rsidRPr="006520AA">
        <w:t>idoglio</w:t>
      </w:r>
      <w:proofErr w:type="spellEnd"/>
      <w:r w:rsidR="00A91F47">
        <w:t>, G.</w:t>
      </w:r>
      <w:r w:rsidR="003E12ED" w:rsidRPr="006520AA">
        <w:t xml:space="preserve"> (2013)</w:t>
      </w:r>
      <w:r w:rsidR="00A91F47">
        <w:t>.</w:t>
      </w:r>
      <w:r w:rsidRPr="006520AA">
        <w:t xml:space="preserve"> A review on the indicator water footprint for the EU28. </w:t>
      </w:r>
      <w:r w:rsidRPr="006520AA">
        <w:rPr>
          <w:i/>
          <w:iCs/>
        </w:rPr>
        <w:t>Ecological Indicators</w:t>
      </w:r>
      <w:r w:rsidRPr="006520AA">
        <w:t>, 26, 61</w:t>
      </w:r>
      <w:r w:rsidR="00A91F47">
        <w:t>-</w:t>
      </w:r>
      <w:r w:rsidRPr="006520AA">
        <w:t>75.</w:t>
      </w:r>
    </w:p>
    <w:p w14:paraId="79EAF820" w14:textId="46C1BF33" w:rsidR="00353A71" w:rsidRPr="006520AA" w:rsidRDefault="00353A71" w:rsidP="003864F8">
      <w:pPr>
        <w:pStyle w:val="Rlit"/>
      </w:pPr>
      <w:r w:rsidRPr="006520AA">
        <w:t>V</w:t>
      </w:r>
      <w:r w:rsidR="007A5424" w:rsidRPr="006520AA">
        <w:t>erma</w:t>
      </w:r>
      <w:r w:rsidR="00A91F47">
        <w:t>,</w:t>
      </w:r>
      <w:r w:rsidR="006C7D07" w:rsidRPr="006520AA">
        <w:t xml:space="preserve"> S.</w:t>
      </w:r>
      <w:r w:rsidRPr="006520AA">
        <w:t xml:space="preserve">, </w:t>
      </w:r>
      <w:proofErr w:type="spellStart"/>
      <w:r w:rsidRPr="006520AA">
        <w:t>K</w:t>
      </w:r>
      <w:r w:rsidR="007A5424" w:rsidRPr="006520AA">
        <w:t>ampman</w:t>
      </w:r>
      <w:proofErr w:type="spellEnd"/>
      <w:r w:rsidRPr="006520AA">
        <w:t xml:space="preserve">, </w:t>
      </w:r>
      <w:r w:rsidR="006C7D07" w:rsidRPr="006520AA">
        <w:t>D.A.,</w:t>
      </w:r>
      <w:r w:rsidR="00511A19" w:rsidRPr="006520AA">
        <w:t xml:space="preserve"> </w:t>
      </w:r>
      <w:r w:rsidRPr="006520AA">
        <w:t xml:space="preserve">van der </w:t>
      </w:r>
      <w:proofErr w:type="spellStart"/>
      <w:r w:rsidRPr="006520AA">
        <w:t>Z</w:t>
      </w:r>
      <w:r w:rsidR="003E12ED" w:rsidRPr="006520AA">
        <w:t>aag</w:t>
      </w:r>
      <w:proofErr w:type="spellEnd"/>
      <w:r w:rsidRPr="006520AA">
        <w:t>, H</w:t>
      </w:r>
      <w:r w:rsidR="003E12ED" w:rsidRPr="006520AA">
        <w:t xml:space="preserve">oekstra </w:t>
      </w:r>
      <w:r w:rsidR="00511A19" w:rsidRPr="006520AA">
        <w:t>A.Y.</w:t>
      </w:r>
      <w:r w:rsidR="00A91F47">
        <w:t xml:space="preserve"> </w:t>
      </w:r>
      <w:r w:rsidR="003E12ED" w:rsidRPr="006520AA">
        <w:t>(2009)</w:t>
      </w:r>
      <w:r w:rsidR="00A91F47">
        <w:t xml:space="preserve">. </w:t>
      </w:r>
      <w:r w:rsidRPr="006520AA">
        <w:t xml:space="preserve">Going against the flow: A critical analysis of interstate virtual water trade in the context of India’s National River Linking Program. </w:t>
      </w:r>
      <w:r w:rsidRPr="006520AA">
        <w:rPr>
          <w:i/>
          <w:iCs/>
        </w:rPr>
        <w:t>Physics and Chemistry of the Earth</w:t>
      </w:r>
      <w:r w:rsidRPr="006520AA">
        <w:t xml:space="preserve">, </w:t>
      </w:r>
      <w:r w:rsidRPr="00A91F47">
        <w:rPr>
          <w:i/>
          <w:iCs/>
        </w:rPr>
        <w:t>34</w:t>
      </w:r>
      <w:r w:rsidRPr="006520AA">
        <w:t>, 261</w:t>
      </w:r>
      <w:r w:rsidR="00A91F47">
        <w:t>-</w:t>
      </w:r>
      <w:r w:rsidRPr="006520AA">
        <w:t xml:space="preserve">269. </w:t>
      </w:r>
    </w:p>
    <w:p w14:paraId="21A8B9A2" w14:textId="182EC390" w:rsidR="000B1D95" w:rsidRPr="006520AA" w:rsidRDefault="00353A71" w:rsidP="003864F8">
      <w:pPr>
        <w:pStyle w:val="Rlit"/>
      </w:pPr>
      <w:proofErr w:type="spellStart"/>
      <w:r w:rsidRPr="006520AA">
        <w:t>V</w:t>
      </w:r>
      <w:r w:rsidR="007A5424" w:rsidRPr="006520AA">
        <w:t>anham</w:t>
      </w:r>
      <w:proofErr w:type="spellEnd"/>
      <w:r w:rsidR="00A91F47">
        <w:t>,</w:t>
      </w:r>
      <w:r w:rsidR="003E12ED" w:rsidRPr="006520AA">
        <w:t xml:space="preserve"> </w:t>
      </w:r>
      <w:r w:rsidR="006C7D07" w:rsidRPr="006520AA">
        <w:t>D.</w:t>
      </w:r>
      <w:r w:rsidR="00A91F47">
        <w:t xml:space="preserve"> </w:t>
      </w:r>
      <w:r w:rsidR="003E12ED" w:rsidRPr="006520AA">
        <w:t>(2013)</w:t>
      </w:r>
      <w:r w:rsidR="00A91F47">
        <w:t xml:space="preserve">. </w:t>
      </w:r>
      <w:r w:rsidRPr="006520AA">
        <w:t xml:space="preserve">The water footprint of Austria for different diets. </w:t>
      </w:r>
      <w:r w:rsidRPr="006520AA">
        <w:rPr>
          <w:i/>
          <w:iCs/>
        </w:rPr>
        <w:t>Water Science and Technology</w:t>
      </w:r>
      <w:r w:rsidRPr="006520AA">
        <w:t xml:space="preserve">, </w:t>
      </w:r>
      <w:r w:rsidRPr="00A91F47">
        <w:rPr>
          <w:i/>
          <w:iCs/>
        </w:rPr>
        <w:t>67</w:t>
      </w:r>
      <w:r w:rsidR="00A91F47">
        <w:t>(</w:t>
      </w:r>
      <w:r w:rsidRPr="006520AA">
        <w:t>4</w:t>
      </w:r>
      <w:r w:rsidR="00A91F47">
        <w:t>)</w:t>
      </w:r>
      <w:r w:rsidRPr="006520AA">
        <w:t>, 824</w:t>
      </w:r>
      <w:r w:rsidR="00A91F47">
        <w:t>-</w:t>
      </w:r>
      <w:r w:rsidRPr="006520AA">
        <w:t>830.</w:t>
      </w:r>
    </w:p>
    <w:p w14:paraId="749FA32A" w14:textId="697CE595" w:rsidR="00B22696" w:rsidRPr="00884B92" w:rsidRDefault="009B1B1F" w:rsidP="003864F8">
      <w:pPr>
        <w:pStyle w:val="Rlit"/>
        <w:rPr>
          <w:spacing w:val="-4"/>
        </w:rPr>
      </w:pPr>
      <w:r w:rsidRPr="00884B92">
        <w:rPr>
          <w:i/>
          <w:iCs/>
          <w:spacing w:val="-4"/>
        </w:rPr>
        <w:t xml:space="preserve">Statistical Yearbook of </w:t>
      </w:r>
      <w:proofErr w:type="spellStart"/>
      <w:r w:rsidRPr="00884B92">
        <w:rPr>
          <w:i/>
          <w:iCs/>
          <w:spacing w:val="-4"/>
        </w:rPr>
        <w:t>Poznań</w:t>
      </w:r>
      <w:proofErr w:type="spellEnd"/>
      <w:r w:rsidR="00A91F47" w:rsidRPr="00884B92">
        <w:rPr>
          <w:i/>
          <w:iCs/>
          <w:spacing w:val="-4"/>
        </w:rPr>
        <w:t xml:space="preserve"> </w:t>
      </w:r>
      <w:r w:rsidR="002F047C" w:rsidRPr="00884B92">
        <w:rPr>
          <w:spacing w:val="-4"/>
        </w:rPr>
        <w:t>(2021).</w:t>
      </w:r>
      <w:r w:rsidR="00A91F47" w:rsidRPr="00884B92">
        <w:rPr>
          <w:spacing w:val="-4"/>
        </w:rPr>
        <w:t xml:space="preserve"> </w:t>
      </w:r>
      <w:r w:rsidR="002F047C" w:rsidRPr="00884B92">
        <w:rPr>
          <w:spacing w:val="-4"/>
        </w:rPr>
        <w:t xml:space="preserve">Wyd. </w:t>
      </w:r>
      <w:proofErr w:type="spellStart"/>
      <w:r w:rsidR="00FC2F14" w:rsidRPr="00884B92">
        <w:rPr>
          <w:spacing w:val="-4"/>
        </w:rPr>
        <w:t>Urząd</w:t>
      </w:r>
      <w:proofErr w:type="spellEnd"/>
      <w:r w:rsidR="00FC2F14" w:rsidRPr="00884B92">
        <w:rPr>
          <w:spacing w:val="-4"/>
        </w:rPr>
        <w:t xml:space="preserve"> </w:t>
      </w:r>
      <w:proofErr w:type="spellStart"/>
      <w:r w:rsidR="00FC2F14" w:rsidRPr="00884B92">
        <w:rPr>
          <w:spacing w:val="-4"/>
        </w:rPr>
        <w:t>Statystyczny</w:t>
      </w:r>
      <w:proofErr w:type="spellEnd"/>
      <w:r w:rsidR="00FC2F14" w:rsidRPr="00884B92">
        <w:rPr>
          <w:spacing w:val="-4"/>
        </w:rPr>
        <w:t xml:space="preserve"> w</w:t>
      </w:r>
      <w:r w:rsidR="000B1D95" w:rsidRPr="00884B92">
        <w:rPr>
          <w:spacing w:val="-4"/>
        </w:rPr>
        <w:t xml:space="preserve"> </w:t>
      </w:r>
      <w:proofErr w:type="spellStart"/>
      <w:r w:rsidR="00FC2F14" w:rsidRPr="00884B92">
        <w:rPr>
          <w:spacing w:val="-4"/>
        </w:rPr>
        <w:t>Poznaniu</w:t>
      </w:r>
      <w:proofErr w:type="spellEnd"/>
      <w:r w:rsidR="00B73AAC" w:rsidRPr="00884B92">
        <w:rPr>
          <w:spacing w:val="-4"/>
        </w:rPr>
        <w:t>,</w:t>
      </w:r>
      <w:r w:rsidR="00FC2F14" w:rsidRPr="00884B92">
        <w:rPr>
          <w:spacing w:val="-4"/>
        </w:rPr>
        <w:t xml:space="preserve"> </w:t>
      </w:r>
      <w:r w:rsidR="00B22696" w:rsidRPr="00884B92">
        <w:rPr>
          <w:spacing w:val="-4"/>
        </w:rPr>
        <w:t>251</w:t>
      </w:r>
      <w:r w:rsidR="00A91F47" w:rsidRPr="00884B92">
        <w:rPr>
          <w:spacing w:val="-4"/>
        </w:rPr>
        <w:t>. (in Polish).</w:t>
      </w:r>
    </w:p>
    <w:p w14:paraId="1CABD9EE" w14:textId="77777777" w:rsidR="00353A71" w:rsidRPr="006520AA" w:rsidRDefault="00353A71" w:rsidP="003864F8">
      <w:pPr>
        <w:pStyle w:val="Rlit"/>
        <w:rPr>
          <w:sz w:val="22"/>
          <w:szCs w:val="22"/>
        </w:rPr>
      </w:pPr>
    </w:p>
    <w:sectPr w:rsidR="00353A71" w:rsidRPr="006520AA" w:rsidSect="00E554D1">
      <w:headerReference w:type="even" r:id="rId14"/>
      <w:headerReference w:type="default" r:id="rId15"/>
      <w:footerReference w:type="first" r:id="rId16"/>
      <w:pgSz w:w="11907" w:h="16840" w:code="9"/>
      <w:pgMar w:top="1418" w:right="2410" w:bottom="4876" w:left="2410" w:header="737" w:footer="4082" w:gutter="0"/>
      <w:pgNumType w:start="3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00BF" w14:textId="77777777" w:rsidR="00A52CC4" w:rsidRDefault="00A52CC4" w:rsidP="00B22696">
      <w:pPr>
        <w:spacing w:after="0" w:line="240" w:lineRule="auto"/>
      </w:pPr>
      <w:r>
        <w:separator/>
      </w:r>
    </w:p>
  </w:endnote>
  <w:endnote w:type="continuationSeparator" w:id="0">
    <w:p w14:paraId="13BEA247" w14:textId="77777777" w:rsidR="00A52CC4" w:rsidRDefault="00A52CC4" w:rsidP="00B2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401466" w:rsidRPr="00401466" w14:paraId="6F4AD8C7" w14:textId="77777777" w:rsidTr="00FF2673">
      <w:trPr>
        <w:trHeight w:val="198"/>
      </w:trPr>
      <w:tc>
        <w:tcPr>
          <w:tcW w:w="1384" w:type="dxa"/>
          <w:shd w:val="clear" w:color="auto" w:fill="auto"/>
          <w:vAlign w:val="center"/>
        </w:tcPr>
        <w:p w14:paraId="4FD709AF" w14:textId="77777777" w:rsidR="00401466" w:rsidRPr="00401466" w:rsidRDefault="00401466" w:rsidP="00401466">
          <w:pPr>
            <w:spacing w:after="0" w:line="240" w:lineRule="auto"/>
            <w:rPr>
              <w:rFonts w:ascii="Times New Roman" w:hAnsi="Times New Roman"/>
            </w:rPr>
          </w:pPr>
          <w:bookmarkStart w:id="5" w:name="_Hlk104286226"/>
          <w:bookmarkStart w:id="6" w:name="_Hlk104286227"/>
          <w:r w:rsidRPr="00401466">
            <w:rPr>
              <w:rFonts w:ascii="Times New Roman" w:hAnsi="Times New Roman"/>
              <w:noProof/>
              <w:lang w:eastAsia="pl-PL"/>
            </w:rPr>
            <w:drawing>
              <wp:inline distT="0" distB="0" distL="0" distR="0" wp14:anchorId="1F5DC42A" wp14:editId="6B3B3474">
                <wp:extent cx="684530" cy="235585"/>
                <wp:effectExtent l="0" t="0" r="127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079B63A8" w14:textId="77777777" w:rsidR="00401466" w:rsidRPr="00401466" w:rsidRDefault="00401466" w:rsidP="00401466">
          <w:pPr>
            <w:spacing w:after="0" w:line="240" w:lineRule="auto"/>
            <w:rPr>
              <w:rFonts w:ascii="Times New Roman" w:hAnsi="Times New Roman"/>
              <w:sz w:val="18"/>
              <w:szCs w:val="18"/>
            </w:rPr>
          </w:pPr>
          <w:r w:rsidRPr="00401466">
            <w:rPr>
              <w:rFonts w:ascii="Times New Roman" w:hAnsi="Times New Roman"/>
              <w:sz w:val="18"/>
              <w:szCs w:val="18"/>
            </w:rPr>
            <w:t>© 2022. Author(s). This work is licensed under a Creative Commons Attribution 4.0 International License (CC BY-SA)</w:t>
          </w:r>
        </w:p>
      </w:tc>
    </w:tr>
    <w:bookmarkEnd w:id="5"/>
    <w:bookmarkEnd w:id="6"/>
  </w:tbl>
  <w:p w14:paraId="256B45B4" w14:textId="77777777" w:rsidR="00401466" w:rsidRPr="00401466" w:rsidRDefault="00401466" w:rsidP="00401466">
    <w:pPr>
      <w:pStyle w:val="Stopka"/>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8B89" w14:textId="77777777" w:rsidR="00A52CC4" w:rsidRDefault="00A52CC4" w:rsidP="00B22696">
      <w:pPr>
        <w:spacing w:after="0" w:line="240" w:lineRule="auto"/>
      </w:pPr>
      <w:r>
        <w:separator/>
      </w:r>
    </w:p>
  </w:footnote>
  <w:footnote w:type="continuationSeparator" w:id="0">
    <w:p w14:paraId="1A8AB9A9" w14:textId="77777777" w:rsidR="00A52CC4" w:rsidRDefault="00A52CC4" w:rsidP="00B2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401466" w:rsidRPr="00911802" w14:paraId="5BB4ED20" w14:textId="77777777" w:rsidTr="00FF2673">
      <w:trPr>
        <w:trHeight w:hRule="exact" w:val="284"/>
      </w:trPr>
      <w:tc>
        <w:tcPr>
          <w:tcW w:w="397" w:type="dxa"/>
          <w:shd w:val="clear" w:color="auto" w:fill="auto"/>
          <w:vAlign w:val="center"/>
        </w:tcPr>
        <w:p w14:paraId="39F2A49D" w14:textId="77777777" w:rsidR="00401466" w:rsidRPr="00911802" w:rsidRDefault="00401466" w:rsidP="00401466">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174</w:t>
          </w:r>
          <w:r w:rsidRPr="00911802">
            <w:rPr>
              <w:rFonts w:ascii="Arial" w:hAnsi="Arial" w:cs="Arial"/>
              <w:sz w:val="20"/>
              <w:szCs w:val="18"/>
            </w:rPr>
            <w:fldChar w:fldCharType="end"/>
          </w:r>
        </w:p>
      </w:tc>
      <w:tc>
        <w:tcPr>
          <w:tcW w:w="6690" w:type="dxa"/>
          <w:shd w:val="clear" w:color="auto" w:fill="auto"/>
          <w:vAlign w:val="center"/>
        </w:tcPr>
        <w:p w14:paraId="2CA1F15B" w14:textId="6EA8FF9D" w:rsidR="00401466" w:rsidRPr="00F23232" w:rsidRDefault="00401466" w:rsidP="00401466">
          <w:pPr>
            <w:pStyle w:val="Nagwek"/>
            <w:jc w:val="center"/>
            <w:rPr>
              <w:rFonts w:ascii="Arial" w:hAnsi="Arial" w:cs="Arial"/>
              <w:i/>
              <w:sz w:val="20"/>
              <w:szCs w:val="18"/>
            </w:rPr>
          </w:pPr>
          <w:r w:rsidRPr="00401466">
            <w:rPr>
              <w:rFonts w:ascii="Arial" w:hAnsi="Arial" w:cs="Arial"/>
              <w:i/>
              <w:sz w:val="20"/>
              <w:szCs w:val="18"/>
            </w:rPr>
            <w:t>Piotr Stachowski</w:t>
          </w:r>
          <w:r>
            <w:rPr>
              <w:rFonts w:ascii="Arial" w:hAnsi="Arial" w:cs="Arial"/>
              <w:i/>
              <w:sz w:val="20"/>
              <w:szCs w:val="18"/>
            </w:rPr>
            <w:t xml:space="preserve">, </w:t>
          </w:r>
          <w:r w:rsidRPr="00401466">
            <w:rPr>
              <w:rFonts w:ascii="Arial" w:hAnsi="Arial" w:cs="Arial"/>
              <w:i/>
              <w:sz w:val="20"/>
              <w:szCs w:val="18"/>
            </w:rPr>
            <w:t>Jan Konarczak</w:t>
          </w:r>
        </w:p>
      </w:tc>
    </w:tr>
  </w:tbl>
  <w:p w14:paraId="46F9BFE3" w14:textId="77777777" w:rsidR="00401466" w:rsidRPr="00911802" w:rsidRDefault="00401466" w:rsidP="00401466">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401466" w:rsidRPr="00911802" w14:paraId="394757E1" w14:textId="77777777" w:rsidTr="00FF2673">
      <w:trPr>
        <w:trHeight w:hRule="exact" w:val="284"/>
        <w:jc w:val="right"/>
      </w:trPr>
      <w:tc>
        <w:tcPr>
          <w:tcW w:w="6691" w:type="dxa"/>
          <w:shd w:val="clear" w:color="auto" w:fill="auto"/>
          <w:vAlign w:val="center"/>
        </w:tcPr>
        <w:p w14:paraId="209D81EA" w14:textId="4ABCC9BE" w:rsidR="00401466" w:rsidRPr="00911802" w:rsidRDefault="00401466" w:rsidP="00401466">
          <w:pPr>
            <w:pStyle w:val="Nagwek"/>
            <w:jc w:val="center"/>
            <w:rPr>
              <w:rFonts w:ascii="Arial" w:hAnsi="Arial" w:cs="Arial"/>
              <w:i/>
              <w:sz w:val="20"/>
              <w:szCs w:val="18"/>
              <w:lang w:val="en-GB"/>
            </w:rPr>
          </w:pPr>
          <w:r w:rsidRPr="00401466">
            <w:rPr>
              <w:rFonts w:ascii="Arial" w:hAnsi="Arial" w:cs="Arial"/>
              <w:i/>
              <w:sz w:val="20"/>
              <w:szCs w:val="18"/>
              <w:lang w:val="en-GB"/>
            </w:rPr>
            <w:t>Water Footprint Index (WFTP) for Poznań</w:t>
          </w:r>
          <w:r>
            <w:rPr>
              <w:rFonts w:ascii="Arial" w:hAnsi="Arial" w:cs="Arial"/>
              <w:i/>
              <w:sz w:val="20"/>
              <w:szCs w:val="18"/>
              <w:lang w:val="en-GB"/>
            </w:rPr>
            <w:t>…</w:t>
          </w:r>
        </w:p>
      </w:tc>
      <w:tc>
        <w:tcPr>
          <w:tcW w:w="397" w:type="dxa"/>
          <w:shd w:val="clear" w:color="auto" w:fill="auto"/>
          <w:vAlign w:val="center"/>
        </w:tcPr>
        <w:p w14:paraId="558DBAE2" w14:textId="77777777" w:rsidR="00401466" w:rsidRPr="00911802" w:rsidRDefault="00401466" w:rsidP="00401466">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173</w:t>
          </w:r>
          <w:r w:rsidRPr="00911802">
            <w:rPr>
              <w:rFonts w:ascii="Arial" w:hAnsi="Arial" w:cs="Arial"/>
              <w:sz w:val="20"/>
              <w:szCs w:val="18"/>
            </w:rPr>
            <w:fldChar w:fldCharType="end"/>
          </w:r>
        </w:p>
      </w:tc>
    </w:tr>
  </w:tbl>
  <w:p w14:paraId="01031C2C" w14:textId="77777777" w:rsidR="00401466" w:rsidRPr="00911802" w:rsidRDefault="00401466" w:rsidP="00401466">
    <w:pPr>
      <w:pStyle w:val="Nagwek"/>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a1sDCyNLc0tjBT0lEKTi0uzszPAykwrAUAX0Nu6ywAAAA="/>
  </w:docVars>
  <w:rsids>
    <w:rsidRoot w:val="007C4076"/>
    <w:rsid w:val="00021C27"/>
    <w:rsid w:val="00040296"/>
    <w:rsid w:val="00092AD4"/>
    <w:rsid w:val="000B1D95"/>
    <w:rsid w:val="000D67C1"/>
    <w:rsid w:val="000F5CE3"/>
    <w:rsid w:val="00114511"/>
    <w:rsid w:val="00183436"/>
    <w:rsid w:val="00200D12"/>
    <w:rsid w:val="0022725E"/>
    <w:rsid w:val="002362B5"/>
    <w:rsid w:val="00253A64"/>
    <w:rsid w:val="00293429"/>
    <w:rsid w:val="002B693A"/>
    <w:rsid w:val="002D3BC6"/>
    <w:rsid w:val="002E5DB5"/>
    <w:rsid w:val="002F047C"/>
    <w:rsid w:val="00301F65"/>
    <w:rsid w:val="003328B6"/>
    <w:rsid w:val="0033291D"/>
    <w:rsid w:val="00344ABD"/>
    <w:rsid w:val="003471E5"/>
    <w:rsid w:val="00353A71"/>
    <w:rsid w:val="00361E48"/>
    <w:rsid w:val="00362F94"/>
    <w:rsid w:val="003864F8"/>
    <w:rsid w:val="003C0223"/>
    <w:rsid w:val="003E12ED"/>
    <w:rsid w:val="00401466"/>
    <w:rsid w:val="00437B25"/>
    <w:rsid w:val="0044205A"/>
    <w:rsid w:val="00446DB2"/>
    <w:rsid w:val="004575F1"/>
    <w:rsid w:val="00466D32"/>
    <w:rsid w:val="00487D41"/>
    <w:rsid w:val="004A72C2"/>
    <w:rsid w:val="004C5705"/>
    <w:rsid w:val="004D2E0D"/>
    <w:rsid w:val="00511A19"/>
    <w:rsid w:val="005E029D"/>
    <w:rsid w:val="006156FC"/>
    <w:rsid w:val="00631320"/>
    <w:rsid w:val="006520AA"/>
    <w:rsid w:val="006C306F"/>
    <w:rsid w:val="006C7D07"/>
    <w:rsid w:val="006F3BF7"/>
    <w:rsid w:val="00781535"/>
    <w:rsid w:val="007954DF"/>
    <w:rsid w:val="00796E2A"/>
    <w:rsid w:val="007A0C92"/>
    <w:rsid w:val="007A5424"/>
    <w:rsid w:val="007C4076"/>
    <w:rsid w:val="007D3DA9"/>
    <w:rsid w:val="00807C15"/>
    <w:rsid w:val="00863BE9"/>
    <w:rsid w:val="00870D63"/>
    <w:rsid w:val="00884B92"/>
    <w:rsid w:val="00894B3D"/>
    <w:rsid w:val="008B5F6E"/>
    <w:rsid w:val="008E12EF"/>
    <w:rsid w:val="009349B9"/>
    <w:rsid w:val="00952ACC"/>
    <w:rsid w:val="009950E5"/>
    <w:rsid w:val="009B1B1F"/>
    <w:rsid w:val="00A24DF2"/>
    <w:rsid w:val="00A52CC4"/>
    <w:rsid w:val="00A61F22"/>
    <w:rsid w:val="00A91F47"/>
    <w:rsid w:val="00A9253C"/>
    <w:rsid w:val="00B22696"/>
    <w:rsid w:val="00B251FF"/>
    <w:rsid w:val="00B73AAC"/>
    <w:rsid w:val="00B743FF"/>
    <w:rsid w:val="00B85367"/>
    <w:rsid w:val="00B85751"/>
    <w:rsid w:val="00BB3582"/>
    <w:rsid w:val="00BB5F9B"/>
    <w:rsid w:val="00C121B8"/>
    <w:rsid w:val="00C5302C"/>
    <w:rsid w:val="00C8382D"/>
    <w:rsid w:val="00CC487E"/>
    <w:rsid w:val="00D276D0"/>
    <w:rsid w:val="00D52067"/>
    <w:rsid w:val="00D72BA2"/>
    <w:rsid w:val="00DF7AA1"/>
    <w:rsid w:val="00E014BA"/>
    <w:rsid w:val="00E01BE6"/>
    <w:rsid w:val="00E36D66"/>
    <w:rsid w:val="00E4617F"/>
    <w:rsid w:val="00E554D1"/>
    <w:rsid w:val="00ED24EE"/>
    <w:rsid w:val="00EE1624"/>
    <w:rsid w:val="00EE7286"/>
    <w:rsid w:val="00F27B21"/>
    <w:rsid w:val="00F44F54"/>
    <w:rsid w:val="00F4681B"/>
    <w:rsid w:val="00F70DB2"/>
    <w:rsid w:val="00F91508"/>
    <w:rsid w:val="00FA4B30"/>
    <w:rsid w:val="00FC10DC"/>
    <w:rsid w:val="00FC2F14"/>
    <w:rsid w:val="00FF6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EC63"/>
  <w15:chartTrackingRefBased/>
  <w15:docId w15:val="{D1A72770-875C-4DD2-B03F-8CBFAAFC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07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2title">
    <w:name w:val="MDPI_1.2_title"/>
    <w:next w:val="Normalny"/>
    <w:rsid w:val="007C4076"/>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31text">
    <w:name w:val="MDPI_3.1_text"/>
    <w:rsid w:val="007C4076"/>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18keywords">
    <w:name w:val="MDPI_1.8_keywords"/>
    <w:next w:val="Normalny"/>
    <w:rsid w:val="007C4076"/>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character" w:styleId="Uwydatnienie">
    <w:name w:val="Emphasis"/>
    <w:basedOn w:val="Domylnaczcionkaakapitu"/>
    <w:uiPriority w:val="20"/>
    <w:qFormat/>
    <w:rsid w:val="004A72C2"/>
    <w:rPr>
      <w:i/>
      <w:iCs/>
    </w:rPr>
  </w:style>
  <w:style w:type="character" w:customStyle="1" w:styleId="rpcq1">
    <w:name w:val="_rpc_q1"/>
    <w:rsid w:val="006F3BF7"/>
  </w:style>
  <w:style w:type="paragraph" w:customStyle="1" w:styleId="MDPI71References">
    <w:name w:val="MDPI_7.1_References"/>
    <w:rsid w:val="00040296"/>
    <w:pPr>
      <w:adjustRightInd w:val="0"/>
      <w:snapToGrid w:val="0"/>
      <w:spacing w:after="0" w:line="228" w:lineRule="auto"/>
      <w:ind w:left="425" w:hanging="425"/>
      <w:jc w:val="both"/>
    </w:pPr>
    <w:rPr>
      <w:rFonts w:ascii="Palatino Linotype" w:eastAsia="Times New Roman" w:hAnsi="Palatino Linotype" w:cs="Times New Roman"/>
      <w:color w:val="000000"/>
      <w:sz w:val="18"/>
      <w:szCs w:val="20"/>
      <w:lang w:val="en-US" w:eastAsia="de-DE" w:bidi="en-US"/>
    </w:rPr>
  </w:style>
  <w:style w:type="character" w:styleId="Hipercze">
    <w:name w:val="Hyperlink"/>
    <w:basedOn w:val="Domylnaczcionkaakapitu"/>
    <w:uiPriority w:val="99"/>
    <w:unhideWhenUsed/>
    <w:rsid w:val="0033291D"/>
    <w:rPr>
      <w:color w:val="0563C1" w:themeColor="hyperlink"/>
      <w:u w:val="single"/>
    </w:rPr>
  </w:style>
  <w:style w:type="character" w:styleId="Nierozpoznanawzmianka">
    <w:name w:val="Unresolved Mention"/>
    <w:basedOn w:val="Domylnaczcionkaakapitu"/>
    <w:uiPriority w:val="99"/>
    <w:semiHidden/>
    <w:unhideWhenUsed/>
    <w:rsid w:val="0033291D"/>
    <w:rPr>
      <w:color w:val="605E5C"/>
      <w:shd w:val="clear" w:color="auto" w:fill="E1DFDD"/>
    </w:rPr>
  </w:style>
  <w:style w:type="paragraph" w:styleId="Nagwek">
    <w:name w:val="header"/>
    <w:basedOn w:val="Normalny"/>
    <w:link w:val="NagwekZnak"/>
    <w:uiPriority w:val="99"/>
    <w:unhideWhenUsed/>
    <w:rsid w:val="00B22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696"/>
    <w:rPr>
      <w:rFonts w:ascii="Calibri" w:eastAsia="Calibri" w:hAnsi="Calibri" w:cs="Times New Roman"/>
    </w:rPr>
  </w:style>
  <w:style w:type="paragraph" w:styleId="Stopka">
    <w:name w:val="footer"/>
    <w:basedOn w:val="Normalny"/>
    <w:link w:val="StopkaZnak"/>
    <w:uiPriority w:val="99"/>
    <w:unhideWhenUsed/>
    <w:rsid w:val="00B22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696"/>
    <w:rPr>
      <w:rFonts w:ascii="Calibri" w:eastAsia="Calibri" w:hAnsi="Calibri" w:cs="Times New Roman"/>
    </w:rPr>
  </w:style>
  <w:style w:type="paragraph" w:styleId="Akapitzlist">
    <w:name w:val="List Paragraph"/>
    <w:basedOn w:val="Normalny"/>
    <w:uiPriority w:val="34"/>
    <w:qFormat/>
    <w:rsid w:val="000B1D95"/>
    <w:pPr>
      <w:ind w:left="720"/>
      <w:contextualSpacing/>
    </w:pPr>
  </w:style>
  <w:style w:type="paragraph" w:customStyle="1" w:styleId="Rab1">
    <w:name w:val="R_ab1"/>
    <w:next w:val="Normalny"/>
    <w:autoRedefine/>
    <w:qFormat/>
    <w:rsid w:val="00DF7AA1"/>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DF7AA1"/>
    <w:pPr>
      <w:spacing w:before="60"/>
    </w:pPr>
  </w:style>
  <w:style w:type="paragraph" w:customStyle="1" w:styleId="Rafiliacja">
    <w:name w:val="R_afiliacja"/>
    <w:basedOn w:val="Normalny"/>
    <w:link w:val="RafiliacjaZnak"/>
    <w:qFormat/>
    <w:rsid w:val="00DF7AA1"/>
    <w:pPr>
      <w:suppressAutoHyphens/>
      <w:spacing w:after="0" w:line="240" w:lineRule="auto"/>
      <w:jc w:val="center"/>
    </w:pPr>
    <w:rPr>
      <w:rFonts w:ascii="Times New Roman" w:eastAsiaTheme="minorHAnsi" w:hAnsi="Times New Roman"/>
      <w:i/>
      <w:sz w:val="20"/>
      <w:szCs w:val="28"/>
    </w:rPr>
  </w:style>
  <w:style w:type="character" w:customStyle="1" w:styleId="RafiliacjaZnak">
    <w:name w:val="R_afiliacja Znak"/>
    <w:basedOn w:val="Domylnaczcionkaakapitu"/>
    <w:link w:val="Rafiliacja"/>
    <w:rsid w:val="00DF7AA1"/>
    <w:rPr>
      <w:rFonts w:ascii="Times New Roman" w:hAnsi="Times New Roman" w:cs="Times New Roman"/>
      <w:i/>
      <w:sz w:val="20"/>
      <w:szCs w:val="28"/>
    </w:rPr>
  </w:style>
  <w:style w:type="paragraph" w:customStyle="1" w:styleId="Rauco">
    <w:name w:val="R_au_co"/>
    <w:basedOn w:val="Rafiliacja"/>
    <w:autoRedefine/>
    <w:qFormat/>
    <w:rsid w:val="00DF7AA1"/>
    <w:pPr>
      <w:spacing w:before="120"/>
    </w:pPr>
    <w:rPr>
      <w:lang w:val="en-GB"/>
    </w:rPr>
  </w:style>
  <w:style w:type="paragraph" w:customStyle="1" w:styleId="Rn1">
    <w:name w:val="R_n1"/>
    <w:basedOn w:val="Normalny"/>
    <w:link w:val="Rn1Znak"/>
    <w:qFormat/>
    <w:rsid w:val="00DF7AA1"/>
    <w:pPr>
      <w:suppressAutoHyphens/>
      <w:spacing w:before="240" w:after="120" w:line="240" w:lineRule="auto"/>
      <w:jc w:val="both"/>
    </w:pPr>
    <w:rPr>
      <w:rFonts w:ascii="Times New Roman" w:eastAsiaTheme="minorHAnsi" w:hAnsi="Times New Roman" w:cstheme="minorBidi"/>
      <w:b/>
      <w:sz w:val="24"/>
    </w:rPr>
  </w:style>
  <w:style w:type="character" w:customStyle="1" w:styleId="Rn1Znak">
    <w:name w:val="R_n1 Znak"/>
    <w:basedOn w:val="Domylnaczcionkaakapitu"/>
    <w:link w:val="Rn1"/>
    <w:rsid w:val="00DF7AA1"/>
    <w:rPr>
      <w:rFonts w:ascii="Times New Roman" w:hAnsi="Times New Roman"/>
      <w:b/>
      <w:sz w:val="24"/>
    </w:rPr>
  </w:style>
  <w:style w:type="paragraph" w:customStyle="1" w:styleId="Rn2">
    <w:name w:val="R_n2"/>
    <w:basedOn w:val="Rn1"/>
    <w:link w:val="Rn2Znak"/>
    <w:qFormat/>
    <w:rsid w:val="00DF7AA1"/>
    <w:pPr>
      <w:spacing w:before="120"/>
      <w:jc w:val="left"/>
    </w:pPr>
    <w:rPr>
      <w:sz w:val="22"/>
    </w:rPr>
  </w:style>
  <w:style w:type="character" w:customStyle="1" w:styleId="Rn2Znak">
    <w:name w:val="R_n2 Znak"/>
    <w:link w:val="Rn2"/>
    <w:rsid w:val="00DF7AA1"/>
    <w:rPr>
      <w:rFonts w:ascii="Times New Roman" w:hAnsi="Times New Roman"/>
      <w:b/>
    </w:rPr>
  </w:style>
  <w:style w:type="paragraph" w:customStyle="1" w:styleId="Rtytu">
    <w:name w:val="R_tytuł"/>
    <w:basedOn w:val="Rn2"/>
    <w:link w:val="RtytuZnak"/>
    <w:autoRedefine/>
    <w:qFormat/>
    <w:rsid w:val="00DF7AA1"/>
    <w:pPr>
      <w:spacing w:before="240" w:after="0"/>
      <w:jc w:val="center"/>
    </w:pPr>
    <w:rPr>
      <w:sz w:val="24"/>
      <w:szCs w:val="28"/>
    </w:rPr>
  </w:style>
  <w:style w:type="character" w:customStyle="1" w:styleId="RtytuZnak">
    <w:name w:val="R_tytuł Znak"/>
    <w:basedOn w:val="Rn2Znak"/>
    <w:link w:val="Rtytu"/>
    <w:rsid w:val="00DF7AA1"/>
    <w:rPr>
      <w:rFonts w:ascii="Times New Roman" w:hAnsi="Times New Roman"/>
      <w:b/>
      <w:sz w:val="24"/>
      <w:szCs w:val="28"/>
    </w:rPr>
  </w:style>
  <w:style w:type="paragraph" w:customStyle="1" w:styleId="Rautor">
    <w:name w:val="R_autor"/>
    <w:basedOn w:val="Rtytu"/>
    <w:link w:val="RautorZnak"/>
    <w:autoRedefine/>
    <w:qFormat/>
    <w:rsid w:val="00DF7AA1"/>
    <w:pPr>
      <w:spacing w:before="120"/>
    </w:pPr>
    <w:rPr>
      <w:rFonts w:eastAsia="Calibri" w:cs="Times New Roman"/>
      <w:b w:val="0"/>
      <w:i/>
    </w:rPr>
  </w:style>
  <w:style w:type="character" w:customStyle="1" w:styleId="RautorZnak">
    <w:name w:val="R_autor Znak"/>
    <w:link w:val="Rautor"/>
    <w:rsid w:val="00DF7AA1"/>
    <w:rPr>
      <w:rFonts w:ascii="Times New Roman" w:eastAsia="Calibri" w:hAnsi="Times New Roman" w:cs="Times New Roman"/>
      <w:i/>
      <w:sz w:val="24"/>
      <w:szCs w:val="28"/>
    </w:rPr>
  </w:style>
  <w:style w:type="paragraph" w:customStyle="1" w:styleId="Rlit">
    <w:name w:val="R_lit"/>
    <w:basedOn w:val="Normalny"/>
    <w:link w:val="RlitZnak"/>
    <w:qFormat/>
    <w:rsid w:val="00DF7AA1"/>
    <w:pPr>
      <w:spacing w:after="0" w:line="240" w:lineRule="auto"/>
      <w:ind w:left="425" w:hanging="425"/>
      <w:jc w:val="both"/>
    </w:pPr>
    <w:rPr>
      <w:rFonts w:ascii="Times New Roman" w:eastAsia="Times New Roman" w:hAnsi="Times New Roman"/>
      <w:sz w:val="20"/>
      <w:szCs w:val="20"/>
      <w:lang w:val="en-US" w:eastAsia="pl-PL"/>
    </w:rPr>
  </w:style>
  <w:style w:type="character" w:customStyle="1" w:styleId="RlitZnak">
    <w:name w:val="R_lit Znak"/>
    <w:basedOn w:val="Domylnaczcionkaakapitu"/>
    <w:link w:val="Rlit"/>
    <w:rsid w:val="00DF7AA1"/>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DF7AA1"/>
    <w:pPr>
      <w:suppressAutoHyphens/>
      <w:spacing w:after="120" w:line="240" w:lineRule="auto"/>
    </w:pPr>
    <w:rPr>
      <w:rFonts w:ascii="Times New Roman" w:eastAsiaTheme="minorHAnsi" w:hAnsi="Times New Roman" w:cstheme="minorBidi"/>
      <w:sz w:val="20"/>
    </w:rPr>
  </w:style>
  <w:style w:type="character" w:customStyle="1" w:styleId="RtabZnak">
    <w:name w:val="R_tab Znak"/>
    <w:basedOn w:val="Domylnaczcionkaakapitu"/>
    <w:link w:val="Rtab"/>
    <w:rsid w:val="00DF7AA1"/>
    <w:rPr>
      <w:rFonts w:ascii="Times New Roman" w:hAnsi="Times New Roman"/>
      <w:sz w:val="20"/>
    </w:rPr>
  </w:style>
  <w:style w:type="paragraph" w:customStyle="1" w:styleId="Rn3">
    <w:name w:val="R_n3"/>
    <w:basedOn w:val="Rtab"/>
    <w:link w:val="Rn3Znak"/>
    <w:qFormat/>
    <w:rsid w:val="00DF7AA1"/>
    <w:pPr>
      <w:spacing w:before="120"/>
    </w:pPr>
    <w:rPr>
      <w:i/>
    </w:rPr>
  </w:style>
  <w:style w:type="character" w:customStyle="1" w:styleId="Rn3Znak">
    <w:name w:val="R_n3 Znak"/>
    <w:basedOn w:val="RtabZnak"/>
    <w:link w:val="Rn3"/>
    <w:rsid w:val="00DF7AA1"/>
    <w:rPr>
      <w:rFonts w:ascii="Times New Roman" w:hAnsi="Times New Roman"/>
      <w:i/>
      <w:sz w:val="20"/>
    </w:rPr>
  </w:style>
  <w:style w:type="paragraph" w:customStyle="1" w:styleId="Rrys">
    <w:name w:val="R_rys"/>
    <w:basedOn w:val="Rafiliacja"/>
    <w:link w:val="RrysZnak"/>
    <w:qFormat/>
    <w:rsid w:val="00DF7AA1"/>
    <w:pPr>
      <w:spacing w:before="120"/>
      <w:jc w:val="left"/>
    </w:pPr>
    <w:rPr>
      <w:i w:val="0"/>
    </w:rPr>
  </w:style>
  <w:style w:type="character" w:customStyle="1" w:styleId="RrysZnak">
    <w:name w:val="R_rys Znak"/>
    <w:basedOn w:val="RafiliacjaZnak"/>
    <w:link w:val="Rrys"/>
    <w:rsid w:val="00DF7AA1"/>
    <w:rPr>
      <w:rFonts w:ascii="Times New Roman" w:hAnsi="Times New Roman" w:cs="Times New Roman"/>
      <w:i w:val="0"/>
      <w:sz w:val="20"/>
      <w:szCs w:val="28"/>
    </w:rPr>
  </w:style>
  <w:style w:type="character" w:styleId="Odwoaniedokomentarza">
    <w:name w:val="annotation reference"/>
    <w:basedOn w:val="Domylnaczcionkaakapitu"/>
    <w:uiPriority w:val="99"/>
    <w:semiHidden/>
    <w:unhideWhenUsed/>
    <w:rsid w:val="002E5DB5"/>
    <w:rPr>
      <w:sz w:val="16"/>
      <w:szCs w:val="16"/>
    </w:rPr>
  </w:style>
  <w:style w:type="paragraph" w:styleId="Tekstkomentarza">
    <w:name w:val="annotation text"/>
    <w:basedOn w:val="Normalny"/>
    <w:link w:val="TekstkomentarzaZnak"/>
    <w:uiPriority w:val="99"/>
    <w:semiHidden/>
    <w:unhideWhenUsed/>
    <w:rsid w:val="002E5D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5DB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E5DB5"/>
    <w:rPr>
      <w:b/>
      <w:bCs/>
    </w:rPr>
  </w:style>
  <w:style w:type="character" w:customStyle="1" w:styleId="TematkomentarzaZnak">
    <w:name w:val="Temat komentarza Znak"/>
    <w:basedOn w:val="TekstkomentarzaZnak"/>
    <w:link w:val="Tematkomentarza"/>
    <w:uiPriority w:val="99"/>
    <w:semiHidden/>
    <w:rsid w:val="002E5DB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E5D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D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waterfootprint.org/Reports/Report1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2912/23920629/952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48533\Desktop\obliczenia%20na%20in&#380;ynierk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75582557256489E-2"/>
          <c:y val="5.5555555555555455E-2"/>
          <c:w val="0.62714496982293455"/>
          <c:h val="0.87850836019282852"/>
        </c:manualLayout>
      </c:layout>
      <c:pieChart>
        <c:varyColors val="1"/>
        <c:ser>
          <c:idx val="1"/>
          <c:order val="1"/>
          <c:dPt>
            <c:idx val="0"/>
            <c:bubble3D val="0"/>
            <c:spPr>
              <a:pattFill prst="wdUpDiag">
                <a:fgClr>
                  <a:srgbClr val="00B050"/>
                </a:fgClr>
                <a:bgClr>
                  <a:sysClr val="window" lastClr="FFFFFF"/>
                </a:bgClr>
              </a:pattFill>
            </c:spPr>
            <c:extLst>
              <c:ext xmlns:c16="http://schemas.microsoft.com/office/drawing/2014/chart" uri="{C3380CC4-5D6E-409C-BE32-E72D297353CC}">
                <c16:uniqueId val="{00000001-6FA1-437B-B047-6285CE755434}"/>
              </c:ext>
            </c:extLst>
          </c:dPt>
          <c:dPt>
            <c:idx val="1"/>
            <c:bubble3D val="0"/>
            <c:spPr>
              <a:pattFill prst="pct80">
                <a:fgClr>
                  <a:srgbClr val="00B0F0"/>
                </a:fgClr>
                <a:bgClr>
                  <a:sysClr val="window" lastClr="FFFFFF"/>
                </a:bgClr>
              </a:pattFill>
            </c:spPr>
            <c:extLst>
              <c:ext xmlns:c16="http://schemas.microsoft.com/office/drawing/2014/chart" uri="{C3380CC4-5D6E-409C-BE32-E72D297353CC}">
                <c16:uniqueId val="{00000003-6FA1-437B-B047-6285CE755434}"/>
              </c:ext>
            </c:extLst>
          </c:dPt>
          <c:dPt>
            <c:idx val="2"/>
            <c:bubble3D val="0"/>
            <c:spPr>
              <a:pattFill prst="pct70">
                <a:fgClr>
                  <a:sysClr val="window" lastClr="FFFFFF"/>
                </a:fgClr>
                <a:bgClr>
                  <a:sysClr val="windowText" lastClr="000000"/>
                </a:bgClr>
              </a:pattFill>
            </c:spPr>
            <c:extLst>
              <c:ext xmlns:c16="http://schemas.microsoft.com/office/drawing/2014/chart" uri="{C3380CC4-5D6E-409C-BE32-E72D297353CC}">
                <c16:uniqueId val="{00000005-6FA1-437B-B047-6285CE755434}"/>
              </c:ext>
            </c:extLst>
          </c:dPt>
          <c:dLbls>
            <c:dLbl>
              <c:idx val="0"/>
              <c:tx>
                <c:rich>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27.47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FA1-437B-B047-6285CE755434}"/>
                </c:ext>
              </c:extLst>
            </c:dLbl>
            <c:dLbl>
              <c:idx val="1"/>
              <c:layout>
                <c:manualLayout>
                  <c:x val="-0.1718845917740946"/>
                  <c:y val="-0.17455359410718821"/>
                </c:manualLayout>
              </c:layout>
              <c:tx>
                <c:rich>
                  <a:bodyPr wrap="square" lIns="38100" tIns="19050" rIns="38100" bIns="19050" anchor="ctr">
                    <a:noAutofit/>
                  </a:bodyPr>
                  <a:lstStyle/>
                  <a:p>
                    <a:pPr>
                      <a:defRPr sz="1000" b="1">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18.39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6881522406384286"/>
                      <c:h val="0.12802419354838709"/>
                    </c:manualLayout>
                  </c15:layout>
                  <c15:showDataLabelsRange val="0"/>
                </c:ext>
                <c:ext xmlns:c16="http://schemas.microsoft.com/office/drawing/2014/chart" uri="{C3380CC4-5D6E-409C-BE32-E72D297353CC}">
                  <c16:uniqueId val="{00000003-6FA1-437B-B047-6285CE755434}"/>
                </c:ext>
              </c:extLst>
            </c:dLbl>
            <c:dLbl>
              <c:idx val="2"/>
              <c:layout>
                <c:manualLayout>
                  <c:x val="0.20068565324362081"/>
                  <c:y val="-4.9200692151384305E-2"/>
                </c:manualLayout>
              </c:layout>
              <c:tx>
                <c:rich>
                  <a:bodyPr wrap="square" lIns="38100" tIns="19050" rIns="38100" bIns="19050" anchor="ctr">
                    <a:noAutofit/>
                  </a:bodyPr>
                  <a:lstStyle/>
                  <a:p>
                    <a:pPr>
                      <a:defRPr sz="1000" b="1">
                        <a:solidFill>
                          <a:sysClr val="windowText" lastClr="000000"/>
                        </a:solidFill>
                        <a:latin typeface="Arial" panose="020B0604020202020204" pitchFamily="34" charset="0"/>
                        <a:cs typeface="Arial" panose="020B0604020202020204" pitchFamily="34" charset="0"/>
                      </a:defRPr>
                    </a:pPr>
                    <a:r>
                      <a:rPr lang="en-US" sz="1000" b="1">
                        <a:solidFill>
                          <a:sysClr val="windowText" lastClr="000000"/>
                        </a:solidFill>
                        <a:latin typeface="Times New Roman" panose="02020603050405020304" pitchFamily="18" charset="0"/>
                        <a:cs typeface="Times New Roman" panose="02020603050405020304" pitchFamily="18" charset="0"/>
                      </a:rPr>
                      <a:t>53.60</a:t>
                    </a:r>
                    <a:endParaRPr lang="en-US" sz="1000">
                      <a:latin typeface="Times New Roman" panose="02020603050405020304" pitchFamily="18" charset="0"/>
                      <a:cs typeface="Times New Roman" panose="02020603050405020304" pitchFamily="18" charset="0"/>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108807876915938"/>
                      <c:h val="0.15243967487934973"/>
                    </c:manualLayout>
                  </c15:layout>
                  <c15:showDataLabelsRange val="0"/>
                </c:ext>
                <c:ext xmlns:c16="http://schemas.microsoft.com/office/drawing/2014/chart" uri="{C3380CC4-5D6E-409C-BE32-E72D297353CC}">
                  <c16:uniqueId val="{00000005-6FA1-437B-B047-6285CE755434}"/>
                </c:ext>
              </c:extLst>
            </c:dLbl>
            <c:spPr>
              <a:noFill/>
              <a:ln>
                <a:noFill/>
              </a:ln>
              <a:effectLst/>
            </c:spPr>
            <c:txPr>
              <a:bodyPr wrap="square" lIns="38100" tIns="19050" rIns="38100" bIns="19050" anchor="ctr">
                <a:spAutoFit/>
              </a:bodyPr>
              <a:lstStyle/>
              <a:p>
                <a:pPr>
                  <a:defRPr sz="1000"/>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'obliczenia '!$H$28:$H$30</c:f>
              <c:strCache>
                <c:ptCount val="3"/>
                <c:pt idx="0">
                  <c:v>WFTPz</c:v>
                </c:pt>
                <c:pt idx="1">
                  <c:v>WFTPn</c:v>
                </c:pt>
                <c:pt idx="2">
                  <c:v>WFTPs</c:v>
                </c:pt>
              </c:strCache>
            </c:strRef>
          </c:cat>
          <c:val>
            <c:numRef>
              <c:f>'obliczenia '!$I$28:$I$30</c:f>
              <c:numCache>
                <c:formatCode>0.00%</c:formatCode>
                <c:ptCount val="3"/>
                <c:pt idx="0">
                  <c:v>0.27468503260499683</c:v>
                </c:pt>
                <c:pt idx="1">
                  <c:v>0.18934930081639448</c:v>
                </c:pt>
                <c:pt idx="2">
                  <c:v>0.53596566657861033</c:v>
                </c:pt>
              </c:numCache>
            </c:numRef>
          </c:val>
          <c:extLst>
            <c:ext xmlns:c16="http://schemas.microsoft.com/office/drawing/2014/chart" uri="{C3380CC4-5D6E-409C-BE32-E72D297353CC}">
              <c16:uniqueId val="{00000006-6FA1-437B-B047-6285CE755434}"/>
            </c:ext>
          </c:extLst>
        </c:ser>
        <c:ser>
          <c:idx val="0"/>
          <c:order val="0"/>
          <c:dPt>
            <c:idx val="0"/>
            <c:bubble3D val="0"/>
            <c:spPr>
              <a:solidFill>
                <a:srgbClr val="00B050"/>
              </a:solidFill>
            </c:spPr>
            <c:extLst>
              <c:ext xmlns:c16="http://schemas.microsoft.com/office/drawing/2014/chart" uri="{C3380CC4-5D6E-409C-BE32-E72D297353CC}">
                <c16:uniqueId val="{00000008-6FA1-437B-B047-6285CE755434}"/>
              </c:ext>
            </c:extLst>
          </c:dPt>
          <c:dPt>
            <c:idx val="1"/>
            <c:bubble3D val="0"/>
            <c:spPr>
              <a:solidFill>
                <a:srgbClr val="00B0F0"/>
              </a:solidFill>
            </c:spPr>
            <c:extLst>
              <c:ext xmlns:c16="http://schemas.microsoft.com/office/drawing/2014/chart" uri="{C3380CC4-5D6E-409C-BE32-E72D297353CC}">
                <c16:uniqueId val="{0000000A-6FA1-437B-B047-6285CE755434}"/>
              </c:ext>
            </c:extLst>
          </c:dPt>
          <c:dPt>
            <c:idx val="2"/>
            <c:bubble3D val="0"/>
            <c:spPr>
              <a:solidFill>
                <a:schemeClr val="bg1">
                  <a:lumMod val="65000"/>
                </a:schemeClr>
              </a:solidFill>
            </c:spPr>
            <c:extLst>
              <c:ext xmlns:c16="http://schemas.microsoft.com/office/drawing/2014/chart" uri="{C3380CC4-5D6E-409C-BE32-E72D297353CC}">
                <c16:uniqueId val="{0000000C-6FA1-437B-B047-6285CE755434}"/>
              </c:ext>
            </c:extLst>
          </c:dPt>
          <c:cat>
            <c:strRef>
              <c:f>'obliczenia '!$H$28:$H$30</c:f>
              <c:strCache>
                <c:ptCount val="3"/>
                <c:pt idx="0">
                  <c:v>WFTPz</c:v>
                </c:pt>
                <c:pt idx="1">
                  <c:v>WFTPn</c:v>
                </c:pt>
                <c:pt idx="2">
                  <c:v>WFTPs</c:v>
                </c:pt>
              </c:strCache>
            </c:strRef>
          </c:cat>
          <c:val>
            <c:numRef>
              <c:f>'obliczenia '!$I$28:$I$30</c:f>
              <c:numCache>
                <c:formatCode>0.00%</c:formatCode>
                <c:ptCount val="3"/>
                <c:pt idx="0">
                  <c:v>0.27468503260499683</c:v>
                </c:pt>
                <c:pt idx="1">
                  <c:v>0.18934930081639448</c:v>
                </c:pt>
                <c:pt idx="2">
                  <c:v>0.53596566657861033</c:v>
                </c:pt>
              </c:numCache>
            </c:numRef>
          </c:val>
          <c:extLst>
            <c:ext xmlns:c16="http://schemas.microsoft.com/office/drawing/2014/chart" uri="{C3380CC4-5D6E-409C-BE32-E72D297353CC}">
              <c16:uniqueId val="{0000000D-6FA1-437B-B047-6285CE75543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3509790365321914"/>
          <c:y val="0.34846742773070322"/>
          <c:w val="0.20712723358725807"/>
          <c:h val="0.26713201676403353"/>
        </c:manualLayout>
      </c:layout>
      <c:overlay val="0"/>
      <c:txPr>
        <a:bodyPr/>
        <a:lstStyle/>
        <a:p>
          <a:pPr>
            <a:defRPr b="1">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6671175305541"/>
          <c:y val="4.5605306799336651E-2"/>
          <c:w val="0.80059055118110245"/>
          <c:h val="0.69100233739439287"/>
        </c:manualLayout>
      </c:layout>
      <c:barChart>
        <c:barDir val="col"/>
        <c:grouping val="clustered"/>
        <c:varyColors val="0"/>
        <c:ser>
          <c:idx val="0"/>
          <c:order val="0"/>
          <c:spPr>
            <a:solidFill>
              <a:schemeClr val="accent1"/>
            </a:solidFill>
            <a:ln>
              <a:solidFill>
                <a:schemeClr val="accent1"/>
              </a:solidFill>
            </a:ln>
            <a:effectLst/>
          </c:spPr>
          <c:invertIfNegative val="0"/>
          <c:dPt>
            <c:idx val="0"/>
            <c:invertIfNegative val="0"/>
            <c:bubble3D val="0"/>
            <c:spPr>
              <a:pattFill prst="dkHorz">
                <a:fgClr>
                  <a:schemeClr val="accent1"/>
                </a:fgClr>
                <a:bgClr>
                  <a:schemeClr val="bg1"/>
                </a:bgClr>
              </a:pattFill>
              <a:ln>
                <a:solidFill>
                  <a:schemeClr val="accent1"/>
                </a:solidFill>
              </a:ln>
              <a:effectLst/>
            </c:spPr>
            <c:extLst>
              <c:ext xmlns:c16="http://schemas.microsoft.com/office/drawing/2014/chart" uri="{C3380CC4-5D6E-409C-BE32-E72D297353CC}">
                <c16:uniqueId val="{00000001-50D1-4EE0-BDE0-126B43457044}"/>
              </c:ext>
            </c:extLst>
          </c:dPt>
          <c:dPt>
            <c:idx val="1"/>
            <c:invertIfNegative val="0"/>
            <c:bubble3D val="0"/>
            <c:spPr>
              <a:pattFill prst="diagBrick">
                <a:fgClr>
                  <a:schemeClr val="accent1"/>
                </a:fgClr>
                <a:bgClr>
                  <a:schemeClr val="bg1"/>
                </a:bgClr>
              </a:pattFill>
              <a:ln>
                <a:solidFill>
                  <a:schemeClr val="accent1"/>
                </a:solidFill>
              </a:ln>
              <a:effectLst/>
            </c:spPr>
            <c:extLst>
              <c:ext xmlns:c16="http://schemas.microsoft.com/office/drawing/2014/chart" uri="{C3380CC4-5D6E-409C-BE32-E72D297353CC}">
                <c16:uniqueId val="{00000003-50D1-4EE0-BDE0-126B43457044}"/>
              </c:ext>
            </c:extLst>
          </c:dPt>
          <c:dPt>
            <c:idx val="2"/>
            <c:invertIfNegative val="0"/>
            <c:bubble3D val="0"/>
            <c:spPr>
              <a:pattFill prst="wdDnDiag">
                <a:fgClr>
                  <a:schemeClr val="accent1"/>
                </a:fgClr>
                <a:bgClr>
                  <a:schemeClr val="bg1"/>
                </a:bgClr>
              </a:pattFill>
              <a:ln>
                <a:solidFill>
                  <a:schemeClr val="accent1"/>
                </a:solidFill>
              </a:ln>
              <a:effectLst/>
            </c:spPr>
            <c:extLst>
              <c:ext xmlns:c16="http://schemas.microsoft.com/office/drawing/2014/chart" uri="{C3380CC4-5D6E-409C-BE32-E72D297353CC}">
                <c16:uniqueId val="{00000005-50D1-4EE0-BDE0-126B43457044}"/>
              </c:ext>
            </c:extLst>
          </c:dPt>
          <c:dPt>
            <c:idx val="3"/>
            <c:invertIfNegative val="0"/>
            <c:bubble3D val="0"/>
            <c:spPr>
              <a:pattFill prst="trellis">
                <a:fgClr>
                  <a:schemeClr val="accent1"/>
                </a:fgClr>
                <a:bgClr>
                  <a:schemeClr val="bg1"/>
                </a:bgClr>
              </a:pattFill>
              <a:ln>
                <a:solidFill>
                  <a:schemeClr val="accent1"/>
                </a:solidFill>
              </a:ln>
              <a:effectLst/>
            </c:spPr>
            <c:extLst>
              <c:ext xmlns:c16="http://schemas.microsoft.com/office/drawing/2014/chart" uri="{C3380CC4-5D6E-409C-BE32-E72D297353CC}">
                <c16:uniqueId val="{00000007-50D1-4EE0-BDE0-126B43457044}"/>
              </c:ext>
            </c:extLst>
          </c:dPt>
          <c:dPt>
            <c:idx val="5"/>
            <c:invertIfNegative val="0"/>
            <c:bubble3D val="0"/>
            <c:spPr>
              <a:pattFill prst="dkHorz">
                <a:fgClr>
                  <a:schemeClr val="accent1"/>
                </a:fgClr>
                <a:bgClr>
                  <a:schemeClr val="bg1"/>
                </a:bgClr>
              </a:pattFill>
              <a:ln>
                <a:solidFill>
                  <a:schemeClr val="accent1"/>
                </a:solidFill>
              </a:ln>
              <a:effectLst/>
            </c:spPr>
            <c:extLst>
              <c:ext xmlns:c16="http://schemas.microsoft.com/office/drawing/2014/chart" uri="{C3380CC4-5D6E-409C-BE32-E72D297353CC}">
                <c16:uniqueId val="{00000009-50D1-4EE0-BDE0-126B43457044}"/>
              </c:ext>
            </c:extLst>
          </c:dPt>
          <c:dPt>
            <c:idx val="6"/>
            <c:invertIfNegative val="0"/>
            <c:bubble3D val="0"/>
            <c:spPr>
              <a:pattFill prst="diagBrick">
                <a:fgClr>
                  <a:schemeClr val="accent1"/>
                </a:fgClr>
                <a:bgClr>
                  <a:schemeClr val="bg1"/>
                </a:bgClr>
              </a:pattFill>
              <a:ln>
                <a:solidFill>
                  <a:schemeClr val="accent1"/>
                </a:solidFill>
              </a:ln>
              <a:effectLst/>
            </c:spPr>
            <c:extLst>
              <c:ext xmlns:c16="http://schemas.microsoft.com/office/drawing/2014/chart" uri="{C3380CC4-5D6E-409C-BE32-E72D297353CC}">
                <c16:uniqueId val="{0000000B-50D1-4EE0-BDE0-126B43457044}"/>
              </c:ext>
            </c:extLst>
          </c:dPt>
          <c:dPt>
            <c:idx val="7"/>
            <c:invertIfNegative val="0"/>
            <c:bubble3D val="0"/>
            <c:spPr>
              <a:pattFill prst="wdDnDiag">
                <a:fgClr>
                  <a:schemeClr val="accent1"/>
                </a:fgClr>
                <a:bgClr>
                  <a:schemeClr val="bg1"/>
                </a:bgClr>
              </a:pattFill>
              <a:ln>
                <a:solidFill>
                  <a:schemeClr val="accent1"/>
                </a:solidFill>
              </a:ln>
              <a:effectLst/>
            </c:spPr>
            <c:extLst>
              <c:ext xmlns:c16="http://schemas.microsoft.com/office/drawing/2014/chart" uri="{C3380CC4-5D6E-409C-BE32-E72D297353CC}">
                <c16:uniqueId val="{0000000D-50D1-4EE0-BDE0-126B43457044}"/>
              </c:ext>
            </c:extLst>
          </c:dPt>
          <c:dPt>
            <c:idx val="8"/>
            <c:invertIfNegative val="0"/>
            <c:bubble3D val="0"/>
            <c:spPr>
              <a:pattFill prst="trellis">
                <a:fgClr>
                  <a:schemeClr val="accent1"/>
                </a:fgClr>
                <a:bgClr>
                  <a:schemeClr val="bg1"/>
                </a:bgClr>
              </a:pattFill>
              <a:ln>
                <a:solidFill>
                  <a:schemeClr val="accent1"/>
                </a:solidFill>
              </a:ln>
              <a:effectLst/>
            </c:spPr>
            <c:extLst>
              <c:ext xmlns:c16="http://schemas.microsoft.com/office/drawing/2014/chart" uri="{C3380CC4-5D6E-409C-BE32-E72D297353CC}">
                <c16:uniqueId val="{0000000F-50D1-4EE0-BDE0-126B43457044}"/>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Arkusz1!$A$6:$C$14</c:f>
              <c:multiLvlStrCache>
                <c:ptCount val="9"/>
                <c:lvl>
                  <c:pt idx="0">
                    <c:v>WFTP ps</c:v>
                  </c:pt>
                  <c:pt idx="1">
                    <c:v>WFTP pz</c:v>
                  </c:pt>
                  <c:pt idx="2">
                    <c:v>WFTP pn</c:v>
                  </c:pt>
                  <c:pt idx="3">
                    <c:v>WFTP pr</c:v>
                  </c:pt>
                  <c:pt idx="5">
                    <c:v>WFTP ps</c:v>
                  </c:pt>
                  <c:pt idx="6">
                    <c:v>WFTP pz</c:v>
                  </c:pt>
                  <c:pt idx="7">
                    <c:v>WFTP pn</c:v>
                  </c:pt>
                  <c:pt idx="8">
                    <c:v>WFTP pr</c:v>
                  </c:pt>
                </c:lvl>
                <c:lvl>
                  <c:pt idx="0">
                    <c:v>Poznań</c:v>
                  </c:pt>
                  <c:pt idx="3">
                    <c:v>water footprint indicator (WFTP)</c:v>
                  </c:pt>
                  <c:pt idx="6">
                    <c:v>Wrocław </c:v>
                  </c:pt>
                </c:lvl>
              </c:multiLvlStrCache>
            </c:multiLvlStrRef>
          </c:cat>
          <c:val>
            <c:numRef>
              <c:f>Arkusz1!$D$6:$D$14</c:f>
              <c:numCache>
                <c:formatCode>General</c:formatCode>
                <c:ptCount val="9"/>
                <c:pt idx="0">
                  <c:v>70</c:v>
                </c:pt>
                <c:pt idx="1">
                  <c:v>40</c:v>
                </c:pt>
                <c:pt idx="2">
                  <c:v>25</c:v>
                </c:pt>
                <c:pt idx="3">
                  <c:v>140</c:v>
                </c:pt>
                <c:pt idx="5">
                  <c:v>110</c:v>
                </c:pt>
                <c:pt idx="6">
                  <c:v>55</c:v>
                </c:pt>
                <c:pt idx="7">
                  <c:v>38</c:v>
                </c:pt>
                <c:pt idx="8">
                  <c:v>200</c:v>
                </c:pt>
              </c:numCache>
            </c:numRef>
          </c:val>
          <c:extLst>
            <c:ext xmlns:c16="http://schemas.microsoft.com/office/drawing/2014/chart" uri="{C3380CC4-5D6E-409C-BE32-E72D297353CC}">
              <c16:uniqueId val="{00000010-50D1-4EE0-BDE0-126B43457044}"/>
            </c:ext>
          </c:extLst>
        </c:ser>
        <c:ser>
          <c:idx val="1"/>
          <c:order val="1"/>
          <c:spPr>
            <a:solidFill>
              <a:schemeClr val="accent2"/>
            </a:solidFill>
            <a:ln>
              <a:noFill/>
            </a:ln>
            <a:effectLst/>
          </c:spPr>
          <c:invertIfNegative val="0"/>
          <c:cat>
            <c:multiLvlStrRef>
              <c:f>Arkusz1!$A$6:$C$14</c:f>
              <c:multiLvlStrCache>
                <c:ptCount val="9"/>
                <c:lvl>
                  <c:pt idx="0">
                    <c:v>WFTP ps</c:v>
                  </c:pt>
                  <c:pt idx="1">
                    <c:v>WFTP pz</c:v>
                  </c:pt>
                  <c:pt idx="2">
                    <c:v>WFTP pn</c:v>
                  </c:pt>
                  <c:pt idx="3">
                    <c:v>WFTP pr</c:v>
                  </c:pt>
                  <c:pt idx="5">
                    <c:v>WFTP ps</c:v>
                  </c:pt>
                  <c:pt idx="6">
                    <c:v>WFTP pz</c:v>
                  </c:pt>
                  <c:pt idx="7">
                    <c:v>WFTP pn</c:v>
                  </c:pt>
                  <c:pt idx="8">
                    <c:v>WFTP pr</c:v>
                  </c:pt>
                </c:lvl>
                <c:lvl>
                  <c:pt idx="0">
                    <c:v>Poznań</c:v>
                  </c:pt>
                  <c:pt idx="3">
                    <c:v>water footprint indicator (WFTP)</c:v>
                  </c:pt>
                  <c:pt idx="6">
                    <c:v>Wrocław </c:v>
                  </c:pt>
                </c:lvl>
              </c:multiLvlStrCache>
            </c:multiLvlStrRef>
          </c:cat>
          <c:val>
            <c:numRef>
              <c:f>Arkusz1!$E$6:$E$14</c:f>
              <c:numCache>
                <c:formatCode>General</c:formatCode>
                <c:ptCount val="9"/>
                <c:pt idx="0">
                  <c:v>0</c:v>
                </c:pt>
              </c:numCache>
            </c:numRef>
          </c:val>
          <c:extLst>
            <c:ext xmlns:c16="http://schemas.microsoft.com/office/drawing/2014/chart" uri="{C3380CC4-5D6E-409C-BE32-E72D297353CC}">
              <c16:uniqueId val="{00000011-50D1-4EE0-BDE0-126B43457044}"/>
            </c:ext>
          </c:extLst>
        </c:ser>
        <c:ser>
          <c:idx val="2"/>
          <c:order val="2"/>
          <c:spPr>
            <a:solidFill>
              <a:schemeClr val="accent3"/>
            </a:solidFill>
            <a:ln>
              <a:noFill/>
            </a:ln>
            <a:effectLst/>
          </c:spPr>
          <c:invertIfNegative val="0"/>
          <c:cat>
            <c:multiLvlStrRef>
              <c:f>Arkusz1!$A$6:$C$14</c:f>
              <c:multiLvlStrCache>
                <c:ptCount val="9"/>
                <c:lvl>
                  <c:pt idx="0">
                    <c:v>WFTP ps</c:v>
                  </c:pt>
                  <c:pt idx="1">
                    <c:v>WFTP pz</c:v>
                  </c:pt>
                  <c:pt idx="2">
                    <c:v>WFTP pn</c:v>
                  </c:pt>
                  <c:pt idx="3">
                    <c:v>WFTP pr</c:v>
                  </c:pt>
                  <c:pt idx="5">
                    <c:v>WFTP ps</c:v>
                  </c:pt>
                  <c:pt idx="6">
                    <c:v>WFTP pz</c:v>
                  </c:pt>
                  <c:pt idx="7">
                    <c:v>WFTP pn</c:v>
                  </c:pt>
                  <c:pt idx="8">
                    <c:v>WFTP pr</c:v>
                  </c:pt>
                </c:lvl>
                <c:lvl>
                  <c:pt idx="0">
                    <c:v>Poznań</c:v>
                  </c:pt>
                  <c:pt idx="3">
                    <c:v>water footprint indicator (WFTP)</c:v>
                  </c:pt>
                  <c:pt idx="6">
                    <c:v>Wrocław </c:v>
                  </c:pt>
                </c:lvl>
              </c:multiLvlStrCache>
            </c:multiLvlStrRef>
          </c:cat>
          <c:val>
            <c:numRef>
              <c:f>Arkusz1!$F$6:$F$14</c:f>
              <c:numCache>
                <c:formatCode>General</c:formatCode>
                <c:ptCount val="9"/>
              </c:numCache>
            </c:numRef>
          </c:val>
          <c:extLst>
            <c:ext xmlns:c16="http://schemas.microsoft.com/office/drawing/2014/chart" uri="{C3380CC4-5D6E-409C-BE32-E72D297353CC}">
              <c16:uniqueId val="{00000012-50D1-4EE0-BDE0-126B43457044}"/>
            </c:ext>
          </c:extLst>
        </c:ser>
        <c:dLbls>
          <c:showLegendKey val="0"/>
          <c:showVal val="0"/>
          <c:showCatName val="0"/>
          <c:showSerName val="0"/>
          <c:showPercent val="0"/>
          <c:showBubbleSize val="0"/>
        </c:dLbls>
        <c:gapWidth val="99"/>
        <c:overlap val="-27"/>
        <c:axId val="480654352"/>
        <c:axId val="109472936"/>
      </c:barChart>
      <c:catAx>
        <c:axId val="4806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09472936"/>
        <c:crosses val="autoZero"/>
        <c:auto val="1"/>
        <c:lblAlgn val="ctr"/>
        <c:lblOffset val="100"/>
        <c:noMultiLvlLbl val="0"/>
      </c:catAx>
      <c:valAx>
        <c:axId val="10947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480654352"/>
        <c:crosses val="autoZero"/>
        <c:crossBetween val="between"/>
        <c:majorUnit val="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0.15848</cdr:y>
    </cdr:from>
    <cdr:to>
      <cdr:x>0.07552</cdr:x>
      <cdr:y>0.71686</cdr:y>
    </cdr:to>
    <cdr:sp macro="" textlink="">
      <cdr:nvSpPr>
        <cdr:cNvPr id="2" name="pole tekstowe 1">
          <a:extLst xmlns:a="http://schemas.openxmlformats.org/drawingml/2006/main">
            <a:ext uri="{FF2B5EF4-FFF2-40B4-BE49-F238E27FC236}">
              <a16:creationId xmlns:a16="http://schemas.microsoft.com/office/drawing/2014/main" id="{636494D4-CFA3-6817-0673-A2D0FDCB0141}"/>
            </a:ext>
          </a:extLst>
        </cdr:cNvPr>
        <cdr:cNvSpPr txBox="1"/>
      </cdr:nvSpPr>
      <cdr:spPr>
        <a:xfrm xmlns:a="http://schemas.openxmlformats.org/drawingml/2006/main" flipH="1">
          <a:off x="-1529443" y="485459"/>
          <a:ext cx="312667" cy="1710452"/>
        </a:xfrm>
        <a:prstGeom xmlns:a="http://schemas.openxmlformats.org/drawingml/2006/main" prst="rect">
          <a:avLst/>
        </a:prstGeom>
      </cdr:spPr>
      <cdr:txBody>
        <a:bodyPr xmlns:a="http://schemas.openxmlformats.org/drawingml/2006/main" vertOverflow="clip" vert="vert270" wrap="none" rtlCol="0" anchor="t" anchorCtr="1"/>
        <a:lstStyle xmlns:a="http://schemas.openxmlformats.org/drawingml/2006/main"/>
        <a:p xmlns:a="http://schemas.openxmlformats.org/drawingml/2006/main">
          <a:r>
            <a:rPr lang="pl-PL" sz="1050"/>
            <a:t>water volume (m</a:t>
          </a:r>
          <a:r>
            <a:rPr lang="pl-PL" sz="1050" baseline="30000"/>
            <a:t>3</a:t>
          </a:r>
          <a:r>
            <a:rPr lang="en-GB" sz="1050">
              <a:effectLst/>
              <a:latin typeface="+mn-lt"/>
              <a:ea typeface="+mn-ea"/>
              <a:cs typeface="+mn-cs"/>
            </a:rPr>
            <a:t>·</a:t>
          </a:r>
          <a:r>
            <a:rPr lang="pl-PL" sz="1050"/>
            <a:t>a-</a:t>
          </a:r>
          <a:r>
            <a:rPr lang="pl-PL" sz="1050" baseline="30000"/>
            <a:t>1</a:t>
          </a:r>
          <a:r>
            <a:rPr lang="en-GB" sz="1050">
              <a:effectLst/>
              <a:latin typeface="+mn-lt"/>
              <a:ea typeface="+mn-ea"/>
              <a:cs typeface="+mn-cs"/>
            </a:rPr>
            <a:t>·</a:t>
          </a:r>
          <a:r>
            <a:rPr lang="pl-PL" sz="1050"/>
            <a:t>person-</a:t>
          </a:r>
          <a:r>
            <a:rPr lang="pl-PL" sz="1050" baseline="30000"/>
            <a:t>1</a:t>
          </a:r>
          <a:r>
            <a:rPr lang="pl-PL" sz="1100"/>
            <a:t>)</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F9AC-C936-4613-9FE6-365C74B8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3261</Words>
  <Characters>19572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22788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pstachowski2012@gmail.com</dc:creator>
  <cp:keywords/>
  <dc:description/>
  <cp:lastModifiedBy>Janusz ROS</cp:lastModifiedBy>
  <cp:revision>12</cp:revision>
  <cp:lastPrinted>2022-11-30T12:47:00Z</cp:lastPrinted>
  <dcterms:created xsi:type="dcterms:W3CDTF">2022-11-30T10:24:00Z</dcterms:created>
  <dcterms:modified xsi:type="dcterms:W3CDTF">2022-11-30T12:51:00Z</dcterms:modified>
  <cp:category/>
</cp:coreProperties>
</file>