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0750B1" w:rsidRPr="000750B1" w14:paraId="339AF374" w14:textId="77777777" w:rsidTr="00762792">
        <w:trPr>
          <w:trHeight w:hRule="exact" w:val="142"/>
        </w:trPr>
        <w:tc>
          <w:tcPr>
            <w:tcW w:w="709" w:type="dxa"/>
            <w:vMerge w:val="restart"/>
            <w:shd w:val="clear" w:color="auto" w:fill="auto"/>
            <w:vAlign w:val="center"/>
          </w:tcPr>
          <w:p w14:paraId="1F33D614" w14:textId="77777777" w:rsidR="000750B1" w:rsidRPr="000750B1" w:rsidRDefault="000750B1" w:rsidP="00762792">
            <w:pPr>
              <w:spacing w:after="0" w:line="240" w:lineRule="auto"/>
              <w:rPr>
                <w:rFonts w:ascii="Times New Roman" w:hAnsi="Times New Roman" w:cs="Times New Roman"/>
                <w:sz w:val="20"/>
                <w:szCs w:val="20"/>
              </w:rPr>
            </w:pPr>
            <w:bookmarkStart w:id="0" w:name="_Hlk24804592"/>
            <w:r w:rsidRPr="000750B1">
              <w:rPr>
                <w:rFonts w:ascii="Times New Roman" w:hAnsi="Times New Roman" w:cs="Times New Roman"/>
                <w:noProof/>
                <w:lang w:val="pl-PL" w:eastAsia="pl-PL"/>
              </w:rPr>
              <w:drawing>
                <wp:anchor distT="0" distB="0" distL="114300" distR="114300" simplePos="0" relativeHeight="251659264" behindDoc="0" locked="0" layoutInCell="1" allowOverlap="1" wp14:anchorId="2D5CCE02" wp14:editId="5C57FC90">
                  <wp:simplePos x="0" y="0"/>
                  <wp:positionH relativeFrom="column">
                    <wp:posOffset>-635</wp:posOffset>
                  </wp:positionH>
                  <wp:positionV relativeFrom="paragraph">
                    <wp:posOffset>300990</wp:posOffset>
                  </wp:positionV>
                  <wp:extent cx="431800" cy="42545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8" cstate="print"/>
                          <a:stretch>
                            <a:fillRect/>
                          </a:stretch>
                        </pic:blipFill>
                        <pic:spPr>
                          <a:xfrm>
                            <a:off x="0" y="0"/>
                            <a:ext cx="431800" cy="425450"/>
                          </a:xfrm>
                          <a:prstGeom prst="rect">
                            <a:avLst/>
                          </a:prstGeom>
                        </pic:spPr>
                      </pic:pic>
                    </a:graphicData>
                  </a:graphic>
                </wp:anchor>
              </w:drawing>
            </w:r>
          </w:p>
        </w:tc>
        <w:tc>
          <w:tcPr>
            <w:tcW w:w="6379" w:type="dxa"/>
            <w:gridSpan w:val="3"/>
            <w:shd w:val="clear" w:color="auto" w:fill="auto"/>
            <w:vAlign w:val="center"/>
          </w:tcPr>
          <w:p w14:paraId="22A874F1" w14:textId="77777777" w:rsidR="000750B1" w:rsidRPr="000750B1" w:rsidRDefault="000750B1" w:rsidP="00762792">
            <w:pPr>
              <w:spacing w:after="0" w:line="240" w:lineRule="auto"/>
              <w:jc w:val="center"/>
              <w:rPr>
                <w:rFonts w:ascii="Times New Roman" w:hAnsi="Times New Roman" w:cs="Times New Roman"/>
              </w:rPr>
            </w:pPr>
          </w:p>
        </w:tc>
      </w:tr>
      <w:tr w:rsidR="000750B1" w:rsidRPr="000750B1" w14:paraId="6B23E87A" w14:textId="77777777" w:rsidTr="00762792">
        <w:trPr>
          <w:trHeight w:hRule="exact" w:val="283"/>
        </w:trPr>
        <w:tc>
          <w:tcPr>
            <w:tcW w:w="709" w:type="dxa"/>
            <w:vMerge/>
            <w:shd w:val="clear" w:color="auto" w:fill="auto"/>
          </w:tcPr>
          <w:p w14:paraId="5A7A81EE" w14:textId="77777777" w:rsidR="000750B1" w:rsidRPr="000750B1" w:rsidRDefault="000750B1" w:rsidP="00762792">
            <w:pPr>
              <w:spacing w:after="0" w:line="240" w:lineRule="auto"/>
              <w:jc w:val="center"/>
              <w:rPr>
                <w:rFonts w:ascii="Times New Roman" w:hAnsi="Times New Roman" w:cs="Times New Roman"/>
              </w:rPr>
            </w:pPr>
          </w:p>
        </w:tc>
        <w:tc>
          <w:tcPr>
            <w:tcW w:w="6379" w:type="dxa"/>
            <w:gridSpan w:val="3"/>
            <w:tcBorders>
              <w:bottom w:val="single" w:sz="2" w:space="0" w:color="auto"/>
            </w:tcBorders>
            <w:shd w:val="clear" w:color="auto" w:fill="auto"/>
            <w:vAlign w:val="center"/>
          </w:tcPr>
          <w:p w14:paraId="28D76AAB" w14:textId="77777777" w:rsidR="000750B1" w:rsidRPr="000750B1" w:rsidRDefault="000750B1" w:rsidP="00762792">
            <w:pPr>
              <w:spacing w:after="0" w:line="240" w:lineRule="auto"/>
              <w:jc w:val="center"/>
              <w:rPr>
                <w:rFonts w:ascii="Times New Roman" w:hAnsi="Times New Roman" w:cs="Times New Roman"/>
              </w:rPr>
            </w:pPr>
            <w:proofErr w:type="spellStart"/>
            <w:r w:rsidRPr="000750B1">
              <w:rPr>
                <w:rFonts w:ascii="Times New Roman" w:hAnsi="Times New Roman" w:cs="Times New Roman"/>
                <w:b/>
                <w:sz w:val="20"/>
                <w:szCs w:val="20"/>
              </w:rPr>
              <w:t>Rocznik</w:t>
            </w:r>
            <w:proofErr w:type="spellEnd"/>
            <w:r w:rsidRPr="000750B1">
              <w:rPr>
                <w:rFonts w:ascii="Times New Roman" w:hAnsi="Times New Roman" w:cs="Times New Roman"/>
                <w:b/>
                <w:sz w:val="20"/>
                <w:szCs w:val="20"/>
              </w:rPr>
              <w:t xml:space="preserve"> </w:t>
            </w:r>
            <w:proofErr w:type="spellStart"/>
            <w:r w:rsidRPr="000750B1">
              <w:rPr>
                <w:rFonts w:ascii="Times New Roman" w:hAnsi="Times New Roman" w:cs="Times New Roman"/>
                <w:b/>
                <w:sz w:val="20"/>
                <w:szCs w:val="20"/>
              </w:rPr>
              <w:t>Ochrona</w:t>
            </w:r>
            <w:proofErr w:type="spellEnd"/>
            <w:r w:rsidRPr="000750B1">
              <w:rPr>
                <w:rFonts w:ascii="Times New Roman" w:hAnsi="Times New Roman" w:cs="Times New Roman"/>
                <w:b/>
                <w:sz w:val="20"/>
                <w:szCs w:val="20"/>
              </w:rPr>
              <w:t xml:space="preserve"> </w:t>
            </w:r>
            <w:proofErr w:type="spellStart"/>
            <w:r w:rsidRPr="000750B1">
              <w:rPr>
                <w:rFonts w:ascii="Times New Roman" w:hAnsi="Times New Roman" w:cs="Times New Roman"/>
                <w:b/>
                <w:sz w:val="20"/>
                <w:szCs w:val="20"/>
              </w:rPr>
              <w:t>Środowiska</w:t>
            </w:r>
            <w:proofErr w:type="spellEnd"/>
          </w:p>
        </w:tc>
      </w:tr>
      <w:tr w:rsidR="000750B1" w:rsidRPr="000750B1" w14:paraId="30A58C7B" w14:textId="77777777" w:rsidTr="00762792">
        <w:trPr>
          <w:trHeight w:hRule="exact" w:val="283"/>
        </w:trPr>
        <w:tc>
          <w:tcPr>
            <w:tcW w:w="709" w:type="dxa"/>
            <w:vMerge/>
            <w:shd w:val="clear" w:color="auto" w:fill="auto"/>
          </w:tcPr>
          <w:p w14:paraId="5B9A7FAA" w14:textId="77777777" w:rsidR="000750B1" w:rsidRPr="000750B1" w:rsidRDefault="000750B1" w:rsidP="00762792">
            <w:pPr>
              <w:spacing w:after="0" w:line="240" w:lineRule="auto"/>
              <w:jc w:val="center"/>
              <w:rPr>
                <w:rFonts w:ascii="Times New Roman" w:hAnsi="Times New Roman" w:cs="Times New Roman"/>
              </w:rPr>
            </w:pPr>
          </w:p>
        </w:tc>
        <w:tc>
          <w:tcPr>
            <w:tcW w:w="1351" w:type="dxa"/>
            <w:tcBorders>
              <w:top w:val="single" w:sz="2" w:space="0" w:color="auto"/>
              <w:bottom w:val="single" w:sz="2" w:space="0" w:color="auto"/>
            </w:tcBorders>
            <w:shd w:val="clear" w:color="auto" w:fill="auto"/>
            <w:vAlign w:val="center"/>
          </w:tcPr>
          <w:p w14:paraId="51207399" w14:textId="77777777" w:rsidR="000750B1" w:rsidRPr="000750B1" w:rsidRDefault="000750B1" w:rsidP="00762792">
            <w:pPr>
              <w:spacing w:after="0" w:line="240" w:lineRule="auto"/>
              <w:rPr>
                <w:rFonts w:ascii="Times New Roman" w:hAnsi="Times New Roman" w:cs="Times New Roman"/>
                <w:sz w:val="18"/>
                <w:szCs w:val="18"/>
              </w:rPr>
            </w:pPr>
            <w:r w:rsidRPr="000750B1">
              <w:rPr>
                <w:rFonts w:ascii="Times New Roman" w:hAnsi="Times New Roman" w:cs="Times New Roman"/>
                <w:sz w:val="18"/>
                <w:szCs w:val="18"/>
              </w:rPr>
              <w:t>Volume 24</w:t>
            </w:r>
          </w:p>
        </w:tc>
        <w:tc>
          <w:tcPr>
            <w:tcW w:w="3469" w:type="dxa"/>
            <w:tcBorders>
              <w:top w:val="single" w:sz="2" w:space="0" w:color="auto"/>
              <w:bottom w:val="single" w:sz="2" w:space="0" w:color="auto"/>
            </w:tcBorders>
            <w:shd w:val="clear" w:color="auto" w:fill="auto"/>
            <w:vAlign w:val="center"/>
          </w:tcPr>
          <w:p w14:paraId="64FFA26D" w14:textId="77777777" w:rsidR="000750B1" w:rsidRPr="000750B1" w:rsidRDefault="000750B1" w:rsidP="00762792">
            <w:pPr>
              <w:tabs>
                <w:tab w:val="left" w:pos="2052"/>
              </w:tabs>
              <w:spacing w:after="0" w:line="240" w:lineRule="auto"/>
              <w:ind w:left="227"/>
              <w:rPr>
                <w:rFonts w:ascii="Times New Roman" w:hAnsi="Times New Roman" w:cs="Times New Roman"/>
                <w:sz w:val="18"/>
                <w:szCs w:val="18"/>
              </w:rPr>
            </w:pPr>
            <w:r w:rsidRPr="000750B1">
              <w:rPr>
                <w:rFonts w:ascii="Times New Roman" w:hAnsi="Times New Roman" w:cs="Times New Roman"/>
                <w:sz w:val="18"/>
                <w:szCs w:val="18"/>
              </w:rPr>
              <w:t>Year 2022</w:t>
            </w:r>
            <w:r w:rsidRPr="000750B1">
              <w:rPr>
                <w:rFonts w:ascii="Times New Roman" w:hAnsi="Times New Roman" w:cs="Times New Roman"/>
                <w:sz w:val="18"/>
                <w:szCs w:val="18"/>
              </w:rPr>
              <w:tab/>
              <w:t>ISSN 2720-7501</w:t>
            </w:r>
          </w:p>
        </w:tc>
        <w:tc>
          <w:tcPr>
            <w:tcW w:w="1559" w:type="dxa"/>
            <w:tcBorders>
              <w:top w:val="single" w:sz="2" w:space="0" w:color="auto"/>
              <w:bottom w:val="single" w:sz="2" w:space="0" w:color="auto"/>
            </w:tcBorders>
            <w:shd w:val="clear" w:color="auto" w:fill="auto"/>
            <w:vAlign w:val="center"/>
          </w:tcPr>
          <w:p w14:paraId="3E071460" w14:textId="3ED01CFE" w:rsidR="000750B1" w:rsidRPr="000750B1" w:rsidRDefault="000750B1" w:rsidP="00762792">
            <w:pPr>
              <w:spacing w:after="0" w:line="240" w:lineRule="auto"/>
              <w:jc w:val="right"/>
              <w:rPr>
                <w:rFonts w:ascii="Times New Roman" w:hAnsi="Times New Roman" w:cs="Times New Roman"/>
                <w:sz w:val="18"/>
                <w:szCs w:val="18"/>
              </w:rPr>
            </w:pPr>
            <w:r w:rsidRPr="000750B1">
              <w:rPr>
                <w:rFonts w:ascii="Times New Roman" w:hAnsi="Times New Roman" w:cs="Times New Roman"/>
                <w:sz w:val="18"/>
                <w:szCs w:val="18"/>
              </w:rPr>
              <w:t xml:space="preserve">pp. </w:t>
            </w:r>
            <w:r w:rsidR="00082D73">
              <w:rPr>
                <w:rFonts w:ascii="Times New Roman" w:hAnsi="Times New Roman" w:cs="Times New Roman"/>
                <w:sz w:val="18"/>
                <w:szCs w:val="18"/>
              </w:rPr>
              <w:t>30</w:t>
            </w:r>
            <w:r w:rsidR="00C833A2">
              <w:rPr>
                <w:rFonts w:ascii="Times New Roman" w:hAnsi="Times New Roman" w:cs="Times New Roman"/>
                <w:sz w:val="18"/>
                <w:szCs w:val="18"/>
              </w:rPr>
              <w:t>7</w:t>
            </w:r>
            <w:r w:rsidRPr="000750B1">
              <w:rPr>
                <w:rFonts w:ascii="Times New Roman" w:hAnsi="Times New Roman" w:cs="Times New Roman"/>
                <w:sz w:val="18"/>
                <w:szCs w:val="18"/>
              </w:rPr>
              <w:t>-3</w:t>
            </w:r>
            <w:r w:rsidR="00082D73">
              <w:rPr>
                <w:rFonts w:ascii="Times New Roman" w:hAnsi="Times New Roman" w:cs="Times New Roman"/>
                <w:sz w:val="18"/>
                <w:szCs w:val="18"/>
              </w:rPr>
              <w:t>2</w:t>
            </w:r>
            <w:r w:rsidR="00C833A2">
              <w:rPr>
                <w:rFonts w:ascii="Times New Roman" w:hAnsi="Times New Roman" w:cs="Times New Roman"/>
                <w:sz w:val="18"/>
                <w:szCs w:val="18"/>
              </w:rPr>
              <w:t>5</w:t>
            </w:r>
          </w:p>
        </w:tc>
      </w:tr>
      <w:tr w:rsidR="000750B1" w:rsidRPr="000750B1" w14:paraId="4699E702" w14:textId="77777777" w:rsidTr="00762792">
        <w:trPr>
          <w:trHeight w:hRule="exact" w:val="283"/>
        </w:trPr>
        <w:tc>
          <w:tcPr>
            <w:tcW w:w="709" w:type="dxa"/>
            <w:shd w:val="clear" w:color="auto" w:fill="auto"/>
          </w:tcPr>
          <w:p w14:paraId="5A0B09D9" w14:textId="77777777" w:rsidR="000750B1" w:rsidRPr="000750B1" w:rsidRDefault="000750B1" w:rsidP="00762792">
            <w:pPr>
              <w:spacing w:after="0" w:line="240" w:lineRule="auto"/>
              <w:jc w:val="center"/>
              <w:rPr>
                <w:rFonts w:ascii="Times New Roman" w:hAnsi="Times New Roman" w:cs="Times New Roman"/>
              </w:rPr>
            </w:pPr>
          </w:p>
        </w:tc>
        <w:tc>
          <w:tcPr>
            <w:tcW w:w="6379" w:type="dxa"/>
            <w:gridSpan w:val="3"/>
            <w:tcBorders>
              <w:top w:val="single" w:sz="2" w:space="0" w:color="auto"/>
              <w:bottom w:val="single" w:sz="2" w:space="0" w:color="auto"/>
            </w:tcBorders>
            <w:shd w:val="clear" w:color="auto" w:fill="auto"/>
            <w:vAlign w:val="center"/>
          </w:tcPr>
          <w:p w14:paraId="7485A863" w14:textId="77777777" w:rsidR="000750B1" w:rsidRPr="000750B1" w:rsidRDefault="000750B1" w:rsidP="00762792">
            <w:pPr>
              <w:tabs>
                <w:tab w:val="right" w:pos="6371"/>
              </w:tabs>
              <w:spacing w:after="0" w:line="240" w:lineRule="auto"/>
              <w:rPr>
                <w:rFonts w:ascii="Times New Roman" w:hAnsi="Times New Roman" w:cs="Times New Roman"/>
                <w:sz w:val="18"/>
                <w:szCs w:val="18"/>
              </w:rPr>
            </w:pPr>
            <w:r w:rsidRPr="000750B1">
              <w:rPr>
                <w:rFonts w:ascii="Times New Roman" w:hAnsi="Times New Roman" w:cs="Times New Roman"/>
                <w:sz w:val="18"/>
                <w:szCs w:val="18"/>
              </w:rPr>
              <w:t>https://doi.org/10.54740/ros.2022.02</w:t>
            </w:r>
            <w:r w:rsidR="00F437FF">
              <w:rPr>
                <w:rFonts w:ascii="Times New Roman" w:hAnsi="Times New Roman" w:cs="Times New Roman"/>
                <w:sz w:val="18"/>
                <w:szCs w:val="18"/>
              </w:rPr>
              <w:t>2</w:t>
            </w:r>
            <w:r w:rsidRPr="000750B1">
              <w:rPr>
                <w:rFonts w:ascii="Times New Roman" w:hAnsi="Times New Roman" w:cs="Times New Roman"/>
                <w:sz w:val="18"/>
                <w:szCs w:val="18"/>
              </w:rPr>
              <w:tab/>
              <w:t>open access</w:t>
            </w:r>
          </w:p>
        </w:tc>
      </w:tr>
      <w:tr w:rsidR="000750B1" w:rsidRPr="000750B1" w14:paraId="01A48C43" w14:textId="77777777" w:rsidTr="00762792">
        <w:trPr>
          <w:trHeight w:hRule="exact" w:val="283"/>
        </w:trPr>
        <w:tc>
          <w:tcPr>
            <w:tcW w:w="709" w:type="dxa"/>
            <w:shd w:val="clear" w:color="auto" w:fill="auto"/>
          </w:tcPr>
          <w:p w14:paraId="19401A1C" w14:textId="77777777" w:rsidR="000750B1" w:rsidRPr="000750B1" w:rsidRDefault="000750B1" w:rsidP="00762792">
            <w:pPr>
              <w:spacing w:after="0" w:line="240" w:lineRule="auto"/>
              <w:jc w:val="center"/>
              <w:rPr>
                <w:rFonts w:ascii="Times New Roman" w:hAnsi="Times New Roman" w:cs="Times New Roman"/>
              </w:rPr>
            </w:pPr>
          </w:p>
        </w:tc>
        <w:tc>
          <w:tcPr>
            <w:tcW w:w="6379" w:type="dxa"/>
            <w:gridSpan w:val="3"/>
            <w:tcBorders>
              <w:top w:val="single" w:sz="2" w:space="0" w:color="auto"/>
            </w:tcBorders>
            <w:shd w:val="clear" w:color="auto" w:fill="auto"/>
            <w:vAlign w:val="center"/>
          </w:tcPr>
          <w:p w14:paraId="4B366A9B" w14:textId="6053436E" w:rsidR="000750B1" w:rsidRPr="00F437FF" w:rsidRDefault="000750B1" w:rsidP="00F437FF">
            <w:pPr>
              <w:tabs>
                <w:tab w:val="left" w:pos="1894"/>
                <w:tab w:val="right" w:pos="4134"/>
                <w:tab w:val="right" w:pos="6371"/>
              </w:tabs>
              <w:spacing w:after="0" w:line="240" w:lineRule="auto"/>
              <w:rPr>
                <w:rFonts w:ascii="Times New Roman" w:hAnsi="Times New Roman" w:cs="Times New Roman"/>
                <w:spacing w:val="-2"/>
                <w:sz w:val="18"/>
                <w:szCs w:val="18"/>
              </w:rPr>
            </w:pPr>
            <w:r w:rsidRPr="00F437FF">
              <w:rPr>
                <w:rFonts w:ascii="Times New Roman" w:hAnsi="Times New Roman" w:cs="Times New Roman"/>
                <w:spacing w:val="-2"/>
                <w:sz w:val="18"/>
                <w:szCs w:val="18"/>
              </w:rPr>
              <w:t>Received: 2</w:t>
            </w:r>
            <w:r w:rsidR="00901A05">
              <w:rPr>
                <w:rFonts w:ascii="Times New Roman" w:hAnsi="Times New Roman" w:cs="Times New Roman"/>
                <w:spacing w:val="-2"/>
                <w:sz w:val="18"/>
                <w:szCs w:val="18"/>
              </w:rPr>
              <w:t>8</w:t>
            </w:r>
            <w:r w:rsidRPr="00F437FF">
              <w:rPr>
                <w:rFonts w:ascii="Times New Roman" w:hAnsi="Times New Roman" w:cs="Times New Roman"/>
                <w:spacing w:val="-2"/>
                <w:sz w:val="18"/>
                <w:szCs w:val="18"/>
              </w:rPr>
              <w:t xml:space="preserve"> </w:t>
            </w:r>
            <w:r w:rsidR="00F437FF" w:rsidRPr="00F437FF">
              <w:rPr>
                <w:rFonts w:ascii="Times New Roman" w:hAnsi="Times New Roman" w:cs="Times New Roman"/>
                <w:spacing w:val="-2"/>
                <w:sz w:val="18"/>
                <w:szCs w:val="18"/>
              </w:rPr>
              <w:t>October</w:t>
            </w:r>
            <w:r w:rsidRPr="00F437FF">
              <w:rPr>
                <w:rFonts w:ascii="Times New Roman" w:hAnsi="Times New Roman" w:cs="Times New Roman"/>
                <w:spacing w:val="-2"/>
                <w:sz w:val="18"/>
                <w:szCs w:val="18"/>
              </w:rPr>
              <w:t xml:space="preserve"> 2022</w:t>
            </w:r>
            <w:r w:rsidRPr="00F437FF">
              <w:rPr>
                <w:rFonts w:ascii="Times New Roman" w:hAnsi="Times New Roman" w:cs="Times New Roman"/>
                <w:spacing w:val="-2"/>
                <w:sz w:val="18"/>
                <w:szCs w:val="18"/>
              </w:rPr>
              <w:tab/>
              <w:t>Accepted: 15 November 2022</w:t>
            </w:r>
            <w:r w:rsidRPr="00F437FF">
              <w:rPr>
                <w:rFonts w:ascii="Times New Roman" w:hAnsi="Times New Roman" w:cs="Times New Roman"/>
                <w:spacing w:val="-2"/>
                <w:sz w:val="18"/>
                <w:szCs w:val="18"/>
              </w:rPr>
              <w:tab/>
              <w:t xml:space="preserve">Published: </w:t>
            </w:r>
            <w:r w:rsidR="00C833A2">
              <w:rPr>
                <w:rFonts w:ascii="Times New Roman" w:hAnsi="Times New Roman" w:cs="Times New Roman"/>
                <w:spacing w:val="-2"/>
                <w:sz w:val="18"/>
                <w:szCs w:val="18"/>
              </w:rPr>
              <w:t>2</w:t>
            </w:r>
            <w:r w:rsidR="00901A05">
              <w:rPr>
                <w:rFonts w:ascii="Times New Roman" w:hAnsi="Times New Roman" w:cs="Times New Roman"/>
                <w:spacing w:val="-2"/>
                <w:sz w:val="18"/>
                <w:szCs w:val="18"/>
              </w:rPr>
              <w:t>8</w:t>
            </w:r>
            <w:r w:rsidRPr="00F437FF">
              <w:rPr>
                <w:rFonts w:ascii="Times New Roman" w:hAnsi="Times New Roman" w:cs="Times New Roman"/>
                <w:spacing w:val="-2"/>
                <w:sz w:val="18"/>
                <w:szCs w:val="18"/>
              </w:rPr>
              <w:t xml:space="preserve"> </w:t>
            </w:r>
            <w:r w:rsidR="00F437FF" w:rsidRPr="00F437FF">
              <w:rPr>
                <w:rFonts w:ascii="Times New Roman" w:hAnsi="Times New Roman" w:cs="Times New Roman"/>
                <w:spacing w:val="-2"/>
                <w:sz w:val="18"/>
                <w:szCs w:val="18"/>
              </w:rPr>
              <w:t>November</w:t>
            </w:r>
            <w:r w:rsidRPr="00F437FF">
              <w:rPr>
                <w:rFonts w:ascii="Times New Roman" w:hAnsi="Times New Roman" w:cs="Times New Roman"/>
                <w:spacing w:val="-2"/>
                <w:sz w:val="18"/>
                <w:szCs w:val="18"/>
              </w:rPr>
              <w:t xml:space="preserve"> 2022</w:t>
            </w:r>
          </w:p>
        </w:tc>
      </w:tr>
    </w:tbl>
    <w:bookmarkEnd w:id="0"/>
    <w:p w14:paraId="20A5928D" w14:textId="77777777" w:rsidR="00CD2467" w:rsidRPr="00ED7A3F" w:rsidRDefault="0025276F" w:rsidP="0054074B">
      <w:pPr>
        <w:pStyle w:val="Rtytu"/>
        <w:rPr>
          <w:lang w:val="en-GB"/>
        </w:rPr>
      </w:pPr>
      <w:r w:rsidRPr="00ED7A3F">
        <w:rPr>
          <w:lang w:val="en-GB"/>
        </w:rPr>
        <w:t xml:space="preserve">Negative </w:t>
      </w:r>
      <w:r w:rsidR="000750B1" w:rsidRPr="00ED7A3F">
        <w:rPr>
          <w:lang w:val="en-GB"/>
        </w:rPr>
        <w:t>E</w:t>
      </w:r>
      <w:r w:rsidRPr="00ED7A3F">
        <w:rPr>
          <w:lang w:val="en-GB"/>
        </w:rPr>
        <w:t xml:space="preserve">nvironmental </w:t>
      </w:r>
      <w:r w:rsidR="000750B1" w:rsidRPr="00ED7A3F">
        <w:rPr>
          <w:lang w:val="en-GB"/>
        </w:rPr>
        <w:t>I</w:t>
      </w:r>
      <w:r w:rsidRPr="00ED7A3F">
        <w:rPr>
          <w:lang w:val="en-GB"/>
        </w:rPr>
        <w:t xml:space="preserve">mpacts of </w:t>
      </w:r>
      <w:r w:rsidR="000750B1" w:rsidRPr="00ED7A3F">
        <w:rPr>
          <w:lang w:val="en-GB"/>
        </w:rPr>
        <w:t>P</w:t>
      </w:r>
      <w:r w:rsidRPr="00ED7A3F">
        <w:rPr>
          <w:lang w:val="en-GB"/>
        </w:rPr>
        <w:t xml:space="preserve">roduction </w:t>
      </w:r>
      <w:r w:rsidR="000750B1" w:rsidRPr="00ED7A3F">
        <w:rPr>
          <w:lang w:val="en-GB"/>
        </w:rPr>
        <w:t>T</w:t>
      </w:r>
      <w:r w:rsidRPr="00ED7A3F">
        <w:rPr>
          <w:lang w:val="en-GB"/>
        </w:rPr>
        <w:t>echnologies</w:t>
      </w:r>
    </w:p>
    <w:p w14:paraId="0AF3E526" w14:textId="77777777" w:rsidR="00014AC1" w:rsidRPr="00ED7A3F" w:rsidRDefault="00014AC1" w:rsidP="0054074B">
      <w:pPr>
        <w:pStyle w:val="Rautor"/>
        <w:rPr>
          <w:vertAlign w:val="superscript"/>
          <w:lang w:val="en-GB"/>
        </w:rPr>
      </w:pPr>
      <w:r w:rsidRPr="00ED7A3F">
        <w:rPr>
          <w:lang w:val="en-GB"/>
        </w:rPr>
        <w:t xml:space="preserve">Petr </w:t>
      </w:r>
      <w:proofErr w:type="spellStart"/>
      <w:r w:rsidRPr="00ED7A3F">
        <w:rPr>
          <w:lang w:val="en-GB"/>
        </w:rPr>
        <w:t>Besta</w:t>
      </w:r>
      <w:proofErr w:type="spellEnd"/>
    </w:p>
    <w:p w14:paraId="49AA8B14" w14:textId="5154A5E0" w:rsidR="00014AC1" w:rsidRPr="000723C5" w:rsidRDefault="00014AC1" w:rsidP="0054074B">
      <w:pPr>
        <w:pStyle w:val="Rafiliacja"/>
        <w:rPr>
          <w:lang w:val="en-GB"/>
        </w:rPr>
      </w:pPr>
      <w:r w:rsidRPr="00ED7A3F">
        <w:rPr>
          <w:lang w:val="en-GB"/>
        </w:rPr>
        <w:t>Department of Industrial Systems Management, Faculty of Materials Science and</w:t>
      </w:r>
      <w:r w:rsidR="005A79B2">
        <w:rPr>
          <w:lang w:val="en-GB"/>
        </w:rPr>
        <w:t> </w:t>
      </w:r>
      <w:r w:rsidRPr="00ED7A3F">
        <w:rPr>
          <w:lang w:val="en-GB"/>
        </w:rPr>
        <w:t xml:space="preserve">Technology, VŠB </w:t>
      </w:r>
      <w:r w:rsidR="00F437FF" w:rsidRPr="00ED7A3F">
        <w:rPr>
          <w:lang w:val="en-GB"/>
        </w:rPr>
        <w:t>–</w:t>
      </w:r>
      <w:r w:rsidRPr="00ED7A3F">
        <w:rPr>
          <w:lang w:val="en-GB"/>
        </w:rPr>
        <w:t xml:space="preserve"> Technical University of Ostrava, Czech Republic</w:t>
      </w:r>
      <w:r w:rsidR="005A79B2">
        <w:rPr>
          <w:lang w:val="en-GB"/>
        </w:rPr>
        <w:br/>
      </w:r>
      <w:r w:rsidR="005A79B2" w:rsidRPr="000723C5">
        <w:rPr>
          <w:lang w:val="en-GB"/>
        </w:rPr>
        <w:t>https://orcid.org/</w:t>
      </w:r>
      <w:r w:rsidR="000723C5" w:rsidRPr="000723C5">
        <w:rPr>
          <w:lang w:val="en-GB"/>
        </w:rPr>
        <w:t>0000-0001-6309-708X</w:t>
      </w:r>
    </w:p>
    <w:p w14:paraId="2EA65D2A" w14:textId="77777777" w:rsidR="001F200E" w:rsidRPr="00ED7A3F" w:rsidRDefault="001F200E" w:rsidP="0054074B">
      <w:pPr>
        <w:pStyle w:val="Rautor"/>
        <w:rPr>
          <w:lang w:val="en-GB"/>
        </w:rPr>
      </w:pPr>
      <w:r w:rsidRPr="00ED7A3F">
        <w:rPr>
          <w:lang w:val="en-GB"/>
        </w:rPr>
        <w:t xml:space="preserve">Kamila </w:t>
      </w:r>
      <w:proofErr w:type="spellStart"/>
      <w:r w:rsidRPr="00ED7A3F">
        <w:rPr>
          <w:lang w:val="en-GB"/>
        </w:rPr>
        <w:t>Janovská</w:t>
      </w:r>
      <w:proofErr w:type="spellEnd"/>
    </w:p>
    <w:p w14:paraId="3F50DCCA" w14:textId="376C68F4" w:rsidR="001F200E" w:rsidRPr="000723C5" w:rsidRDefault="001F200E" w:rsidP="0054074B">
      <w:pPr>
        <w:pStyle w:val="Rafiliacja"/>
        <w:rPr>
          <w:lang w:val="en-GB"/>
        </w:rPr>
      </w:pPr>
      <w:r w:rsidRPr="00ED7A3F">
        <w:rPr>
          <w:lang w:val="en-GB"/>
        </w:rPr>
        <w:t>Department of Industrial Systems Management, Faculty of Materials Science and</w:t>
      </w:r>
      <w:r w:rsidR="005A79B2">
        <w:rPr>
          <w:lang w:val="en-GB"/>
        </w:rPr>
        <w:t> </w:t>
      </w:r>
      <w:r w:rsidRPr="00ED7A3F">
        <w:rPr>
          <w:lang w:val="en-GB"/>
        </w:rPr>
        <w:t xml:space="preserve">Technology, VŠB </w:t>
      </w:r>
      <w:r w:rsidR="00F437FF" w:rsidRPr="00ED7A3F">
        <w:rPr>
          <w:lang w:val="en-GB"/>
        </w:rPr>
        <w:t>–</w:t>
      </w:r>
      <w:r w:rsidRPr="00ED7A3F">
        <w:rPr>
          <w:lang w:val="en-GB"/>
        </w:rPr>
        <w:t xml:space="preserve"> Technical University of Ostrava, Czech Republic</w:t>
      </w:r>
      <w:r w:rsidR="005A79B2">
        <w:rPr>
          <w:lang w:val="en-GB"/>
        </w:rPr>
        <w:br/>
      </w:r>
      <w:r w:rsidR="005A79B2" w:rsidRPr="000723C5">
        <w:rPr>
          <w:lang w:val="en-GB"/>
        </w:rPr>
        <w:t>https://orcid.org/</w:t>
      </w:r>
      <w:r w:rsidR="000723C5" w:rsidRPr="000723C5">
        <w:rPr>
          <w:lang w:val="en-GB"/>
        </w:rPr>
        <w:t>0000-0002-1642-6466</w:t>
      </w:r>
    </w:p>
    <w:p w14:paraId="1C3304A1" w14:textId="77777777" w:rsidR="00014AC1" w:rsidRPr="00ED7A3F" w:rsidRDefault="00014AC1" w:rsidP="0054074B">
      <w:pPr>
        <w:pStyle w:val="Rautor"/>
        <w:rPr>
          <w:lang w:val="en-GB"/>
        </w:rPr>
      </w:pPr>
      <w:proofErr w:type="spellStart"/>
      <w:r w:rsidRPr="00ED7A3F">
        <w:rPr>
          <w:lang w:val="en-GB"/>
        </w:rPr>
        <w:t>Zdeněk</w:t>
      </w:r>
      <w:proofErr w:type="spellEnd"/>
      <w:r w:rsidRPr="00ED7A3F">
        <w:rPr>
          <w:lang w:val="en-GB"/>
        </w:rPr>
        <w:t xml:space="preserve"> </w:t>
      </w:r>
      <w:proofErr w:type="spellStart"/>
      <w:r w:rsidRPr="00ED7A3F">
        <w:rPr>
          <w:lang w:val="en-GB"/>
        </w:rPr>
        <w:t>Martínek</w:t>
      </w:r>
      <w:proofErr w:type="spellEnd"/>
    </w:p>
    <w:p w14:paraId="6C4566C2" w14:textId="3E03A0FE" w:rsidR="00014AC1" w:rsidRPr="00ED7A3F" w:rsidRDefault="00014AC1" w:rsidP="0054074B">
      <w:pPr>
        <w:pStyle w:val="Rafiliacja"/>
        <w:rPr>
          <w:lang w:val="en-GB"/>
        </w:rPr>
      </w:pPr>
      <w:r w:rsidRPr="00ED7A3F">
        <w:rPr>
          <w:lang w:val="en-GB"/>
        </w:rPr>
        <w:t>Department of Industrial Systems Management, Faculty of Materials Science and</w:t>
      </w:r>
      <w:r w:rsidR="005A79B2">
        <w:rPr>
          <w:lang w:val="en-GB"/>
        </w:rPr>
        <w:t> </w:t>
      </w:r>
      <w:r w:rsidRPr="00ED7A3F">
        <w:rPr>
          <w:lang w:val="en-GB"/>
        </w:rPr>
        <w:t xml:space="preserve">Technology, VŠB </w:t>
      </w:r>
      <w:r w:rsidR="00F437FF" w:rsidRPr="00ED7A3F">
        <w:rPr>
          <w:lang w:val="en-GB"/>
        </w:rPr>
        <w:t>–</w:t>
      </w:r>
      <w:r w:rsidRPr="00ED7A3F">
        <w:rPr>
          <w:lang w:val="en-GB"/>
        </w:rPr>
        <w:t xml:space="preserve"> Technical University of Ostrava, Czech Republic</w:t>
      </w:r>
    </w:p>
    <w:p w14:paraId="3D840B40" w14:textId="77777777" w:rsidR="001F200E" w:rsidRPr="00ED7A3F" w:rsidRDefault="001F200E" w:rsidP="0054074B">
      <w:pPr>
        <w:pStyle w:val="Rautor"/>
        <w:rPr>
          <w:lang w:val="en-GB"/>
        </w:rPr>
      </w:pPr>
      <w:r w:rsidRPr="00ED7A3F">
        <w:rPr>
          <w:lang w:val="en-GB"/>
        </w:rPr>
        <w:t xml:space="preserve">Eva </w:t>
      </w:r>
      <w:proofErr w:type="spellStart"/>
      <w:r w:rsidRPr="00ED7A3F">
        <w:rPr>
          <w:lang w:val="en-GB"/>
        </w:rPr>
        <w:t>Švecová</w:t>
      </w:r>
      <w:proofErr w:type="spellEnd"/>
    </w:p>
    <w:p w14:paraId="0DB069F3" w14:textId="751AA7D7" w:rsidR="001F200E" w:rsidRPr="000723C5" w:rsidRDefault="001F200E" w:rsidP="0054074B">
      <w:pPr>
        <w:pStyle w:val="Rafiliacja"/>
        <w:rPr>
          <w:lang w:val="en-GB"/>
        </w:rPr>
      </w:pPr>
      <w:r w:rsidRPr="00ED7A3F">
        <w:rPr>
          <w:lang w:val="en-GB"/>
        </w:rPr>
        <w:t>Department of Industrial Systems Management, Faculty of Materials Science and</w:t>
      </w:r>
      <w:r w:rsidR="005A79B2">
        <w:rPr>
          <w:lang w:val="en-GB"/>
        </w:rPr>
        <w:t> </w:t>
      </w:r>
      <w:r w:rsidRPr="00ED7A3F">
        <w:rPr>
          <w:lang w:val="en-GB"/>
        </w:rPr>
        <w:t xml:space="preserve">Technology, VŠB </w:t>
      </w:r>
      <w:r w:rsidR="00F437FF" w:rsidRPr="00ED7A3F">
        <w:rPr>
          <w:lang w:val="en-GB"/>
        </w:rPr>
        <w:t>–</w:t>
      </w:r>
      <w:r w:rsidRPr="00ED7A3F">
        <w:rPr>
          <w:lang w:val="en-GB"/>
        </w:rPr>
        <w:t xml:space="preserve"> Technical University of Ostrava, Czech Republic</w:t>
      </w:r>
      <w:r w:rsidR="005A79B2">
        <w:rPr>
          <w:lang w:val="en-GB"/>
        </w:rPr>
        <w:br/>
      </w:r>
      <w:r w:rsidR="005A79B2" w:rsidRPr="000723C5">
        <w:rPr>
          <w:lang w:val="en-GB"/>
        </w:rPr>
        <w:t>https://orcid.org/</w:t>
      </w:r>
      <w:r w:rsidR="000723C5" w:rsidRPr="000723C5">
        <w:rPr>
          <w:lang w:val="en-GB"/>
        </w:rPr>
        <w:t>0000-0002-8277-8590</w:t>
      </w:r>
    </w:p>
    <w:p w14:paraId="43DD3EA2" w14:textId="77777777" w:rsidR="00014AC1" w:rsidRPr="00ED7A3F" w:rsidRDefault="00014AC1" w:rsidP="0054074B">
      <w:pPr>
        <w:pStyle w:val="Rautor"/>
        <w:rPr>
          <w:lang w:val="en-GB"/>
        </w:rPr>
      </w:pPr>
      <w:r w:rsidRPr="00ED7A3F">
        <w:rPr>
          <w:lang w:val="en-GB"/>
        </w:rPr>
        <w:t xml:space="preserve">Adam </w:t>
      </w:r>
      <w:proofErr w:type="spellStart"/>
      <w:r w:rsidRPr="00ED7A3F">
        <w:rPr>
          <w:lang w:val="en-GB"/>
        </w:rPr>
        <w:t>Drastich</w:t>
      </w:r>
      <w:proofErr w:type="spellEnd"/>
    </w:p>
    <w:p w14:paraId="19B89EE7" w14:textId="47F47B57" w:rsidR="00014AC1" w:rsidRPr="00ED7A3F" w:rsidRDefault="00014AC1" w:rsidP="0054074B">
      <w:pPr>
        <w:pStyle w:val="Rafiliacja"/>
        <w:rPr>
          <w:lang w:val="en-GB"/>
        </w:rPr>
      </w:pPr>
      <w:r w:rsidRPr="00ED7A3F">
        <w:rPr>
          <w:lang w:val="en-GB"/>
        </w:rPr>
        <w:t>Department of Industrial Systems Management, Faculty of Materials Science and</w:t>
      </w:r>
      <w:r w:rsidR="005A79B2">
        <w:rPr>
          <w:lang w:val="en-GB"/>
        </w:rPr>
        <w:t> </w:t>
      </w:r>
      <w:r w:rsidRPr="00ED7A3F">
        <w:rPr>
          <w:lang w:val="en-GB"/>
        </w:rPr>
        <w:t xml:space="preserve">Technology, VŠB </w:t>
      </w:r>
      <w:r w:rsidR="00F437FF" w:rsidRPr="00ED7A3F">
        <w:rPr>
          <w:lang w:val="en-GB"/>
        </w:rPr>
        <w:t>–</w:t>
      </w:r>
      <w:r w:rsidRPr="00ED7A3F">
        <w:rPr>
          <w:lang w:val="en-GB"/>
        </w:rPr>
        <w:t xml:space="preserve"> Technical University of Ostrava, </w:t>
      </w:r>
      <w:r w:rsidR="00CB4C21" w:rsidRPr="00ED7A3F">
        <w:rPr>
          <w:lang w:val="en-GB"/>
        </w:rPr>
        <w:t>Czech Republic</w:t>
      </w:r>
    </w:p>
    <w:p w14:paraId="5AB4B36C" w14:textId="77777777" w:rsidR="00014AC1" w:rsidRPr="00BA0698" w:rsidRDefault="00CB4C21" w:rsidP="00F437FF">
      <w:pPr>
        <w:pStyle w:val="Rauco"/>
      </w:pPr>
      <w:r w:rsidRPr="00BA0698">
        <w:rPr>
          <w:vertAlign w:val="superscript"/>
        </w:rPr>
        <w:t>*</w:t>
      </w:r>
      <w:r w:rsidRPr="00BA0698">
        <w:t xml:space="preserve">corresponding </w:t>
      </w:r>
      <w:proofErr w:type="spellStart"/>
      <w:r w:rsidRPr="00BA0698">
        <w:t>autorhor</w:t>
      </w:r>
      <w:proofErr w:type="spellEnd"/>
      <w:r w:rsidRPr="00BA0698">
        <w:t xml:space="preserve"> e-mail: petr.besta@vsb.cz</w:t>
      </w:r>
    </w:p>
    <w:p w14:paraId="61541637" w14:textId="0E417790" w:rsidR="00BA0698" w:rsidRPr="00186C91" w:rsidRDefault="00BA0698" w:rsidP="0054074B">
      <w:pPr>
        <w:pStyle w:val="Rab1"/>
      </w:pPr>
      <w:r w:rsidRPr="00186C91">
        <w:rPr>
          <w:b/>
        </w:rPr>
        <w:t>Abstract</w:t>
      </w:r>
      <w:r>
        <w:rPr>
          <w:b/>
        </w:rPr>
        <w:t xml:space="preserve">: </w:t>
      </w:r>
      <w:r w:rsidRPr="00C833A2">
        <w:rPr>
          <w:spacing w:val="-2"/>
        </w:rPr>
        <w:t xml:space="preserve">The current market environment is affected by </w:t>
      </w:r>
      <w:r w:rsidR="00D33C06" w:rsidRPr="00C833A2">
        <w:rPr>
          <w:spacing w:val="-2"/>
        </w:rPr>
        <w:t>several</w:t>
      </w:r>
      <w:r w:rsidRPr="00C833A2">
        <w:rPr>
          <w:spacing w:val="-2"/>
        </w:rPr>
        <w:t xml:space="preserve"> fundamental changes. A large number of these affect manufacturing companies the most. They are forced to continuously reduce their costs, improve the quality of service to their customers and adapt to a highly competitive environment. However, environmental requirements for production processes have become increasingly important in recent years. These are underpinned by legislative changes that put enormous pressure on manufacturers. Often, environmental requirements can also determine the economic success of a manufacturer. The areas that have a significant environmental impact include metallurgical technologies. These are currently predominantly based on the use of coke, which is produced from high</w:t>
      </w:r>
      <w:r w:rsidR="00D33C06" w:rsidRPr="00C833A2">
        <w:rPr>
          <w:spacing w:val="-2"/>
        </w:rPr>
        <w:t>-</w:t>
      </w:r>
      <w:r w:rsidRPr="00C833A2">
        <w:rPr>
          <w:spacing w:val="-2"/>
        </w:rPr>
        <w:t xml:space="preserve">quality hard coal. The mining of raw materials also has </w:t>
      </w:r>
      <w:r w:rsidR="00D33C06" w:rsidRPr="00C833A2">
        <w:rPr>
          <w:spacing w:val="-2"/>
        </w:rPr>
        <w:t>significant</w:t>
      </w:r>
      <w:r w:rsidRPr="00C833A2">
        <w:rPr>
          <w:spacing w:val="-2"/>
        </w:rPr>
        <w:t xml:space="preserve"> environmental impacts. The article deals with </w:t>
      </w:r>
      <w:r w:rsidR="00D33C06" w:rsidRPr="00C833A2">
        <w:rPr>
          <w:spacing w:val="-2"/>
        </w:rPr>
        <w:t>analysing</w:t>
      </w:r>
      <w:r w:rsidRPr="00C833A2">
        <w:rPr>
          <w:spacing w:val="-2"/>
        </w:rPr>
        <w:t xml:space="preserve"> downstream production processes </w:t>
      </w:r>
      <w:r w:rsidR="00D33C06" w:rsidRPr="00C833A2">
        <w:rPr>
          <w:spacing w:val="-2"/>
        </w:rPr>
        <w:t>regarding</w:t>
      </w:r>
      <w:r w:rsidRPr="00C833A2">
        <w:rPr>
          <w:spacing w:val="-2"/>
        </w:rPr>
        <w:t xml:space="preserve"> their environmental impact. These are the areas of mining, ore processing and iron and steel production. </w:t>
      </w:r>
      <w:r w:rsidRPr="00C833A2">
        <w:t xml:space="preserve">These areas can be seen as downstream production stages. Iron ore processing and iron and steel production often </w:t>
      </w:r>
      <w:r w:rsidR="00D33C06" w:rsidRPr="00C833A2">
        <w:t>occur</w:t>
      </w:r>
      <w:r w:rsidRPr="00C833A2">
        <w:t xml:space="preserve"> within a single production organisation. </w:t>
      </w:r>
      <w:r w:rsidRPr="00C833A2">
        <w:lastRenderedPageBreak/>
        <w:t xml:space="preserve">Therefore, a possible overall optimisation in </w:t>
      </w:r>
      <w:r w:rsidR="00D33C06" w:rsidRPr="00C833A2">
        <w:t>handling environmental impacts and treating</w:t>
      </w:r>
      <w:r w:rsidRPr="00C833A2">
        <w:t xml:space="preserve"> pollutants can be assumed. The secondary objective of the paper is to analytically assess the po</w:t>
      </w:r>
      <w:r w:rsidR="00D33C06" w:rsidRPr="00C833A2">
        <w:t>tential</w:t>
      </w:r>
      <w:r w:rsidRPr="00C833A2">
        <w:t xml:space="preserve"> reuse of the produced waste in production processes. The article is based on the res</w:t>
      </w:r>
      <w:r w:rsidR="00D33C06" w:rsidRPr="00C833A2">
        <w:t>earch results</w:t>
      </w:r>
      <w:r w:rsidRPr="00C833A2">
        <w:t xml:space="preserve"> carried out in a selected metallurgical enterprise in the Czech Republic.</w:t>
      </w:r>
    </w:p>
    <w:p w14:paraId="71E52FF7" w14:textId="77777777" w:rsidR="00BA0698" w:rsidRPr="00186C91" w:rsidRDefault="00BA0698" w:rsidP="0054074B">
      <w:pPr>
        <w:pStyle w:val="Rab2"/>
        <w:rPr>
          <w:b/>
        </w:rPr>
      </w:pPr>
      <w:r w:rsidRPr="00186C91">
        <w:rPr>
          <w:b/>
        </w:rPr>
        <w:t>Keywords:</w:t>
      </w:r>
      <w:r w:rsidRPr="00ED7A3F">
        <w:t xml:space="preserve"> </w:t>
      </w:r>
      <w:r w:rsidRPr="00186C91">
        <w:t>technology, waste, environment, sustainable development</w:t>
      </w:r>
    </w:p>
    <w:p w14:paraId="006E1DD5" w14:textId="77777777" w:rsidR="00A358DF" w:rsidRPr="00D33C06" w:rsidRDefault="00A358DF" w:rsidP="0054074B">
      <w:pPr>
        <w:pStyle w:val="Rn1"/>
        <w:rPr>
          <w:rFonts w:cs="Times New Roman"/>
          <w:szCs w:val="24"/>
          <w:lang w:val="en-GB"/>
        </w:rPr>
      </w:pPr>
      <w:r w:rsidRPr="00D33C06">
        <w:rPr>
          <w:lang w:val="en-GB"/>
        </w:rPr>
        <w:t>1. Introduction</w:t>
      </w:r>
    </w:p>
    <w:p w14:paraId="1B7B14AD" w14:textId="1AC9906B" w:rsidR="006D6FC7" w:rsidRPr="006373D2" w:rsidRDefault="00B66170" w:rsidP="00A24832">
      <w:pPr>
        <w:spacing w:after="0" w:line="242" w:lineRule="auto"/>
        <w:jc w:val="both"/>
        <w:rPr>
          <w:rFonts w:ascii="Times New Roman" w:hAnsi="Times New Roman"/>
        </w:rPr>
      </w:pPr>
      <w:r w:rsidRPr="006373D2">
        <w:rPr>
          <w:rFonts w:ascii="Times New Roman" w:hAnsi="Times New Roman"/>
        </w:rPr>
        <w:t xml:space="preserve">Industrial production is one of the </w:t>
      </w:r>
      <w:r w:rsidR="00D33C06">
        <w:rPr>
          <w:rFonts w:ascii="Times New Roman" w:hAnsi="Times New Roman"/>
        </w:rPr>
        <w:t>essential</w:t>
      </w:r>
      <w:r w:rsidRPr="006373D2">
        <w:rPr>
          <w:rFonts w:ascii="Times New Roman" w:hAnsi="Times New Roman"/>
        </w:rPr>
        <w:t xml:space="preserve"> pillars of economic development in many European countries. </w:t>
      </w:r>
      <w:r w:rsidR="00561F50" w:rsidRPr="00561F50">
        <w:rPr>
          <w:rFonts w:ascii="Times New Roman" w:hAnsi="Times New Roman" w:cs="Times New Roman"/>
          <w:shd w:val="clear" w:color="auto" w:fill="FFFFFF"/>
        </w:rPr>
        <w:t>The introduction of sophisticated technologies, together with the actual knowledge and competenc</w:t>
      </w:r>
      <w:r w:rsidR="00D33C06">
        <w:rPr>
          <w:rFonts w:ascii="Times New Roman" w:hAnsi="Times New Roman" w:cs="Times New Roman"/>
          <w:shd w:val="clear" w:color="auto" w:fill="FFFFFF"/>
        </w:rPr>
        <w:t>i</w:t>
      </w:r>
      <w:r w:rsidR="00561F50" w:rsidRPr="00561F50">
        <w:rPr>
          <w:rFonts w:ascii="Times New Roman" w:hAnsi="Times New Roman" w:cs="Times New Roman"/>
          <w:shd w:val="clear" w:color="auto" w:fill="FFFFFF"/>
        </w:rPr>
        <w:t>es, to the production</w:t>
      </w:r>
      <w:r w:rsidR="00D33C06">
        <w:rPr>
          <w:rFonts w:ascii="Times New Roman" w:hAnsi="Times New Roman" w:cs="Times New Roman"/>
          <w:shd w:val="clear" w:color="auto" w:fill="FFFFFF"/>
        </w:rPr>
        <w:t>,</w:t>
      </w:r>
      <w:r w:rsidR="00561F50" w:rsidRPr="00561F50">
        <w:rPr>
          <w:rFonts w:ascii="Times New Roman" w:hAnsi="Times New Roman" w:cs="Times New Roman"/>
          <w:shd w:val="clear" w:color="auto" w:fill="FFFFFF"/>
        </w:rPr>
        <w:t xml:space="preserve"> undoubtedly is an opportunity for the development of manufacturing companies and their achievement of being competitive within the domestic or global market (</w:t>
      </w:r>
      <w:proofErr w:type="spellStart"/>
      <w:r w:rsidR="00561F50" w:rsidRPr="00561F50">
        <w:rPr>
          <w:rFonts w:ascii="Times New Roman" w:hAnsi="Times New Roman" w:cs="Times New Roman"/>
          <w:shd w:val="clear" w:color="auto" w:fill="FFFFFF"/>
        </w:rPr>
        <w:t>Zwolińska</w:t>
      </w:r>
      <w:proofErr w:type="spellEnd"/>
      <w:r w:rsidR="00561F50" w:rsidRPr="00561F50">
        <w:rPr>
          <w:rFonts w:ascii="Times New Roman" w:hAnsi="Times New Roman" w:cs="Times New Roman"/>
          <w:shd w:val="clear" w:color="auto" w:fill="FFFFFF"/>
        </w:rPr>
        <w:t xml:space="preserve"> et al. 2020, </w:t>
      </w:r>
      <w:proofErr w:type="spellStart"/>
      <w:r w:rsidR="00561F50" w:rsidRPr="00561F50">
        <w:rPr>
          <w:rFonts w:ascii="Times New Roman" w:hAnsi="Times New Roman" w:cs="Times New Roman"/>
          <w:shd w:val="clear" w:color="auto" w:fill="FFFFFF"/>
        </w:rPr>
        <w:t>Marczewska</w:t>
      </w:r>
      <w:proofErr w:type="spellEnd"/>
      <w:r w:rsidR="00561F50" w:rsidRPr="00561F50">
        <w:rPr>
          <w:rFonts w:ascii="Times New Roman" w:hAnsi="Times New Roman" w:cs="Times New Roman"/>
          <w:shd w:val="clear" w:color="auto" w:fill="FFFFFF"/>
        </w:rPr>
        <w:t xml:space="preserve"> et al. 2020, </w:t>
      </w:r>
      <w:proofErr w:type="spellStart"/>
      <w:r w:rsidR="00561F50" w:rsidRPr="00561F50">
        <w:rPr>
          <w:rFonts w:ascii="Times New Roman" w:hAnsi="Times New Roman" w:cs="Times New Roman"/>
          <w:shd w:val="clear" w:color="auto" w:fill="FFFFFF"/>
        </w:rPr>
        <w:t>Szajna</w:t>
      </w:r>
      <w:proofErr w:type="spellEnd"/>
      <w:r w:rsidR="00561F50" w:rsidRPr="00561F50">
        <w:rPr>
          <w:rFonts w:ascii="Times New Roman" w:hAnsi="Times New Roman" w:cs="Times New Roman"/>
          <w:shd w:val="clear" w:color="auto" w:fill="FFFFFF"/>
        </w:rPr>
        <w:t xml:space="preserve"> et al. 2020)</w:t>
      </w:r>
      <w:r w:rsidR="00D33C06">
        <w:rPr>
          <w:rFonts w:ascii="Times New Roman" w:hAnsi="Times New Roman" w:cs="Times New Roman"/>
          <w:shd w:val="clear" w:color="auto" w:fill="FFFFFF"/>
        </w:rPr>
        <w:t>. Yet,</w:t>
      </w:r>
      <w:r w:rsidR="00561F50" w:rsidRPr="00561F50">
        <w:rPr>
          <w:rFonts w:ascii="Times New Roman" w:hAnsi="Times New Roman" w:cs="Times New Roman"/>
          <w:shd w:val="clear" w:color="auto" w:fill="FFFFFF"/>
        </w:rPr>
        <w:t xml:space="preserve"> environmental aspects consideration is also of </w:t>
      </w:r>
      <w:r w:rsidR="00D33C06">
        <w:rPr>
          <w:rFonts w:ascii="Times New Roman" w:hAnsi="Times New Roman" w:cs="Times New Roman"/>
          <w:shd w:val="clear" w:color="auto" w:fill="FFFFFF"/>
        </w:rPr>
        <w:t xml:space="preserve">the </w:t>
      </w:r>
      <w:r w:rsidR="00561F50" w:rsidRPr="00561F50">
        <w:rPr>
          <w:rFonts w:ascii="Times New Roman" w:hAnsi="Times New Roman" w:cs="Times New Roman"/>
          <w:shd w:val="clear" w:color="auto" w:fill="FFFFFF"/>
        </w:rPr>
        <w:t xml:space="preserve">highest necessity and should be well along with technology. </w:t>
      </w:r>
      <w:r w:rsidRPr="006373D2">
        <w:rPr>
          <w:rFonts w:ascii="Times New Roman" w:hAnsi="Times New Roman"/>
        </w:rPr>
        <w:t>Within the Czech Republic, manufacturing accounts for more than one</w:t>
      </w:r>
      <w:r w:rsidR="00D33C06">
        <w:rPr>
          <w:rFonts w:ascii="Times New Roman" w:hAnsi="Times New Roman"/>
        </w:rPr>
        <w:t>-</w:t>
      </w:r>
      <w:r w:rsidRPr="006373D2">
        <w:rPr>
          <w:rFonts w:ascii="Times New Roman" w:hAnsi="Times New Roman"/>
        </w:rPr>
        <w:t xml:space="preserve">third of </w:t>
      </w:r>
      <w:r w:rsidR="00747C04" w:rsidRPr="006373D2">
        <w:rPr>
          <w:rFonts w:ascii="Times New Roman" w:hAnsi="Times New Roman"/>
        </w:rPr>
        <w:t xml:space="preserve">the </w:t>
      </w:r>
      <w:r w:rsidRPr="006373D2">
        <w:rPr>
          <w:rFonts w:ascii="Times New Roman" w:hAnsi="Times New Roman"/>
        </w:rPr>
        <w:t>gross domestic product. However, in addition to the positive aspects, production processes are also associated with negative exter</w:t>
      </w:r>
      <w:r w:rsidR="00ED7A3F">
        <w:rPr>
          <w:rFonts w:ascii="Times New Roman" w:hAnsi="Times New Roman"/>
        </w:rPr>
        <w:t>nalities.</w:t>
      </w:r>
    </w:p>
    <w:p w14:paraId="5BD4EF56" w14:textId="70217C91" w:rsidR="008D24B2" w:rsidRPr="00D33C06" w:rsidRDefault="00B66170" w:rsidP="00A24832">
      <w:pPr>
        <w:spacing w:after="0" w:line="242" w:lineRule="auto"/>
        <w:ind w:firstLine="357"/>
        <w:jc w:val="both"/>
        <w:rPr>
          <w:rFonts w:ascii="Times New Roman" w:hAnsi="Times New Roman" w:cs="Times New Roman"/>
          <w:spacing w:val="-4"/>
        </w:rPr>
      </w:pPr>
      <w:r w:rsidRPr="00D33C06">
        <w:rPr>
          <w:rFonts w:ascii="Times New Roman" w:hAnsi="Times New Roman"/>
          <w:spacing w:val="-4"/>
        </w:rPr>
        <w:t>The most significant are negative environmental impacts. In addition to the high demands of customers, manufacturers must also comply with legislative environmental requirements</w:t>
      </w:r>
      <w:r w:rsidR="00F357E0" w:rsidRPr="00D33C06">
        <w:rPr>
          <w:rFonts w:ascii="Times New Roman" w:hAnsi="Times New Roman"/>
          <w:spacing w:val="-4"/>
        </w:rPr>
        <w:t xml:space="preserve"> (Aoki-Suzuki et al. 2021)</w:t>
      </w:r>
      <w:r w:rsidRPr="00D33C06">
        <w:rPr>
          <w:rFonts w:ascii="Times New Roman" w:hAnsi="Times New Roman"/>
          <w:spacing w:val="-4"/>
        </w:rPr>
        <w:t xml:space="preserve">. </w:t>
      </w:r>
      <w:r w:rsidR="00747C04" w:rsidRPr="00D33C06">
        <w:rPr>
          <w:rFonts w:ascii="Times New Roman" w:hAnsi="Times New Roman"/>
          <w:spacing w:val="-4"/>
        </w:rPr>
        <w:t>In general,</w:t>
      </w:r>
      <w:r w:rsidRPr="00D33C06">
        <w:rPr>
          <w:rFonts w:ascii="Times New Roman" w:hAnsi="Times New Roman"/>
          <w:spacing w:val="-4"/>
        </w:rPr>
        <w:t xml:space="preserve"> all metallurgical production activities are demanding production processes. It is </w:t>
      </w:r>
      <w:r w:rsidR="00D33C06" w:rsidRPr="00D33C06">
        <w:rPr>
          <w:rFonts w:ascii="Times New Roman" w:hAnsi="Times New Roman"/>
          <w:spacing w:val="-4"/>
        </w:rPr>
        <w:t>essential</w:t>
      </w:r>
      <w:r w:rsidRPr="00D33C06">
        <w:rPr>
          <w:rFonts w:ascii="Times New Roman" w:hAnsi="Times New Roman"/>
          <w:spacing w:val="-4"/>
        </w:rPr>
        <w:t xml:space="preserve"> to mention here that metallurgical processes can ha</w:t>
      </w:r>
      <w:r w:rsidR="00D33C06" w:rsidRPr="00D33C06">
        <w:rPr>
          <w:rFonts w:ascii="Times New Roman" w:hAnsi="Times New Roman"/>
          <w:spacing w:val="-4"/>
        </w:rPr>
        <w:t>rm</w:t>
      </w:r>
      <w:r w:rsidRPr="00D33C06">
        <w:rPr>
          <w:rFonts w:ascii="Times New Roman" w:hAnsi="Times New Roman"/>
          <w:spacing w:val="-4"/>
        </w:rPr>
        <w:t xml:space="preserve"> the environment not only in terms of the production activities themselves but also in terms of the associated operations (preparation of raw materials, waste processing, </w:t>
      </w:r>
      <w:r w:rsidR="00493313" w:rsidRPr="00D33C06">
        <w:rPr>
          <w:rFonts w:ascii="Times New Roman" w:hAnsi="Times New Roman"/>
          <w:spacing w:val="-4"/>
        </w:rPr>
        <w:t>recycling (</w:t>
      </w:r>
      <w:proofErr w:type="spellStart"/>
      <w:r w:rsidR="00493313" w:rsidRPr="00D33C06">
        <w:rPr>
          <w:rFonts w:ascii="Times New Roman" w:hAnsi="Times New Roman"/>
          <w:spacing w:val="-4"/>
        </w:rPr>
        <w:t>Chamier-Gliszczynski</w:t>
      </w:r>
      <w:proofErr w:type="spellEnd"/>
      <w:r w:rsidR="00493313" w:rsidRPr="00D33C06">
        <w:rPr>
          <w:rFonts w:ascii="Times New Roman" w:hAnsi="Times New Roman"/>
          <w:spacing w:val="-4"/>
        </w:rPr>
        <w:t xml:space="preserve"> &amp; </w:t>
      </w:r>
      <w:proofErr w:type="spellStart"/>
      <w:r w:rsidR="00493313" w:rsidRPr="00D33C06">
        <w:rPr>
          <w:rFonts w:ascii="Times New Roman" w:hAnsi="Times New Roman"/>
          <w:spacing w:val="-4"/>
        </w:rPr>
        <w:t>Krzyzynski</w:t>
      </w:r>
      <w:proofErr w:type="spellEnd"/>
      <w:r w:rsidR="00493313" w:rsidRPr="00D33C06">
        <w:rPr>
          <w:rFonts w:ascii="Times New Roman" w:hAnsi="Times New Roman"/>
          <w:spacing w:val="-4"/>
        </w:rPr>
        <w:t xml:space="preserve"> 2005), </w:t>
      </w:r>
      <w:r w:rsidRPr="00D33C06">
        <w:rPr>
          <w:rFonts w:ascii="Times New Roman" w:hAnsi="Times New Roman"/>
          <w:spacing w:val="-4"/>
        </w:rPr>
        <w:t>transportation, tr</w:t>
      </w:r>
      <w:r w:rsidR="00E552F1" w:rsidRPr="00D33C06">
        <w:rPr>
          <w:rFonts w:ascii="Times New Roman" w:hAnsi="Times New Roman"/>
          <w:spacing w:val="-4"/>
        </w:rPr>
        <w:t xml:space="preserve">eatment of raw materials, </w:t>
      </w:r>
      <w:r w:rsidR="00493313" w:rsidRPr="00D33C06">
        <w:rPr>
          <w:rFonts w:ascii="Times New Roman" w:hAnsi="Times New Roman"/>
          <w:spacing w:val="-4"/>
        </w:rPr>
        <w:t>reuse and recycling materials (</w:t>
      </w:r>
      <w:proofErr w:type="spellStart"/>
      <w:r w:rsidR="00493313" w:rsidRPr="00D33C06">
        <w:rPr>
          <w:rFonts w:ascii="Times New Roman" w:hAnsi="Times New Roman"/>
          <w:spacing w:val="-4"/>
        </w:rPr>
        <w:t>Chamier-Gliszczyński</w:t>
      </w:r>
      <w:proofErr w:type="spellEnd"/>
      <w:r w:rsidR="00493313" w:rsidRPr="00D33C06">
        <w:rPr>
          <w:rFonts w:ascii="Times New Roman" w:hAnsi="Times New Roman"/>
          <w:spacing w:val="-4"/>
        </w:rPr>
        <w:t xml:space="preserve"> 2010), </w:t>
      </w:r>
      <w:r w:rsidR="00121A0C" w:rsidRPr="00D33C06">
        <w:rPr>
          <w:rFonts w:ascii="Times New Roman" w:hAnsi="Times New Roman"/>
          <w:spacing w:val="-4"/>
        </w:rPr>
        <w:t>etc. (</w:t>
      </w:r>
      <w:proofErr w:type="spellStart"/>
      <w:r w:rsidR="00E552F1" w:rsidRPr="00D33C06">
        <w:rPr>
          <w:rFonts w:ascii="Times New Roman" w:hAnsi="Times New Roman"/>
          <w:spacing w:val="-4"/>
        </w:rPr>
        <w:t>Gabryelewicz</w:t>
      </w:r>
      <w:proofErr w:type="spellEnd"/>
      <w:r w:rsidR="00E552F1" w:rsidRPr="00D33C06">
        <w:rPr>
          <w:rFonts w:ascii="Times New Roman" w:hAnsi="Times New Roman"/>
          <w:spacing w:val="-4"/>
        </w:rPr>
        <w:t xml:space="preserve"> et al. 2021)</w:t>
      </w:r>
      <w:r w:rsidR="00121A0C" w:rsidRPr="00D33C06">
        <w:rPr>
          <w:rFonts w:ascii="Times New Roman" w:hAnsi="Times New Roman"/>
          <w:spacing w:val="-4"/>
        </w:rPr>
        <w:t>.</w:t>
      </w:r>
    </w:p>
    <w:p w14:paraId="12EEAE51" w14:textId="00F91EDC" w:rsidR="00A358DF" w:rsidRPr="006373D2" w:rsidRDefault="002B1FA0" w:rsidP="00A24832">
      <w:pPr>
        <w:spacing w:after="0" w:line="242" w:lineRule="auto"/>
        <w:ind w:firstLine="357"/>
        <w:jc w:val="both"/>
        <w:rPr>
          <w:rFonts w:ascii="Times New Roman" w:hAnsi="Times New Roman"/>
        </w:rPr>
      </w:pPr>
      <w:r w:rsidRPr="006373D2">
        <w:rPr>
          <w:rFonts w:ascii="Times New Roman" w:hAnsi="Times New Roman"/>
        </w:rPr>
        <w:t xml:space="preserve">Metallurgical processes are also demanding </w:t>
      </w:r>
      <w:r w:rsidR="00D33C06">
        <w:rPr>
          <w:rFonts w:ascii="Times New Roman" w:hAnsi="Times New Roman"/>
        </w:rPr>
        <w:t>regarding</w:t>
      </w:r>
      <w:r w:rsidRPr="006373D2">
        <w:rPr>
          <w:rFonts w:ascii="Times New Roman" w:hAnsi="Times New Roman"/>
        </w:rPr>
        <w:t xml:space="preserve"> </w:t>
      </w:r>
      <w:r w:rsidR="00D33C06">
        <w:rPr>
          <w:rFonts w:ascii="Times New Roman" w:hAnsi="Times New Roman"/>
        </w:rPr>
        <w:t>raw materials quantity and quality requirement</w:t>
      </w:r>
      <w:r w:rsidRPr="006373D2">
        <w:rPr>
          <w:rFonts w:ascii="Times New Roman" w:hAnsi="Times New Roman"/>
        </w:rPr>
        <w:t>s, be it ores or coal for coke production. The extraction of raw materials is a relatively separate complex issue with complicated environmental impacts. The linkage of mining and metallurgical technologies can be shown schematically in Figure 1.</w:t>
      </w:r>
    </w:p>
    <w:p w14:paraId="69A22327" w14:textId="77777777" w:rsidR="003C27D1" w:rsidRDefault="003C27D1" w:rsidP="007229EE">
      <w:pPr>
        <w:spacing w:after="0" w:line="240" w:lineRule="auto"/>
        <w:ind w:firstLine="357"/>
        <w:jc w:val="both"/>
        <w:rPr>
          <w:rFonts w:ascii="Times New Roman" w:hAnsi="Times New Roman" w:cs="Times New Roman"/>
          <w:sz w:val="24"/>
          <w:szCs w:val="24"/>
        </w:rPr>
      </w:pPr>
    </w:p>
    <w:p w14:paraId="169D0883" w14:textId="77777777" w:rsidR="00A24832" w:rsidRDefault="00A24832">
      <w:pPr>
        <w:spacing w:after="200" w:line="276" w:lineRule="auto"/>
        <w:rPr>
          <w:rFonts w:ascii="Times New Roman" w:eastAsia="Calibri" w:hAnsi="Times New Roman" w:cs="Times New Roman"/>
          <w:color w:val="000000" w:themeColor="text1"/>
          <w:sz w:val="24"/>
          <w:szCs w:val="24"/>
        </w:rPr>
      </w:pPr>
      <w:r>
        <w:br w:type="page"/>
      </w:r>
    </w:p>
    <w:p w14:paraId="0C2B852F" w14:textId="2E1C8167" w:rsidR="001850AA" w:rsidRDefault="003C27D1" w:rsidP="007229EE">
      <w:pPr>
        <w:pStyle w:val="2-Authors"/>
        <w:suppressAutoHyphens w:val="0"/>
        <w:spacing w:before="0"/>
      </w:pPr>
      <w:r>
        <w:rPr>
          <w:noProof/>
          <w:lang w:val="pl-PL" w:eastAsia="pl-PL"/>
        </w:rPr>
        <w:lastRenderedPageBreak/>
        <w:drawing>
          <wp:inline distT="0" distB="0" distL="0" distR="0" wp14:anchorId="36811859" wp14:editId="118FE7BA">
            <wp:extent cx="4533900" cy="562520"/>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9451" t="43553" r="31308" b="43380"/>
                    <a:stretch/>
                  </pic:blipFill>
                  <pic:spPr bwMode="auto">
                    <a:xfrm>
                      <a:off x="0" y="0"/>
                      <a:ext cx="4609027" cy="571841"/>
                    </a:xfrm>
                    <a:prstGeom prst="rect">
                      <a:avLst/>
                    </a:prstGeom>
                    <a:ln>
                      <a:noFill/>
                    </a:ln>
                    <a:extLst>
                      <a:ext uri="{53640926-AAD7-44D8-BBD7-CCE9431645EC}">
                        <a14:shadowObscured xmlns:a14="http://schemas.microsoft.com/office/drawing/2010/main"/>
                      </a:ext>
                    </a:extLst>
                  </pic:spPr>
                </pic:pic>
              </a:graphicData>
            </a:graphic>
          </wp:inline>
        </w:drawing>
      </w:r>
    </w:p>
    <w:p w14:paraId="7CA112C5" w14:textId="4C127D5F" w:rsidR="001850AA" w:rsidRPr="00ED7A3F" w:rsidRDefault="00447EF3" w:rsidP="007229EE">
      <w:pPr>
        <w:pStyle w:val="Rrys"/>
        <w:suppressAutoHyphens w:val="0"/>
        <w:rPr>
          <w:lang w:val="en-GB"/>
        </w:rPr>
      </w:pPr>
      <w:r w:rsidRPr="00ED7A3F">
        <w:rPr>
          <w:b/>
          <w:lang w:val="en-GB"/>
        </w:rPr>
        <w:t>Fig</w:t>
      </w:r>
      <w:r w:rsidR="003C27D1" w:rsidRPr="00ED7A3F">
        <w:rPr>
          <w:b/>
          <w:lang w:val="en-GB"/>
        </w:rPr>
        <w:t>.</w:t>
      </w:r>
      <w:r w:rsidRPr="00ED7A3F">
        <w:rPr>
          <w:b/>
          <w:lang w:val="en-GB"/>
        </w:rPr>
        <w:t xml:space="preserve"> 1</w:t>
      </w:r>
      <w:r w:rsidR="005160BB">
        <w:rPr>
          <w:b/>
          <w:lang w:val="en-GB"/>
        </w:rPr>
        <w:t>.</w:t>
      </w:r>
      <w:r w:rsidRPr="00ED7A3F">
        <w:rPr>
          <w:lang w:val="en-GB"/>
        </w:rPr>
        <w:t xml:space="preserve"> Metallurgical production technology continuity</w:t>
      </w:r>
    </w:p>
    <w:p w14:paraId="4A5A0055" w14:textId="77777777" w:rsidR="00346596" w:rsidRDefault="00346596" w:rsidP="007229EE">
      <w:pPr>
        <w:spacing w:after="0" w:line="240" w:lineRule="auto"/>
        <w:ind w:firstLine="357"/>
        <w:jc w:val="both"/>
        <w:rPr>
          <w:rFonts w:ascii="Times New Roman" w:hAnsi="Times New Roman"/>
          <w:spacing w:val="-2"/>
        </w:rPr>
      </w:pPr>
    </w:p>
    <w:p w14:paraId="79CBA4F3" w14:textId="1576DD8D" w:rsidR="00490CA5" w:rsidRPr="0054074B" w:rsidRDefault="004E77C4" w:rsidP="007229EE">
      <w:pPr>
        <w:spacing w:after="0" w:line="240" w:lineRule="auto"/>
        <w:ind w:firstLine="357"/>
        <w:jc w:val="both"/>
        <w:rPr>
          <w:rFonts w:ascii="Times New Roman" w:hAnsi="Times New Roman"/>
          <w:spacing w:val="-2"/>
        </w:rPr>
      </w:pPr>
      <w:r w:rsidRPr="0054074B">
        <w:rPr>
          <w:rFonts w:ascii="Times New Roman" w:hAnsi="Times New Roman"/>
          <w:spacing w:val="-2"/>
        </w:rPr>
        <w:t>All production activities may have different environmental impacts</w:t>
      </w:r>
      <w:r w:rsidR="00493313" w:rsidRPr="0054074B">
        <w:rPr>
          <w:rFonts w:ascii="Times New Roman" w:hAnsi="Times New Roman"/>
          <w:spacing w:val="-2"/>
        </w:rPr>
        <w:t xml:space="preserve"> (</w:t>
      </w:r>
      <w:proofErr w:type="spellStart"/>
      <w:r w:rsidR="00493313" w:rsidRPr="0054074B">
        <w:rPr>
          <w:rFonts w:ascii="Times New Roman" w:hAnsi="Times New Roman"/>
          <w:spacing w:val="-2"/>
        </w:rPr>
        <w:t>Lenort</w:t>
      </w:r>
      <w:proofErr w:type="spellEnd"/>
      <w:r w:rsidR="00493313" w:rsidRPr="0054074B">
        <w:rPr>
          <w:rFonts w:ascii="Times New Roman" w:hAnsi="Times New Roman"/>
          <w:spacing w:val="-2"/>
        </w:rPr>
        <w:t xml:space="preserve"> et al. 2019)</w:t>
      </w:r>
      <w:r w:rsidRPr="0054074B">
        <w:rPr>
          <w:rFonts w:ascii="Times New Roman" w:hAnsi="Times New Roman"/>
          <w:spacing w:val="-2"/>
        </w:rPr>
        <w:t xml:space="preserve">. At the same time, the possibility of </w:t>
      </w:r>
      <w:r w:rsidR="00747C04" w:rsidRPr="0054074B">
        <w:rPr>
          <w:rFonts w:ascii="Times New Roman" w:hAnsi="Times New Roman"/>
          <w:spacing w:val="-2"/>
        </w:rPr>
        <w:t xml:space="preserve">the </w:t>
      </w:r>
      <w:r w:rsidRPr="0054074B">
        <w:rPr>
          <w:rFonts w:ascii="Times New Roman" w:hAnsi="Times New Roman"/>
          <w:spacing w:val="-2"/>
        </w:rPr>
        <w:t xml:space="preserve">further use or disposal </w:t>
      </w:r>
      <w:r w:rsidR="00493313" w:rsidRPr="0054074B">
        <w:rPr>
          <w:rFonts w:ascii="Times New Roman" w:hAnsi="Times New Roman"/>
          <w:spacing w:val="-2"/>
        </w:rPr>
        <w:t>(</w:t>
      </w:r>
      <w:proofErr w:type="spellStart"/>
      <w:r w:rsidR="00121A0C" w:rsidRPr="0054074B">
        <w:rPr>
          <w:rFonts w:ascii="Times New Roman" w:hAnsi="Times New Roman"/>
          <w:spacing w:val="-2"/>
        </w:rPr>
        <w:t>Chamier-Gliszczyński</w:t>
      </w:r>
      <w:proofErr w:type="spellEnd"/>
      <w:r w:rsidR="00121A0C" w:rsidRPr="0054074B">
        <w:rPr>
          <w:rFonts w:ascii="Times New Roman" w:hAnsi="Times New Roman"/>
          <w:spacing w:val="-2"/>
        </w:rPr>
        <w:t xml:space="preserve"> 2011, </w:t>
      </w:r>
      <w:proofErr w:type="spellStart"/>
      <w:r w:rsidR="00121A0C" w:rsidRPr="0054074B">
        <w:rPr>
          <w:rFonts w:ascii="Times New Roman" w:hAnsi="Times New Roman"/>
          <w:spacing w:val="-2"/>
        </w:rPr>
        <w:t>Chamier-Gliszczyn</w:t>
      </w:r>
      <w:r w:rsidR="00493313" w:rsidRPr="0054074B">
        <w:rPr>
          <w:rFonts w:ascii="Times New Roman" w:hAnsi="Times New Roman"/>
          <w:spacing w:val="-2"/>
        </w:rPr>
        <w:t>ski</w:t>
      </w:r>
      <w:proofErr w:type="spellEnd"/>
      <w:r w:rsidR="00493313" w:rsidRPr="0054074B">
        <w:rPr>
          <w:rFonts w:ascii="Times New Roman" w:hAnsi="Times New Roman"/>
          <w:spacing w:val="-2"/>
        </w:rPr>
        <w:t xml:space="preserve"> 2011a) </w:t>
      </w:r>
      <w:r w:rsidRPr="0054074B">
        <w:rPr>
          <w:rFonts w:ascii="Times New Roman" w:hAnsi="Times New Roman"/>
          <w:spacing w:val="-2"/>
        </w:rPr>
        <w:t>of the waste produced differs from one area to another</w:t>
      </w:r>
      <w:r w:rsidR="000250C2" w:rsidRPr="0054074B">
        <w:rPr>
          <w:rFonts w:ascii="Times New Roman" w:hAnsi="Times New Roman"/>
          <w:spacing w:val="-2"/>
        </w:rPr>
        <w:t xml:space="preserve"> (</w:t>
      </w:r>
      <w:proofErr w:type="spellStart"/>
      <w:r w:rsidR="000250C2" w:rsidRPr="0054074B">
        <w:rPr>
          <w:rFonts w:ascii="Times New Roman" w:hAnsi="Times New Roman"/>
          <w:spacing w:val="-2"/>
        </w:rPr>
        <w:t>Fahimnia</w:t>
      </w:r>
      <w:proofErr w:type="spellEnd"/>
      <w:r w:rsidR="000250C2" w:rsidRPr="0054074B">
        <w:rPr>
          <w:rFonts w:ascii="Times New Roman" w:hAnsi="Times New Roman"/>
          <w:spacing w:val="-2"/>
        </w:rPr>
        <w:t xml:space="preserve"> et al. 2015</w:t>
      </w:r>
      <w:r w:rsidR="00121A0C" w:rsidRPr="0054074B">
        <w:rPr>
          <w:rFonts w:ascii="Times New Roman" w:hAnsi="Times New Roman"/>
          <w:spacing w:val="-2"/>
        </w:rPr>
        <w:t xml:space="preserve">, </w:t>
      </w:r>
      <w:proofErr w:type="spellStart"/>
      <w:r w:rsidR="00121A0C" w:rsidRPr="0054074B">
        <w:rPr>
          <w:rFonts w:ascii="Times New Roman" w:hAnsi="Times New Roman"/>
          <w:spacing w:val="-2"/>
        </w:rPr>
        <w:t>Chamier-Gliszczyński</w:t>
      </w:r>
      <w:proofErr w:type="spellEnd"/>
      <w:r w:rsidR="00121A0C" w:rsidRPr="0054074B">
        <w:rPr>
          <w:rFonts w:ascii="Times New Roman" w:hAnsi="Times New Roman"/>
          <w:spacing w:val="-2"/>
        </w:rPr>
        <w:t xml:space="preserve"> 2011b</w:t>
      </w:r>
      <w:r w:rsidR="000250C2" w:rsidRPr="0054074B">
        <w:rPr>
          <w:rFonts w:ascii="Times New Roman" w:hAnsi="Times New Roman"/>
          <w:spacing w:val="-2"/>
        </w:rPr>
        <w:t>)</w:t>
      </w:r>
      <w:r w:rsidRPr="0054074B">
        <w:rPr>
          <w:rFonts w:ascii="Times New Roman" w:hAnsi="Times New Roman"/>
          <w:spacing w:val="-2"/>
        </w:rPr>
        <w:t xml:space="preserve">. The </w:t>
      </w:r>
      <w:r w:rsidR="00D33C06">
        <w:rPr>
          <w:rFonts w:ascii="Times New Roman" w:hAnsi="Times New Roman"/>
          <w:spacing w:val="-2"/>
        </w:rPr>
        <w:t>paper aim</w:t>
      </w:r>
      <w:r w:rsidRPr="0054074B">
        <w:rPr>
          <w:rFonts w:ascii="Times New Roman" w:hAnsi="Times New Roman"/>
          <w:spacing w:val="-2"/>
        </w:rPr>
        <w:t xml:space="preserve">s to </w:t>
      </w:r>
      <w:r w:rsidR="00D33C06">
        <w:rPr>
          <w:rFonts w:ascii="Times New Roman" w:hAnsi="Times New Roman"/>
          <w:spacing w:val="-2"/>
        </w:rPr>
        <w:t>evaluate the negative externalities of the above-mentioned production processes analytically</w:t>
      </w:r>
      <w:r w:rsidRPr="0054074B">
        <w:rPr>
          <w:rFonts w:ascii="Times New Roman" w:hAnsi="Times New Roman"/>
          <w:spacing w:val="-2"/>
        </w:rPr>
        <w:t xml:space="preserve"> and to verify the possibility of reus</w:t>
      </w:r>
      <w:r w:rsidR="00747C04" w:rsidRPr="0054074B">
        <w:rPr>
          <w:rFonts w:ascii="Times New Roman" w:hAnsi="Times New Roman"/>
          <w:spacing w:val="-2"/>
        </w:rPr>
        <w:t>ing</w:t>
      </w:r>
      <w:r w:rsidRPr="0054074B">
        <w:rPr>
          <w:rFonts w:ascii="Times New Roman" w:hAnsi="Times New Roman"/>
          <w:spacing w:val="-2"/>
        </w:rPr>
        <w:t xml:space="preserve"> the produced waste. </w:t>
      </w:r>
      <w:r w:rsidRPr="00346596">
        <w:rPr>
          <w:rFonts w:ascii="Times New Roman" w:hAnsi="Times New Roman"/>
          <w:spacing w:val="-4"/>
        </w:rPr>
        <w:t xml:space="preserve">The </w:t>
      </w:r>
      <w:r w:rsidR="00D33C06">
        <w:rPr>
          <w:rFonts w:ascii="Times New Roman" w:hAnsi="Times New Roman"/>
          <w:spacing w:val="-4"/>
        </w:rPr>
        <w:t>article</w:t>
      </w:r>
      <w:r w:rsidRPr="00346596">
        <w:rPr>
          <w:rFonts w:ascii="Times New Roman" w:hAnsi="Times New Roman"/>
          <w:spacing w:val="-4"/>
        </w:rPr>
        <w:t xml:space="preserve"> represents the res</w:t>
      </w:r>
      <w:r w:rsidR="00D33C06">
        <w:rPr>
          <w:rFonts w:ascii="Times New Roman" w:hAnsi="Times New Roman"/>
          <w:spacing w:val="-4"/>
        </w:rPr>
        <w:t>earch results</w:t>
      </w:r>
      <w:r w:rsidRPr="00346596">
        <w:rPr>
          <w:rFonts w:ascii="Times New Roman" w:hAnsi="Times New Roman"/>
          <w:spacing w:val="-4"/>
        </w:rPr>
        <w:t xml:space="preserve"> carried out within a selected metallurgical enterprise in the Czech Republic</w:t>
      </w:r>
      <w:r w:rsidR="0054074B" w:rsidRPr="00346596">
        <w:rPr>
          <w:rFonts w:ascii="Times New Roman" w:hAnsi="Times New Roman"/>
          <w:spacing w:val="-4"/>
        </w:rPr>
        <w:t>.</w:t>
      </w:r>
    </w:p>
    <w:p w14:paraId="148409F2" w14:textId="77777777" w:rsidR="00A358DF" w:rsidRPr="00ED7A3F" w:rsidRDefault="00A358DF" w:rsidP="007229EE">
      <w:pPr>
        <w:pStyle w:val="Rn1"/>
        <w:suppressAutoHyphens w:val="0"/>
        <w:rPr>
          <w:lang w:val="en-GB"/>
        </w:rPr>
      </w:pPr>
      <w:r w:rsidRPr="00ED7A3F">
        <w:rPr>
          <w:lang w:val="en-GB"/>
        </w:rPr>
        <w:t>2. Methods</w:t>
      </w:r>
    </w:p>
    <w:p w14:paraId="287E5292" w14:textId="6D1017FA" w:rsidR="00A358DF" w:rsidRPr="006373D2" w:rsidRDefault="00B17ED9" w:rsidP="007229EE">
      <w:pPr>
        <w:spacing w:after="0" w:line="240" w:lineRule="auto"/>
        <w:jc w:val="both"/>
        <w:rPr>
          <w:rFonts w:ascii="Times New Roman" w:hAnsi="Times New Roman"/>
        </w:rPr>
      </w:pPr>
      <w:r w:rsidRPr="006373D2">
        <w:rPr>
          <w:rFonts w:ascii="Times New Roman" w:hAnsi="Times New Roman"/>
        </w:rPr>
        <w:t>The research aim of the paper is analytical-experimental. The negative externalities of four downstream mining and production processes were evaluated analytically. In the case of mining activities, the negative impacts, level of risk and reclamation options were assessed. In the case of metallurgical processes, the research focused mainly on the possibilities of reus</w:t>
      </w:r>
      <w:r w:rsidR="00747C04" w:rsidRPr="006373D2">
        <w:rPr>
          <w:rFonts w:ascii="Times New Roman" w:hAnsi="Times New Roman"/>
        </w:rPr>
        <w:t xml:space="preserve">ing </w:t>
      </w:r>
      <w:r w:rsidRPr="006373D2">
        <w:rPr>
          <w:rFonts w:ascii="Times New Roman" w:hAnsi="Times New Roman"/>
        </w:rPr>
        <w:t xml:space="preserve">the produced waste. The chemical composition of the captured dust particles was determined </w:t>
      </w:r>
      <w:r w:rsidR="00D33C06">
        <w:rPr>
          <w:rFonts w:ascii="Times New Roman" w:hAnsi="Times New Roman"/>
        </w:rPr>
        <w:t>based on</w:t>
      </w:r>
      <w:r w:rsidRPr="006373D2">
        <w:rPr>
          <w:rFonts w:ascii="Times New Roman" w:hAnsi="Times New Roman"/>
        </w:rPr>
        <w:t xml:space="preserve"> research carried out in a selected metallurgical plant in the Czech Republic. At the same time, the problem areas in iron ore sintering, the level of risk and the potential impact on the surrounding area were evaluated. </w:t>
      </w:r>
      <w:r w:rsidR="00D33C06" w:rsidRPr="00A24832">
        <w:rPr>
          <w:rFonts w:ascii="Times New Roman" w:hAnsi="Times New Roman"/>
          <w:spacing w:val="-2"/>
        </w:rPr>
        <w:t>Similarl</w:t>
      </w:r>
      <w:r w:rsidRPr="00A24832">
        <w:rPr>
          <w:rFonts w:ascii="Times New Roman" w:hAnsi="Times New Roman"/>
          <w:spacing w:val="-2"/>
        </w:rPr>
        <w:t>y, the chemical composition of the slag and its possible further use w</w:t>
      </w:r>
      <w:r w:rsidR="00D33C06" w:rsidRPr="00A24832">
        <w:rPr>
          <w:rFonts w:ascii="Times New Roman" w:hAnsi="Times New Roman"/>
          <w:spacing w:val="-2"/>
        </w:rPr>
        <w:t>ere</w:t>
      </w:r>
      <w:r w:rsidRPr="00A24832">
        <w:rPr>
          <w:rFonts w:ascii="Times New Roman" w:hAnsi="Times New Roman"/>
          <w:spacing w:val="-2"/>
        </w:rPr>
        <w:t xml:space="preserve"> assessed in the case of blast furnace</w:t>
      </w:r>
      <w:r w:rsidR="00D33C06" w:rsidRPr="00A24832">
        <w:rPr>
          <w:rFonts w:ascii="Times New Roman" w:hAnsi="Times New Roman"/>
          <w:spacing w:val="-2"/>
        </w:rPr>
        <w:t>s</w:t>
      </w:r>
      <w:r w:rsidRPr="00A24832">
        <w:rPr>
          <w:rFonts w:ascii="Times New Roman" w:hAnsi="Times New Roman"/>
          <w:spacing w:val="-2"/>
        </w:rPr>
        <w:t xml:space="preserve"> and steel production. The basic types of waste produced by a blast furnace and downstream steel production were also evaluated analytically.</w:t>
      </w:r>
    </w:p>
    <w:p w14:paraId="113273B9" w14:textId="77777777" w:rsidR="005D5CC6" w:rsidRPr="00ED7A3F" w:rsidRDefault="005D5CC6" w:rsidP="007229EE">
      <w:pPr>
        <w:pStyle w:val="Rn1"/>
        <w:suppressAutoHyphens w:val="0"/>
        <w:rPr>
          <w:lang w:val="en-GB"/>
        </w:rPr>
      </w:pPr>
      <w:r w:rsidRPr="00ED7A3F">
        <w:rPr>
          <w:lang w:val="en-GB"/>
        </w:rPr>
        <w:t>3. Mineral extraction</w:t>
      </w:r>
    </w:p>
    <w:p w14:paraId="578E3B06" w14:textId="28D25234" w:rsidR="00EF51D4" w:rsidRPr="00A24832" w:rsidRDefault="005D5CC6" w:rsidP="007229EE">
      <w:pPr>
        <w:pStyle w:val="2-Authors"/>
        <w:suppressAutoHyphens w:val="0"/>
        <w:spacing w:before="0"/>
        <w:jc w:val="both"/>
        <w:rPr>
          <w:spacing w:val="-2"/>
          <w:sz w:val="22"/>
          <w:szCs w:val="22"/>
        </w:rPr>
      </w:pPr>
      <w:r w:rsidRPr="00A24832">
        <w:rPr>
          <w:spacing w:val="-2"/>
          <w:sz w:val="22"/>
          <w:szCs w:val="22"/>
        </w:rPr>
        <w:t xml:space="preserve">The basic raw materials for pig iron production are ores, coke and </w:t>
      </w:r>
      <w:r w:rsidR="00D33C06" w:rsidRPr="00A24832">
        <w:rPr>
          <w:spacing w:val="-2"/>
          <w:sz w:val="22"/>
          <w:szCs w:val="22"/>
        </w:rPr>
        <w:t>essential</w:t>
      </w:r>
      <w:r w:rsidRPr="00A24832">
        <w:rPr>
          <w:spacing w:val="-2"/>
          <w:sz w:val="22"/>
          <w:szCs w:val="22"/>
        </w:rPr>
        <w:t xml:space="preserve"> additives. In the case of ore raw materials and coke produced from hard coal, the extraction itself can be considered the initial operation. </w:t>
      </w:r>
      <w:r w:rsidR="00D33C06" w:rsidRPr="00A24832">
        <w:rPr>
          <w:spacing w:val="-2"/>
          <w:sz w:val="22"/>
          <w:szCs w:val="22"/>
        </w:rPr>
        <w:t>It</w:t>
      </w:r>
      <w:r w:rsidRPr="00A24832">
        <w:rPr>
          <w:spacing w:val="-2"/>
          <w:sz w:val="22"/>
          <w:szCs w:val="22"/>
        </w:rPr>
        <w:t xml:space="preserve"> can generally be done by surface or underground methods. In </w:t>
      </w:r>
      <w:r w:rsidR="00D33C06" w:rsidRPr="00A24832">
        <w:rPr>
          <w:spacing w:val="-2"/>
          <w:sz w:val="22"/>
          <w:szCs w:val="22"/>
        </w:rPr>
        <w:t>particular</w:t>
      </w:r>
      <w:r w:rsidRPr="00A24832">
        <w:rPr>
          <w:spacing w:val="-2"/>
          <w:sz w:val="22"/>
          <w:szCs w:val="22"/>
        </w:rPr>
        <w:t xml:space="preserve"> cases, for example, coal deposits can be exploited by underground gasification or leaching </w:t>
      </w:r>
      <w:r w:rsidR="00C714C3" w:rsidRPr="00A24832">
        <w:rPr>
          <w:spacing w:val="-2"/>
          <w:sz w:val="22"/>
          <w:szCs w:val="22"/>
        </w:rPr>
        <w:t>(</w:t>
      </w:r>
      <w:proofErr w:type="spellStart"/>
      <w:r w:rsidR="00C714C3" w:rsidRPr="00A24832">
        <w:rPr>
          <w:spacing w:val="-2"/>
          <w:sz w:val="22"/>
          <w:szCs w:val="22"/>
        </w:rPr>
        <w:t>Lapčík</w:t>
      </w:r>
      <w:proofErr w:type="spellEnd"/>
      <w:r w:rsidR="00C714C3" w:rsidRPr="00A24832">
        <w:rPr>
          <w:spacing w:val="-2"/>
          <w:sz w:val="22"/>
          <w:szCs w:val="22"/>
        </w:rPr>
        <w:t xml:space="preserve"> 2008)</w:t>
      </w:r>
      <w:r w:rsidRPr="00A24832">
        <w:rPr>
          <w:spacing w:val="-2"/>
          <w:sz w:val="22"/>
          <w:szCs w:val="22"/>
        </w:rPr>
        <w:t>.</w:t>
      </w:r>
    </w:p>
    <w:p w14:paraId="067B4593" w14:textId="77777777" w:rsidR="00EF51D4" w:rsidRPr="006373D2" w:rsidRDefault="00CE03F4" w:rsidP="007229EE">
      <w:pPr>
        <w:spacing w:after="0" w:line="240" w:lineRule="auto"/>
        <w:ind w:firstLine="357"/>
        <w:jc w:val="both"/>
        <w:rPr>
          <w:rFonts w:ascii="Times New Roman" w:hAnsi="Times New Roman"/>
        </w:rPr>
      </w:pPr>
      <w:r w:rsidRPr="006373D2">
        <w:rPr>
          <w:rFonts w:ascii="Times New Roman" w:hAnsi="Times New Roman"/>
        </w:rPr>
        <w:t>In the case of iron ore mining, it also depends fundamentally on the nature of the deposit. Within the European deposits, ore resources are generally mined from greater depths than, for example, those in Australia. Mining there is generally of a subsurface nature.</w:t>
      </w:r>
    </w:p>
    <w:p w14:paraId="4228DD90" w14:textId="0852FC4A" w:rsidR="00AA4316" w:rsidRPr="006373D2" w:rsidRDefault="000F55CE" w:rsidP="007229EE">
      <w:pPr>
        <w:pStyle w:val="2-Authors"/>
        <w:suppressAutoHyphens w:val="0"/>
        <w:spacing w:before="0"/>
        <w:ind w:firstLine="357"/>
        <w:jc w:val="both"/>
        <w:rPr>
          <w:sz w:val="22"/>
          <w:szCs w:val="22"/>
        </w:rPr>
      </w:pPr>
      <w:r w:rsidRPr="006373D2">
        <w:rPr>
          <w:sz w:val="22"/>
          <w:szCs w:val="22"/>
        </w:rPr>
        <w:lastRenderedPageBreak/>
        <w:t xml:space="preserve">Coal, ore or mineral deposits are usually mined by the deep mining method. </w:t>
      </w:r>
      <w:r w:rsidR="00B22CE3" w:rsidRPr="006373D2">
        <w:rPr>
          <w:sz w:val="22"/>
          <w:szCs w:val="22"/>
        </w:rPr>
        <w:t>The d</w:t>
      </w:r>
      <w:r w:rsidRPr="006373D2">
        <w:rPr>
          <w:sz w:val="22"/>
          <w:szCs w:val="22"/>
        </w:rPr>
        <w:t xml:space="preserve">eep mining of coal deposits is carried out depending on the </w:t>
      </w:r>
      <w:r w:rsidR="00D33C06">
        <w:rPr>
          <w:sz w:val="22"/>
          <w:szCs w:val="22"/>
        </w:rPr>
        <w:t>seam’s power, operation and technological characteristics</w:t>
      </w:r>
      <w:r w:rsidRPr="006373D2">
        <w:rPr>
          <w:sz w:val="22"/>
          <w:szCs w:val="22"/>
        </w:rPr>
        <w:t xml:space="preserve"> to be mined. Mining activities have a</w:t>
      </w:r>
      <w:r w:rsidR="00A24832">
        <w:rPr>
          <w:sz w:val="22"/>
          <w:szCs w:val="22"/>
        </w:rPr>
        <w:t> </w:t>
      </w:r>
      <w:r w:rsidR="00D33C06">
        <w:rPr>
          <w:sz w:val="22"/>
          <w:szCs w:val="22"/>
        </w:rPr>
        <w:t>significant</w:t>
      </w:r>
      <w:r w:rsidRPr="006373D2">
        <w:rPr>
          <w:sz w:val="22"/>
          <w:szCs w:val="22"/>
        </w:rPr>
        <w:t xml:space="preserve"> impact on all components of the landscape. These are then permanently damaged and cause </w:t>
      </w:r>
      <w:r w:rsidR="00B22CE3" w:rsidRPr="006373D2">
        <w:rPr>
          <w:sz w:val="22"/>
          <w:szCs w:val="22"/>
        </w:rPr>
        <w:t xml:space="preserve">a </w:t>
      </w:r>
      <w:r w:rsidRPr="006373D2">
        <w:rPr>
          <w:sz w:val="22"/>
          <w:szCs w:val="22"/>
        </w:rPr>
        <w:t xml:space="preserve">disruption of the ecological balance and stability of the landscape ecosystems. The resulting changes lead to the destruction or disruption of native ecosystems in areas affected by mining. </w:t>
      </w:r>
      <w:r w:rsidR="00D33C06">
        <w:rPr>
          <w:sz w:val="22"/>
          <w:szCs w:val="22"/>
        </w:rPr>
        <w:t>It</w:t>
      </w:r>
      <w:r w:rsidRPr="006373D2">
        <w:rPr>
          <w:sz w:val="22"/>
          <w:szCs w:val="22"/>
        </w:rPr>
        <w:t xml:space="preserve"> mainly concerns agricultural land, where the formation of subsidence basins results in a relative rise in the groundwater level. </w:t>
      </w:r>
      <w:r w:rsidRPr="00821668">
        <w:rPr>
          <w:spacing w:val="-2"/>
          <w:sz w:val="22"/>
          <w:szCs w:val="22"/>
        </w:rPr>
        <w:t>It also includes land acquisition for t</w:t>
      </w:r>
      <w:r w:rsidR="00D33C06">
        <w:rPr>
          <w:spacing w:val="-2"/>
          <w:sz w:val="22"/>
          <w:szCs w:val="22"/>
        </w:rPr>
        <w:t>ailings disposal</w:t>
      </w:r>
      <w:r w:rsidRPr="00821668">
        <w:rPr>
          <w:spacing w:val="-2"/>
          <w:sz w:val="22"/>
          <w:szCs w:val="22"/>
        </w:rPr>
        <w:t xml:space="preserve"> from underground mines and treatment facilities for </w:t>
      </w:r>
      <w:r w:rsidR="00D33C06">
        <w:rPr>
          <w:spacing w:val="-2"/>
          <w:sz w:val="22"/>
          <w:szCs w:val="22"/>
        </w:rPr>
        <w:t>constructing</w:t>
      </w:r>
      <w:r w:rsidRPr="00821668">
        <w:rPr>
          <w:spacing w:val="-2"/>
          <w:sz w:val="22"/>
          <w:szCs w:val="22"/>
        </w:rPr>
        <w:t xml:space="preserve"> various sedimentation basins. Watercourses may have altered catchment conditions in areas of intensive mining, and runoff is slowed. At the same time, wastewater from coal preparation plants and sedimentation basins is also discharged into streams. Mining activities also have a negative impact on buildings and roads. It damages buildings, utilities and other surface facilities. Other influences</w:t>
      </w:r>
      <w:r w:rsidR="00D33C06">
        <w:rPr>
          <w:spacing w:val="-2"/>
          <w:sz w:val="22"/>
          <w:szCs w:val="22"/>
        </w:rPr>
        <w:t>,</w:t>
      </w:r>
      <w:r w:rsidRPr="00821668">
        <w:rPr>
          <w:spacing w:val="-2"/>
          <w:sz w:val="22"/>
          <w:szCs w:val="22"/>
        </w:rPr>
        <w:t xml:space="preserve"> such as environmental noise, vibrations or shocks</w:t>
      </w:r>
      <w:r w:rsidR="00D33C06">
        <w:rPr>
          <w:spacing w:val="-2"/>
          <w:sz w:val="22"/>
          <w:szCs w:val="22"/>
        </w:rPr>
        <w:t>,</w:t>
      </w:r>
      <w:r w:rsidRPr="00821668">
        <w:rPr>
          <w:spacing w:val="-2"/>
          <w:sz w:val="22"/>
          <w:szCs w:val="22"/>
        </w:rPr>
        <w:t xml:space="preserve"> cannot be neglected </w:t>
      </w:r>
      <w:r w:rsidR="0038340A" w:rsidRPr="00821668">
        <w:rPr>
          <w:spacing w:val="-2"/>
          <w:sz w:val="22"/>
          <w:szCs w:val="22"/>
        </w:rPr>
        <w:t>(</w:t>
      </w:r>
      <w:proofErr w:type="spellStart"/>
      <w:r w:rsidR="0038340A" w:rsidRPr="00821668">
        <w:rPr>
          <w:spacing w:val="-2"/>
          <w:sz w:val="22"/>
          <w:szCs w:val="22"/>
        </w:rPr>
        <w:t>Lapčík</w:t>
      </w:r>
      <w:proofErr w:type="spellEnd"/>
      <w:r w:rsidR="0038340A" w:rsidRPr="00821668">
        <w:rPr>
          <w:spacing w:val="-2"/>
          <w:sz w:val="22"/>
          <w:szCs w:val="22"/>
        </w:rPr>
        <w:t xml:space="preserve"> 2008)</w:t>
      </w:r>
      <w:r w:rsidRPr="00821668">
        <w:rPr>
          <w:spacing w:val="-2"/>
          <w:sz w:val="22"/>
          <w:szCs w:val="22"/>
        </w:rPr>
        <w:t>.</w:t>
      </w:r>
    </w:p>
    <w:p w14:paraId="34C8A9E4" w14:textId="18BF7A30" w:rsidR="00831673" w:rsidRPr="006373D2" w:rsidRDefault="00C221FC" w:rsidP="007229EE">
      <w:pPr>
        <w:pStyle w:val="2-Authors"/>
        <w:suppressAutoHyphens w:val="0"/>
        <w:spacing w:before="0"/>
        <w:ind w:firstLine="357"/>
        <w:jc w:val="both"/>
        <w:rPr>
          <w:sz w:val="22"/>
          <w:szCs w:val="22"/>
        </w:rPr>
      </w:pPr>
      <w:r w:rsidRPr="006373D2">
        <w:rPr>
          <w:sz w:val="22"/>
          <w:szCs w:val="22"/>
        </w:rPr>
        <w:t xml:space="preserve">At the same time, mineral extraction is extremely time-consuming. </w:t>
      </w:r>
      <w:r w:rsidR="00D33C06">
        <w:rPr>
          <w:sz w:val="22"/>
          <w:szCs w:val="22"/>
        </w:rPr>
        <w:t>It</w:t>
      </w:r>
      <w:r w:rsidRPr="006373D2">
        <w:rPr>
          <w:sz w:val="22"/>
          <w:szCs w:val="22"/>
        </w:rPr>
        <w:t xml:space="preserve"> is usually a long-term process that can take decades in a given region. The environmental impacts of this activity can then be quite significant.</w:t>
      </w:r>
    </w:p>
    <w:p w14:paraId="112A5BBC" w14:textId="7FF1D40D" w:rsidR="00C221FC" w:rsidRPr="00A24832" w:rsidRDefault="00D33C06" w:rsidP="007229EE">
      <w:pPr>
        <w:pStyle w:val="2-Authors"/>
        <w:suppressAutoHyphens w:val="0"/>
        <w:spacing w:before="0"/>
        <w:ind w:firstLine="357"/>
        <w:jc w:val="both"/>
        <w:rPr>
          <w:spacing w:val="-2"/>
          <w:sz w:val="22"/>
          <w:szCs w:val="22"/>
        </w:rPr>
      </w:pPr>
      <w:r w:rsidRPr="00A24832">
        <w:rPr>
          <w:spacing w:val="-2"/>
          <w:sz w:val="22"/>
          <w:szCs w:val="22"/>
        </w:rPr>
        <w:t>Renewing</w:t>
      </w:r>
      <w:r w:rsidR="00831673" w:rsidRPr="00A24832">
        <w:rPr>
          <w:spacing w:val="-2"/>
          <w:sz w:val="22"/>
          <w:szCs w:val="22"/>
        </w:rPr>
        <w:t xml:space="preserve"> landscapes affected by mining processes and their secondary consequences is a complicated and complex matter. The idea is to develop a system of gradual adjustments that would guarantee the creation of </w:t>
      </w:r>
      <w:r w:rsidRPr="00A24832">
        <w:rPr>
          <w:spacing w:val="-2"/>
          <w:sz w:val="22"/>
          <w:szCs w:val="22"/>
        </w:rPr>
        <w:t>entir</w:t>
      </w:r>
      <w:r w:rsidR="00831673" w:rsidRPr="00A24832">
        <w:rPr>
          <w:spacing w:val="-2"/>
          <w:sz w:val="22"/>
          <w:szCs w:val="22"/>
        </w:rPr>
        <w:t xml:space="preserve">ely new structures and functions for the area. The </w:t>
      </w:r>
      <w:r w:rsidRPr="00A24832">
        <w:rPr>
          <w:spacing w:val="-2"/>
          <w:sz w:val="22"/>
          <w:szCs w:val="22"/>
        </w:rPr>
        <w:t>primary</w:t>
      </w:r>
      <w:r w:rsidR="00831673" w:rsidRPr="00A24832">
        <w:rPr>
          <w:spacing w:val="-2"/>
          <w:sz w:val="22"/>
          <w:szCs w:val="22"/>
        </w:rPr>
        <w:t xml:space="preserve"> purpose of these works is to restore or create agricultural land, forest crops, </w:t>
      </w:r>
      <w:r w:rsidR="00B22CE3" w:rsidRPr="00A24832">
        <w:rPr>
          <w:spacing w:val="-2"/>
          <w:sz w:val="22"/>
          <w:szCs w:val="22"/>
        </w:rPr>
        <w:t xml:space="preserve">and </w:t>
      </w:r>
      <w:r w:rsidR="00831673" w:rsidRPr="00A24832">
        <w:rPr>
          <w:spacing w:val="-2"/>
          <w:sz w:val="22"/>
          <w:szCs w:val="22"/>
        </w:rPr>
        <w:t>water areas so that the landscape becomes an ecologically balanced environment</w:t>
      </w:r>
      <w:r w:rsidR="00B71309" w:rsidRPr="00A24832">
        <w:rPr>
          <w:spacing w:val="-2"/>
          <w:sz w:val="22"/>
          <w:szCs w:val="22"/>
        </w:rPr>
        <w:t xml:space="preserve"> (</w:t>
      </w:r>
      <w:proofErr w:type="spellStart"/>
      <w:r w:rsidR="00B71309" w:rsidRPr="00A24832">
        <w:rPr>
          <w:spacing w:val="-2"/>
          <w:sz w:val="22"/>
          <w:szCs w:val="22"/>
        </w:rPr>
        <w:t>Lapčík</w:t>
      </w:r>
      <w:proofErr w:type="spellEnd"/>
      <w:r w:rsidR="00B71309" w:rsidRPr="00A24832">
        <w:rPr>
          <w:spacing w:val="-2"/>
          <w:sz w:val="22"/>
          <w:szCs w:val="22"/>
        </w:rPr>
        <w:t xml:space="preserve"> 2008)</w:t>
      </w:r>
      <w:r w:rsidR="00831673" w:rsidRPr="00A24832">
        <w:rPr>
          <w:spacing w:val="-2"/>
          <w:sz w:val="22"/>
          <w:szCs w:val="22"/>
        </w:rPr>
        <w:t>.</w:t>
      </w:r>
    </w:p>
    <w:p w14:paraId="210DEEDA" w14:textId="6C9A37A9" w:rsidR="00AA4316" w:rsidRPr="006373D2" w:rsidRDefault="00DB6848" w:rsidP="007229EE">
      <w:pPr>
        <w:pStyle w:val="2-Authors"/>
        <w:suppressAutoHyphens w:val="0"/>
        <w:spacing w:before="0"/>
        <w:ind w:firstLine="357"/>
        <w:jc w:val="both"/>
        <w:rPr>
          <w:sz w:val="22"/>
          <w:szCs w:val="22"/>
        </w:rPr>
      </w:pPr>
      <w:r w:rsidRPr="006373D2">
        <w:rPr>
          <w:sz w:val="22"/>
          <w:szCs w:val="22"/>
        </w:rPr>
        <w:t>However, if we compare coal mining with other mined raw materials, there is significantly less solid waste that requires storage. Secondarily, this concerns</w:t>
      </w:r>
      <w:r w:rsidR="00D33C06">
        <w:rPr>
          <w:sz w:val="22"/>
          <w:szCs w:val="22"/>
        </w:rPr>
        <w:t>,</w:t>
      </w:r>
      <w:r w:rsidRPr="006373D2">
        <w:rPr>
          <w:sz w:val="22"/>
          <w:szCs w:val="22"/>
        </w:rPr>
        <w:t xml:space="preserve"> in particular</w:t>
      </w:r>
      <w:r w:rsidR="00D33C06">
        <w:rPr>
          <w:sz w:val="22"/>
          <w:szCs w:val="22"/>
        </w:rPr>
        <w:t>,</w:t>
      </w:r>
      <w:r w:rsidRPr="006373D2">
        <w:rPr>
          <w:sz w:val="22"/>
          <w:szCs w:val="22"/>
        </w:rPr>
        <w:t xml:space="preserve"> the handling of the accompanying rock, which can significantly affect the environment and contribute to changes in the landscape </w:t>
      </w:r>
      <w:r w:rsidR="00BB1DCB" w:rsidRPr="006373D2">
        <w:rPr>
          <w:sz w:val="22"/>
          <w:szCs w:val="22"/>
        </w:rPr>
        <w:t>(</w:t>
      </w:r>
      <w:proofErr w:type="spellStart"/>
      <w:r w:rsidR="00BB1DCB" w:rsidRPr="006373D2">
        <w:rPr>
          <w:sz w:val="22"/>
          <w:szCs w:val="22"/>
        </w:rPr>
        <w:t>Lapčík</w:t>
      </w:r>
      <w:proofErr w:type="spellEnd"/>
      <w:r w:rsidR="00BB1DCB" w:rsidRPr="006373D2">
        <w:rPr>
          <w:sz w:val="22"/>
          <w:szCs w:val="22"/>
        </w:rPr>
        <w:t xml:space="preserve"> &amp; </w:t>
      </w:r>
      <w:proofErr w:type="spellStart"/>
      <w:r w:rsidR="00BB1DCB" w:rsidRPr="006373D2">
        <w:rPr>
          <w:sz w:val="22"/>
          <w:szCs w:val="22"/>
        </w:rPr>
        <w:t>Lapčíková</w:t>
      </w:r>
      <w:proofErr w:type="spellEnd"/>
      <w:r w:rsidR="00BB1DCB" w:rsidRPr="006373D2">
        <w:rPr>
          <w:sz w:val="22"/>
          <w:szCs w:val="22"/>
        </w:rPr>
        <w:t xml:space="preserve"> 2010)</w:t>
      </w:r>
      <w:r w:rsidRPr="006373D2">
        <w:rPr>
          <w:sz w:val="22"/>
          <w:szCs w:val="22"/>
        </w:rPr>
        <w:t xml:space="preserve">. The negative consequences are mainly related to the actual impact on the surrounding landscape. </w:t>
      </w:r>
      <w:r w:rsidR="00D33C06">
        <w:rPr>
          <w:sz w:val="22"/>
          <w:szCs w:val="22"/>
        </w:rPr>
        <w:t>It</w:t>
      </w:r>
      <w:r w:rsidRPr="006373D2">
        <w:rPr>
          <w:sz w:val="22"/>
          <w:szCs w:val="22"/>
        </w:rPr>
        <w:t xml:space="preserve"> can be due to several factors. One of the consequences may be due to undermining. In essence, </w:t>
      </w:r>
      <w:r w:rsidR="00B22CE3" w:rsidRPr="006373D2">
        <w:rPr>
          <w:sz w:val="22"/>
          <w:szCs w:val="22"/>
        </w:rPr>
        <w:t>this</w:t>
      </w:r>
      <w:r w:rsidRPr="006373D2">
        <w:rPr>
          <w:sz w:val="22"/>
          <w:szCs w:val="22"/>
        </w:rPr>
        <w:t xml:space="preserve"> is the space created by deep mining. After mining, a basin is then formed</w:t>
      </w:r>
      <w:r w:rsidR="00D33C06">
        <w:rPr>
          <w:sz w:val="22"/>
          <w:szCs w:val="22"/>
        </w:rPr>
        <w:t>,</w:t>
      </w:r>
      <w:r w:rsidRPr="006373D2">
        <w:rPr>
          <w:sz w:val="22"/>
          <w:szCs w:val="22"/>
        </w:rPr>
        <w:t xml:space="preserve"> which was previously filled with the surrounding rock </w:t>
      </w:r>
      <w:r w:rsidR="00E80A1D" w:rsidRPr="006373D2">
        <w:rPr>
          <w:sz w:val="22"/>
          <w:szCs w:val="22"/>
        </w:rPr>
        <w:t>(</w:t>
      </w:r>
      <w:proofErr w:type="spellStart"/>
      <w:r w:rsidR="00E80A1D" w:rsidRPr="006373D2">
        <w:rPr>
          <w:sz w:val="22"/>
          <w:szCs w:val="22"/>
        </w:rPr>
        <w:t>Lapčík</w:t>
      </w:r>
      <w:proofErr w:type="spellEnd"/>
      <w:r w:rsidR="00E80A1D" w:rsidRPr="006373D2">
        <w:rPr>
          <w:sz w:val="22"/>
          <w:szCs w:val="22"/>
        </w:rPr>
        <w:t xml:space="preserve"> &amp; </w:t>
      </w:r>
      <w:proofErr w:type="spellStart"/>
      <w:r w:rsidR="00E80A1D" w:rsidRPr="006373D2">
        <w:rPr>
          <w:sz w:val="22"/>
          <w:szCs w:val="22"/>
        </w:rPr>
        <w:t>Lapčíková</w:t>
      </w:r>
      <w:proofErr w:type="spellEnd"/>
      <w:r w:rsidR="00E80A1D" w:rsidRPr="006373D2">
        <w:rPr>
          <w:sz w:val="22"/>
          <w:szCs w:val="22"/>
        </w:rPr>
        <w:t xml:space="preserve"> 2010)</w:t>
      </w:r>
      <w:r w:rsidRPr="006373D2">
        <w:rPr>
          <w:sz w:val="22"/>
          <w:szCs w:val="22"/>
        </w:rPr>
        <w:t xml:space="preserve">. The size of the mined bed where mining takes place plays a crucial role. The </w:t>
      </w:r>
      <w:r w:rsidR="00D33C06">
        <w:rPr>
          <w:sz w:val="22"/>
          <w:szCs w:val="22"/>
        </w:rPr>
        <w:t>bed size can influence the rock’s subsidence</w:t>
      </w:r>
      <w:r w:rsidRPr="006373D2">
        <w:rPr>
          <w:sz w:val="22"/>
          <w:szCs w:val="22"/>
        </w:rPr>
        <w:t xml:space="preserve"> up to the very surface. As a rule, the size of the subsidence trough can be several times larger than the size of the extraction area </w:t>
      </w:r>
      <w:r w:rsidR="007900E1" w:rsidRPr="006373D2">
        <w:rPr>
          <w:sz w:val="22"/>
          <w:szCs w:val="22"/>
        </w:rPr>
        <w:t>(</w:t>
      </w:r>
      <w:proofErr w:type="spellStart"/>
      <w:r w:rsidR="007900E1" w:rsidRPr="006373D2">
        <w:rPr>
          <w:sz w:val="22"/>
          <w:szCs w:val="22"/>
        </w:rPr>
        <w:t>Lapčík</w:t>
      </w:r>
      <w:proofErr w:type="spellEnd"/>
      <w:r w:rsidR="007900E1" w:rsidRPr="006373D2">
        <w:rPr>
          <w:sz w:val="22"/>
          <w:szCs w:val="22"/>
        </w:rPr>
        <w:t xml:space="preserve"> &amp; </w:t>
      </w:r>
      <w:proofErr w:type="spellStart"/>
      <w:r w:rsidR="007900E1" w:rsidRPr="006373D2">
        <w:rPr>
          <w:sz w:val="22"/>
          <w:szCs w:val="22"/>
        </w:rPr>
        <w:t>Lapčíková</w:t>
      </w:r>
      <w:proofErr w:type="spellEnd"/>
      <w:r w:rsidR="007900E1" w:rsidRPr="006373D2">
        <w:rPr>
          <w:sz w:val="22"/>
          <w:szCs w:val="22"/>
        </w:rPr>
        <w:t xml:space="preserve"> 2010)</w:t>
      </w:r>
      <w:r w:rsidRPr="006373D2">
        <w:rPr>
          <w:sz w:val="22"/>
          <w:szCs w:val="22"/>
        </w:rPr>
        <w:t>. The dominant subsidence is generally located in the centre of the basin.</w:t>
      </w:r>
    </w:p>
    <w:p w14:paraId="2E90D379" w14:textId="198F5D3D" w:rsidR="00E2470D" w:rsidRPr="006373D2" w:rsidRDefault="0099787B" w:rsidP="007229EE">
      <w:pPr>
        <w:pStyle w:val="2-Authors"/>
        <w:suppressAutoHyphens w:val="0"/>
        <w:spacing w:before="0"/>
        <w:ind w:firstLine="357"/>
        <w:jc w:val="both"/>
        <w:rPr>
          <w:sz w:val="22"/>
          <w:szCs w:val="22"/>
        </w:rPr>
      </w:pPr>
      <w:r w:rsidRPr="006373D2">
        <w:rPr>
          <w:sz w:val="22"/>
          <w:szCs w:val="22"/>
        </w:rPr>
        <w:t xml:space="preserve">Subsidence after mineral extraction is a dangerous and significant factor reshaping the landscape. The disposal of mining waste also has a </w:t>
      </w:r>
      <w:r w:rsidR="00D33C06">
        <w:rPr>
          <w:sz w:val="22"/>
          <w:szCs w:val="22"/>
        </w:rPr>
        <w:t>considerable</w:t>
      </w:r>
      <w:r w:rsidRPr="006373D2">
        <w:rPr>
          <w:sz w:val="22"/>
          <w:szCs w:val="22"/>
        </w:rPr>
        <w:t xml:space="preserve"> </w:t>
      </w:r>
      <w:r w:rsidRPr="006373D2">
        <w:rPr>
          <w:sz w:val="22"/>
          <w:szCs w:val="22"/>
        </w:rPr>
        <w:lastRenderedPageBreak/>
        <w:t>impact on the environment. By waste</w:t>
      </w:r>
      <w:r w:rsidR="00D33C06">
        <w:rPr>
          <w:sz w:val="22"/>
          <w:szCs w:val="22"/>
        </w:rPr>
        <w:t>,</w:t>
      </w:r>
      <w:r w:rsidRPr="006373D2">
        <w:rPr>
          <w:sz w:val="22"/>
          <w:szCs w:val="22"/>
        </w:rPr>
        <w:t xml:space="preserve"> we mean tailings, whether fine-grained or coarse-grained. Mining activities have created morphologically</w:t>
      </w:r>
      <w:r w:rsidR="00D33C06">
        <w:rPr>
          <w:sz w:val="22"/>
          <w:szCs w:val="22"/>
        </w:rPr>
        <w:t>,</w:t>
      </w:r>
      <w:r w:rsidRPr="006373D2">
        <w:rPr>
          <w:sz w:val="22"/>
          <w:szCs w:val="22"/>
        </w:rPr>
        <w:t xml:space="preserve"> and genetically conditioned forms of landscape relief commonly referred to as dumps and depressions. Tailing dumps vary in shape, area, height and volume. They are divided into those on which no new tailings are being dumped and are stabilised and those on which new tailings are being dumped </w:t>
      </w:r>
      <w:r w:rsidR="0020555A" w:rsidRPr="006373D2">
        <w:rPr>
          <w:sz w:val="22"/>
          <w:szCs w:val="22"/>
        </w:rPr>
        <w:t>(</w:t>
      </w:r>
      <w:proofErr w:type="spellStart"/>
      <w:r w:rsidR="0020555A" w:rsidRPr="006373D2">
        <w:rPr>
          <w:sz w:val="22"/>
          <w:szCs w:val="22"/>
        </w:rPr>
        <w:t>Raclavský</w:t>
      </w:r>
      <w:proofErr w:type="spellEnd"/>
      <w:r w:rsidR="0020555A" w:rsidRPr="006373D2">
        <w:rPr>
          <w:sz w:val="22"/>
          <w:szCs w:val="22"/>
        </w:rPr>
        <w:t xml:space="preserve"> 2001)</w:t>
      </w:r>
      <w:r w:rsidRPr="006373D2">
        <w:rPr>
          <w:sz w:val="22"/>
          <w:szCs w:val="22"/>
        </w:rPr>
        <w:t>.</w:t>
      </w:r>
    </w:p>
    <w:p w14:paraId="050D9E3B" w14:textId="5755A8CB" w:rsidR="00E2470D" w:rsidRPr="006373D2" w:rsidRDefault="00E2470D" w:rsidP="007229EE">
      <w:pPr>
        <w:pStyle w:val="2-Authors"/>
        <w:suppressAutoHyphens w:val="0"/>
        <w:spacing w:before="0"/>
        <w:ind w:firstLine="357"/>
        <w:jc w:val="both"/>
        <w:rPr>
          <w:sz w:val="22"/>
          <w:szCs w:val="22"/>
        </w:rPr>
      </w:pPr>
      <w:r w:rsidRPr="006373D2">
        <w:rPr>
          <w:sz w:val="22"/>
          <w:szCs w:val="22"/>
        </w:rPr>
        <w:t xml:space="preserve">Coal sludge can be another significant negative factor. </w:t>
      </w:r>
      <w:r w:rsidR="00D33C06">
        <w:rPr>
          <w:sz w:val="22"/>
          <w:szCs w:val="22"/>
        </w:rPr>
        <w:t>It</w:t>
      </w:r>
      <w:r w:rsidRPr="006373D2">
        <w:rPr>
          <w:sz w:val="22"/>
          <w:szCs w:val="22"/>
        </w:rPr>
        <w:t xml:space="preserve"> can be thought of as a mixture of water and small coal particles. Most often, this coal sludge is produced during coal processing. </w:t>
      </w:r>
      <w:r w:rsidR="00154760" w:rsidRPr="006373D2">
        <w:rPr>
          <w:sz w:val="22"/>
          <w:szCs w:val="22"/>
        </w:rPr>
        <w:t>Its</w:t>
      </w:r>
      <w:r w:rsidRPr="006373D2">
        <w:rPr>
          <w:sz w:val="22"/>
          <w:szCs w:val="22"/>
        </w:rPr>
        <w:t xml:space="preserve"> allocation is usually in the form of sludge sumps. However, the creation of this negative externality is minimised by new technologies in coal processing. The current sludge sumps are gradually being disposed of</w:t>
      </w:r>
      <w:r w:rsidR="00D33C06">
        <w:rPr>
          <w:sz w:val="22"/>
          <w:szCs w:val="22"/>
        </w:rPr>
        <w:t>,</w:t>
      </w:r>
      <w:r w:rsidRPr="006373D2">
        <w:rPr>
          <w:sz w:val="22"/>
          <w:szCs w:val="22"/>
        </w:rPr>
        <w:t xml:space="preserve"> and the standard landscape reclamation will </w:t>
      </w:r>
      <w:r w:rsidR="00D33C06">
        <w:rPr>
          <w:sz w:val="22"/>
          <w:szCs w:val="22"/>
        </w:rPr>
        <w:t>occur</w:t>
      </w:r>
      <w:r w:rsidRPr="006373D2">
        <w:rPr>
          <w:sz w:val="22"/>
          <w:szCs w:val="22"/>
        </w:rPr>
        <w:t>.</w:t>
      </w:r>
    </w:p>
    <w:p w14:paraId="767BE5AB" w14:textId="0574C10B" w:rsidR="00E2470D" w:rsidRPr="006373D2" w:rsidRDefault="00BF01AD" w:rsidP="007229EE">
      <w:pPr>
        <w:pStyle w:val="2-Authors"/>
        <w:suppressAutoHyphens w:val="0"/>
        <w:spacing w:before="0"/>
        <w:ind w:firstLine="357"/>
        <w:jc w:val="both"/>
        <w:rPr>
          <w:sz w:val="22"/>
          <w:szCs w:val="22"/>
        </w:rPr>
      </w:pPr>
      <w:r w:rsidRPr="006373D2">
        <w:rPr>
          <w:sz w:val="22"/>
          <w:szCs w:val="22"/>
        </w:rPr>
        <w:t xml:space="preserve">Another </w:t>
      </w:r>
      <w:r w:rsidR="00D33C06">
        <w:rPr>
          <w:sz w:val="22"/>
          <w:szCs w:val="22"/>
        </w:rPr>
        <w:t>significant</w:t>
      </w:r>
      <w:r w:rsidRPr="006373D2">
        <w:rPr>
          <w:sz w:val="22"/>
          <w:szCs w:val="22"/>
        </w:rPr>
        <w:t xml:space="preserve"> impact of mining may be on </w:t>
      </w:r>
      <w:r w:rsidR="00D33C06">
        <w:rPr>
          <w:sz w:val="22"/>
          <w:szCs w:val="22"/>
        </w:rPr>
        <w:t xml:space="preserve">the </w:t>
      </w:r>
      <w:r w:rsidRPr="006373D2">
        <w:rPr>
          <w:sz w:val="22"/>
          <w:szCs w:val="22"/>
        </w:rPr>
        <w:t xml:space="preserve">water. </w:t>
      </w:r>
      <w:r w:rsidR="00D33C06">
        <w:rPr>
          <w:sz w:val="22"/>
          <w:szCs w:val="22"/>
        </w:rPr>
        <w:t>It</w:t>
      </w:r>
      <w:r w:rsidRPr="006373D2">
        <w:rPr>
          <w:sz w:val="22"/>
          <w:szCs w:val="22"/>
        </w:rPr>
        <w:t xml:space="preserve"> can be understood as opencast or mine</w:t>
      </w:r>
      <w:r w:rsidR="00154760" w:rsidRPr="006373D2">
        <w:rPr>
          <w:sz w:val="22"/>
          <w:szCs w:val="22"/>
        </w:rPr>
        <w:t xml:space="preserve"> water</w:t>
      </w:r>
      <w:r w:rsidRPr="006373D2">
        <w:rPr>
          <w:sz w:val="22"/>
          <w:szCs w:val="22"/>
        </w:rPr>
        <w:t xml:space="preserve">. In the case of mine water, it can be understood as groundwater or surface water that has entered deep mining areas. The assessment of the effects of mining on mine water is highly specific because </w:t>
      </w:r>
      <w:r w:rsidR="00D33C06">
        <w:rPr>
          <w:sz w:val="22"/>
          <w:szCs w:val="22"/>
        </w:rPr>
        <w:t>mine water quality</w:t>
      </w:r>
      <w:r w:rsidRPr="006373D2">
        <w:rPr>
          <w:sz w:val="22"/>
          <w:szCs w:val="22"/>
        </w:rPr>
        <w:t xml:space="preserve"> can change significantly during and after mining </w:t>
      </w:r>
      <w:r w:rsidR="00200163" w:rsidRPr="006373D2">
        <w:rPr>
          <w:sz w:val="22"/>
          <w:szCs w:val="22"/>
        </w:rPr>
        <w:t>(</w:t>
      </w:r>
      <w:proofErr w:type="spellStart"/>
      <w:r w:rsidR="00200163" w:rsidRPr="006373D2">
        <w:rPr>
          <w:sz w:val="22"/>
          <w:szCs w:val="22"/>
        </w:rPr>
        <w:t>Raclavský</w:t>
      </w:r>
      <w:proofErr w:type="spellEnd"/>
      <w:r w:rsidR="00200163" w:rsidRPr="006373D2">
        <w:rPr>
          <w:sz w:val="22"/>
          <w:szCs w:val="22"/>
        </w:rPr>
        <w:t xml:space="preserve"> 2001)</w:t>
      </w:r>
      <w:r w:rsidRPr="006373D2">
        <w:rPr>
          <w:sz w:val="22"/>
          <w:szCs w:val="22"/>
        </w:rPr>
        <w:t xml:space="preserve">. Mine water can then be divided into bearing water and non-bearing water. Bearing water is then directly accumulated in the bearing filling itself. Non-bearing waters may be either surface water from precipitation or </w:t>
      </w:r>
      <w:r w:rsidR="00154760" w:rsidRPr="006373D2">
        <w:rPr>
          <w:sz w:val="22"/>
          <w:szCs w:val="22"/>
        </w:rPr>
        <w:t xml:space="preserve">an </w:t>
      </w:r>
      <w:r w:rsidRPr="006373D2">
        <w:rPr>
          <w:sz w:val="22"/>
          <w:szCs w:val="22"/>
        </w:rPr>
        <w:t xml:space="preserve">overburden or bedrock activity. The impact of mining can have a long-term impact on water quality, even after the mining activity has ceased.  </w:t>
      </w:r>
    </w:p>
    <w:p w14:paraId="0A26BFB8" w14:textId="0FAA9BC8" w:rsidR="008A6D50" w:rsidRDefault="00EF4BA6" w:rsidP="007229EE">
      <w:pPr>
        <w:pStyle w:val="2-Authors"/>
        <w:suppressAutoHyphens w:val="0"/>
        <w:spacing w:before="0"/>
        <w:ind w:firstLine="357"/>
        <w:jc w:val="both"/>
        <w:rPr>
          <w:sz w:val="22"/>
          <w:szCs w:val="22"/>
        </w:rPr>
      </w:pPr>
      <w:r w:rsidRPr="006373D2">
        <w:rPr>
          <w:sz w:val="22"/>
          <w:szCs w:val="22"/>
        </w:rPr>
        <w:t xml:space="preserve">A secondary negative impact of mining may be noise. </w:t>
      </w:r>
      <w:r w:rsidR="00D33C06">
        <w:rPr>
          <w:sz w:val="22"/>
          <w:szCs w:val="22"/>
        </w:rPr>
        <w:t>It</w:t>
      </w:r>
      <w:r w:rsidRPr="006373D2">
        <w:rPr>
          <w:sz w:val="22"/>
          <w:szCs w:val="22"/>
        </w:rPr>
        <w:t xml:space="preserve"> can be classified into two basic categories. Primarily, it is the noise of vehicles that transport raw materials outside the mining area. Secondary noise is the source of noise from the equipment used within the mining area </w:t>
      </w:r>
      <w:r w:rsidR="00200163" w:rsidRPr="006373D2">
        <w:rPr>
          <w:sz w:val="22"/>
          <w:szCs w:val="22"/>
        </w:rPr>
        <w:t>(</w:t>
      </w:r>
      <w:proofErr w:type="spellStart"/>
      <w:r w:rsidR="00200163" w:rsidRPr="006373D2">
        <w:rPr>
          <w:sz w:val="22"/>
          <w:szCs w:val="22"/>
        </w:rPr>
        <w:t>Lapčík</w:t>
      </w:r>
      <w:proofErr w:type="spellEnd"/>
      <w:r w:rsidR="00200163" w:rsidRPr="006373D2">
        <w:rPr>
          <w:sz w:val="22"/>
          <w:szCs w:val="22"/>
        </w:rPr>
        <w:t xml:space="preserve"> 2008). </w:t>
      </w:r>
      <w:r w:rsidRPr="006373D2">
        <w:rPr>
          <w:sz w:val="22"/>
          <w:szCs w:val="22"/>
        </w:rPr>
        <w:t xml:space="preserve">In the case of smaller mining areas, noise from vehicles is more burdensome. </w:t>
      </w:r>
      <w:r w:rsidR="00D33C06">
        <w:rPr>
          <w:sz w:val="22"/>
          <w:szCs w:val="22"/>
        </w:rPr>
        <w:t>The noise from mining equipment is a significant burden for large mining structures</w:t>
      </w:r>
      <w:r w:rsidRPr="006373D2">
        <w:rPr>
          <w:sz w:val="22"/>
          <w:szCs w:val="22"/>
        </w:rPr>
        <w:t xml:space="preserve">. In this case, the minimal noise impact from transport vehicles is also </w:t>
      </w:r>
      <w:r w:rsidR="00D33C06">
        <w:rPr>
          <w:sz w:val="22"/>
          <w:szCs w:val="22"/>
        </w:rPr>
        <w:t>because,</w:t>
      </w:r>
      <w:r w:rsidRPr="006373D2">
        <w:rPr>
          <w:sz w:val="22"/>
          <w:szCs w:val="22"/>
        </w:rPr>
        <w:t xml:space="preserve"> for bulk mining, rail transport is mainly used for transport</w:t>
      </w:r>
      <w:r w:rsidR="00D33C06">
        <w:rPr>
          <w:sz w:val="22"/>
          <w:szCs w:val="22"/>
        </w:rPr>
        <w:t>ation</w:t>
      </w:r>
      <w:r w:rsidRPr="006373D2">
        <w:rPr>
          <w:sz w:val="22"/>
          <w:szCs w:val="22"/>
        </w:rPr>
        <w:t>.</w:t>
      </w:r>
    </w:p>
    <w:p w14:paraId="0B95AD38" w14:textId="6C22DED0" w:rsidR="00BA0698" w:rsidRDefault="00BA0698" w:rsidP="007229EE">
      <w:pPr>
        <w:pStyle w:val="2-Authors"/>
        <w:suppressAutoHyphens w:val="0"/>
        <w:spacing w:before="0"/>
        <w:ind w:firstLine="357"/>
        <w:jc w:val="both"/>
        <w:rPr>
          <w:color w:val="auto"/>
          <w:sz w:val="22"/>
          <w:szCs w:val="22"/>
        </w:rPr>
      </w:pPr>
      <w:r w:rsidRPr="00BA0698">
        <w:rPr>
          <w:color w:val="auto"/>
          <w:sz w:val="22"/>
          <w:szCs w:val="22"/>
        </w:rPr>
        <w:t xml:space="preserve">Table 1 shows a basic classification of the negative impacts that accompany mining. These can be seen primarily in the four elemental impacts </w:t>
      </w:r>
      <w:r w:rsidR="00346596">
        <w:rPr>
          <w:color w:val="auto"/>
          <w:sz w:val="22"/>
          <w:szCs w:val="22"/>
        </w:rPr>
        <w:t>–</w:t>
      </w:r>
      <w:r w:rsidRPr="00BA0698">
        <w:rPr>
          <w:color w:val="auto"/>
          <w:sz w:val="22"/>
          <w:szCs w:val="22"/>
        </w:rPr>
        <w:t xml:space="preserve"> soil, water, vegetation, </w:t>
      </w:r>
      <w:r w:rsidR="00D33C06">
        <w:rPr>
          <w:color w:val="auto"/>
          <w:sz w:val="22"/>
          <w:szCs w:val="22"/>
        </w:rPr>
        <w:t xml:space="preserve">and </w:t>
      </w:r>
      <w:r w:rsidRPr="00BA0698">
        <w:rPr>
          <w:color w:val="auto"/>
          <w:sz w:val="22"/>
          <w:szCs w:val="22"/>
        </w:rPr>
        <w:t xml:space="preserve">air. The evaluation in Table 1 shows the values found in the conducted research. </w:t>
      </w:r>
      <w:r w:rsidR="00D33C06">
        <w:rPr>
          <w:color w:val="auto"/>
          <w:sz w:val="22"/>
          <w:szCs w:val="22"/>
        </w:rPr>
        <w:t>The research using the Brainstorming method was carried out as part of the project solution</w:t>
      </w:r>
      <w:r w:rsidRPr="00BA0698">
        <w:rPr>
          <w:color w:val="auto"/>
          <w:sz w:val="22"/>
          <w:szCs w:val="22"/>
        </w:rPr>
        <w:t xml:space="preserve">. Employees of the given mining company took part in the </w:t>
      </w:r>
      <w:r w:rsidR="00D33C06">
        <w:rPr>
          <w:color w:val="auto"/>
          <w:sz w:val="22"/>
          <w:szCs w:val="22"/>
        </w:rPr>
        <w:t>study</w:t>
      </w:r>
      <w:r w:rsidRPr="00BA0698">
        <w:rPr>
          <w:color w:val="auto"/>
          <w:sz w:val="22"/>
          <w:szCs w:val="22"/>
        </w:rPr>
        <w:t>. The aim was to identify potential risks for the given subjects. The values represent the rounded average rating.</w:t>
      </w:r>
    </w:p>
    <w:p w14:paraId="0822F9BD" w14:textId="111BFEAA" w:rsidR="0054074B" w:rsidRPr="00006655" w:rsidRDefault="0054074B" w:rsidP="007229EE">
      <w:pPr>
        <w:pStyle w:val="2-Authors"/>
        <w:suppressAutoHyphens w:val="0"/>
        <w:spacing w:before="0"/>
        <w:ind w:firstLine="357"/>
        <w:jc w:val="both"/>
        <w:rPr>
          <w:sz w:val="22"/>
          <w:szCs w:val="22"/>
        </w:rPr>
      </w:pPr>
      <w:r w:rsidRPr="00006655">
        <w:rPr>
          <w:sz w:val="22"/>
          <w:szCs w:val="22"/>
        </w:rPr>
        <w:t>In the case of land, forests, agricultural land, and urban development may be affected. We may also mention here the usually necessary permanent occupation of agricultural land or subsidence and changes in the relief of the landscape. However, coal mining can also affect the price of real estate (</w:t>
      </w:r>
      <w:proofErr w:type="spellStart"/>
      <w:r w:rsidRPr="00006655">
        <w:rPr>
          <w:sz w:val="22"/>
          <w:szCs w:val="22"/>
        </w:rPr>
        <w:t>Kolala</w:t>
      </w:r>
      <w:proofErr w:type="spellEnd"/>
      <w:r w:rsidRPr="00006655">
        <w:rPr>
          <w:sz w:val="22"/>
          <w:szCs w:val="22"/>
        </w:rPr>
        <w:t xml:space="preserve"> et al. </w:t>
      </w:r>
      <w:r w:rsidRPr="00006655">
        <w:rPr>
          <w:sz w:val="22"/>
          <w:szCs w:val="22"/>
        </w:rPr>
        <w:lastRenderedPageBreak/>
        <w:t xml:space="preserve">2020, </w:t>
      </w:r>
      <w:proofErr w:type="spellStart"/>
      <w:r w:rsidRPr="00006655">
        <w:rPr>
          <w:sz w:val="22"/>
          <w:szCs w:val="22"/>
        </w:rPr>
        <w:t>Kitula</w:t>
      </w:r>
      <w:proofErr w:type="spellEnd"/>
      <w:r w:rsidRPr="00006655">
        <w:rPr>
          <w:sz w:val="22"/>
          <w:szCs w:val="22"/>
        </w:rPr>
        <w:t xml:space="preserve"> 2006). In the case of water, both surface water and groundwater may be contaminated. In the case of water, this often results in, among other things, a</w:t>
      </w:r>
      <w:r w:rsidR="003446D1">
        <w:rPr>
          <w:sz w:val="22"/>
          <w:szCs w:val="22"/>
        </w:rPr>
        <w:t> </w:t>
      </w:r>
      <w:r w:rsidRPr="00006655">
        <w:rPr>
          <w:sz w:val="22"/>
          <w:szCs w:val="22"/>
        </w:rPr>
        <w:t xml:space="preserve">substantial increase in acidity, which can adversely affect vegetation </w:t>
      </w:r>
      <w:r w:rsidR="00D33C06">
        <w:rPr>
          <w:sz w:val="22"/>
          <w:szCs w:val="22"/>
        </w:rPr>
        <w:t>in the broa</w:t>
      </w:r>
      <w:r w:rsidRPr="00006655">
        <w:rPr>
          <w:sz w:val="22"/>
          <w:szCs w:val="22"/>
        </w:rPr>
        <w:t xml:space="preserve">der area. The consequences of mining can also affect the air. </w:t>
      </w:r>
      <w:r w:rsidR="00D33C06">
        <w:rPr>
          <w:sz w:val="22"/>
          <w:szCs w:val="22"/>
        </w:rPr>
        <w:t>It</w:t>
      </w:r>
      <w:r w:rsidRPr="00006655">
        <w:rPr>
          <w:sz w:val="22"/>
          <w:szCs w:val="22"/>
        </w:rPr>
        <w:t xml:space="preserve"> is mainly due to </w:t>
      </w:r>
      <w:r w:rsidR="00D33C06">
        <w:rPr>
          <w:sz w:val="22"/>
          <w:szCs w:val="22"/>
        </w:rPr>
        <w:t xml:space="preserve">the </w:t>
      </w:r>
      <w:r w:rsidRPr="00006655">
        <w:rPr>
          <w:sz w:val="22"/>
          <w:szCs w:val="22"/>
        </w:rPr>
        <w:t xml:space="preserve">excessive volume of dust and fly ash. This </w:t>
      </w:r>
      <w:r w:rsidR="00D33C06">
        <w:rPr>
          <w:sz w:val="22"/>
          <w:szCs w:val="22"/>
        </w:rPr>
        <w:t>not only affects the air itself bu</w:t>
      </w:r>
      <w:r w:rsidRPr="00006655">
        <w:rPr>
          <w:sz w:val="22"/>
          <w:szCs w:val="22"/>
        </w:rPr>
        <w:t xml:space="preserve">t is deposited on the surface and saturates the soil and, secondarily, the water. </w:t>
      </w:r>
      <w:r w:rsidRPr="00346596">
        <w:rPr>
          <w:spacing w:val="-4"/>
          <w:sz w:val="22"/>
          <w:szCs w:val="22"/>
        </w:rPr>
        <w:t>The general duration of each impact and the level of risk to the surrounding area is also given in Table 1. This was defined on a scale of 1-10, with 1 representing the minimum risk and 10 representing the maximum risk.</w:t>
      </w:r>
    </w:p>
    <w:p w14:paraId="40D38A92" w14:textId="77777777" w:rsidR="0054074B" w:rsidRPr="00BA0698" w:rsidRDefault="0054074B" w:rsidP="007229EE">
      <w:pPr>
        <w:pStyle w:val="2-Authors"/>
        <w:suppressAutoHyphens w:val="0"/>
        <w:spacing w:before="0"/>
        <w:ind w:firstLine="357"/>
        <w:jc w:val="both"/>
        <w:rPr>
          <w:color w:val="auto"/>
          <w:sz w:val="22"/>
          <w:szCs w:val="22"/>
        </w:rPr>
      </w:pPr>
    </w:p>
    <w:p w14:paraId="0E77E4C0" w14:textId="77777777" w:rsidR="005F3CA4" w:rsidRPr="00ED7A3F" w:rsidRDefault="004307A9" w:rsidP="007229EE">
      <w:pPr>
        <w:pStyle w:val="Rtab"/>
        <w:suppressAutoHyphens w:val="0"/>
        <w:rPr>
          <w:lang w:val="en-GB"/>
        </w:rPr>
      </w:pPr>
      <w:r w:rsidRPr="00ED7A3F">
        <w:rPr>
          <w:b/>
          <w:lang w:val="en-GB"/>
        </w:rPr>
        <w:t>Table 1</w:t>
      </w:r>
      <w:r w:rsidR="00A60DAE" w:rsidRPr="00ED7A3F">
        <w:rPr>
          <w:b/>
          <w:lang w:val="en-GB"/>
        </w:rPr>
        <w:t>.</w:t>
      </w:r>
      <w:r w:rsidRPr="00ED7A3F">
        <w:rPr>
          <w:lang w:val="en-GB"/>
        </w:rPr>
        <w:t xml:space="preserve"> Characteristics of the main categories of mining impacts</w:t>
      </w:r>
    </w:p>
    <w:tbl>
      <w:tblPr>
        <w:tblStyle w:val="Tabela-Siatka"/>
        <w:tblW w:w="0" w:type="auto"/>
        <w:tblInd w:w="108" w:type="dxa"/>
        <w:tblLook w:val="04A0" w:firstRow="1" w:lastRow="0" w:firstColumn="1" w:lastColumn="0" w:noHBand="0" w:noVBand="1"/>
      </w:tblPr>
      <w:tblGrid>
        <w:gridCol w:w="1105"/>
        <w:gridCol w:w="1946"/>
        <w:gridCol w:w="1443"/>
        <w:gridCol w:w="1231"/>
        <w:gridCol w:w="1363"/>
      </w:tblGrid>
      <w:tr w:rsidR="00D521B4" w:rsidRPr="0054074B" w14:paraId="01663A71" w14:textId="77777777" w:rsidTr="00A24832">
        <w:trPr>
          <w:trHeight w:val="555"/>
        </w:trPr>
        <w:tc>
          <w:tcPr>
            <w:tcW w:w="1105" w:type="dxa"/>
            <w:vAlign w:val="center"/>
          </w:tcPr>
          <w:p w14:paraId="288F47D5" w14:textId="77777777" w:rsidR="00D521B4" w:rsidRPr="0054074B" w:rsidRDefault="00D521B4" w:rsidP="003446D1">
            <w:pPr>
              <w:pStyle w:val="2-Authors"/>
              <w:suppressAutoHyphens w:val="0"/>
              <w:spacing w:before="0"/>
              <w:rPr>
                <w:bCs/>
                <w:sz w:val="20"/>
                <w:szCs w:val="20"/>
              </w:rPr>
            </w:pPr>
            <w:r w:rsidRPr="0054074B">
              <w:rPr>
                <w:bCs/>
                <w:sz w:val="20"/>
                <w:szCs w:val="20"/>
              </w:rPr>
              <w:t xml:space="preserve">Negative </w:t>
            </w:r>
            <w:r w:rsidR="003446D1">
              <w:rPr>
                <w:bCs/>
                <w:sz w:val="20"/>
                <w:szCs w:val="20"/>
              </w:rPr>
              <w:br/>
            </w:r>
            <w:r w:rsidRPr="0054074B">
              <w:rPr>
                <w:bCs/>
                <w:sz w:val="20"/>
                <w:szCs w:val="20"/>
              </w:rPr>
              <w:t>impacts</w:t>
            </w:r>
          </w:p>
        </w:tc>
        <w:tc>
          <w:tcPr>
            <w:tcW w:w="1946" w:type="dxa"/>
            <w:vAlign w:val="center"/>
          </w:tcPr>
          <w:p w14:paraId="1BC3850E" w14:textId="77777777" w:rsidR="00D521B4" w:rsidRPr="0054074B" w:rsidRDefault="00D521B4" w:rsidP="003446D1">
            <w:pPr>
              <w:pStyle w:val="2-Authors"/>
              <w:suppressAutoHyphens w:val="0"/>
              <w:spacing w:before="0"/>
              <w:rPr>
                <w:bCs/>
                <w:sz w:val="20"/>
                <w:szCs w:val="20"/>
              </w:rPr>
            </w:pPr>
            <w:r w:rsidRPr="0054074B">
              <w:rPr>
                <w:bCs/>
                <w:sz w:val="20"/>
                <w:szCs w:val="20"/>
              </w:rPr>
              <w:t>Subjects</w:t>
            </w:r>
          </w:p>
        </w:tc>
        <w:tc>
          <w:tcPr>
            <w:tcW w:w="1443" w:type="dxa"/>
            <w:vAlign w:val="center"/>
          </w:tcPr>
          <w:p w14:paraId="36D43949" w14:textId="77777777" w:rsidR="00D521B4" w:rsidRPr="0054074B" w:rsidRDefault="00D521B4" w:rsidP="003446D1">
            <w:pPr>
              <w:pStyle w:val="2-Authors"/>
              <w:suppressAutoHyphens w:val="0"/>
              <w:spacing w:before="0"/>
              <w:rPr>
                <w:bCs/>
                <w:sz w:val="20"/>
                <w:szCs w:val="20"/>
              </w:rPr>
            </w:pPr>
            <w:r w:rsidRPr="0054074B">
              <w:rPr>
                <w:bCs/>
                <w:sz w:val="20"/>
                <w:szCs w:val="20"/>
              </w:rPr>
              <w:t>Duration</w:t>
            </w:r>
          </w:p>
        </w:tc>
        <w:tc>
          <w:tcPr>
            <w:tcW w:w="1231" w:type="dxa"/>
            <w:vAlign w:val="center"/>
          </w:tcPr>
          <w:p w14:paraId="06A67F23" w14:textId="77777777" w:rsidR="00D521B4" w:rsidRPr="0054074B" w:rsidRDefault="00D521B4" w:rsidP="003446D1">
            <w:pPr>
              <w:pStyle w:val="2-Authors"/>
              <w:suppressAutoHyphens w:val="0"/>
              <w:spacing w:before="0"/>
              <w:rPr>
                <w:bCs/>
                <w:sz w:val="20"/>
                <w:szCs w:val="20"/>
              </w:rPr>
            </w:pPr>
            <w:r w:rsidRPr="0054074B">
              <w:rPr>
                <w:bCs/>
                <w:sz w:val="20"/>
                <w:szCs w:val="20"/>
              </w:rPr>
              <w:t>Risk level (1-10)</w:t>
            </w:r>
          </w:p>
        </w:tc>
        <w:tc>
          <w:tcPr>
            <w:tcW w:w="1363" w:type="dxa"/>
            <w:vAlign w:val="center"/>
          </w:tcPr>
          <w:p w14:paraId="3C681E7B" w14:textId="77777777" w:rsidR="00D521B4" w:rsidRPr="0054074B" w:rsidRDefault="00D521B4" w:rsidP="003446D1">
            <w:pPr>
              <w:pStyle w:val="2-Authors"/>
              <w:suppressAutoHyphens w:val="0"/>
              <w:spacing w:before="0"/>
              <w:rPr>
                <w:bCs/>
                <w:sz w:val="20"/>
                <w:szCs w:val="20"/>
              </w:rPr>
            </w:pPr>
            <w:r w:rsidRPr="0054074B">
              <w:rPr>
                <w:bCs/>
                <w:sz w:val="20"/>
                <w:szCs w:val="20"/>
              </w:rPr>
              <w:t>Reclamation</w:t>
            </w:r>
          </w:p>
        </w:tc>
      </w:tr>
      <w:tr w:rsidR="00891FA5" w:rsidRPr="004307A9" w14:paraId="32B7BAEA" w14:textId="77777777" w:rsidTr="00A24832">
        <w:trPr>
          <w:trHeight w:val="283"/>
        </w:trPr>
        <w:tc>
          <w:tcPr>
            <w:tcW w:w="1105" w:type="dxa"/>
            <w:vMerge w:val="restart"/>
            <w:vAlign w:val="center"/>
          </w:tcPr>
          <w:p w14:paraId="49DCA7CA" w14:textId="77777777" w:rsidR="00891FA5" w:rsidRPr="00006655" w:rsidRDefault="00891FA5" w:rsidP="007229EE">
            <w:pPr>
              <w:pStyle w:val="2-Authors"/>
              <w:suppressAutoHyphens w:val="0"/>
              <w:spacing w:before="0"/>
              <w:jc w:val="left"/>
              <w:rPr>
                <w:sz w:val="20"/>
                <w:szCs w:val="20"/>
              </w:rPr>
            </w:pPr>
            <w:r w:rsidRPr="00006655">
              <w:rPr>
                <w:sz w:val="20"/>
                <w:szCs w:val="20"/>
              </w:rPr>
              <w:t>Soil</w:t>
            </w:r>
          </w:p>
        </w:tc>
        <w:tc>
          <w:tcPr>
            <w:tcW w:w="1946" w:type="dxa"/>
          </w:tcPr>
          <w:p w14:paraId="311DC6B4" w14:textId="77777777" w:rsidR="00891FA5" w:rsidRPr="00006655" w:rsidRDefault="00891FA5" w:rsidP="007229EE">
            <w:pPr>
              <w:pStyle w:val="2-Authors"/>
              <w:suppressAutoHyphens w:val="0"/>
              <w:spacing w:before="0"/>
              <w:jc w:val="left"/>
              <w:rPr>
                <w:sz w:val="20"/>
                <w:szCs w:val="20"/>
              </w:rPr>
            </w:pPr>
            <w:r w:rsidRPr="00006655">
              <w:rPr>
                <w:sz w:val="20"/>
                <w:szCs w:val="20"/>
              </w:rPr>
              <w:t>Forests</w:t>
            </w:r>
          </w:p>
        </w:tc>
        <w:tc>
          <w:tcPr>
            <w:tcW w:w="1443" w:type="dxa"/>
          </w:tcPr>
          <w:p w14:paraId="5E5CAFEB" w14:textId="77777777" w:rsidR="00891FA5" w:rsidRPr="00006655" w:rsidRDefault="00891FA5" w:rsidP="007229EE">
            <w:pPr>
              <w:pStyle w:val="2-Authors"/>
              <w:suppressAutoHyphens w:val="0"/>
              <w:spacing w:before="0"/>
              <w:jc w:val="left"/>
              <w:rPr>
                <w:sz w:val="20"/>
                <w:szCs w:val="20"/>
              </w:rPr>
            </w:pPr>
            <w:r w:rsidRPr="00006655">
              <w:rPr>
                <w:sz w:val="20"/>
                <w:szCs w:val="20"/>
              </w:rPr>
              <w:t>Long term</w:t>
            </w:r>
          </w:p>
        </w:tc>
        <w:tc>
          <w:tcPr>
            <w:tcW w:w="1231" w:type="dxa"/>
            <w:vAlign w:val="center"/>
          </w:tcPr>
          <w:p w14:paraId="24D5C3FB" w14:textId="77777777" w:rsidR="00891FA5" w:rsidRPr="00006655" w:rsidRDefault="00891FA5" w:rsidP="003446D1">
            <w:pPr>
              <w:pStyle w:val="2-Authors"/>
              <w:suppressAutoHyphens w:val="0"/>
              <w:spacing w:before="0"/>
              <w:rPr>
                <w:sz w:val="20"/>
                <w:szCs w:val="20"/>
              </w:rPr>
            </w:pPr>
            <w:r w:rsidRPr="00006655">
              <w:rPr>
                <w:sz w:val="20"/>
                <w:szCs w:val="20"/>
              </w:rPr>
              <w:t>5</w:t>
            </w:r>
          </w:p>
        </w:tc>
        <w:tc>
          <w:tcPr>
            <w:tcW w:w="1363" w:type="dxa"/>
            <w:vAlign w:val="center"/>
          </w:tcPr>
          <w:p w14:paraId="37CC4675" w14:textId="77777777" w:rsidR="00891FA5" w:rsidRPr="00006655" w:rsidRDefault="00891FA5" w:rsidP="003446D1">
            <w:pPr>
              <w:pStyle w:val="2-Authors"/>
              <w:suppressAutoHyphens w:val="0"/>
              <w:spacing w:before="0"/>
              <w:rPr>
                <w:sz w:val="20"/>
                <w:szCs w:val="20"/>
              </w:rPr>
            </w:pPr>
            <w:r w:rsidRPr="00006655">
              <w:rPr>
                <w:sz w:val="20"/>
                <w:szCs w:val="20"/>
              </w:rPr>
              <w:t>Yes</w:t>
            </w:r>
          </w:p>
        </w:tc>
      </w:tr>
      <w:tr w:rsidR="00891FA5" w:rsidRPr="004307A9" w14:paraId="559734AA" w14:textId="77777777" w:rsidTr="00A24832">
        <w:trPr>
          <w:trHeight w:val="283"/>
        </w:trPr>
        <w:tc>
          <w:tcPr>
            <w:tcW w:w="1105" w:type="dxa"/>
            <w:vMerge/>
            <w:vAlign w:val="center"/>
          </w:tcPr>
          <w:p w14:paraId="4D8A76A1" w14:textId="77777777" w:rsidR="00891FA5" w:rsidRPr="00006655" w:rsidRDefault="00891FA5" w:rsidP="007229EE">
            <w:pPr>
              <w:pStyle w:val="2-Authors"/>
              <w:suppressAutoHyphens w:val="0"/>
              <w:spacing w:before="0"/>
              <w:jc w:val="left"/>
              <w:rPr>
                <w:sz w:val="20"/>
                <w:szCs w:val="20"/>
                <w:lang w:val="cs-CZ"/>
              </w:rPr>
            </w:pPr>
          </w:p>
        </w:tc>
        <w:tc>
          <w:tcPr>
            <w:tcW w:w="1946" w:type="dxa"/>
          </w:tcPr>
          <w:p w14:paraId="53F5CD3D" w14:textId="77777777" w:rsidR="00891FA5" w:rsidRPr="00006655" w:rsidRDefault="00891FA5" w:rsidP="007229EE">
            <w:pPr>
              <w:pStyle w:val="2-Authors"/>
              <w:suppressAutoHyphens w:val="0"/>
              <w:spacing w:before="0"/>
              <w:jc w:val="left"/>
              <w:rPr>
                <w:sz w:val="20"/>
                <w:szCs w:val="20"/>
              </w:rPr>
            </w:pPr>
            <w:r w:rsidRPr="00006655">
              <w:rPr>
                <w:sz w:val="20"/>
                <w:szCs w:val="20"/>
              </w:rPr>
              <w:t>Agricultural land</w:t>
            </w:r>
          </w:p>
        </w:tc>
        <w:tc>
          <w:tcPr>
            <w:tcW w:w="1443" w:type="dxa"/>
          </w:tcPr>
          <w:p w14:paraId="17CF7355" w14:textId="77777777" w:rsidR="00891FA5" w:rsidRPr="00006655" w:rsidRDefault="00891FA5" w:rsidP="007229EE">
            <w:pPr>
              <w:pStyle w:val="2-Authors"/>
              <w:suppressAutoHyphens w:val="0"/>
              <w:spacing w:before="0"/>
              <w:jc w:val="left"/>
              <w:rPr>
                <w:sz w:val="20"/>
                <w:szCs w:val="20"/>
              </w:rPr>
            </w:pPr>
            <w:r w:rsidRPr="00006655">
              <w:rPr>
                <w:sz w:val="20"/>
                <w:szCs w:val="20"/>
              </w:rPr>
              <w:t>Long term</w:t>
            </w:r>
          </w:p>
        </w:tc>
        <w:tc>
          <w:tcPr>
            <w:tcW w:w="1231" w:type="dxa"/>
            <w:vAlign w:val="center"/>
          </w:tcPr>
          <w:p w14:paraId="0C883303" w14:textId="77777777" w:rsidR="00891FA5" w:rsidRPr="00006655" w:rsidRDefault="00891FA5" w:rsidP="003446D1">
            <w:pPr>
              <w:pStyle w:val="2-Authors"/>
              <w:suppressAutoHyphens w:val="0"/>
              <w:spacing w:before="0"/>
              <w:rPr>
                <w:sz w:val="20"/>
                <w:szCs w:val="20"/>
              </w:rPr>
            </w:pPr>
            <w:r w:rsidRPr="00006655">
              <w:rPr>
                <w:sz w:val="20"/>
                <w:szCs w:val="20"/>
              </w:rPr>
              <w:t>7</w:t>
            </w:r>
          </w:p>
        </w:tc>
        <w:tc>
          <w:tcPr>
            <w:tcW w:w="1363" w:type="dxa"/>
            <w:vAlign w:val="center"/>
          </w:tcPr>
          <w:p w14:paraId="6019B73B" w14:textId="77777777" w:rsidR="00891FA5" w:rsidRPr="00006655" w:rsidRDefault="00891FA5" w:rsidP="003446D1">
            <w:pPr>
              <w:pStyle w:val="2-Authors"/>
              <w:suppressAutoHyphens w:val="0"/>
              <w:spacing w:before="0"/>
              <w:rPr>
                <w:sz w:val="20"/>
                <w:szCs w:val="20"/>
              </w:rPr>
            </w:pPr>
            <w:r w:rsidRPr="00006655">
              <w:rPr>
                <w:sz w:val="20"/>
                <w:szCs w:val="20"/>
              </w:rPr>
              <w:t>Yes</w:t>
            </w:r>
          </w:p>
        </w:tc>
      </w:tr>
      <w:tr w:rsidR="00891FA5" w:rsidRPr="004307A9" w14:paraId="7D014C87" w14:textId="77777777" w:rsidTr="00A24832">
        <w:trPr>
          <w:trHeight w:val="283"/>
        </w:trPr>
        <w:tc>
          <w:tcPr>
            <w:tcW w:w="1105" w:type="dxa"/>
            <w:vMerge/>
            <w:vAlign w:val="center"/>
          </w:tcPr>
          <w:p w14:paraId="24CC3C9E" w14:textId="77777777" w:rsidR="00891FA5" w:rsidRPr="00006655" w:rsidRDefault="00891FA5" w:rsidP="007229EE">
            <w:pPr>
              <w:pStyle w:val="2-Authors"/>
              <w:suppressAutoHyphens w:val="0"/>
              <w:spacing w:before="0"/>
              <w:jc w:val="left"/>
              <w:rPr>
                <w:sz w:val="20"/>
                <w:szCs w:val="20"/>
                <w:lang w:val="cs-CZ"/>
              </w:rPr>
            </w:pPr>
          </w:p>
        </w:tc>
        <w:tc>
          <w:tcPr>
            <w:tcW w:w="1946" w:type="dxa"/>
          </w:tcPr>
          <w:p w14:paraId="4A3E5197" w14:textId="77777777" w:rsidR="00891FA5" w:rsidRPr="00006655" w:rsidRDefault="00891FA5" w:rsidP="007229EE">
            <w:pPr>
              <w:pStyle w:val="2-Authors"/>
              <w:suppressAutoHyphens w:val="0"/>
              <w:spacing w:before="0"/>
              <w:jc w:val="left"/>
              <w:rPr>
                <w:sz w:val="20"/>
                <w:szCs w:val="20"/>
              </w:rPr>
            </w:pPr>
            <w:r w:rsidRPr="00006655">
              <w:rPr>
                <w:sz w:val="20"/>
                <w:szCs w:val="20"/>
              </w:rPr>
              <w:t>Urban development</w:t>
            </w:r>
          </w:p>
        </w:tc>
        <w:tc>
          <w:tcPr>
            <w:tcW w:w="1443" w:type="dxa"/>
          </w:tcPr>
          <w:p w14:paraId="53CCDFAD" w14:textId="77777777" w:rsidR="00891FA5" w:rsidRPr="00006655" w:rsidRDefault="00891FA5" w:rsidP="007229EE">
            <w:pPr>
              <w:pStyle w:val="2-Authors"/>
              <w:suppressAutoHyphens w:val="0"/>
              <w:spacing w:before="0"/>
              <w:jc w:val="left"/>
              <w:rPr>
                <w:sz w:val="20"/>
                <w:szCs w:val="20"/>
              </w:rPr>
            </w:pPr>
            <w:r w:rsidRPr="00006655">
              <w:rPr>
                <w:sz w:val="20"/>
                <w:szCs w:val="20"/>
              </w:rPr>
              <w:t>Long term</w:t>
            </w:r>
          </w:p>
        </w:tc>
        <w:tc>
          <w:tcPr>
            <w:tcW w:w="1231" w:type="dxa"/>
            <w:vAlign w:val="center"/>
          </w:tcPr>
          <w:p w14:paraId="75ADD72C" w14:textId="77777777" w:rsidR="00891FA5" w:rsidRPr="00006655" w:rsidRDefault="00891FA5" w:rsidP="003446D1">
            <w:pPr>
              <w:pStyle w:val="2-Authors"/>
              <w:suppressAutoHyphens w:val="0"/>
              <w:spacing w:before="0"/>
              <w:rPr>
                <w:sz w:val="20"/>
                <w:szCs w:val="20"/>
              </w:rPr>
            </w:pPr>
            <w:r w:rsidRPr="00006655">
              <w:rPr>
                <w:sz w:val="20"/>
                <w:szCs w:val="20"/>
              </w:rPr>
              <w:t>5</w:t>
            </w:r>
          </w:p>
        </w:tc>
        <w:tc>
          <w:tcPr>
            <w:tcW w:w="1363" w:type="dxa"/>
            <w:vAlign w:val="center"/>
          </w:tcPr>
          <w:p w14:paraId="29249F55" w14:textId="77777777" w:rsidR="00891FA5" w:rsidRPr="00006655" w:rsidRDefault="00891FA5" w:rsidP="003446D1">
            <w:pPr>
              <w:pStyle w:val="2-Authors"/>
              <w:suppressAutoHyphens w:val="0"/>
              <w:spacing w:before="0"/>
              <w:rPr>
                <w:sz w:val="20"/>
                <w:szCs w:val="20"/>
              </w:rPr>
            </w:pPr>
            <w:r w:rsidRPr="00006655">
              <w:rPr>
                <w:sz w:val="20"/>
                <w:szCs w:val="20"/>
              </w:rPr>
              <w:t>Yes</w:t>
            </w:r>
          </w:p>
        </w:tc>
      </w:tr>
      <w:tr w:rsidR="00891FA5" w:rsidRPr="004307A9" w14:paraId="256FDEC5" w14:textId="77777777" w:rsidTr="00A24832">
        <w:trPr>
          <w:trHeight w:val="283"/>
        </w:trPr>
        <w:tc>
          <w:tcPr>
            <w:tcW w:w="1105" w:type="dxa"/>
            <w:vMerge w:val="restart"/>
            <w:vAlign w:val="center"/>
          </w:tcPr>
          <w:p w14:paraId="35E1D047" w14:textId="77777777" w:rsidR="00891FA5" w:rsidRPr="00006655" w:rsidRDefault="00891FA5" w:rsidP="007229EE">
            <w:pPr>
              <w:pStyle w:val="2-Authors"/>
              <w:suppressAutoHyphens w:val="0"/>
              <w:spacing w:before="0"/>
              <w:jc w:val="left"/>
              <w:rPr>
                <w:sz w:val="20"/>
                <w:szCs w:val="20"/>
              </w:rPr>
            </w:pPr>
            <w:r w:rsidRPr="00006655">
              <w:rPr>
                <w:sz w:val="20"/>
                <w:szCs w:val="20"/>
              </w:rPr>
              <w:t>Water</w:t>
            </w:r>
          </w:p>
        </w:tc>
        <w:tc>
          <w:tcPr>
            <w:tcW w:w="1946" w:type="dxa"/>
          </w:tcPr>
          <w:p w14:paraId="330009BD" w14:textId="77777777" w:rsidR="00891FA5" w:rsidRPr="00006655" w:rsidRDefault="00891FA5" w:rsidP="007229EE">
            <w:pPr>
              <w:pStyle w:val="2-Authors"/>
              <w:suppressAutoHyphens w:val="0"/>
              <w:spacing w:before="0"/>
              <w:jc w:val="left"/>
              <w:rPr>
                <w:sz w:val="20"/>
                <w:szCs w:val="20"/>
              </w:rPr>
            </w:pPr>
            <w:r w:rsidRPr="00006655">
              <w:rPr>
                <w:sz w:val="20"/>
                <w:szCs w:val="20"/>
              </w:rPr>
              <w:t>Surface water</w:t>
            </w:r>
          </w:p>
        </w:tc>
        <w:tc>
          <w:tcPr>
            <w:tcW w:w="1443" w:type="dxa"/>
          </w:tcPr>
          <w:p w14:paraId="23825840" w14:textId="3EFFEC83" w:rsidR="00891FA5" w:rsidRPr="00006655" w:rsidRDefault="00891FA5" w:rsidP="007229EE">
            <w:pPr>
              <w:pStyle w:val="2-Authors"/>
              <w:suppressAutoHyphens w:val="0"/>
              <w:spacing w:before="0"/>
              <w:jc w:val="left"/>
              <w:rPr>
                <w:sz w:val="20"/>
                <w:szCs w:val="20"/>
              </w:rPr>
            </w:pPr>
            <w:r w:rsidRPr="00006655">
              <w:rPr>
                <w:sz w:val="20"/>
                <w:szCs w:val="20"/>
              </w:rPr>
              <w:t>Medium</w:t>
            </w:r>
            <w:r w:rsidR="00D33C06">
              <w:rPr>
                <w:sz w:val="20"/>
                <w:szCs w:val="20"/>
              </w:rPr>
              <w:t>-</w:t>
            </w:r>
            <w:r w:rsidRPr="00006655">
              <w:rPr>
                <w:sz w:val="20"/>
                <w:szCs w:val="20"/>
              </w:rPr>
              <w:t>term</w:t>
            </w:r>
          </w:p>
        </w:tc>
        <w:tc>
          <w:tcPr>
            <w:tcW w:w="1231" w:type="dxa"/>
            <w:vAlign w:val="center"/>
          </w:tcPr>
          <w:p w14:paraId="5A8058C1" w14:textId="77777777" w:rsidR="00891FA5" w:rsidRPr="00006655" w:rsidRDefault="00891FA5" w:rsidP="003446D1">
            <w:pPr>
              <w:pStyle w:val="2-Authors"/>
              <w:suppressAutoHyphens w:val="0"/>
              <w:spacing w:before="0"/>
              <w:rPr>
                <w:sz w:val="20"/>
                <w:szCs w:val="20"/>
              </w:rPr>
            </w:pPr>
            <w:r w:rsidRPr="00006655">
              <w:rPr>
                <w:sz w:val="20"/>
                <w:szCs w:val="20"/>
              </w:rPr>
              <w:t>9</w:t>
            </w:r>
          </w:p>
        </w:tc>
        <w:tc>
          <w:tcPr>
            <w:tcW w:w="1363" w:type="dxa"/>
            <w:vAlign w:val="center"/>
          </w:tcPr>
          <w:p w14:paraId="08D9C539" w14:textId="77777777" w:rsidR="00891FA5" w:rsidRPr="00006655" w:rsidRDefault="00891FA5" w:rsidP="003446D1">
            <w:pPr>
              <w:pStyle w:val="2-Authors"/>
              <w:suppressAutoHyphens w:val="0"/>
              <w:spacing w:before="0"/>
              <w:rPr>
                <w:sz w:val="20"/>
                <w:szCs w:val="20"/>
              </w:rPr>
            </w:pPr>
            <w:r w:rsidRPr="00006655">
              <w:rPr>
                <w:sz w:val="20"/>
                <w:szCs w:val="20"/>
              </w:rPr>
              <w:t>No</w:t>
            </w:r>
          </w:p>
        </w:tc>
      </w:tr>
      <w:tr w:rsidR="00891FA5" w:rsidRPr="004307A9" w14:paraId="445B941D" w14:textId="77777777" w:rsidTr="00A24832">
        <w:trPr>
          <w:trHeight w:val="283"/>
        </w:trPr>
        <w:tc>
          <w:tcPr>
            <w:tcW w:w="1105" w:type="dxa"/>
            <w:vMerge/>
            <w:vAlign w:val="center"/>
          </w:tcPr>
          <w:p w14:paraId="4FC1F4D8" w14:textId="77777777" w:rsidR="00891FA5" w:rsidRPr="00006655" w:rsidRDefault="00891FA5" w:rsidP="007229EE">
            <w:pPr>
              <w:pStyle w:val="2-Authors"/>
              <w:suppressAutoHyphens w:val="0"/>
              <w:spacing w:before="0"/>
              <w:jc w:val="left"/>
              <w:rPr>
                <w:sz w:val="20"/>
                <w:szCs w:val="20"/>
                <w:lang w:val="cs-CZ"/>
              </w:rPr>
            </w:pPr>
          </w:p>
        </w:tc>
        <w:tc>
          <w:tcPr>
            <w:tcW w:w="1946" w:type="dxa"/>
          </w:tcPr>
          <w:p w14:paraId="5EDAF508" w14:textId="77777777" w:rsidR="00891FA5" w:rsidRPr="00006655" w:rsidRDefault="00891FA5" w:rsidP="007229EE">
            <w:pPr>
              <w:pStyle w:val="2-Authors"/>
              <w:suppressAutoHyphens w:val="0"/>
              <w:spacing w:before="0"/>
              <w:jc w:val="left"/>
              <w:rPr>
                <w:sz w:val="20"/>
                <w:szCs w:val="20"/>
              </w:rPr>
            </w:pPr>
            <w:r w:rsidRPr="00006655">
              <w:rPr>
                <w:sz w:val="20"/>
                <w:szCs w:val="20"/>
              </w:rPr>
              <w:t>Groundwater</w:t>
            </w:r>
          </w:p>
        </w:tc>
        <w:tc>
          <w:tcPr>
            <w:tcW w:w="1443" w:type="dxa"/>
          </w:tcPr>
          <w:p w14:paraId="10F729B2" w14:textId="42BA5B42" w:rsidR="00891FA5" w:rsidRPr="00006655" w:rsidRDefault="00891FA5" w:rsidP="007229EE">
            <w:pPr>
              <w:pStyle w:val="2-Authors"/>
              <w:suppressAutoHyphens w:val="0"/>
              <w:spacing w:before="0"/>
              <w:jc w:val="left"/>
              <w:rPr>
                <w:sz w:val="20"/>
                <w:szCs w:val="20"/>
              </w:rPr>
            </w:pPr>
            <w:r w:rsidRPr="00006655">
              <w:rPr>
                <w:sz w:val="20"/>
                <w:szCs w:val="20"/>
              </w:rPr>
              <w:t>Medium</w:t>
            </w:r>
            <w:r w:rsidR="00D33C06">
              <w:rPr>
                <w:sz w:val="20"/>
                <w:szCs w:val="20"/>
              </w:rPr>
              <w:t>-</w:t>
            </w:r>
            <w:r w:rsidRPr="00006655">
              <w:rPr>
                <w:sz w:val="20"/>
                <w:szCs w:val="20"/>
              </w:rPr>
              <w:t>term</w:t>
            </w:r>
          </w:p>
        </w:tc>
        <w:tc>
          <w:tcPr>
            <w:tcW w:w="1231" w:type="dxa"/>
            <w:vAlign w:val="center"/>
          </w:tcPr>
          <w:p w14:paraId="750759D1" w14:textId="77777777" w:rsidR="00891FA5" w:rsidRPr="00006655" w:rsidRDefault="00891FA5" w:rsidP="003446D1">
            <w:pPr>
              <w:pStyle w:val="2-Authors"/>
              <w:suppressAutoHyphens w:val="0"/>
              <w:spacing w:before="0"/>
              <w:rPr>
                <w:sz w:val="20"/>
                <w:szCs w:val="20"/>
              </w:rPr>
            </w:pPr>
            <w:r w:rsidRPr="00006655">
              <w:rPr>
                <w:sz w:val="20"/>
                <w:szCs w:val="20"/>
              </w:rPr>
              <w:t>9</w:t>
            </w:r>
          </w:p>
        </w:tc>
        <w:tc>
          <w:tcPr>
            <w:tcW w:w="1363" w:type="dxa"/>
            <w:vAlign w:val="center"/>
          </w:tcPr>
          <w:p w14:paraId="360DA40F" w14:textId="77777777" w:rsidR="00891FA5" w:rsidRPr="00006655" w:rsidRDefault="00891FA5" w:rsidP="003446D1">
            <w:pPr>
              <w:pStyle w:val="2-Authors"/>
              <w:suppressAutoHyphens w:val="0"/>
              <w:spacing w:before="0"/>
              <w:rPr>
                <w:sz w:val="20"/>
                <w:szCs w:val="20"/>
              </w:rPr>
            </w:pPr>
            <w:r w:rsidRPr="00006655">
              <w:rPr>
                <w:sz w:val="20"/>
                <w:szCs w:val="20"/>
              </w:rPr>
              <w:t>No</w:t>
            </w:r>
          </w:p>
        </w:tc>
      </w:tr>
      <w:tr w:rsidR="00891FA5" w:rsidRPr="004307A9" w14:paraId="49C8E093" w14:textId="77777777" w:rsidTr="00A24832">
        <w:trPr>
          <w:trHeight w:val="283"/>
        </w:trPr>
        <w:tc>
          <w:tcPr>
            <w:tcW w:w="1105" w:type="dxa"/>
            <w:vMerge w:val="restart"/>
            <w:vAlign w:val="center"/>
          </w:tcPr>
          <w:p w14:paraId="084DED03" w14:textId="77777777" w:rsidR="00891FA5" w:rsidRPr="00006655" w:rsidRDefault="00891FA5" w:rsidP="007229EE">
            <w:pPr>
              <w:pStyle w:val="2-Authors"/>
              <w:suppressAutoHyphens w:val="0"/>
              <w:spacing w:before="0"/>
              <w:jc w:val="left"/>
              <w:rPr>
                <w:sz w:val="20"/>
                <w:szCs w:val="20"/>
              </w:rPr>
            </w:pPr>
            <w:r w:rsidRPr="00006655">
              <w:rPr>
                <w:sz w:val="20"/>
                <w:szCs w:val="20"/>
              </w:rPr>
              <w:t>Vegetation</w:t>
            </w:r>
          </w:p>
        </w:tc>
        <w:tc>
          <w:tcPr>
            <w:tcW w:w="1946" w:type="dxa"/>
          </w:tcPr>
          <w:p w14:paraId="308A42B7" w14:textId="77777777" w:rsidR="00891FA5" w:rsidRPr="00006655" w:rsidRDefault="00891FA5" w:rsidP="007229EE">
            <w:pPr>
              <w:pStyle w:val="2-Authors"/>
              <w:suppressAutoHyphens w:val="0"/>
              <w:spacing w:before="0"/>
              <w:jc w:val="left"/>
              <w:rPr>
                <w:sz w:val="20"/>
                <w:szCs w:val="20"/>
              </w:rPr>
            </w:pPr>
            <w:r w:rsidRPr="00006655">
              <w:rPr>
                <w:sz w:val="20"/>
                <w:szCs w:val="20"/>
              </w:rPr>
              <w:t>Agricultural crops</w:t>
            </w:r>
          </w:p>
        </w:tc>
        <w:tc>
          <w:tcPr>
            <w:tcW w:w="1443" w:type="dxa"/>
          </w:tcPr>
          <w:p w14:paraId="432E29EB" w14:textId="2DE3E34B" w:rsidR="00891FA5" w:rsidRPr="00006655" w:rsidRDefault="00891FA5" w:rsidP="007229EE">
            <w:pPr>
              <w:pStyle w:val="2-Authors"/>
              <w:suppressAutoHyphens w:val="0"/>
              <w:spacing w:before="0"/>
              <w:jc w:val="left"/>
              <w:rPr>
                <w:sz w:val="20"/>
                <w:szCs w:val="20"/>
              </w:rPr>
            </w:pPr>
            <w:r w:rsidRPr="00006655">
              <w:rPr>
                <w:sz w:val="20"/>
                <w:szCs w:val="20"/>
              </w:rPr>
              <w:t>Medium</w:t>
            </w:r>
            <w:r w:rsidR="00D33C06">
              <w:rPr>
                <w:sz w:val="20"/>
                <w:szCs w:val="20"/>
              </w:rPr>
              <w:t>-</w:t>
            </w:r>
            <w:r w:rsidRPr="00006655">
              <w:rPr>
                <w:sz w:val="20"/>
                <w:szCs w:val="20"/>
              </w:rPr>
              <w:t>term</w:t>
            </w:r>
          </w:p>
        </w:tc>
        <w:tc>
          <w:tcPr>
            <w:tcW w:w="1231" w:type="dxa"/>
            <w:vAlign w:val="center"/>
          </w:tcPr>
          <w:p w14:paraId="5D0AE221" w14:textId="77777777" w:rsidR="00891FA5" w:rsidRPr="00006655" w:rsidRDefault="00891FA5" w:rsidP="003446D1">
            <w:pPr>
              <w:pStyle w:val="2-Authors"/>
              <w:suppressAutoHyphens w:val="0"/>
              <w:spacing w:before="0"/>
              <w:rPr>
                <w:sz w:val="20"/>
                <w:szCs w:val="20"/>
              </w:rPr>
            </w:pPr>
            <w:r w:rsidRPr="00006655">
              <w:rPr>
                <w:sz w:val="20"/>
                <w:szCs w:val="20"/>
              </w:rPr>
              <w:t>6</w:t>
            </w:r>
          </w:p>
        </w:tc>
        <w:tc>
          <w:tcPr>
            <w:tcW w:w="1363" w:type="dxa"/>
            <w:vAlign w:val="center"/>
          </w:tcPr>
          <w:p w14:paraId="0591E9F4" w14:textId="77777777" w:rsidR="00891FA5" w:rsidRPr="00006655" w:rsidRDefault="00891FA5" w:rsidP="003446D1">
            <w:pPr>
              <w:pStyle w:val="2-Authors"/>
              <w:suppressAutoHyphens w:val="0"/>
              <w:spacing w:before="0"/>
              <w:rPr>
                <w:sz w:val="20"/>
                <w:szCs w:val="20"/>
              </w:rPr>
            </w:pPr>
            <w:r w:rsidRPr="00006655">
              <w:rPr>
                <w:sz w:val="20"/>
                <w:szCs w:val="20"/>
              </w:rPr>
              <w:t>Yes</w:t>
            </w:r>
          </w:p>
        </w:tc>
      </w:tr>
      <w:tr w:rsidR="00891FA5" w:rsidRPr="004307A9" w14:paraId="54EA66C8" w14:textId="77777777" w:rsidTr="00A24832">
        <w:trPr>
          <w:trHeight w:val="283"/>
        </w:trPr>
        <w:tc>
          <w:tcPr>
            <w:tcW w:w="1105" w:type="dxa"/>
            <w:vMerge/>
            <w:vAlign w:val="center"/>
          </w:tcPr>
          <w:p w14:paraId="3A5C4450" w14:textId="77777777" w:rsidR="00891FA5" w:rsidRPr="00006655" w:rsidRDefault="00891FA5" w:rsidP="007229EE">
            <w:pPr>
              <w:pStyle w:val="2-Authors"/>
              <w:suppressAutoHyphens w:val="0"/>
              <w:spacing w:before="0"/>
              <w:jc w:val="left"/>
              <w:rPr>
                <w:sz w:val="20"/>
                <w:szCs w:val="20"/>
                <w:lang w:val="cs-CZ"/>
              </w:rPr>
            </w:pPr>
          </w:p>
        </w:tc>
        <w:tc>
          <w:tcPr>
            <w:tcW w:w="1946" w:type="dxa"/>
          </w:tcPr>
          <w:p w14:paraId="00B593E6" w14:textId="77777777" w:rsidR="00891FA5" w:rsidRPr="00006655" w:rsidRDefault="00891FA5" w:rsidP="007229EE">
            <w:pPr>
              <w:pStyle w:val="2-Authors"/>
              <w:suppressAutoHyphens w:val="0"/>
              <w:spacing w:before="0"/>
              <w:jc w:val="left"/>
              <w:rPr>
                <w:sz w:val="20"/>
                <w:szCs w:val="20"/>
              </w:rPr>
            </w:pPr>
            <w:r w:rsidRPr="00006655">
              <w:rPr>
                <w:sz w:val="20"/>
                <w:szCs w:val="20"/>
              </w:rPr>
              <w:t>Forest vegetation</w:t>
            </w:r>
          </w:p>
        </w:tc>
        <w:tc>
          <w:tcPr>
            <w:tcW w:w="1443" w:type="dxa"/>
          </w:tcPr>
          <w:p w14:paraId="50F78212" w14:textId="77777777" w:rsidR="00891FA5" w:rsidRPr="00006655" w:rsidRDefault="00891FA5" w:rsidP="007229EE">
            <w:pPr>
              <w:pStyle w:val="2-Authors"/>
              <w:suppressAutoHyphens w:val="0"/>
              <w:spacing w:before="0"/>
              <w:jc w:val="left"/>
              <w:rPr>
                <w:sz w:val="20"/>
                <w:szCs w:val="20"/>
              </w:rPr>
            </w:pPr>
            <w:r w:rsidRPr="00006655">
              <w:rPr>
                <w:sz w:val="20"/>
                <w:szCs w:val="20"/>
              </w:rPr>
              <w:t>Long term</w:t>
            </w:r>
          </w:p>
        </w:tc>
        <w:tc>
          <w:tcPr>
            <w:tcW w:w="1231" w:type="dxa"/>
            <w:vAlign w:val="center"/>
          </w:tcPr>
          <w:p w14:paraId="4245CA20" w14:textId="77777777" w:rsidR="00891FA5" w:rsidRPr="00006655" w:rsidRDefault="00891FA5" w:rsidP="003446D1">
            <w:pPr>
              <w:pStyle w:val="2-Authors"/>
              <w:suppressAutoHyphens w:val="0"/>
              <w:spacing w:before="0"/>
              <w:rPr>
                <w:sz w:val="20"/>
                <w:szCs w:val="20"/>
              </w:rPr>
            </w:pPr>
            <w:r w:rsidRPr="00006655">
              <w:rPr>
                <w:sz w:val="20"/>
                <w:szCs w:val="20"/>
              </w:rPr>
              <w:t>6</w:t>
            </w:r>
          </w:p>
        </w:tc>
        <w:tc>
          <w:tcPr>
            <w:tcW w:w="1363" w:type="dxa"/>
            <w:vAlign w:val="center"/>
          </w:tcPr>
          <w:p w14:paraId="0A680DE9" w14:textId="77777777" w:rsidR="00891FA5" w:rsidRPr="00006655" w:rsidRDefault="00891FA5" w:rsidP="003446D1">
            <w:pPr>
              <w:pStyle w:val="2-Authors"/>
              <w:suppressAutoHyphens w:val="0"/>
              <w:spacing w:before="0"/>
              <w:rPr>
                <w:sz w:val="20"/>
                <w:szCs w:val="20"/>
              </w:rPr>
            </w:pPr>
            <w:r w:rsidRPr="00006655">
              <w:rPr>
                <w:sz w:val="20"/>
                <w:szCs w:val="20"/>
              </w:rPr>
              <w:t>Yes</w:t>
            </w:r>
          </w:p>
        </w:tc>
      </w:tr>
      <w:tr w:rsidR="00891FA5" w:rsidRPr="004307A9" w14:paraId="508A9A8E" w14:textId="77777777" w:rsidTr="00A24832">
        <w:trPr>
          <w:trHeight w:val="283"/>
        </w:trPr>
        <w:tc>
          <w:tcPr>
            <w:tcW w:w="1105" w:type="dxa"/>
            <w:vMerge/>
            <w:vAlign w:val="center"/>
          </w:tcPr>
          <w:p w14:paraId="3F75D6E8" w14:textId="77777777" w:rsidR="00891FA5" w:rsidRPr="00006655" w:rsidRDefault="00891FA5" w:rsidP="007229EE">
            <w:pPr>
              <w:pStyle w:val="2-Authors"/>
              <w:suppressAutoHyphens w:val="0"/>
              <w:spacing w:before="0"/>
              <w:jc w:val="left"/>
              <w:rPr>
                <w:sz w:val="20"/>
                <w:szCs w:val="20"/>
                <w:lang w:val="cs-CZ"/>
              </w:rPr>
            </w:pPr>
          </w:p>
        </w:tc>
        <w:tc>
          <w:tcPr>
            <w:tcW w:w="1946" w:type="dxa"/>
          </w:tcPr>
          <w:p w14:paraId="26C24A5D" w14:textId="77777777" w:rsidR="00891FA5" w:rsidRPr="00006655" w:rsidRDefault="00891FA5" w:rsidP="007229EE">
            <w:pPr>
              <w:pStyle w:val="2-Authors"/>
              <w:suppressAutoHyphens w:val="0"/>
              <w:spacing w:before="0"/>
              <w:jc w:val="left"/>
              <w:rPr>
                <w:sz w:val="20"/>
                <w:szCs w:val="20"/>
              </w:rPr>
            </w:pPr>
            <w:r w:rsidRPr="00006655">
              <w:rPr>
                <w:sz w:val="20"/>
                <w:szCs w:val="20"/>
              </w:rPr>
              <w:t>Landscape elements</w:t>
            </w:r>
          </w:p>
        </w:tc>
        <w:tc>
          <w:tcPr>
            <w:tcW w:w="1443" w:type="dxa"/>
          </w:tcPr>
          <w:p w14:paraId="06ABA196" w14:textId="77777777" w:rsidR="00891FA5" w:rsidRPr="00006655" w:rsidRDefault="00891FA5" w:rsidP="007229EE">
            <w:pPr>
              <w:pStyle w:val="2-Authors"/>
              <w:suppressAutoHyphens w:val="0"/>
              <w:spacing w:before="0"/>
              <w:jc w:val="left"/>
              <w:rPr>
                <w:sz w:val="20"/>
                <w:szCs w:val="20"/>
              </w:rPr>
            </w:pPr>
            <w:r w:rsidRPr="00006655">
              <w:rPr>
                <w:sz w:val="20"/>
                <w:szCs w:val="20"/>
              </w:rPr>
              <w:t>Long term</w:t>
            </w:r>
          </w:p>
        </w:tc>
        <w:tc>
          <w:tcPr>
            <w:tcW w:w="1231" w:type="dxa"/>
            <w:vAlign w:val="center"/>
          </w:tcPr>
          <w:p w14:paraId="0162BC21" w14:textId="77777777" w:rsidR="00891FA5" w:rsidRPr="00006655" w:rsidRDefault="00891FA5" w:rsidP="003446D1">
            <w:pPr>
              <w:pStyle w:val="2-Authors"/>
              <w:suppressAutoHyphens w:val="0"/>
              <w:spacing w:before="0"/>
              <w:rPr>
                <w:sz w:val="20"/>
                <w:szCs w:val="20"/>
              </w:rPr>
            </w:pPr>
            <w:r w:rsidRPr="00006655">
              <w:rPr>
                <w:sz w:val="20"/>
                <w:szCs w:val="20"/>
              </w:rPr>
              <w:t>6</w:t>
            </w:r>
          </w:p>
        </w:tc>
        <w:tc>
          <w:tcPr>
            <w:tcW w:w="1363" w:type="dxa"/>
            <w:vAlign w:val="center"/>
          </w:tcPr>
          <w:p w14:paraId="43D80026" w14:textId="77777777" w:rsidR="00891FA5" w:rsidRPr="00006655" w:rsidRDefault="00891FA5" w:rsidP="003446D1">
            <w:pPr>
              <w:pStyle w:val="2-Authors"/>
              <w:suppressAutoHyphens w:val="0"/>
              <w:spacing w:before="0"/>
              <w:rPr>
                <w:sz w:val="20"/>
                <w:szCs w:val="20"/>
              </w:rPr>
            </w:pPr>
            <w:r w:rsidRPr="00006655">
              <w:rPr>
                <w:sz w:val="20"/>
                <w:szCs w:val="20"/>
              </w:rPr>
              <w:t>Yes</w:t>
            </w:r>
          </w:p>
        </w:tc>
      </w:tr>
      <w:tr w:rsidR="00891FA5" w:rsidRPr="004307A9" w14:paraId="075EB0D3" w14:textId="77777777" w:rsidTr="00A24832">
        <w:trPr>
          <w:trHeight w:val="283"/>
        </w:trPr>
        <w:tc>
          <w:tcPr>
            <w:tcW w:w="1105" w:type="dxa"/>
            <w:vMerge w:val="restart"/>
            <w:vAlign w:val="center"/>
          </w:tcPr>
          <w:p w14:paraId="70581C57" w14:textId="77777777" w:rsidR="00891FA5" w:rsidRPr="00006655" w:rsidRDefault="00891FA5" w:rsidP="007229EE">
            <w:pPr>
              <w:pStyle w:val="2-Authors"/>
              <w:suppressAutoHyphens w:val="0"/>
              <w:spacing w:before="0"/>
              <w:jc w:val="left"/>
              <w:rPr>
                <w:sz w:val="20"/>
                <w:szCs w:val="20"/>
              </w:rPr>
            </w:pPr>
            <w:r w:rsidRPr="00006655">
              <w:rPr>
                <w:sz w:val="20"/>
                <w:szCs w:val="20"/>
              </w:rPr>
              <w:t>Air</w:t>
            </w:r>
          </w:p>
        </w:tc>
        <w:tc>
          <w:tcPr>
            <w:tcW w:w="1946" w:type="dxa"/>
          </w:tcPr>
          <w:p w14:paraId="7F441EE0" w14:textId="77777777" w:rsidR="00891FA5" w:rsidRPr="00006655" w:rsidRDefault="00891FA5" w:rsidP="007229EE">
            <w:pPr>
              <w:pStyle w:val="2-Authors"/>
              <w:suppressAutoHyphens w:val="0"/>
              <w:spacing w:before="0"/>
              <w:jc w:val="left"/>
              <w:rPr>
                <w:sz w:val="20"/>
                <w:szCs w:val="20"/>
              </w:rPr>
            </w:pPr>
            <w:r w:rsidRPr="00006655">
              <w:rPr>
                <w:sz w:val="20"/>
                <w:szCs w:val="20"/>
              </w:rPr>
              <w:t>Local</w:t>
            </w:r>
          </w:p>
        </w:tc>
        <w:tc>
          <w:tcPr>
            <w:tcW w:w="1443" w:type="dxa"/>
          </w:tcPr>
          <w:p w14:paraId="73617F84" w14:textId="77777777" w:rsidR="00891FA5" w:rsidRPr="00006655" w:rsidRDefault="00891FA5" w:rsidP="007229EE">
            <w:pPr>
              <w:pStyle w:val="2-Authors"/>
              <w:suppressAutoHyphens w:val="0"/>
              <w:spacing w:before="0"/>
              <w:jc w:val="left"/>
              <w:rPr>
                <w:sz w:val="20"/>
                <w:szCs w:val="20"/>
              </w:rPr>
            </w:pPr>
            <w:r w:rsidRPr="00006655">
              <w:rPr>
                <w:sz w:val="20"/>
                <w:szCs w:val="20"/>
              </w:rPr>
              <w:t>Short term</w:t>
            </w:r>
          </w:p>
        </w:tc>
        <w:tc>
          <w:tcPr>
            <w:tcW w:w="1231" w:type="dxa"/>
            <w:vAlign w:val="center"/>
          </w:tcPr>
          <w:p w14:paraId="7E65ECCD" w14:textId="77777777" w:rsidR="00891FA5" w:rsidRPr="00006655" w:rsidRDefault="00891FA5" w:rsidP="003446D1">
            <w:pPr>
              <w:pStyle w:val="2-Authors"/>
              <w:suppressAutoHyphens w:val="0"/>
              <w:spacing w:before="0"/>
              <w:rPr>
                <w:sz w:val="20"/>
                <w:szCs w:val="20"/>
              </w:rPr>
            </w:pPr>
            <w:r w:rsidRPr="00006655">
              <w:rPr>
                <w:sz w:val="20"/>
                <w:szCs w:val="20"/>
              </w:rPr>
              <w:t>8</w:t>
            </w:r>
          </w:p>
        </w:tc>
        <w:tc>
          <w:tcPr>
            <w:tcW w:w="1363" w:type="dxa"/>
            <w:vAlign w:val="center"/>
          </w:tcPr>
          <w:p w14:paraId="273A6C6F" w14:textId="77777777" w:rsidR="00891FA5" w:rsidRPr="00006655" w:rsidRDefault="00891FA5" w:rsidP="003446D1">
            <w:pPr>
              <w:pStyle w:val="2-Authors"/>
              <w:suppressAutoHyphens w:val="0"/>
              <w:spacing w:before="0"/>
              <w:rPr>
                <w:sz w:val="20"/>
                <w:szCs w:val="20"/>
              </w:rPr>
            </w:pPr>
            <w:r w:rsidRPr="00006655">
              <w:rPr>
                <w:sz w:val="20"/>
                <w:szCs w:val="20"/>
              </w:rPr>
              <w:t>No</w:t>
            </w:r>
          </w:p>
        </w:tc>
      </w:tr>
      <w:tr w:rsidR="00891FA5" w:rsidRPr="004307A9" w14:paraId="61987514" w14:textId="77777777" w:rsidTr="00A24832">
        <w:trPr>
          <w:trHeight w:val="283"/>
        </w:trPr>
        <w:tc>
          <w:tcPr>
            <w:tcW w:w="1105" w:type="dxa"/>
            <w:vMerge/>
          </w:tcPr>
          <w:p w14:paraId="56B2419A" w14:textId="77777777" w:rsidR="00891FA5" w:rsidRPr="00006655" w:rsidRDefault="00891FA5" w:rsidP="007229EE">
            <w:pPr>
              <w:pStyle w:val="2-Authors"/>
              <w:suppressAutoHyphens w:val="0"/>
              <w:spacing w:before="0"/>
              <w:jc w:val="left"/>
              <w:rPr>
                <w:sz w:val="20"/>
                <w:szCs w:val="20"/>
                <w:lang w:val="cs-CZ"/>
              </w:rPr>
            </w:pPr>
          </w:p>
        </w:tc>
        <w:tc>
          <w:tcPr>
            <w:tcW w:w="1946" w:type="dxa"/>
          </w:tcPr>
          <w:p w14:paraId="0F8B9E92" w14:textId="77777777" w:rsidR="00891FA5" w:rsidRPr="00006655" w:rsidRDefault="00891FA5" w:rsidP="007229EE">
            <w:pPr>
              <w:pStyle w:val="2-Authors"/>
              <w:suppressAutoHyphens w:val="0"/>
              <w:spacing w:before="0"/>
              <w:jc w:val="left"/>
              <w:rPr>
                <w:sz w:val="20"/>
                <w:szCs w:val="20"/>
              </w:rPr>
            </w:pPr>
            <w:r w:rsidRPr="00006655">
              <w:rPr>
                <w:sz w:val="20"/>
                <w:szCs w:val="20"/>
              </w:rPr>
              <w:t>Zoning</w:t>
            </w:r>
          </w:p>
        </w:tc>
        <w:tc>
          <w:tcPr>
            <w:tcW w:w="1443" w:type="dxa"/>
          </w:tcPr>
          <w:p w14:paraId="7A4EF08C" w14:textId="77777777" w:rsidR="00891FA5" w:rsidRPr="00006655" w:rsidRDefault="00891FA5" w:rsidP="007229EE">
            <w:pPr>
              <w:pStyle w:val="2-Authors"/>
              <w:suppressAutoHyphens w:val="0"/>
              <w:spacing w:before="0"/>
              <w:jc w:val="left"/>
              <w:rPr>
                <w:sz w:val="20"/>
                <w:szCs w:val="20"/>
              </w:rPr>
            </w:pPr>
            <w:r w:rsidRPr="00006655">
              <w:rPr>
                <w:sz w:val="20"/>
                <w:szCs w:val="20"/>
              </w:rPr>
              <w:t>Short term</w:t>
            </w:r>
          </w:p>
        </w:tc>
        <w:tc>
          <w:tcPr>
            <w:tcW w:w="1231" w:type="dxa"/>
            <w:vAlign w:val="center"/>
          </w:tcPr>
          <w:p w14:paraId="416F1CD3" w14:textId="77777777" w:rsidR="00891FA5" w:rsidRPr="00006655" w:rsidRDefault="00891FA5" w:rsidP="003446D1">
            <w:pPr>
              <w:pStyle w:val="2-Authors"/>
              <w:suppressAutoHyphens w:val="0"/>
              <w:spacing w:before="0"/>
              <w:rPr>
                <w:sz w:val="20"/>
                <w:szCs w:val="20"/>
              </w:rPr>
            </w:pPr>
            <w:r w:rsidRPr="00006655">
              <w:rPr>
                <w:sz w:val="20"/>
                <w:szCs w:val="20"/>
              </w:rPr>
              <w:t>4</w:t>
            </w:r>
          </w:p>
        </w:tc>
        <w:tc>
          <w:tcPr>
            <w:tcW w:w="1363" w:type="dxa"/>
            <w:vAlign w:val="center"/>
          </w:tcPr>
          <w:p w14:paraId="5EB1AF21" w14:textId="77777777" w:rsidR="00891FA5" w:rsidRPr="00006655" w:rsidRDefault="00891FA5" w:rsidP="003446D1">
            <w:pPr>
              <w:pStyle w:val="2-Authors"/>
              <w:suppressAutoHyphens w:val="0"/>
              <w:spacing w:before="0"/>
              <w:rPr>
                <w:sz w:val="20"/>
                <w:szCs w:val="20"/>
              </w:rPr>
            </w:pPr>
            <w:r w:rsidRPr="00006655">
              <w:rPr>
                <w:sz w:val="20"/>
                <w:szCs w:val="20"/>
              </w:rPr>
              <w:t>No</w:t>
            </w:r>
          </w:p>
        </w:tc>
      </w:tr>
    </w:tbl>
    <w:p w14:paraId="30D07647" w14:textId="77777777" w:rsidR="00563421" w:rsidRPr="0054074B" w:rsidRDefault="00563421" w:rsidP="007229EE">
      <w:pPr>
        <w:pStyle w:val="2-Authors"/>
        <w:suppressAutoHyphens w:val="0"/>
        <w:spacing w:before="0"/>
        <w:ind w:firstLine="357"/>
        <w:jc w:val="left"/>
        <w:rPr>
          <w:bCs/>
          <w:sz w:val="22"/>
          <w:szCs w:val="22"/>
        </w:rPr>
      </w:pPr>
    </w:p>
    <w:p w14:paraId="48565EDB" w14:textId="50E2EA5A" w:rsidR="00CC7676" w:rsidRPr="00006655" w:rsidRDefault="009A6E73" w:rsidP="007229EE">
      <w:pPr>
        <w:pStyle w:val="2-Authors"/>
        <w:suppressAutoHyphens w:val="0"/>
        <w:spacing w:before="0"/>
        <w:ind w:firstLine="357"/>
        <w:jc w:val="both"/>
        <w:rPr>
          <w:sz w:val="22"/>
          <w:szCs w:val="22"/>
        </w:rPr>
      </w:pPr>
      <w:r w:rsidRPr="00006655">
        <w:rPr>
          <w:sz w:val="22"/>
          <w:szCs w:val="22"/>
        </w:rPr>
        <w:t xml:space="preserve">The question of landscape reclamation is a separate matter. </w:t>
      </w:r>
      <w:r w:rsidR="00D33C06">
        <w:rPr>
          <w:sz w:val="22"/>
          <w:szCs w:val="22"/>
        </w:rPr>
        <w:t>It</w:t>
      </w:r>
      <w:r w:rsidRPr="00006655">
        <w:rPr>
          <w:sz w:val="22"/>
          <w:szCs w:val="22"/>
        </w:rPr>
        <w:t xml:space="preserve"> can be understood as </w:t>
      </w:r>
      <w:r w:rsidR="00D33C06">
        <w:rPr>
          <w:sz w:val="22"/>
          <w:szCs w:val="22"/>
        </w:rPr>
        <w:t>restoring</w:t>
      </w:r>
      <w:r w:rsidRPr="00006655">
        <w:rPr>
          <w:sz w:val="22"/>
          <w:szCs w:val="22"/>
        </w:rPr>
        <w:t xml:space="preserve"> a destroyed</w:t>
      </w:r>
      <w:r w:rsidR="00D36BE1" w:rsidRPr="00006655">
        <w:rPr>
          <w:sz w:val="22"/>
          <w:szCs w:val="22"/>
        </w:rPr>
        <w:t xml:space="preserve"> territory</w:t>
      </w:r>
      <w:r w:rsidRPr="00006655">
        <w:rPr>
          <w:sz w:val="22"/>
          <w:szCs w:val="22"/>
        </w:rPr>
        <w:t xml:space="preserve"> </w:t>
      </w:r>
      <w:r w:rsidR="00D33C06">
        <w:rPr>
          <w:sz w:val="22"/>
          <w:szCs w:val="22"/>
        </w:rPr>
        <w:t>destroyed</w:t>
      </w:r>
      <w:r w:rsidRPr="00006655">
        <w:rPr>
          <w:sz w:val="22"/>
          <w:szCs w:val="22"/>
        </w:rPr>
        <w:t xml:space="preserve"> by human intervention or natural influences. Reclamation can be divided into agricultural, forestry, water management or recreational. In the case of agricultural reclamation, this may involve the creation of meadows, pastures or gardens. Forestry is based on </w:t>
      </w:r>
      <w:r w:rsidR="00D33C06">
        <w:rPr>
          <w:sz w:val="22"/>
          <w:szCs w:val="22"/>
        </w:rPr>
        <w:t>planting</w:t>
      </w:r>
      <w:r w:rsidRPr="00006655">
        <w:rPr>
          <w:sz w:val="22"/>
          <w:szCs w:val="22"/>
        </w:rPr>
        <w:t xml:space="preserve"> traditional or purpose-built stands (stabilisation, recreation) </w:t>
      </w:r>
      <w:r w:rsidR="003309D0" w:rsidRPr="00006655">
        <w:rPr>
          <w:sz w:val="22"/>
          <w:szCs w:val="22"/>
        </w:rPr>
        <w:t>(</w:t>
      </w:r>
      <w:proofErr w:type="spellStart"/>
      <w:r w:rsidR="003309D0" w:rsidRPr="00006655">
        <w:rPr>
          <w:sz w:val="22"/>
          <w:szCs w:val="22"/>
        </w:rPr>
        <w:t>Lapčík</w:t>
      </w:r>
      <w:proofErr w:type="spellEnd"/>
      <w:r w:rsidR="003309D0" w:rsidRPr="00006655">
        <w:rPr>
          <w:sz w:val="22"/>
          <w:szCs w:val="22"/>
        </w:rPr>
        <w:t xml:space="preserve"> 2008). </w:t>
      </w:r>
      <w:r w:rsidRPr="00006655">
        <w:rPr>
          <w:sz w:val="22"/>
          <w:szCs w:val="22"/>
        </w:rPr>
        <w:t xml:space="preserve">In recent years, water reclamation has become very popular. </w:t>
      </w:r>
      <w:r w:rsidR="00D33C06">
        <w:rPr>
          <w:sz w:val="22"/>
          <w:szCs w:val="22"/>
        </w:rPr>
        <w:t>It</w:t>
      </w:r>
      <w:r w:rsidRPr="00006655">
        <w:rPr>
          <w:sz w:val="22"/>
          <w:szCs w:val="22"/>
        </w:rPr>
        <w:t xml:space="preserve"> may involve the construction of water features for still or flowing water</w:t>
      </w:r>
      <w:r w:rsidR="00E7383F" w:rsidRPr="00006655">
        <w:rPr>
          <w:sz w:val="22"/>
          <w:szCs w:val="22"/>
        </w:rPr>
        <w:t xml:space="preserve"> (</w:t>
      </w:r>
      <w:proofErr w:type="spellStart"/>
      <w:r w:rsidR="00E7383F" w:rsidRPr="00006655">
        <w:rPr>
          <w:sz w:val="22"/>
          <w:szCs w:val="22"/>
        </w:rPr>
        <w:t>Mojarradi</w:t>
      </w:r>
      <w:proofErr w:type="spellEnd"/>
      <w:r w:rsidR="00E7383F" w:rsidRPr="00006655">
        <w:rPr>
          <w:sz w:val="22"/>
          <w:szCs w:val="22"/>
        </w:rPr>
        <w:t xml:space="preserve"> et al.</w:t>
      </w:r>
      <w:r w:rsidR="00C87FDF" w:rsidRPr="00006655">
        <w:rPr>
          <w:sz w:val="22"/>
          <w:szCs w:val="22"/>
        </w:rPr>
        <w:t xml:space="preserve"> 2016</w:t>
      </w:r>
      <w:r w:rsidR="00E7383F" w:rsidRPr="00006655">
        <w:rPr>
          <w:sz w:val="22"/>
          <w:szCs w:val="22"/>
        </w:rPr>
        <w:t>)</w:t>
      </w:r>
      <w:r w:rsidRPr="00006655">
        <w:rPr>
          <w:sz w:val="22"/>
          <w:szCs w:val="22"/>
        </w:rPr>
        <w:t xml:space="preserve">. The creation of water areas within former mine workings also </w:t>
      </w:r>
      <w:r w:rsidR="00D33C06">
        <w:rPr>
          <w:sz w:val="22"/>
          <w:szCs w:val="22"/>
        </w:rPr>
        <w:t>positively affects</w:t>
      </w:r>
      <w:r w:rsidRPr="00006655">
        <w:rPr>
          <w:sz w:val="22"/>
          <w:szCs w:val="22"/>
        </w:rPr>
        <w:t xml:space="preserve"> the landscape. The last reclamation option is associated with recreational activities. </w:t>
      </w:r>
      <w:r w:rsidR="00D33C06">
        <w:rPr>
          <w:sz w:val="22"/>
          <w:szCs w:val="22"/>
        </w:rPr>
        <w:t>Therefore, it</w:t>
      </w:r>
      <w:r w:rsidRPr="00006655">
        <w:rPr>
          <w:sz w:val="22"/>
          <w:szCs w:val="22"/>
        </w:rPr>
        <w:t xml:space="preserve"> may also be linked to water reclamation. In the case of recreational use, it may involve the creation of areas for active leisure </w:t>
      </w:r>
      <w:r w:rsidR="00A24832">
        <w:rPr>
          <w:sz w:val="22"/>
          <w:szCs w:val="22"/>
        </w:rPr>
        <w:br/>
        <w:t>–</w:t>
      </w:r>
      <w:r w:rsidRPr="00006655">
        <w:rPr>
          <w:sz w:val="22"/>
          <w:szCs w:val="22"/>
        </w:rPr>
        <w:t xml:space="preserve"> sports grounds </w:t>
      </w:r>
      <w:r w:rsidR="00D33C06">
        <w:rPr>
          <w:sz w:val="22"/>
          <w:szCs w:val="22"/>
        </w:rPr>
        <w:t xml:space="preserve">and </w:t>
      </w:r>
      <w:r w:rsidRPr="00006655">
        <w:rPr>
          <w:sz w:val="22"/>
          <w:szCs w:val="22"/>
        </w:rPr>
        <w:t>parks. Specific reclamation measures should always respect the landscape character but also the ecological and aesthetic aspects.</w:t>
      </w:r>
    </w:p>
    <w:p w14:paraId="3481C1F7" w14:textId="2D199E5F" w:rsidR="00A358DF" w:rsidRPr="00ED7A3F" w:rsidRDefault="00885F04" w:rsidP="00A24832">
      <w:pPr>
        <w:pStyle w:val="Rn1"/>
        <w:suppressAutoHyphens w:val="0"/>
        <w:spacing w:before="0"/>
        <w:rPr>
          <w:lang w:val="en-GB"/>
        </w:rPr>
      </w:pPr>
      <w:r w:rsidRPr="00ED7A3F">
        <w:rPr>
          <w:lang w:val="en-GB"/>
        </w:rPr>
        <w:lastRenderedPageBreak/>
        <w:t>4</w:t>
      </w:r>
      <w:r w:rsidR="00A358DF" w:rsidRPr="00ED7A3F">
        <w:rPr>
          <w:lang w:val="en-GB"/>
        </w:rPr>
        <w:t xml:space="preserve">. Iron </w:t>
      </w:r>
      <w:r w:rsidR="00D33C06">
        <w:rPr>
          <w:lang w:val="en-GB"/>
        </w:rPr>
        <w:t>O</w:t>
      </w:r>
      <w:r w:rsidR="00A358DF" w:rsidRPr="00ED7A3F">
        <w:rPr>
          <w:lang w:val="en-GB"/>
        </w:rPr>
        <w:t xml:space="preserve">re </w:t>
      </w:r>
      <w:r w:rsidR="00D33C06">
        <w:rPr>
          <w:lang w:val="en-GB"/>
        </w:rPr>
        <w:t>A</w:t>
      </w:r>
      <w:r w:rsidR="00A358DF" w:rsidRPr="00ED7A3F">
        <w:rPr>
          <w:lang w:val="en-GB"/>
        </w:rPr>
        <w:t>gglomerations</w:t>
      </w:r>
    </w:p>
    <w:p w14:paraId="70FAE25D" w14:textId="16EA0E5B" w:rsidR="00504615" w:rsidRPr="00006655" w:rsidRDefault="000C1A4E" w:rsidP="005160BB">
      <w:pPr>
        <w:pStyle w:val="2-Authors"/>
        <w:tabs>
          <w:tab w:val="clear" w:pos="6840"/>
        </w:tabs>
        <w:suppressAutoHyphens w:val="0"/>
        <w:spacing w:before="0" w:line="245" w:lineRule="auto"/>
        <w:jc w:val="both"/>
        <w:rPr>
          <w:sz w:val="22"/>
          <w:szCs w:val="22"/>
        </w:rPr>
      </w:pPr>
      <w:r w:rsidRPr="00006655">
        <w:rPr>
          <w:sz w:val="22"/>
          <w:szCs w:val="22"/>
        </w:rPr>
        <w:t xml:space="preserve">Blast furnace iron production is one of the production processes </w:t>
      </w:r>
      <w:r w:rsidR="00D33C06">
        <w:rPr>
          <w:sz w:val="22"/>
          <w:szCs w:val="22"/>
        </w:rPr>
        <w:t>with several</w:t>
      </w:r>
      <w:r w:rsidRPr="00006655">
        <w:rPr>
          <w:sz w:val="22"/>
          <w:szCs w:val="22"/>
        </w:rPr>
        <w:t xml:space="preserve"> environmental impacts. Iron ore cannot be used in its raw state and must be technologically processed before use. The processed ore can be delivered to the blast furnace in the form of </w:t>
      </w:r>
      <w:r w:rsidR="00D33C06">
        <w:rPr>
          <w:sz w:val="22"/>
          <w:szCs w:val="22"/>
        </w:rPr>
        <w:t xml:space="preserve">a </w:t>
      </w:r>
      <w:r w:rsidRPr="00006655">
        <w:rPr>
          <w:sz w:val="22"/>
          <w:szCs w:val="22"/>
        </w:rPr>
        <w:t>sinter or pellets</w:t>
      </w:r>
      <w:r w:rsidR="00791C3C" w:rsidRPr="00006655">
        <w:rPr>
          <w:sz w:val="22"/>
          <w:szCs w:val="22"/>
        </w:rPr>
        <w:t xml:space="preserve"> (</w:t>
      </w:r>
      <w:proofErr w:type="spellStart"/>
      <w:r w:rsidR="00791C3C" w:rsidRPr="00006655">
        <w:rPr>
          <w:sz w:val="22"/>
          <w:szCs w:val="22"/>
        </w:rPr>
        <w:t>Besta</w:t>
      </w:r>
      <w:proofErr w:type="spellEnd"/>
      <w:r w:rsidR="00791C3C" w:rsidRPr="00006655">
        <w:rPr>
          <w:sz w:val="22"/>
          <w:szCs w:val="22"/>
        </w:rPr>
        <w:t xml:space="preserve"> &amp; </w:t>
      </w:r>
      <w:proofErr w:type="spellStart"/>
      <w:r w:rsidR="00791C3C" w:rsidRPr="00006655">
        <w:rPr>
          <w:sz w:val="22"/>
          <w:szCs w:val="22"/>
        </w:rPr>
        <w:t>Wicher</w:t>
      </w:r>
      <w:proofErr w:type="spellEnd"/>
      <w:r w:rsidR="00904814" w:rsidRPr="00006655">
        <w:rPr>
          <w:sz w:val="22"/>
          <w:szCs w:val="22"/>
        </w:rPr>
        <w:t xml:space="preserve"> 2017</w:t>
      </w:r>
      <w:r w:rsidR="00C90DCB" w:rsidRPr="00006655">
        <w:rPr>
          <w:sz w:val="22"/>
          <w:szCs w:val="22"/>
        </w:rPr>
        <w:t xml:space="preserve">, </w:t>
      </w:r>
      <w:proofErr w:type="spellStart"/>
      <w:r w:rsidR="00C90DCB" w:rsidRPr="00006655">
        <w:rPr>
          <w:sz w:val="22"/>
          <w:szCs w:val="22"/>
        </w:rPr>
        <w:t>Frolichova</w:t>
      </w:r>
      <w:proofErr w:type="spellEnd"/>
      <w:r w:rsidR="00C90DCB" w:rsidRPr="00006655">
        <w:rPr>
          <w:sz w:val="22"/>
          <w:szCs w:val="22"/>
        </w:rPr>
        <w:t xml:space="preserve"> et al.</w:t>
      </w:r>
      <w:r w:rsidR="00C0081D" w:rsidRPr="00006655">
        <w:rPr>
          <w:sz w:val="22"/>
          <w:szCs w:val="22"/>
        </w:rPr>
        <w:t xml:space="preserve"> 2015</w:t>
      </w:r>
      <w:r w:rsidR="00791C3C" w:rsidRPr="00006655">
        <w:rPr>
          <w:sz w:val="22"/>
          <w:szCs w:val="22"/>
        </w:rPr>
        <w:t>)</w:t>
      </w:r>
      <w:r w:rsidRPr="00006655">
        <w:rPr>
          <w:sz w:val="22"/>
          <w:szCs w:val="22"/>
        </w:rPr>
        <w:t>. Mostly sinter is used as the dominant input source for iron production in a blast furnace. Iron ore agglomeration can be divided into two basic parts - the cold and the hot section. The cold section is used to feed raw materials</w:t>
      </w:r>
      <w:r w:rsidR="00D33C06">
        <w:rPr>
          <w:sz w:val="22"/>
          <w:szCs w:val="22"/>
        </w:rPr>
        <w:t>, adjust the grain size,</w:t>
      </w:r>
      <w:r w:rsidRPr="00006655">
        <w:rPr>
          <w:sz w:val="22"/>
          <w:szCs w:val="22"/>
        </w:rPr>
        <w:t xml:space="preserve"> and average the chemical composition of the material </w:t>
      </w:r>
      <w:r w:rsidR="00D33C06">
        <w:rPr>
          <w:sz w:val="22"/>
          <w:szCs w:val="22"/>
        </w:rPr>
        <w:t>–</w:t>
      </w:r>
      <w:r w:rsidR="00447862" w:rsidRPr="00006655">
        <w:rPr>
          <w:sz w:val="22"/>
          <w:szCs w:val="22"/>
        </w:rPr>
        <w:t xml:space="preserve"> </w:t>
      </w:r>
      <w:r w:rsidRPr="00006655">
        <w:rPr>
          <w:sz w:val="22"/>
          <w:szCs w:val="22"/>
        </w:rPr>
        <w:t>crushing, grinding, sorting, homogeni</w:t>
      </w:r>
      <w:r w:rsidR="00D36BE1" w:rsidRPr="00006655">
        <w:rPr>
          <w:sz w:val="22"/>
          <w:szCs w:val="22"/>
        </w:rPr>
        <w:t>s</w:t>
      </w:r>
      <w:r w:rsidRPr="00006655">
        <w:rPr>
          <w:sz w:val="22"/>
          <w:szCs w:val="22"/>
        </w:rPr>
        <w:t xml:space="preserve">ation, </w:t>
      </w:r>
      <w:r w:rsidR="00D33C06">
        <w:rPr>
          <w:sz w:val="22"/>
          <w:szCs w:val="22"/>
        </w:rPr>
        <w:t xml:space="preserve">and </w:t>
      </w:r>
      <w:r w:rsidRPr="00006655">
        <w:rPr>
          <w:sz w:val="22"/>
          <w:szCs w:val="22"/>
        </w:rPr>
        <w:t>enrichment</w:t>
      </w:r>
      <w:r w:rsidR="00447862" w:rsidRPr="00006655">
        <w:rPr>
          <w:sz w:val="22"/>
          <w:szCs w:val="22"/>
        </w:rPr>
        <w:t xml:space="preserve"> (Park et al. 2022)</w:t>
      </w:r>
      <w:r w:rsidRPr="00006655">
        <w:rPr>
          <w:sz w:val="22"/>
          <w:szCs w:val="22"/>
        </w:rPr>
        <w:t xml:space="preserve">. The task of the hot section is to produce the required quality of sinter from the supplied ores, concentrates, fuel and additives. </w:t>
      </w:r>
    </w:p>
    <w:p w14:paraId="63CB0E7B" w14:textId="2C852544" w:rsidR="00A358DF" w:rsidRPr="00006655" w:rsidRDefault="00F41482" w:rsidP="005160BB">
      <w:pPr>
        <w:pStyle w:val="2-Authors"/>
        <w:tabs>
          <w:tab w:val="clear" w:pos="6840"/>
        </w:tabs>
        <w:suppressAutoHyphens w:val="0"/>
        <w:spacing w:before="0" w:line="245" w:lineRule="auto"/>
        <w:ind w:firstLine="357"/>
        <w:jc w:val="both"/>
        <w:rPr>
          <w:sz w:val="22"/>
          <w:szCs w:val="22"/>
        </w:rPr>
      </w:pPr>
      <w:r w:rsidRPr="00006655">
        <w:rPr>
          <w:sz w:val="22"/>
          <w:szCs w:val="22"/>
        </w:rPr>
        <w:t xml:space="preserve">Agglomeration, or </w:t>
      </w:r>
      <w:r w:rsidR="00D36BE1" w:rsidRPr="00006655">
        <w:rPr>
          <w:sz w:val="22"/>
          <w:szCs w:val="22"/>
        </w:rPr>
        <w:t xml:space="preserve">the </w:t>
      </w:r>
      <w:r w:rsidRPr="00006655">
        <w:rPr>
          <w:sz w:val="22"/>
          <w:szCs w:val="22"/>
        </w:rPr>
        <w:t xml:space="preserve">sintering of iron ores, is </w:t>
      </w:r>
      <w:r w:rsidR="00D33C06">
        <w:rPr>
          <w:sz w:val="22"/>
          <w:szCs w:val="22"/>
        </w:rPr>
        <w:t>heating</w:t>
      </w:r>
      <w:r w:rsidRPr="00006655">
        <w:rPr>
          <w:sz w:val="22"/>
          <w:szCs w:val="22"/>
        </w:rPr>
        <w:t xml:space="preserve"> the powder agglomeration mixture (ore part, fuel, additives) to such a temperature that the surface of individual grains of the charge is melted</w:t>
      </w:r>
      <w:r w:rsidR="00D33C06">
        <w:rPr>
          <w:sz w:val="22"/>
          <w:szCs w:val="22"/>
        </w:rPr>
        <w:t>. T</w:t>
      </w:r>
      <w:r w:rsidRPr="00006655">
        <w:rPr>
          <w:sz w:val="22"/>
          <w:szCs w:val="22"/>
        </w:rPr>
        <w:t>he resulting melt forms liquid bridges between the grains, which after solidification</w:t>
      </w:r>
      <w:r w:rsidR="00D33C06">
        <w:rPr>
          <w:sz w:val="22"/>
          <w:szCs w:val="22"/>
        </w:rPr>
        <w:t>,</w:t>
      </w:r>
      <w:r w:rsidRPr="00006655">
        <w:rPr>
          <w:sz w:val="22"/>
          <w:szCs w:val="22"/>
        </w:rPr>
        <w:t xml:space="preserve"> ensure the formation of a</w:t>
      </w:r>
      <w:r w:rsidR="00A24832">
        <w:rPr>
          <w:sz w:val="22"/>
          <w:szCs w:val="22"/>
        </w:rPr>
        <w:t> </w:t>
      </w:r>
      <w:r w:rsidRPr="00006655">
        <w:rPr>
          <w:sz w:val="22"/>
          <w:szCs w:val="22"/>
        </w:rPr>
        <w:t xml:space="preserve">solid porous material </w:t>
      </w:r>
      <w:r w:rsidR="00D33C06">
        <w:rPr>
          <w:sz w:val="22"/>
          <w:szCs w:val="22"/>
        </w:rPr>
        <w:t>–</w:t>
      </w:r>
      <w:r w:rsidRPr="00006655">
        <w:rPr>
          <w:sz w:val="22"/>
          <w:szCs w:val="22"/>
        </w:rPr>
        <w:t xml:space="preserve"> agglomerate. The sinter charge consists of sinter ore with a grain size below 10 mm, coke with a grain size below 3 mm and alkaline additives with a grain size below 3 mm. After mixing and pre-pelleti</w:t>
      </w:r>
      <w:r w:rsidR="00D36BE1" w:rsidRPr="00006655">
        <w:rPr>
          <w:sz w:val="22"/>
          <w:szCs w:val="22"/>
        </w:rPr>
        <w:t>s</w:t>
      </w:r>
      <w:r w:rsidRPr="00006655">
        <w:rPr>
          <w:sz w:val="22"/>
          <w:szCs w:val="22"/>
        </w:rPr>
        <w:t xml:space="preserve">ing the mixture, the layer on the surface is ignited, forming a burning and sintering zone (burning front), which moves towards the sintering grate due to air seepage. When the sintering zone reaches the grid, the sintering process ends </w:t>
      </w:r>
      <w:r w:rsidR="00577222" w:rsidRPr="00006655">
        <w:rPr>
          <w:sz w:val="22"/>
          <w:szCs w:val="22"/>
        </w:rPr>
        <w:t>(</w:t>
      </w:r>
      <w:proofErr w:type="spellStart"/>
      <w:r w:rsidR="00577222" w:rsidRPr="00006655">
        <w:rPr>
          <w:sz w:val="22"/>
          <w:szCs w:val="22"/>
        </w:rPr>
        <w:t>Kret</w:t>
      </w:r>
      <w:proofErr w:type="spellEnd"/>
      <w:r w:rsidR="00577222" w:rsidRPr="00006655">
        <w:rPr>
          <w:sz w:val="22"/>
          <w:szCs w:val="22"/>
        </w:rPr>
        <w:t xml:space="preserve"> 2013)</w:t>
      </w:r>
      <w:r w:rsidRPr="00006655">
        <w:rPr>
          <w:sz w:val="22"/>
          <w:szCs w:val="22"/>
        </w:rPr>
        <w:t>. Before the actual sintering, the mixture of sinter ore, fine grain concentrate, additives and fuel is moistened</w:t>
      </w:r>
      <w:r w:rsidR="007F0F2B" w:rsidRPr="00006655">
        <w:rPr>
          <w:sz w:val="22"/>
          <w:szCs w:val="22"/>
        </w:rPr>
        <w:t xml:space="preserve"> (Lu</w:t>
      </w:r>
      <w:r w:rsidR="007F12CF" w:rsidRPr="00006655">
        <w:rPr>
          <w:sz w:val="22"/>
          <w:szCs w:val="22"/>
        </w:rPr>
        <w:t xml:space="preserve"> </w:t>
      </w:r>
      <w:r w:rsidR="007F0F2B" w:rsidRPr="00006655">
        <w:rPr>
          <w:sz w:val="22"/>
          <w:szCs w:val="22"/>
        </w:rPr>
        <w:t>2017)</w:t>
      </w:r>
      <w:r w:rsidRPr="00006655">
        <w:rPr>
          <w:sz w:val="22"/>
          <w:szCs w:val="22"/>
        </w:rPr>
        <w:t>. It is pre-pelletised in the packing drum to reduce the proportion of fine-grained particles and increase the breathability of the mixture. The pre-pelletised mixture, deposited on the sintering device, is ignited on the surface of the layer by a strong external heat source</w:t>
      </w:r>
      <w:r w:rsidR="00D33C06">
        <w:rPr>
          <w:sz w:val="22"/>
          <w:szCs w:val="22"/>
        </w:rPr>
        <w:t>. D</w:t>
      </w:r>
      <w:r w:rsidRPr="00006655">
        <w:rPr>
          <w:sz w:val="22"/>
          <w:szCs w:val="22"/>
        </w:rPr>
        <w:t xml:space="preserve">ue to the effect of the </w:t>
      </w:r>
      <w:proofErr w:type="spellStart"/>
      <w:r w:rsidRPr="00006655">
        <w:rPr>
          <w:sz w:val="22"/>
          <w:szCs w:val="22"/>
        </w:rPr>
        <w:t>intaken</w:t>
      </w:r>
      <w:proofErr w:type="spellEnd"/>
      <w:r w:rsidRPr="00006655">
        <w:rPr>
          <w:sz w:val="22"/>
          <w:szCs w:val="22"/>
        </w:rPr>
        <w:t xml:space="preserve"> air</w:t>
      </w:r>
      <w:r w:rsidR="00623C25" w:rsidRPr="00006655">
        <w:rPr>
          <w:sz w:val="22"/>
          <w:szCs w:val="22"/>
        </w:rPr>
        <w:t>,</w:t>
      </w:r>
      <w:r w:rsidRPr="00006655">
        <w:rPr>
          <w:sz w:val="22"/>
          <w:szCs w:val="22"/>
        </w:rPr>
        <w:t xml:space="preserve"> the combustion gradually continues in other parts of the layer, in the direction of the </w:t>
      </w:r>
      <w:proofErr w:type="spellStart"/>
      <w:r w:rsidRPr="00006655">
        <w:rPr>
          <w:sz w:val="22"/>
          <w:szCs w:val="22"/>
        </w:rPr>
        <w:t>intaken</w:t>
      </w:r>
      <w:proofErr w:type="spellEnd"/>
      <w:r w:rsidRPr="00006655">
        <w:rPr>
          <w:sz w:val="22"/>
          <w:szCs w:val="22"/>
        </w:rPr>
        <w:t xml:space="preserve"> air, thus ensuring the formation and cooling of the melt </w:t>
      </w:r>
      <w:r w:rsidR="005667C5" w:rsidRPr="00006655">
        <w:rPr>
          <w:sz w:val="22"/>
          <w:szCs w:val="22"/>
        </w:rPr>
        <w:t>(</w:t>
      </w:r>
      <w:proofErr w:type="spellStart"/>
      <w:r w:rsidR="005667C5" w:rsidRPr="00006655">
        <w:rPr>
          <w:sz w:val="22"/>
          <w:szCs w:val="22"/>
        </w:rPr>
        <w:t>Kret</w:t>
      </w:r>
      <w:proofErr w:type="spellEnd"/>
      <w:r w:rsidR="005667C5" w:rsidRPr="00006655">
        <w:rPr>
          <w:sz w:val="22"/>
          <w:szCs w:val="22"/>
        </w:rPr>
        <w:t xml:space="preserve"> 2013)</w:t>
      </w:r>
      <w:r w:rsidRPr="00006655">
        <w:rPr>
          <w:sz w:val="22"/>
          <w:szCs w:val="22"/>
        </w:rPr>
        <w:t xml:space="preserve">. The combustion temperature in the agglomeration layer is in the range of 1350-1500°C. The </w:t>
      </w:r>
      <w:r w:rsidR="00D33C06">
        <w:rPr>
          <w:sz w:val="22"/>
          <w:szCs w:val="22"/>
        </w:rPr>
        <w:t>process is complete when the fuel burns out above the sintering gra</w:t>
      </w:r>
      <w:r w:rsidRPr="00006655">
        <w:rPr>
          <w:sz w:val="22"/>
          <w:szCs w:val="22"/>
        </w:rPr>
        <w:t xml:space="preserve">te. The sinter leaves the agglomeration plant, </w:t>
      </w:r>
      <w:r w:rsidR="00D33C06">
        <w:rPr>
          <w:sz w:val="22"/>
          <w:szCs w:val="22"/>
        </w:rPr>
        <w:t xml:space="preserve">and </w:t>
      </w:r>
      <w:r w:rsidRPr="00006655">
        <w:rPr>
          <w:sz w:val="22"/>
          <w:szCs w:val="22"/>
        </w:rPr>
        <w:t xml:space="preserve">is crushed, screened, cooled and transported to the blast furnace bins. </w:t>
      </w:r>
      <w:r w:rsidRPr="003446D1">
        <w:rPr>
          <w:spacing w:val="-2"/>
          <w:sz w:val="22"/>
          <w:szCs w:val="22"/>
        </w:rPr>
        <w:t xml:space="preserve">The sorting process produces a proportion of fines and dust fraction called </w:t>
      </w:r>
      <w:r w:rsidR="00D33C06">
        <w:rPr>
          <w:spacing w:val="-2"/>
          <w:sz w:val="22"/>
          <w:szCs w:val="22"/>
        </w:rPr>
        <w:t xml:space="preserve">a </w:t>
      </w:r>
      <w:r w:rsidRPr="003446D1">
        <w:rPr>
          <w:spacing w:val="-2"/>
          <w:sz w:val="22"/>
          <w:szCs w:val="22"/>
        </w:rPr>
        <w:t>reversible agglomerate. This reversible agglomerate is added to the agglomeration mixture</w:t>
      </w:r>
      <w:r w:rsidR="00D33C06">
        <w:rPr>
          <w:spacing w:val="-2"/>
          <w:sz w:val="22"/>
          <w:szCs w:val="22"/>
        </w:rPr>
        <w:t>, is around 25%, and</w:t>
      </w:r>
      <w:r w:rsidR="00623C25" w:rsidRPr="003446D1">
        <w:rPr>
          <w:spacing w:val="-2"/>
          <w:sz w:val="22"/>
          <w:szCs w:val="22"/>
        </w:rPr>
        <w:t xml:space="preserve"> is </w:t>
      </w:r>
      <w:r w:rsidRPr="003446D1">
        <w:rPr>
          <w:spacing w:val="-2"/>
          <w:sz w:val="22"/>
          <w:szCs w:val="22"/>
        </w:rPr>
        <w:t xml:space="preserve">re-sintered </w:t>
      </w:r>
      <w:r w:rsidR="00382AB0" w:rsidRPr="003446D1">
        <w:rPr>
          <w:spacing w:val="-2"/>
          <w:sz w:val="22"/>
          <w:szCs w:val="22"/>
        </w:rPr>
        <w:t>(</w:t>
      </w:r>
      <w:proofErr w:type="spellStart"/>
      <w:r w:rsidR="00382AB0" w:rsidRPr="003446D1">
        <w:rPr>
          <w:spacing w:val="-2"/>
          <w:sz w:val="22"/>
          <w:szCs w:val="22"/>
        </w:rPr>
        <w:t>Kret</w:t>
      </w:r>
      <w:proofErr w:type="spellEnd"/>
      <w:r w:rsidR="00382AB0" w:rsidRPr="003446D1">
        <w:rPr>
          <w:spacing w:val="-2"/>
          <w:sz w:val="22"/>
          <w:szCs w:val="22"/>
        </w:rPr>
        <w:t xml:space="preserve"> 2013, </w:t>
      </w:r>
      <w:proofErr w:type="spellStart"/>
      <w:r w:rsidR="00382AB0" w:rsidRPr="003446D1">
        <w:rPr>
          <w:spacing w:val="-2"/>
          <w:sz w:val="22"/>
          <w:szCs w:val="22"/>
        </w:rPr>
        <w:t>Brož</w:t>
      </w:r>
      <w:proofErr w:type="spellEnd"/>
      <w:r w:rsidR="00A62D2A" w:rsidRPr="003446D1">
        <w:rPr>
          <w:spacing w:val="-2"/>
          <w:sz w:val="22"/>
          <w:szCs w:val="22"/>
        </w:rPr>
        <w:t xml:space="preserve"> 1998</w:t>
      </w:r>
      <w:r w:rsidR="00382AB0" w:rsidRPr="003446D1">
        <w:rPr>
          <w:spacing w:val="-2"/>
          <w:sz w:val="22"/>
          <w:szCs w:val="22"/>
        </w:rPr>
        <w:t>)</w:t>
      </w:r>
      <w:r w:rsidRPr="003446D1">
        <w:rPr>
          <w:spacing w:val="-2"/>
          <w:sz w:val="22"/>
          <w:szCs w:val="22"/>
        </w:rPr>
        <w:t>.</w:t>
      </w:r>
    </w:p>
    <w:p w14:paraId="7FF778E5" w14:textId="3E446F1C" w:rsidR="00A358DF" w:rsidRDefault="00D7714A" w:rsidP="005160BB">
      <w:pPr>
        <w:pStyle w:val="2-Authors"/>
        <w:tabs>
          <w:tab w:val="clear" w:pos="6840"/>
        </w:tabs>
        <w:suppressAutoHyphens w:val="0"/>
        <w:spacing w:before="0" w:line="245" w:lineRule="auto"/>
        <w:ind w:firstLine="357"/>
        <w:jc w:val="both"/>
        <w:rPr>
          <w:sz w:val="22"/>
          <w:szCs w:val="22"/>
        </w:rPr>
      </w:pPr>
      <w:r w:rsidRPr="00006655">
        <w:rPr>
          <w:sz w:val="22"/>
          <w:szCs w:val="22"/>
        </w:rPr>
        <w:t xml:space="preserve">The basic principle of ore sintering is shown in Figure 2. </w:t>
      </w:r>
      <w:r w:rsidR="00D33C06">
        <w:rPr>
          <w:sz w:val="22"/>
          <w:szCs w:val="22"/>
        </w:rPr>
        <w:t>It</w:t>
      </w:r>
      <w:r w:rsidRPr="00006655">
        <w:rPr>
          <w:sz w:val="22"/>
          <w:szCs w:val="22"/>
        </w:rPr>
        <w:t xml:space="preserve"> is the hot section of the agglomeration where the actual sintering of ores </w:t>
      </w:r>
      <w:r w:rsidR="00D33C06">
        <w:rPr>
          <w:sz w:val="22"/>
          <w:szCs w:val="22"/>
        </w:rPr>
        <w:t>occurs</w:t>
      </w:r>
      <w:r w:rsidRPr="00006655">
        <w:rPr>
          <w:sz w:val="22"/>
          <w:szCs w:val="22"/>
        </w:rPr>
        <w:t xml:space="preserve">. The whole agglomeration process can then be described as the largest producer of pollutants </w:t>
      </w:r>
      <w:r w:rsidRPr="00006655">
        <w:rPr>
          <w:sz w:val="22"/>
          <w:szCs w:val="22"/>
        </w:rPr>
        <w:lastRenderedPageBreak/>
        <w:t>within the blast furnace process. The greatest harm is mainly due to the emission of non-ferrous metals such as lead, cadmium, chromium or mercury. Agglomeration produces pollutants in both solid and gaseous form</w:t>
      </w:r>
      <w:r w:rsidR="00D33C06">
        <w:rPr>
          <w:sz w:val="22"/>
          <w:szCs w:val="22"/>
        </w:rPr>
        <w:t>s</w:t>
      </w:r>
      <w:r w:rsidRPr="00006655">
        <w:rPr>
          <w:sz w:val="22"/>
          <w:szCs w:val="22"/>
        </w:rPr>
        <w:t>. Generally speaking, emissions in an agglomeration plant are related to three dominant parts (preparation of the agglomeration mixture, sintering, cooling and treatment of the agglomerate). The latter two parts are also shown in Figure 2.</w:t>
      </w:r>
    </w:p>
    <w:p w14:paraId="53E5DED4" w14:textId="77777777" w:rsidR="00401A4C" w:rsidRPr="00006655" w:rsidRDefault="00401A4C" w:rsidP="007229EE">
      <w:pPr>
        <w:pStyle w:val="2-Authors"/>
        <w:suppressAutoHyphens w:val="0"/>
        <w:spacing w:before="0"/>
        <w:ind w:firstLine="357"/>
        <w:jc w:val="both"/>
        <w:rPr>
          <w:sz w:val="22"/>
          <w:szCs w:val="22"/>
        </w:rPr>
      </w:pPr>
    </w:p>
    <w:p w14:paraId="34A24BC0" w14:textId="77777777" w:rsidR="00211EB1" w:rsidRPr="00D72640" w:rsidRDefault="003525B7" w:rsidP="007229EE">
      <w:pPr>
        <w:pStyle w:val="2-Authors"/>
        <w:tabs>
          <w:tab w:val="clear" w:pos="6840"/>
        </w:tabs>
        <w:suppressAutoHyphens w:val="0"/>
        <w:spacing w:before="120"/>
        <w:jc w:val="both"/>
        <w:rPr>
          <w:sz w:val="22"/>
          <w:szCs w:val="22"/>
        </w:rPr>
      </w:pPr>
      <w:r>
        <w:rPr>
          <w:noProof/>
          <w:lang w:val="pl-PL" w:eastAsia="pl-PL"/>
        </w:rPr>
        <w:drawing>
          <wp:inline distT="0" distB="0" distL="0" distR="0" wp14:anchorId="58B9726E" wp14:editId="5D67D813">
            <wp:extent cx="4500000" cy="2965909"/>
            <wp:effectExtent l="0" t="0" r="0" b="635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9195" t="21481" r="20480" b="7833"/>
                    <a:stretch/>
                  </pic:blipFill>
                  <pic:spPr bwMode="auto">
                    <a:xfrm>
                      <a:off x="0" y="0"/>
                      <a:ext cx="4500000" cy="2965909"/>
                    </a:xfrm>
                    <a:prstGeom prst="rect">
                      <a:avLst/>
                    </a:prstGeom>
                    <a:ln>
                      <a:noFill/>
                    </a:ln>
                    <a:extLst>
                      <a:ext uri="{53640926-AAD7-44D8-BBD7-CCE9431645EC}">
                        <a14:shadowObscured xmlns:a14="http://schemas.microsoft.com/office/drawing/2010/main"/>
                      </a:ext>
                    </a:extLst>
                  </pic:spPr>
                </pic:pic>
              </a:graphicData>
            </a:graphic>
          </wp:inline>
        </w:drawing>
      </w:r>
    </w:p>
    <w:p w14:paraId="5140CB55" w14:textId="77777777" w:rsidR="006653A8" w:rsidRPr="00ED7A3F" w:rsidRDefault="0068094A" w:rsidP="007229EE">
      <w:pPr>
        <w:pStyle w:val="Rrys"/>
        <w:suppressAutoHyphens w:val="0"/>
        <w:rPr>
          <w:rFonts w:eastAsia="Calibri"/>
          <w:lang w:val="en-GB"/>
        </w:rPr>
      </w:pPr>
      <w:r w:rsidRPr="00ED7A3F">
        <w:rPr>
          <w:b/>
          <w:lang w:val="en-GB"/>
        </w:rPr>
        <w:t>Fig</w:t>
      </w:r>
      <w:r w:rsidR="00F35411" w:rsidRPr="00ED7A3F">
        <w:rPr>
          <w:b/>
          <w:lang w:val="en-GB"/>
        </w:rPr>
        <w:t>.</w:t>
      </w:r>
      <w:r w:rsidRPr="00ED7A3F">
        <w:rPr>
          <w:b/>
          <w:lang w:val="en-GB"/>
        </w:rPr>
        <w:t xml:space="preserve"> 2</w:t>
      </w:r>
      <w:r w:rsidR="00401A4C" w:rsidRPr="00ED7A3F">
        <w:rPr>
          <w:b/>
          <w:lang w:val="en-GB"/>
        </w:rPr>
        <w:t>.</w:t>
      </w:r>
      <w:r w:rsidRPr="00ED7A3F">
        <w:rPr>
          <w:lang w:val="en-GB"/>
        </w:rPr>
        <w:t xml:space="preserve"> Basic principle of iron ore sintering for blast furnace process </w:t>
      </w:r>
      <w:r w:rsidR="00401A4C" w:rsidRPr="00ED7A3F">
        <w:rPr>
          <w:lang w:val="en-GB"/>
        </w:rPr>
        <w:br/>
      </w:r>
      <w:r w:rsidRPr="00ED7A3F">
        <w:rPr>
          <w:lang w:val="en-GB"/>
        </w:rPr>
        <w:t xml:space="preserve">(adapted from </w:t>
      </w:r>
      <w:proofErr w:type="spellStart"/>
      <w:r w:rsidR="00790800" w:rsidRPr="00ED7A3F">
        <w:rPr>
          <w:lang w:val="en-GB"/>
        </w:rPr>
        <w:t>Kret</w:t>
      </w:r>
      <w:proofErr w:type="spellEnd"/>
      <w:r w:rsidR="00790800" w:rsidRPr="00ED7A3F">
        <w:rPr>
          <w:lang w:val="en-GB"/>
        </w:rPr>
        <w:t xml:space="preserve"> 2013</w:t>
      </w:r>
      <w:r w:rsidRPr="00ED7A3F">
        <w:rPr>
          <w:lang w:val="en-GB"/>
        </w:rPr>
        <w:t>)</w:t>
      </w:r>
    </w:p>
    <w:p w14:paraId="3DC559C4" w14:textId="77777777" w:rsidR="00A91784" w:rsidRPr="005A3B86" w:rsidRDefault="00A91784" w:rsidP="007229EE">
      <w:pPr>
        <w:pStyle w:val="2-Authors"/>
        <w:suppressAutoHyphens w:val="0"/>
        <w:spacing w:before="0"/>
        <w:ind w:firstLine="357"/>
        <w:jc w:val="left"/>
        <w:rPr>
          <w:lang w:val="cs-CZ"/>
        </w:rPr>
      </w:pPr>
    </w:p>
    <w:p w14:paraId="57117E88" w14:textId="740CD9A0" w:rsidR="005F55CE" w:rsidRDefault="00D33C06" w:rsidP="007229EE">
      <w:pPr>
        <w:pStyle w:val="2-Authors"/>
        <w:suppressAutoHyphens w:val="0"/>
        <w:spacing w:before="0"/>
        <w:ind w:firstLine="357"/>
        <w:jc w:val="both"/>
        <w:rPr>
          <w:sz w:val="22"/>
          <w:szCs w:val="22"/>
        </w:rPr>
      </w:pPr>
      <w:r>
        <w:rPr>
          <w:sz w:val="22"/>
          <w:szCs w:val="22"/>
        </w:rPr>
        <w:t>The mechanical treatment of ore raw materials occurs within the cold section of agglomeration</w:t>
      </w:r>
      <w:r w:rsidR="00EE16A5" w:rsidRPr="004A6E46">
        <w:rPr>
          <w:sz w:val="22"/>
          <w:szCs w:val="22"/>
        </w:rPr>
        <w:t xml:space="preserve">. This process is primarily associated with the generation and spread of dust. </w:t>
      </w:r>
      <w:r>
        <w:rPr>
          <w:sz w:val="22"/>
          <w:szCs w:val="22"/>
        </w:rPr>
        <w:t>It</w:t>
      </w:r>
      <w:r w:rsidR="00EE16A5" w:rsidRPr="004A6E46">
        <w:rPr>
          <w:sz w:val="22"/>
          <w:szCs w:val="22"/>
        </w:rPr>
        <w:t xml:space="preserve"> arises during transport</w:t>
      </w:r>
      <w:r w:rsidR="00623C25" w:rsidRPr="004A6E46">
        <w:rPr>
          <w:sz w:val="22"/>
          <w:szCs w:val="22"/>
        </w:rPr>
        <w:t xml:space="preserve"> and</w:t>
      </w:r>
      <w:r w:rsidR="00EE16A5" w:rsidRPr="004A6E46">
        <w:rPr>
          <w:sz w:val="22"/>
          <w:szCs w:val="22"/>
        </w:rPr>
        <w:t xml:space="preserve"> storage, but above all</w:t>
      </w:r>
      <w:r>
        <w:rPr>
          <w:sz w:val="22"/>
          <w:szCs w:val="22"/>
        </w:rPr>
        <w:t>,</w:t>
      </w:r>
      <w:r w:rsidR="00EE16A5" w:rsidRPr="004A6E46">
        <w:rPr>
          <w:sz w:val="22"/>
          <w:szCs w:val="22"/>
        </w:rPr>
        <w:t xml:space="preserve"> during </w:t>
      </w:r>
      <w:r w:rsidR="00623C25" w:rsidRPr="004A6E46">
        <w:rPr>
          <w:sz w:val="22"/>
          <w:szCs w:val="22"/>
        </w:rPr>
        <w:t xml:space="preserve">the </w:t>
      </w:r>
      <w:r w:rsidR="00EE16A5" w:rsidRPr="004A6E46">
        <w:rPr>
          <w:sz w:val="22"/>
          <w:szCs w:val="22"/>
        </w:rPr>
        <w:t xml:space="preserve">mechanical processing of </w:t>
      </w:r>
      <w:r>
        <w:rPr>
          <w:sz w:val="22"/>
          <w:szCs w:val="22"/>
        </w:rPr>
        <w:t>raw ore</w:t>
      </w:r>
      <w:r w:rsidR="00EE16A5" w:rsidRPr="004A6E46">
        <w:rPr>
          <w:sz w:val="22"/>
          <w:szCs w:val="22"/>
        </w:rPr>
        <w:t xml:space="preserve"> materials. Dust generation can be minimised by dust extraction in crushing plants. The spread of dust is then generally confined to the plant premises </w:t>
      </w:r>
      <w:r>
        <w:rPr>
          <w:sz w:val="22"/>
          <w:szCs w:val="22"/>
        </w:rPr>
        <w:t>and does not directly threaten</w:t>
      </w:r>
      <w:r w:rsidR="00EE16A5" w:rsidRPr="004A6E46">
        <w:rPr>
          <w:sz w:val="22"/>
          <w:szCs w:val="22"/>
        </w:rPr>
        <w:t xml:space="preserve"> the wider environment. However, dust enters the environment secondarily </w:t>
      </w:r>
      <w:r>
        <w:rPr>
          <w:sz w:val="22"/>
          <w:szCs w:val="22"/>
        </w:rPr>
        <w:t>by deposition on traffic routes and dispersing</w:t>
      </w:r>
      <w:r w:rsidR="00EE16A5" w:rsidRPr="004A6E46">
        <w:rPr>
          <w:sz w:val="22"/>
          <w:szCs w:val="22"/>
        </w:rPr>
        <w:t xml:space="preserve"> through the air. Reducing the amount of dust spread is possible by removing it from the surface.</w:t>
      </w:r>
    </w:p>
    <w:p w14:paraId="2C05CE0E" w14:textId="77777777" w:rsidR="005160BB" w:rsidRPr="004A6E46" w:rsidRDefault="005160BB" w:rsidP="007229EE">
      <w:pPr>
        <w:pStyle w:val="2-Authors"/>
        <w:suppressAutoHyphens w:val="0"/>
        <w:spacing w:before="0"/>
        <w:ind w:firstLine="357"/>
        <w:jc w:val="both"/>
        <w:rPr>
          <w:sz w:val="22"/>
          <w:szCs w:val="22"/>
        </w:rPr>
      </w:pPr>
    </w:p>
    <w:p w14:paraId="55300870" w14:textId="1DF5FB59" w:rsidR="00DF29EA" w:rsidRPr="003446D1" w:rsidRDefault="002F4E8D" w:rsidP="007229EE">
      <w:pPr>
        <w:pStyle w:val="2-Authors"/>
        <w:suppressAutoHyphens w:val="0"/>
        <w:spacing w:before="0"/>
        <w:ind w:firstLine="357"/>
        <w:jc w:val="both"/>
        <w:rPr>
          <w:color w:val="auto"/>
          <w:sz w:val="22"/>
          <w:szCs w:val="22"/>
        </w:rPr>
      </w:pPr>
      <w:r w:rsidRPr="004A6E46">
        <w:rPr>
          <w:sz w:val="22"/>
          <w:szCs w:val="22"/>
        </w:rPr>
        <w:lastRenderedPageBreak/>
        <w:t xml:space="preserve">The hot part of the agglomeration process has the greatest environmental impact. The flue gas exhausted under the grate (Figure 2) can have a temperature of over 1000°C </w:t>
      </w:r>
      <w:r w:rsidR="004F7BC9" w:rsidRPr="004A6E46">
        <w:rPr>
          <w:sz w:val="22"/>
          <w:szCs w:val="22"/>
        </w:rPr>
        <w:t>(</w:t>
      </w:r>
      <w:proofErr w:type="spellStart"/>
      <w:r w:rsidR="004F7BC9" w:rsidRPr="004A6E46">
        <w:rPr>
          <w:sz w:val="22"/>
          <w:szCs w:val="22"/>
        </w:rPr>
        <w:t>Lapčík</w:t>
      </w:r>
      <w:proofErr w:type="spellEnd"/>
      <w:r w:rsidR="004F7BC9" w:rsidRPr="004A6E46">
        <w:rPr>
          <w:sz w:val="22"/>
          <w:szCs w:val="22"/>
        </w:rPr>
        <w:t xml:space="preserve"> 2008)</w:t>
      </w:r>
      <w:r w:rsidRPr="004A6E46">
        <w:rPr>
          <w:sz w:val="22"/>
          <w:szCs w:val="22"/>
        </w:rPr>
        <w:t>. It is cooled by air suction</w:t>
      </w:r>
      <w:r w:rsidR="00D33C06">
        <w:rPr>
          <w:sz w:val="22"/>
          <w:szCs w:val="22"/>
        </w:rPr>
        <w:t>,</w:t>
      </w:r>
      <w:r w:rsidRPr="004A6E46">
        <w:rPr>
          <w:sz w:val="22"/>
          <w:szCs w:val="22"/>
        </w:rPr>
        <w:t xml:space="preserve"> and its temperature at the bottom of the chimney can still be around 150°C. The amount of flue gas is then directly dependent on the proportion of air intake and can average 3000 m</w:t>
      </w:r>
      <w:r w:rsidRPr="004A6E46">
        <w:rPr>
          <w:sz w:val="22"/>
          <w:szCs w:val="22"/>
          <w:vertAlign w:val="superscript"/>
        </w:rPr>
        <w:t>3</w:t>
      </w:r>
      <w:r w:rsidRPr="004A6E46">
        <w:rPr>
          <w:sz w:val="22"/>
          <w:szCs w:val="22"/>
        </w:rPr>
        <w:t xml:space="preserve"> </w:t>
      </w:r>
      <w:r w:rsidR="00A22DBC" w:rsidRPr="004A6E46">
        <w:rPr>
          <w:sz w:val="22"/>
          <w:szCs w:val="22"/>
        </w:rPr>
        <w:t>(</w:t>
      </w:r>
      <w:proofErr w:type="spellStart"/>
      <w:r w:rsidR="00A22DBC" w:rsidRPr="004A6E46">
        <w:rPr>
          <w:sz w:val="22"/>
          <w:szCs w:val="22"/>
        </w:rPr>
        <w:t>Lapčík</w:t>
      </w:r>
      <w:proofErr w:type="spellEnd"/>
      <w:r w:rsidR="00A22DBC" w:rsidRPr="004A6E46">
        <w:rPr>
          <w:sz w:val="22"/>
          <w:szCs w:val="22"/>
        </w:rPr>
        <w:t xml:space="preserve"> 2008)</w:t>
      </w:r>
      <w:r w:rsidRPr="004A6E46">
        <w:rPr>
          <w:sz w:val="22"/>
          <w:szCs w:val="22"/>
        </w:rPr>
        <w:t xml:space="preserve"> per tonne of sinter produced. </w:t>
      </w:r>
      <w:r w:rsidR="00D33C06">
        <w:rPr>
          <w:sz w:val="22"/>
          <w:szCs w:val="22"/>
        </w:rPr>
        <w:t>Scrubbers play</w:t>
      </w:r>
      <w:r w:rsidRPr="004A6E46">
        <w:rPr>
          <w:sz w:val="22"/>
          <w:szCs w:val="22"/>
        </w:rPr>
        <w:t xml:space="preserve"> a </w:t>
      </w:r>
      <w:r w:rsidR="00D33C06">
        <w:rPr>
          <w:sz w:val="22"/>
          <w:szCs w:val="22"/>
        </w:rPr>
        <w:t>crucial</w:t>
      </w:r>
      <w:r w:rsidRPr="004A6E46">
        <w:rPr>
          <w:sz w:val="22"/>
          <w:szCs w:val="22"/>
        </w:rPr>
        <w:t xml:space="preserve"> role in reducing the environmental impact of emissions. There are two basic variants (mechanical </w:t>
      </w:r>
      <w:r w:rsidR="00D33C06">
        <w:rPr>
          <w:sz w:val="22"/>
          <w:szCs w:val="22"/>
        </w:rPr>
        <w:t xml:space="preserve">and </w:t>
      </w:r>
      <w:r w:rsidRPr="004A6E46">
        <w:rPr>
          <w:sz w:val="22"/>
          <w:szCs w:val="22"/>
        </w:rPr>
        <w:t xml:space="preserve">electrical). Mechanical separators are fundamentally less efficient. But the fundamental problem is that they cannot capture the finest dust. </w:t>
      </w:r>
      <w:r w:rsidR="00D33C06">
        <w:rPr>
          <w:sz w:val="22"/>
          <w:szCs w:val="22"/>
        </w:rPr>
        <w:t>It</w:t>
      </w:r>
      <w:r w:rsidRPr="004A6E46">
        <w:rPr>
          <w:sz w:val="22"/>
          <w:szCs w:val="22"/>
        </w:rPr>
        <w:t xml:space="preserve"> is the most harmful to human health, as it is usually not caught by the respiratory system. At the same time, a large proportion of heavy metals are present in the finest dust particles. Electric separators have fundamentally higher efficiency. However, the problem is the organic substances that settle in them. These can substantially reduce their performance and must be removed along with dust </w:t>
      </w:r>
      <w:r w:rsidR="00D33C06">
        <w:rPr>
          <w:sz w:val="22"/>
          <w:szCs w:val="22"/>
        </w:rPr>
        <w:t>regularly</w:t>
      </w:r>
      <w:r w:rsidRPr="004A6E46">
        <w:rPr>
          <w:sz w:val="22"/>
          <w:szCs w:val="22"/>
        </w:rPr>
        <w:t xml:space="preserve">. The removed dust can then be reused </w:t>
      </w:r>
      <w:r w:rsidRPr="00BA0698">
        <w:rPr>
          <w:color w:val="auto"/>
          <w:sz w:val="22"/>
          <w:szCs w:val="22"/>
        </w:rPr>
        <w:t xml:space="preserve">in </w:t>
      </w:r>
      <w:r w:rsidR="00D33C06">
        <w:rPr>
          <w:color w:val="auto"/>
          <w:sz w:val="22"/>
          <w:szCs w:val="22"/>
        </w:rPr>
        <w:t>agglomeration</w:t>
      </w:r>
      <w:r w:rsidRPr="00BA0698">
        <w:rPr>
          <w:color w:val="auto"/>
          <w:sz w:val="22"/>
          <w:szCs w:val="22"/>
        </w:rPr>
        <w:t xml:space="preserve"> (Figure 3).</w:t>
      </w:r>
      <w:r w:rsidR="00E42E52" w:rsidRPr="00BA0698">
        <w:rPr>
          <w:color w:val="auto"/>
          <w:sz w:val="22"/>
          <w:szCs w:val="22"/>
        </w:rPr>
        <w:t xml:space="preserve"> </w:t>
      </w:r>
      <w:r w:rsidR="00DF29EA" w:rsidRPr="00BA0698">
        <w:rPr>
          <w:color w:val="auto"/>
          <w:sz w:val="22"/>
          <w:szCs w:val="22"/>
        </w:rPr>
        <w:t xml:space="preserve">Figure 3 is based on the analysis of the monitored production process implemented in a selected metallurgical company in the Czech Republic. </w:t>
      </w:r>
      <w:r w:rsidR="00D33C06">
        <w:rPr>
          <w:color w:val="auto"/>
          <w:sz w:val="22"/>
          <w:szCs w:val="22"/>
        </w:rPr>
        <w:t>It is also</w:t>
      </w:r>
      <w:r w:rsidR="00DF29EA" w:rsidRPr="00BA0698">
        <w:rPr>
          <w:color w:val="auto"/>
          <w:sz w:val="22"/>
          <w:szCs w:val="22"/>
        </w:rPr>
        <w:t xml:space="preserve"> based on theoretical knowledge published in the following sources (</w:t>
      </w:r>
      <w:proofErr w:type="spellStart"/>
      <w:r w:rsidR="00DF29EA" w:rsidRPr="00BA0698">
        <w:rPr>
          <w:color w:val="auto"/>
          <w:sz w:val="22"/>
          <w:szCs w:val="22"/>
        </w:rPr>
        <w:t>Kret</w:t>
      </w:r>
      <w:proofErr w:type="spellEnd"/>
      <w:r w:rsidR="00DF29EA" w:rsidRPr="00BA0698">
        <w:rPr>
          <w:color w:val="auto"/>
          <w:sz w:val="22"/>
          <w:szCs w:val="22"/>
        </w:rPr>
        <w:t xml:space="preserve"> 2013, </w:t>
      </w:r>
      <w:proofErr w:type="spellStart"/>
      <w:r w:rsidR="00DF29EA" w:rsidRPr="00BA0698">
        <w:rPr>
          <w:color w:val="auto"/>
          <w:sz w:val="22"/>
          <w:szCs w:val="22"/>
        </w:rPr>
        <w:t>Brož</w:t>
      </w:r>
      <w:proofErr w:type="spellEnd"/>
      <w:r w:rsidR="00DF29EA" w:rsidRPr="00BA0698">
        <w:rPr>
          <w:color w:val="auto"/>
          <w:sz w:val="22"/>
          <w:szCs w:val="22"/>
        </w:rPr>
        <w:t xml:space="preserve"> 2008).</w:t>
      </w:r>
    </w:p>
    <w:p w14:paraId="2EC09325" w14:textId="00B83956" w:rsidR="00F039D6" w:rsidRDefault="002F4E8D" w:rsidP="007229EE">
      <w:pPr>
        <w:pStyle w:val="2-Authors"/>
        <w:suppressAutoHyphens w:val="0"/>
        <w:spacing w:before="0"/>
        <w:ind w:firstLine="357"/>
        <w:jc w:val="both"/>
        <w:rPr>
          <w:sz w:val="22"/>
          <w:szCs w:val="22"/>
        </w:rPr>
      </w:pPr>
      <w:r w:rsidRPr="004A6E46">
        <w:rPr>
          <w:sz w:val="22"/>
          <w:szCs w:val="22"/>
        </w:rPr>
        <w:t>As regards gaseous emissions, their composition depends on the technological process of the agglomeration process. The key factors include the amount of air drawn in, the composition of the agglomeration mixture, the rate of sintering and others. The most important pollutants are carbon oxides (CO, CO</w:t>
      </w:r>
      <w:r w:rsidRPr="004A6E46">
        <w:rPr>
          <w:sz w:val="22"/>
          <w:szCs w:val="22"/>
          <w:vertAlign w:val="subscript"/>
        </w:rPr>
        <w:t>2</w:t>
      </w:r>
      <w:r w:rsidRPr="004A6E46">
        <w:rPr>
          <w:sz w:val="22"/>
          <w:szCs w:val="22"/>
        </w:rPr>
        <w:t>) or sulphur oxides (SO</w:t>
      </w:r>
      <w:r w:rsidRPr="004A6E46">
        <w:rPr>
          <w:sz w:val="22"/>
          <w:szCs w:val="22"/>
          <w:vertAlign w:val="subscript"/>
        </w:rPr>
        <w:t>2</w:t>
      </w:r>
      <w:r w:rsidRPr="004A6E46">
        <w:rPr>
          <w:sz w:val="22"/>
          <w:szCs w:val="22"/>
        </w:rPr>
        <w:t>), but nitrogen oxides are also monitored. In the case of sulphur compounds, their content may be several kilograms per tonne of sinter produced. Sulphur can then be removed from the agglomeration mixture (desulphurisation) by increasing the amount of fuel (coke).</w:t>
      </w:r>
    </w:p>
    <w:p w14:paraId="2CD9BFD8" w14:textId="16EDC7A1" w:rsidR="003446D1" w:rsidRPr="003446D1" w:rsidRDefault="003446D1" w:rsidP="003446D1">
      <w:pPr>
        <w:pStyle w:val="2-Authors"/>
        <w:suppressAutoHyphens w:val="0"/>
        <w:spacing w:before="0"/>
        <w:ind w:firstLine="357"/>
        <w:jc w:val="both"/>
        <w:rPr>
          <w:color w:val="auto"/>
          <w:sz w:val="22"/>
          <w:szCs w:val="22"/>
        </w:rPr>
      </w:pPr>
      <w:r w:rsidRPr="004A6E46">
        <w:rPr>
          <w:sz w:val="22"/>
          <w:szCs w:val="22"/>
        </w:rPr>
        <w:t>The cooling system used in agglomeration processes is also a</w:t>
      </w:r>
      <w:r w:rsidR="00D33C06">
        <w:rPr>
          <w:sz w:val="22"/>
          <w:szCs w:val="22"/>
        </w:rPr>
        <w:t xml:space="preserve"> signific</w:t>
      </w:r>
      <w:r w:rsidRPr="004A6E46">
        <w:rPr>
          <w:sz w:val="22"/>
          <w:szCs w:val="22"/>
        </w:rPr>
        <w:t>ant environmental aspect. Water is used to cool the sintering belts themselves</w:t>
      </w:r>
      <w:r w:rsidR="00D33C06">
        <w:rPr>
          <w:sz w:val="22"/>
          <w:szCs w:val="22"/>
        </w:rPr>
        <w:t xml:space="preserve"> and</w:t>
      </w:r>
      <w:r w:rsidRPr="004A6E46">
        <w:rPr>
          <w:sz w:val="22"/>
          <w:szCs w:val="22"/>
        </w:rPr>
        <w:t xml:space="preserve"> in the operation of other production equipment. The water is generally treated in the settling tanks. The water used in flue gas dedusting has the highest ecological load. </w:t>
      </w:r>
      <w:r w:rsidR="00D33C06">
        <w:rPr>
          <w:sz w:val="22"/>
          <w:szCs w:val="22"/>
        </w:rPr>
        <w:t>It</w:t>
      </w:r>
      <w:r w:rsidRPr="004A6E46">
        <w:rPr>
          <w:sz w:val="22"/>
          <w:szCs w:val="22"/>
        </w:rPr>
        <w:t xml:space="preserve"> may contain high concentrations of feedstock such as ore and coke. The concentration of these components can be up to 25 g/l (</w:t>
      </w:r>
      <w:proofErr w:type="spellStart"/>
      <w:r w:rsidRPr="004A6E46">
        <w:rPr>
          <w:sz w:val="22"/>
          <w:szCs w:val="22"/>
        </w:rPr>
        <w:t>Lapčík</w:t>
      </w:r>
      <w:proofErr w:type="spellEnd"/>
      <w:r w:rsidRPr="004A6E46">
        <w:rPr>
          <w:sz w:val="22"/>
          <w:szCs w:val="22"/>
        </w:rPr>
        <w:t xml:space="preserve"> 2008). The amount of water consumed is then linked to the amount of agglomerate produced. Generally speaking, the water volume can range from 0.4-0.6 m</w:t>
      </w:r>
      <w:r w:rsidRPr="004A6E46">
        <w:rPr>
          <w:sz w:val="22"/>
          <w:szCs w:val="22"/>
          <w:vertAlign w:val="superscript"/>
        </w:rPr>
        <w:t>3</w:t>
      </w:r>
      <w:r w:rsidRPr="004A6E46">
        <w:rPr>
          <w:sz w:val="22"/>
          <w:szCs w:val="22"/>
        </w:rPr>
        <w:t xml:space="preserve"> per tonne of agglomerate produced. </w:t>
      </w:r>
      <w:r w:rsidR="00D33C06">
        <w:rPr>
          <w:sz w:val="22"/>
          <w:szCs w:val="22"/>
        </w:rPr>
        <w:t>It is a significant amount considering that sinter production for blast furnace operations can be in the millions of tonnes per year</w:t>
      </w:r>
      <w:r w:rsidRPr="004A6E46">
        <w:rPr>
          <w:sz w:val="22"/>
          <w:szCs w:val="22"/>
        </w:rPr>
        <w:t>.</w:t>
      </w:r>
      <w:r>
        <w:rPr>
          <w:sz w:val="22"/>
          <w:szCs w:val="22"/>
        </w:rPr>
        <w:t xml:space="preserve"> </w:t>
      </w:r>
      <w:r w:rsidRPr="004A6E46">
        <w:rPr>
          <w:sz w:val="22"/>
          <w:szCs w:val="22"/>
        </w:rPr>
        <w:t xml:space="preserve">The detected concentrations of selected elements in the dust are presented in </w:t>
      </w:r>
      <w:r w:rsidRPr="00BA0698">
        <w:rPr>
          <w:color w:val="auto"/>
          <w:sz w:val="22"/>
          <w:szCs w:val="22"/>
        </w:rPr>
        <w:t>Table 2. The values were measured as part of the implemented research (CZ.02.1.01/0.0/0.0/17_049/0008399).</w:t>
      </w:r>
    </w:p>
    <w:p w14:paraId="38A18D4C" w14:textId="109E5371" w:rsidR="003446D1" w:rsidRDefault="003446D1" w:rsidP="003446D1">
      <w:pPr>
        <w:pStyle w:val="2-Authors"/>
        <w:suppressAutoHyphens w:val="0"/>
        <w:spacing w:before="0"/>
        <w:ind w:firstLine="357"/>
        <w:jc w:val="both"/>
        <w:rPr>
          <w:sz w:val="22"/>
          <w:szCs w:val="22"/>
        </w:rPr>
      </w:pPr>
      <w:r w:rsidRPr="004A6E46">
        <w:rPr>
          <w:sz w:val="22"/>
          <w:szCs w:val="22"/>
        </w:rPr>
        <w:lastRenderedPageBreak/>
        <w:t xml:space="preserve">The still high content of compounds containing iron should also be mentioned. </w:t>
      </w:r>
      <w:r w:rsidR="00D33C06">
        <w:rPr>
          <w:sz w:val="22"/>
          <w:szCs w:val="22"/>
        </w:rPr>
        <w:t>It</w:t>
      </w:r>
      <w:r w:rsidRPr="004A6E46">
        <w:rPr>
          <w:sz w:val="22"/>
          <w:szCs w:val="22"/>
        </w:rPr>
        <w:t xml:space="preserve"> is also the reason why this waste material is reused in the blast furnace process. However, the problem is not only the presence of harmful elements but also the basicity of the material.</w:t>
      </w:r>
    </w:p>
    <w:p w14:paraId="28B66F8F" w14:textId="38EF36B5" w:rsidR="00346596" w:rsidRPr="00E640EE" w:rsidRDefault="00346596" w:rsidP="00346596">
      <w:pPr>
        <w:pStyle w:val="2-Authors"/>
        <w:suppressAutoHyphens w:val="0"/>
        <w:spacing w:before="0"/>
        <w:ind w:firstLine="357"/>
        <w:jc w:val="both"/>
        <w:rPr>
          <w:sz w:val="22"/>
          <w:szCs w:val="22"/>
        </w:rPr>
      </w:pPr>
      <w:r w:rsidRPr="00E640EE">
        <w:rPr>
          <w:sz w:val="22"/>
          <w:szCs w:val="22"/>
        </w:rPr>
        <w:t>Agglomeration dust usually contains a higher content of acidic components (SiO</w:t>
      </w:r>
      <w:r w:rsidRPr="00E640EE">
        <w:rPr>
          <w:sz w:val="22"/>
          <w:szCs w:val="22"/>
          <w:vertAlign w:val="subscript"/>
        </w:rPr>
        <w:t>2</w:t>
      </w:r>
      <w:r w:rsidRPr="00E640EE">
        <w:rPr>
          <w:sz w:val="22"/>
          <w:szCs w:val="22"/>
        </w:rPr>
        <w:t>, Al</w:t>
      </w:r>
      <w:r w:rsidRPr="005160BB">
        <w:rPr>
          <w:sz w:val="22"/>
          <w:szCs w:val="22"/>
          <w:vertAlign w:val="subscript"/>
        </w:rPr>
        <w:t>2</w:t>
      </w:r>
      <w:r w:rsidRPr="00E640EE">
        <w:rPr>
          <w:sz w:val="22"/>
          <w:szCs w:val="22"/>
        </w:rPr>
        <w:t>O</w:t>
      </w:r>
      <w:r w:rsidRPr="00E640EE">
        <w:rPr>
          <w:sz w:val="22"/>
          <w:szCs w:val="22"/>
          <w:vertAlign w:val="subscript"/>
        </w:rPr>
        <w:t>3</w:t>
      </w:r>
      <w:r w:rsidRPr="00E640EE">
        <w:rPr>
          <w:sz w:val="22"/>
          <w:szCs w:val="22"/>
        </w:rPr>
        <w:t>)</w:t>
      </w:r>
      <w:r w:rsidR="00D33C06">
        <w:rPr>
          <w:sz w:val="22"/>
          <w:szCs w:val="22"/>
        </w:rPr>
        <w:t>,</w:t>
      </w:r>
      <w:r w:rsidRPr="00E640EE">
        <w:rPr>
          <w:sz w:val="22"/>
          <w:szCs w:val="22"/>
        </w:rPr>
        <w:t xml:space="preserve"> which is also evident from the values shown in Table 2. The material is</w:t>
      </w:r>
      <w:r w:rsidR="00D33C06">
        <w:rPr>
          <w:sz w:val="22"/>
          <w:szCs w:val="22"/>
        </w:rPr>
        <w:t>,</w:t>
      </w:r>
      <w:r w:rsidRPr="00E640EE">
        <w:rPr>
          <w:sz w:val="22"/>
          <w:szCs w:val="22"/>
        </w:rPr>
        <w:t xml:space="preserve"> therefore</w:t>
      </w:r>
      <w:r w:rsidR="00D33C06">
        <w:rPr>
          <w:sz w:val="22"/>
          <w:szCs w:val="22"/>
        </w:rPr>
        <w:t>,</w:t>
      </w:r>
      <w:r w:rsidRPr="00E640EE">
        <w:rPr>
          <w:sz w:val="22"/>
          <w:szCs w:val="22"/>
        </w:rPr>
        <w:t xml:space="preserve"> strongly acidic, which is </w:t>
      </w:r>
      <w:r w:rsidR="00D33C06">
        <w:rPr>
          <w:sz w:val="22"/>
          <w:szCs w:val="22"/>
        </w:rPr>
        <w:t>unsuitable for blast furnace us</w:t>
      </w:r>
      <w:r w:rsidRPr="00E640EE">
        <w:rPr>
          <w:sz w:val="22"/>
          <w:szCs w:val="22"/>
        </w:rPr>
        <w:t>e. A</w:t>
      </w:r>
      <w:r w:rsidR="005160BB">
        <w:rPr>
          <w:sz w:val="22"/>
          <w:szCs w:val="22"/>
        </w:rPr>
        <w:t> </w:t>
      </w:r>
      <w:r w:rsidRPr="00E640EE">
        <w:rPr>
          <w:sz w:val="22"/>
          <w:szCs w:val="22"/>
        </w:rPr>
        <w:t>higher addition of alkaline substances (CaCO</w:t>
      </w:r>
      <w:r w:rsidRPr="00E640EE">
        <w:rPr>
          <w:sz w:val="22"/>
          <w:szCs w:val="22"/>
          <w:vertAlign w:val="subscript"/>
        </w:rPr>
        <w:t>3</w:t>
      </w:r>
      <w:r w:rsidRPr="00E640EE">
        <w:rPr>
          <w:sz w:val="22"/>
          <w:szCs w:val="22"/>
        </w:rPr>
        <w:t xml:space="preserve">) will be required to </w:t>
      </w:r>
      <w:r w:rsidR="00D33C06">
        <w:rPr>
          <w:sz w:val="22"/>
          <w:szCs w:val="22"/>
        </w:rPr>
        <w:t>exploit this waste material further</w:t>
      </w:r>
      <w:r w:rsidRPr="00E640EE">
        <w:rPr>
          <w:sz w:val="22"/>
          <w:szCs w:val="22"/>
        </w:rPr>
        <w:t>. Another problem with this waste material is the high content of other harmful elements such as sulphur, lead and phosphorus.</w:t>
      </w:r>
    </w:p>
    <w:p w14:paraId="79E27758" w14:textId="77777777" w:rsidR="003446D1" w:rsidRPr="004A6E46" w:rsidRDefault="003446D1" w:rsidP="007229EE">
      <w:pPr>
        <w:pStyle w:val="2-Authors"/>
        <w:suppressAutoHyphens w:val="0"/>
        <w:spacing w:before="0"/>
        <w:ind w:firstLine="357"/>
        <w:jc w:val="both"/>
        <w:rPr>
          <w:sz w:val="22"/>
          <w:szCs w:val="22"/>
        </w:rPr>
      </w:pPr>
    </w:p>
    <w:p w14:paraId="0009663B" w14:textId="77777777" w:rsidR="00406A75" w:rsidRDefault="00355F37" w:rsidP="00346596">
      <w:pPr>
        <w:pStyle w:val="2-Authors"/>
        <w:tabs>
          <w:tab w:val="clear" w:pos="6840"/>
        </w:tabs>
        <w:suppressAutoHyphens w:val="0"/>
        <w:spacing w:before="0"/>
        <w:rPr>
          <w:sz w:val="22"/>
          <w:szCs w:val="22"/>
        </w:rPr>
      </w:pPr>
      <w:r>
        <w:rPr>
          <w:noProof/>
          <w:lang w:val="pl-PL" w:eastAsia="pl-PL"/>
        </w:rPr>
        <w:drawing>
          <wp:inline distT="0" distB="0" distL="0" distR="0" wp14:anchorId="73D9433D" wp14:editId="3BDC0F3D">
            <wp:extent cx="4534950" cy="381708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14230" t="20528" r="37839" b="7716"/>
                    <a:stretch/>
                  </pic:blipFill>
                  <pic:spPr bwMode="auto">
                    <a:xfrm>
                      <a:off x="0" y="0"/>
                      <a:ext cx="4552732" cy="3832055"/>
                    </a:xfrm>
                    <a:prstGeom prst="rect">
                      <a:avLst/>
                    </a:prstGeom>
                    <a:ln>
                      <a:noFill/>
                    </a:ln>
                    <a:extLst>
                      <a:ext uri="{53640926-AAD7-44D8-BBD7-CCE9431645EC}">
                        <a14:shadowObscured xmlns:a14="http://schemas.microsoft.com/office/drawing/2010/main"/>
                      </a:ext>
                    </a:extLst>
                  </pic:spPr>
                </pic:pic>
              </a:graphicData>
            </a:graphic>
          </wp:inline>
        </w:drawing>
      </w:r>
    </w:p>
    <w:p w14:paraId="03A39145" w14:textId="2AF7E09D" w:rsidR="00553D57" w:rsidRPr="00ED7A3F" w:rsidRDefault="00143119" w:rsidP="007229EE">
      <w:pPr>
        <w:pStyle w:val="Rrys"/>
        <w:suppressAutoHyphens w:val="0"/>
        <w:rPr>
          <w:lang w:val="en-GB"/>
        </w:rPr>
      </w:pPr>
      <w:r w:rsidRPr="00ED7A3F">
        <w:rPr>
          <w:b/>
          <w:lang w:val="en-GB"/>
        </w:rPr>
        <w:t>Fig</w:t>
      </w:r>
      <w:r w:rsidR="004030C3" w:rsidRPr="00ED7A3F">
        <w:rPr>
          <w:b/>
          <w:lang w:val="en-GB"/>
        </w:rPr>
        <w:t>.</w:t>
      </w:r>
      <w:r w:rsidRPr="00ED7A3F">
        <w:rPr>
          <w:b/>
          <w:lang w:val="en-GB"/>
        </w:rPr>
        <w:t xml:space="preserve"> 3</w:t>
      </w:r>
      <w:r w:rsidR="005160BB">
        <w:rPr>
          <w:b/>
          <w:lang w:val="en-GB"/>
        </w:rPr>
        <w:t>.</w:t>
      </w:r>
      <w:r w:rsidRPr="00ED7A3F">
        <w:rPr>
          <w:lang w:val="en-GB"/>
        </w:rPr>
        <w:t xml:space="preserve"> Waste recove</w:t>
      </w:r>
      <w:r w:rsidR="00BA0698" w:rsidRPr="00ED7A3F">
        <w:rPr>
          <w:lang w:val="en-GB"/>
        </w:rPr>
        <w:t>ry in the agglomeration process</w:t>
      </w:r>
    </w:p>
    <w:p w14:paraId="317A116E" w14:textId="77777777" w:rsidR="005160BB" w:rsidRPr="004A6E46" w:rsidRDefault="005160BB" w:rsidP="007229EE">
      <w:pPr>
        <w:pStyle w:val="2-Authors"/>
        <w:suppressAutoHyphens w:val="0"/>
        <w:spacing w:before="0"/>
        <w:ind w:firstLine="357"/>
        <w:jc w:val="both"/>
        <w:rPr>
          <w:sz w:val="22"/>
          <w:szCs w:val="22"/>
        </w:rPr>
      </w:pPr>
    </w:p>
    <w:p w14:paraId="5EC0F15A" w14:textId="77777777" w:rsidR="005160BB" w:rsidRDefault="005160BB">
      <w:pPr>
        <w:spacing w:after="200" w:line="276" w:lineRule="auto"/>
        <w:rPr>
          <w:rFonts w:ascii="Times New Roman" w:hAnsi="Times New Roman"/>
          <w:b/>
          <w:sz w:val="20"/>
        </w:rPr>
      </w:pPr>
      <w:bookmarkStart w:id="1" w:name="_Hlk107907199"/>
      <w:r>
        <w:rPr>
          <w:b/>
        </w:rPr>
        <w:br w:type="page"/>
      </w:r>
    </w:p>
    <w:p w14:paraId="2BF47DA0" w14:textId="044178B9" w:rsidR="008C138B" w:rsidRPr="00ED7A3F" w:rsidRDefault="008C138B" w:rsidP="007229EE">
      <w:pPr>
        <w:pStyle w:val="Rtab"/>
        <w:suppressAutoHyphens w:val="0"/>
        <w:rPr>
          <w:rFonts w:cs="Times New Roman"/>
          <w:lang w:val="en-GB"/>
        </w:rPr>
      </w:pPr>
      <w:r w:rsidRPr="00ED7A3F">
        <w:rPr>
          <w:b/>
          <w:lang w:val="en-GB"/>
        </w:rPr>
        <w:lastRenderedPageBreak/>
        <w:t>Table 2</w:t>
      </w:r>
      <w:r w:rsidR="00F35411" w:rsidRPr="00ED7A3F">
        <w:rPr>
          <w:b/>
          <w:lang w:val="en-GB"/>
        </w:rPr>
        <w:t>.</w:t>
      </w:r>
      <w:r w:rsidRPr="00ED7A3F">
        <w:rPr>
          <w:lang w:val="en-GB"/>
        </w:rPr>
        <w:t xml:space="preserve"> Concentrations of selected elements and compounds in dust</w:t>
      </w:r>
    </w:p>
    <w:tbl>
      <w:tblPr>
        <w:tblStyle w:val="Tabela-Siatka"/>
        <w:tblW w:w="0" w:type="auto"/>
        <w:jc w:val="center"/>
        <w:tblLook w:val="04A0" w:firstRow="1" w:lastRow="0" w:firstColumn="1" w:lastColumn="0" w:noHBand="0" w:noVBand="1"/>
      </w:tblPr>
      <w:tblGrid>
        <w:gridCol w:w="3402"/>
        <w:gridCol w:w="1985"/>
      </w:tblGrid>
      <w:tr w:rsidR="00D97407" w:rsidRPr="00735DE0" w14:paraId="7C3D76BC" w14:textId="77777777" w:rsidTr="003446D1">
        <w:trPr>
          <w:trHeight w:val="359"/>
          <w:jc w:val="center"/>
        </w:trPr>
        <w:tc>
          <w:tcPr>
            <w:tcW w:w="3402" w:type="dxa"/>
            <w:vAlign w:val="center"/>
          </w:tcPr>
          <w:p w14:paraId="5D842BE1" w14:textId="77777777" w:rsidR="008C138B" w:rsidRPr="003446D1" w:rsidRDefault="008C138B" w:rsidP="003446D1">
            <w:pPr>
              <w:spacing w:after="0" w:line="240" w:lineRule="auto"/>
              <w:jc w:val="center"/>
              <w:rPr>
                <w:rFonts w:ascii="Times New Roman" w:hAnsi="Times New Roman" w:cs="Times New Roman"/>
                <w:bCs/>
              </w:rPr>
            </w:pPr>
            <w:r w:rsidRPr="003446D1">
              <w:rPr>
                <w:rFonts w:ascii="Times New Roman" w:hAnsi="Times New Roman"/>
                <w:bCs/>
              </w:rPr>
              <w:t xml:space="preserve">Chemical element </w:t>
            </w:r>
            <w:r w:rsidR="003446D1">
              <w:rPr>
                <w:rFonts w:ascii="Times New Roman" w:hAnsi="Times New Roman"/>
                <w:bCs/>
              </w:rPr>
              <w:t>–</w:t>
            </w:r>
            <w:r w:rsidRPr="003446D1">
              <w:rPr>
                <w:rFonts w:ascii="Times New Roman" w:hAnsi="Times New Roman"/>
                <w:bCs/>
              </w:rPr>
              <w:t xml:space="preserve"> compound</w:t>
            </w:r>
          </w:p>
        </w:tc>
        <w:tc>
          <w:tcPr>
            <w:tcW w:w="1985" w:type="dxa"/>
            <w:vAlign w:val="center"/>
          </w:tcPr>
          <w:p w14:paraId="32943EE4" w14:textId="77777777" w:rsidR="008C138B" w:rsidRPr="003446D1" w:rsidRDefault="008C138B" w:rsidP="003446D1">
            <w:pPr>
              <w:spacing w:after="0" w:line="240" w:lineRule="auto"/>
              <w:jc w:val="center"/>
              <w:rPr>
                <w:rFonts w:ascii="Times New Roman" w:hAnsi="Times New Roman" w:cs="Times New Roman"/>
                <w:bCs/>
              </w:rPr>
            </w:pPr>
            <w:r w:rsidRPr="003446D1">
              <w:rPr>
                <w:rFonts w:ascii="Times New Roman" w:hAnsi="Times New Roman"/>
                <w:bCs/>
              </w:rPr>
              <w:t>Concentration</w:t>
            </w:r>
            <w:r w:rsidR="004A6E46" w:rsidRPr="003446D1">
              <w:rPr>
                <w:rFonts w:ascii="Times New Roman" w:hAnsi="Times New Roman"/>
                <w:bCs/>
              </w:rPr>
              <w:t xml:space="preserve"> (%)</w:t>
            </w:r>
          </w:p>
        </w:tc>
      </w:tr>
      <w:tr w:rsidR="00D97407" w:rsidRPr="00D97407" w14:paraId="395C3301" w14:textId="77777777" w:rsidTr="003446D1">
        <w:trPr>
          <w:trHeight w:val="283"/>
          <w:jc w:val="center"/>
        </w:trPr>
        <w:tc>
          <w:tcPr>
            <w:tcW w:w="3402" w:type="dxa"/>
            <w:vAlign w:val="center"/>
          </w:tcPr>
          <w:p w14:paraId="5D00F631" w14:textId="77777777" w:rsidR="008C138B" w:rsidRPr="003446D1" w:rsidRDefault="008C138B" w:rsidP="003446D1">
            <w:pPr>
              <w:spacing w:after="0" w:line="240" w:lineRule="auto"/>
              <w:jc w:val="center"/>
              <w:rPr>
                <w:rFonts w:ascii="Times New Roman" w:hAnsi="Times New Roman" w:cs="Times New Roman"/>
                <w:vertAlign w:val="subscript"/>
              </w:rPr>
            </w:pPr>
            <w:r w:rsidRPr="003446D1">
              <w:rPr>
                <w:rFonts w:ascii="Times New Roman" w:hAnsi="Times New Roman"/>
              </w:rPr>
              <w:t>Fe</w:t>
            </w:r>
            <w:r w:rsidRPr="003446D1">
              <w:rPr>
                <w:rFonts w:ascii="Times New Roman" w:hAnsi="Times New Roman"/>
                <w:vertAlign w:val="subscript"/>
              </w:rPr>
              <w:t>2</w:t>
            </w:r>
            <w:r w:rsidRPr="003446D1">
              <w:rPr>
                <w:rFonts w:ascii="Times New Roman" w:hAnsi="Times New Roman"/>
              </w:rPr>
              <w:t>O</w:t>
            </w:r>
            <w:r w:rsidRPr="003446D1">
              <w:rPr>
                <w:rFonts w:ascii="Times New Roman" w:hAnsi="Times New Roman"/>
                <w:vertAlign w:val="subscript"/>
              </w:rPr>
              <w:t>3</w:t>
            </w:r>
          </w:p>
        </w:tc>
        <w:tc>
          <w:tcPr>
            <w:tcW w:w="1985" w:type="dxa"/>
            <w:vAlign w:val="center"/>
          </w:tcPr>
          <w:p w14:paraId="08F1A539"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54.16</w:t>
            </w:r>
          </w:p>
        </w:tc>
      </w:tr>
      <w:tr w:rsidR="00D97407" w:rsidRPr="00D97407" w14:paraId="39C7D9DC" w14:textId="77777777" w:rsidTr="003446D1">
        <w:trPr>
          <w:trHeight w:val="283"/>
          <w:jc w:val="center"/>
        </w:trPr>
        <w:tc>
          <w:tcPr>
            <w:tcW w:w="3402" w:type="dxa"/>
            <w:vAlign w:val="center"/>
          </w:tcPr>
          <w:p w14:paraId="211D8927" w14:textId="77777777" w:rsidR="008C138B" w:rsidRPr="003446D1" w:rsidRDefault="008C138B" w:rsidP="003446D1">
            <w:pPr>
              <w:spacing w:after="0" w:line="240" w:lineRule="auto"/>
              <w:jc w:val="center"/>
              <w:rPr>
                <w:rFonts w:ascii="Times New Roman" w:hAnsi="Times New Roman" w:cs="Times New Roman"/>
              </w:rPr>
            </w:pPr>
            <w:proofErr w:type="spellStart"/>
            <w:r w:rsidRPr="003446D1">
              <w:rPr>
                <w:rFonts w:ascii="Times New Roman" w:hAnsi="Times New Roman"/>
              </w:rPr>
              <w:t>FeO</w:t>
            </w:r>
            <w:proofErr w:type="spellEnd"/>
          </w:p>
        </w:tc>
        <w:tc>
          <w:tcPr>
            <w:tcW w:w="1985" w:type="dxa"/>
            <w:vAlign w:val="center"/>
          </w:tcPr>
          <w:p w14:paraId="05236434"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16.21</w:t>
            </w:r>
          </w:p>
        </w:tc>
      </w:tr>
      <w:tr w:rsidR="00D97407" w:rsidRPr="00D97407" w14:paraId="28B71BB7" w14:textId="77777777" w:rsidTr="003446D1">
        <w:trPr>
          <w:trHeight w:val="283"/>
          <w:jc w:val="center"/>
        </w:trPr>
        <w:tc>
          <w:tcPr>
            <w:tcW w:w="3402" w:type="dxa"/>
            <w:vAlign w:val="center"/>
          </w:tcPr>
          <w:p w14:paraId="42FDA4E3" w14:textId="77777777" w:rsidR="008C138B" w:rsidRPr="003446D1" w:rsidRDefault="008C138B" w:rsidP="003446D1">
            <w:pPr>
              <w:spacing w:after="0" w:line="240" w:lineRule="auto"/>
              <w:jc w:val="center"/>
              <w:rPr>
                <w:rFonts w:ascii="Times New Roman" w:hAnsi="Times New Roman" w:cs="Times New Roman"/>
                <w:vertAlign w:val="subscript"/>
              </w:rPr>
            </w:pPr>
            <w:r w:rsidRPr="003446D1">
              <w:rPr>
                <w:rFonts w:ascii="Times New Roman" w:hAnsi="Times New Roman"/>
              </w:rPr>
              <w:t>SiO</w:t>
            </w:r>
            <w:r w:rsidRPr="003446D1">
              <w:rPr>
                <w:rFonts w:ascii="Times New Roman" w:hAnsi="Times New Roman"/>
                <w:vertAlign w:val="subscript"/>
              </w:rPr>
              <w:t>2</w:t>
            </w:r>
          </w:p>
        </w:tc>
        <w:tc>
          <w:tcPr>
            <w:tcW w:w="1985" w:type="dxa"/>
            <w:vAlign w:val="center"/>
          </w:tcPr>
          <w:p w14:paraId="17AB7BBF"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8.65</w:t>
            </w:r>
          </w:p>
        </w:tc>
      </w:tr>
      <w:tr w:rsidR="00D97407" w:rsidRPr="00D97407" w14:paraId="723402DE" w14:textId="77777777" w:rsidTr="003446D1">
        <w:trPr>
          <w:trHeight w:val="283"/>
          <w:jc w:val="center"/>
        </w:trPr>
        <w:tc>
          <w:tcPr>
            <w:tcW w:w="3402" w:type="dxa"/>
            <w:vAlign w:val="center"/>
          </w:tcPr>
          <w:p w14:paraId="13AF0058" w14:textId="77777777" w:rsidR="008C138B" w:rsidRPr="003446D1" w:rsidRDefault="008C138B" w:rsidP="003446D1">
            <w:pPr>
              <w:spacing w:after="0" w:line="240" w:lineRule="auto"/>
              <w:jc w:val="center"/>
              <w:rPr>
                <w:rFonts w:ascii="Times New Roman" w:hAnsi="Times New Roman" w:cs="Times New Roman"/>
                <w:vertAlign w:val="subscript"/>
              </w:rPr>
            </w:pPr>
            <w:r w:rsidRPr="003446D1">
              <w:rPr>
                <w:rFonts w:ascii="Times New Roman" w:hAnsi="Times New Roman"/>
              </w:rPr>
              <w:t>Al</w:t>
            </w:r>
            <w:r w:rsidRPr="003446D1">
              <w:rPr>
                <w:rFonts w:ascii="Times New Roman" w:hAnsi="Times New Roman"/>
                <w:vertAlign w:val="subscript"/>
              </w:rPr>
              <w:t>2</w:t>
            </w:r>
            <w:r w:rsidRPr="003446D1">
              <w:rPr>
                <w:rFonts w:ascii="Times New Roman" w:hAnsi="Times New Roman"/>
              </w:rPr>
              <w:t>O</w:t>
            </w:r>
            <w:r w:rsidRPr="003446D1">
              <w:rPr>
                <w:rFonts w:ascii="Times New Roman" w:hAnsi="Times New Roman"/>
                <w:vertAlign w:val="subscript"/>
              </w:rPr>
              <w:t>3</w:t>
            </w:r>
          </w:p>
        </w:tc>
        <w:tc>
          <w:tcPr>
            <w:tcW w:w="1985" w:type="dxa"/>
            <w:vAlign w:val="center"/>
          </w:tcPr>
          <w:p w14:paraId="3BACE0AC"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1.61</w:t>
            </w:r>
          </w:p>
        </w:tc>
      </w:tr>
      <w:tr w:rsidR="00D97407" w:rsidRPr="00D97407" w14:paraId="49FDBC1D" w14:textId="77777777" w:rsidTr="003446D1">
        <w:trPr>
          <w:trHeight w:val="283"/>
          <w:jc w:val="center"/>
        </w:trPr>
        <w:tc>
          <w:tcPr>
            <w:tcW w:w="3402" w:type="dxa"/>
            <w:vAlign w:val="center"/>
          </w:tcPr>
          <w:p w14:paraId="505EFD6D"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S</w:t>
            </w:r>
          </w:p>
        </w:tc>
        <w:tc>
          <w:tcPr>
            <w:tcW w:w="1985" w:type="dxa"/>
            <w:vAlign w:val="center"/>
          </w:tcPr>
          <w:p w14:paraId="672D2553"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0.68</w:t>
            </w:r>
          </w:p>
        </w:tc>
      </w:tr>
      <w:tr w:rsidR="00D97407" w:rsidRPr="00D97407" w14:paraId="3B0B059A" w14:textId="77777777" w:rsidTr="003446D1">
        <w:trPr>
          <w:trHeight w:val="283"/>
          <w:jc w:val="center"/>
        </w:trPr>
        <w:tc>
          <w:tcPr>
            <w:tcW w:w="3402" w:type="dxa"/>
            <w:vAlign w:val="center"/>
          </w:tcPr>
          <w:p w14:paraId="26269202"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Pb</w:t>
            </w:r>
          </w:p>
        </w:tc>
        <w:tc>
          <w:tcPr>
            <w:tcW w:w="1985" w:type="dxa"/>
            <w:vAlign w:val="center"/>
          </w:tcPr>
          <w:p w14:paraId="30BC18AA"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0,45</w:t>
            </w:r>
          </w:p>
        </w:tc>
      </w:tr>
      <w:tr w:rsidR="00D97407" w:rsidRPr="00D97407" w14:paraId="51B5ED5E" w14:textId="77777777" w:rsidTr="003446D1">
        <w:trPr>
          <w:trHeight w:val="283"/>
          <w:jc w:val="center"/>
        </w:trPr>
        <w:tc>
          <w:tcPr>
            <w:tcW w:w="3402" w:type="dxa"/>
            <w:vAlign w:val="center"/>
          </w:tcPr>
          <w:p w14:paraId="30E2C89A"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Cu</w:t>
            </w:r>
          </w:p>
        </w:tc>
        <w:tc>
          <w:tcPr>
            <w:tcW w:w="1985" w:type="dxa"/>
            <w:vAlign w:val="center"/>
          </w:tcPr>
          <w:p w14:paraId="073685C1" w14:textId="77777777" w:rsidR="008C138B" w:rsidRPr="003446D1" w:rsidRDefault="008C138B" w:rsidP="003446D1">
            <w:pPr>
              <w:spacing w:after="0" w:line="240" w:lineRule="auto"/>
              <w:jc w:val="center"/>
              <w:rPr>
                <w:rFonts w:ascii="Times New Roman" w:hAnsi="Times New Roman" w:cs="Times New Roman"/>
              </w:rPr>
            </w:pPr>
            <w:r w:rsidRPr="003446D1">
              <w:rPr>
                <w:rFonts w:ascii="Times New Roman" w:hAnsi="Times New Roman"/>
              </w:rPr>
              <w:t>0.02</w:t>
            </w:r>
          </w:p>
        </w:tc>
      </w:tr>
    </w:tbl>
    <w:p w14:paraId="4B600817" w14:textId="77777777" w:rsidR="00BA0698" w:rsidRDefault="00BA0698" w:rsidP="007229EE">
      <w:pPr>
        <w:pStyle w:val="2-Authors"/>
        <w:suppressAutoHyphens w:val="0"/>
        <w:spacing w:before="0"/>
        <w:ind w:firstLine="357"/>
        <w:jc w:val="both"/>
        <w:rPr>
          <w:sz w:val="22"/>
          <w:szCs w:val="22"/>
        </w:rPr>
      </w:pPr>
    </w:p>
    <w:p w14:paraId="3E232522" w14:textId="77777777" w:rsidR="00D63BB6" w:rsidRPr="00ED7A3F" w:rsidRDefault="006A7077" w:rsidP="007229EE">
      <w:pPr>
        <w:pStyle w:val="Rtab"/>
        <w:suppressAutoHyphens w:val="0"/>
        <w:rPr>
          <w:lang w:val="en-GB"/>
        </w:rPr>
      </w:pPr>
      <w:r w:rsidRPr="00ED7A3F">
        <w:rPr>
          <w:b/>
          <w:lang w:val="en-GB"/>
        </w:rPr>
        <w:t>Table 3</w:t>
      </w:r>
      <w:r w:rsidR="00753777" w:rsidRPr="00ED7A3F">
        <w:rPr>
          <w:b/>
          <w:lang w:val="en-GB"/>
        </w:rPr>
        <w:t>.</w:t>
      </w:r>
      <w:r w:rsidRPr="00ED7A3F">
        <w:rPr>
          <w:lang w:val="en-GB"/>
        </w:rPr>
        <w:t xml:space="preserve"> Basic environmental impacts of agglomeration production</w:t>
      </w:r>
    </w:p>
    <w:tbl>
      <w:tblPr>
        <w:tblStyle w:val="Tabela-Siatka"/>
        <w:tblW w:w="0" w:type="auto"/>
        <w:tblInd w:w="80" w:type="dxa"/>
        <w:tblLook w:val="04A0" w:firstRow="1" w:lastRow="0" w:firstColumn="1" w:lastColumn="0" w:noHBand="0" w:noVBand="1"/>
      </w:tblPr>
      <w:tblGrid>
        <w:gridCol w:w="1190"/>
        <w:gridCol w:w="1567"/>
        <w:gridCol w:w="1694"/>
        <w:gridCol w:w="1064"/>
        <w:gridCol w:w="1481"/>
      </w:tblGrid>
      <w:tr w:rsidR="006D1545" w:rsidRPr="00735DE0" w14:paraId="18A14BFA" w14:textId="77777777" w:rsidTr="00346596">
        <w:trPr>
          <w:trHeight w:val="541"/>
        </w:trPr>
        <w:tc>
          <w:tcPr>
            <w:tcW w:w="1190" w:type="dxa"/>
            <w:vAlign w:val="center"/>
          </w:tcPr>
          <w:p w14:paraId="65546DD4" w14:textId="77777777" w:rsidR="006D1545" w:rsidRPr="00735DE0" w:rsidRDefault="00BB3486" w:rsidP="003446D1">
            <w:pPr>
              <w:pStyle w:val="2-Authors"/>
              <w:suppressAutoHyphens w:val="0"/>
              <w:spacing w:before="0"/>
              <w:rPr>
                <w:bCs/>
                <w:sz w:val="20"/>
                <w:szCs w:val="20"/>
              </w:rPr>
            </w:pPr>
            <w:r w:rsidRPr="00735DE0">
              <w:rPr>
                <w:bCs/>
                <w:sz w:val="20"/>
                <w:szCs w:val="20"/>
              </w:rPr>
              <w:t>Part</w:t>
            </w:r>
          </w:p>
        </w:tc>
        <w:tc>
          <w:tcPr>
            <w:tcW w:w="1567" w:type="dxa"/>
            <w:vAlign w:val="center"/>
          </w:tcPr>
          <w:p w14:paraId="73064E1B" w14:textId="77777777" w:rsidR="006D1545" w:rsidRPr="00735DE0" w:rsidRDefault="006D1545" w:rsidP="003446D1">
            <w:pPr>
              <w:pStyle w:val="2-Authors"/>
              <w:suppressAutoHyphens w:val="0"/>
              <w:spacing w:before="0"/>
              <w:rPr>
                <w:bCs/>
                <w:sz w:val="20"/>
                <w:szCs w:val="20"/>
              </w:rPr>
            </w:pPr>
            <w:r w:rsidRPr="00735DE0">
              <w:rPr>
                <w:bCs/>
                <w:sz w:val="20"/>
                <w:szCs w:val="20"/>
              </w:rPr>
              <w:t>Causes</w:t>
            </w:r>
          </w:p>
        </w:tc>
        <w:tc>
          <w:tcPr>
            <w:tcW w:w="1694" w:type="dxa"/>
            <w:vAlign w:val="center"/>
          </w:tcPr>
          <w:p w14:paraId="53EF57D2" w14:textId="77777777" w:rsidR="006D1545" w:rsidRPr="00735DE0" w:rsidRDefault="006D1545" w:rsidP="003446D1">
            <w:pPr>
              <w:pStyle w:val="2-Authors"/>
              <w:suppressAutoHyphens w:val="0"/>
              <w:spacing w:before="0"/>
              <w:rPr>
                <w:bCs/>
                <w:sz w:val="20"/>
                <w:szCs w:val="20"/>
              </w:rPr>
            </w:pPr>
            <w:r w:rsidRPr="00735DE0">
              <w:rPr>
                <w:bCs/>
                <w:sz w:val="20"/>
                <w:szCs w:val="20"/>
              </w:rPr>
              <w:t xml:space="preserve">Harmful </w:t>
            </w:r>
            <w:r w:rsidR="003446D1">
              <w:rPr>
                <w:bCs/>
                <w:sz w:val="20"/>
                <w:szCs w:val="20"/>
              </w:rPr>
              <w:br/>
            </w:r>
            <w:r w:rsidRPr="00735DE0">
              <w:rPr>
                <w:bCs/>
                <w:sz w:val="20"/>
                <w:szCs w:val="20"/>
              </w:rPr>
              <w:t>substances</w:t>
            </w:r>
          </w:p>
        </w:tc>
        <w:tc>
          <w:tcPr>
            <w:tcW w:w="1064" w:type="dxa"/>
            <w:vAlign w:val="center"/>
          </w:tcPr>
          <w:p w14:paraId="2008F06D" w14:textId="77777777" w:rsidR="006D1545" w:rsidRPr="00735DE0" w:rsidRDefault="006D4833" w:rsidP="003446D1">
            <w:pPr>
              <w:pStyle w:val="2-Authors"/>
              <w:suppressAutoHyphens w:val="0"/>
              <w:spacing w:before="0"/>
              <w:rPr>
                <w:bCs/>
                <w:sz w:val="20"/>
                <w:szCs w:val="20"/>
              </w:rPr>
            </w:pPr>
            <w:r w:rsidRPr="00735DE0">
              <w:rPr>
                <w:bCs/>
                <w:sz w:val="20"/>
                <w:szCs w:val="20"/>
              </w:rPr>
              <w:t>Risk level (1-10)</w:t>
            </w:r>
          </w:p>
        </w:tc>
        <w:tc>
          <w:tcPr>
            <w:tcW w:w="1481" w:type="dxa"/>
            <w:vAlign w:val="center"/>
          </w:tcPr>
          <w:p w14:paraId="11FC56F9" w14:textId="77777777" w:rsidR="006D1545" w:rsidRPr="00735DE0" w:rsidRDefault="006D4833" w:rsidP="003446D1">
            <w:pPr>
              <w:pStyle w:val="2-Authors"/>
              <w:suppressAutoHyphens w:val="0"/>
              <w:spacing w:before="0"/>
              <w:ind w:left="-61"/>
              <w:rPr>
                <w:bCs/>
                <w:sz w:val="20"/>
                <w:szCs w:val="20"/>
              </w:rPr>
            </w:pPr>
            <w:r w:rsidRPr="00735DE0">
              <w:rPr>
                <w:bCs/>
                <w:sz w:val="20"/>
                <w:szCs w:val="20"/>
              </w:rPr>
              <w:t>Influence on the surroundings</w:t>
            </w:r>
          </w:p>
        </w:tc>
      </w:tr>
      <w:tr w:rsidR="006653A8" w14:paraId="3E788D7C" w14:textId="77777777" w:rsidTr="00346596">
        <w:trPr>
          <w:trHeight w:val="555"/>
        </w:trPr>
        <w:tc>
          <w:tcPr>
            <w:tcW w:w="1190" w:type="dxa"/>
            <w:vMerge w:val="restart"/>
            <w:vAlign w:val="center"/>
          </w:tcPr>
          <w:p w14:paraId="7EEC6E2A" w14:textId="77777777" w:rsidR="006653A8" w:rsidRPr="006C417F" w:rsidRDefault="006653A8" w:rsidP="007229EE">
            <w:pPr>
              <w:pStyle w:val="2-Authors"/>
              <w:suppressAutoHyphens w:val="0"/>
              <w:spacing w:before="0"/>
              <w:jc w:val="left"/>
              <w:rPr>
                <w:sz w:val="20"/>
                <w:szCs w:val="20"/>
              </w:rPr>
            </w:pPr>
            <w:r w:rsidRPr="006C417F">
              <w:rPr>
                <w:sz w:val="20"/>
                <w:szCs w:val="20"/>
              </w:rPr>
              <w:t xml:space="preserve">Cold </w:t>
            </w:r>
            <w:r w:rsidR="00346596">
              <w:rPr>
                <w:sz w:val="20"/>
                <w:szCs w:val="20"/>
              </w:rPr>
              <w:br/>
            </w:r>
            <w:r w:rsidRPr="006C417F">
              <w:rPr>
                <w:sz w:val="20"/>
                <w:szCs w:val="20"/>
              </w:rPr>
              <w:t>section</w:t>
            </w:r>
          </w:p>
        </w:tc>
        <w:tc>
          <w:tcPr>
            <w:tcW w:w="1567" w:type="dxa"/>
            <w:vAlign w:val="center"/>
          </w:tcPr>
          <w:p w14:paraId="4F4B31E0" w14:textId="77777777" w:rsidR="006653A8" w:rsidRPr="006C417F" w:rsidRDefault="006653A8" w:rsidP="003446D1">
            <w:pPr>
              <w:pStyle w:val="2-Authors"/>
              <w:suppressAutoHyphens w:val="0"/>
              <w:spacing w:before="0"/>
              <w:jc w:val="left"/>
              <w:rPr>
                <w:sz w:val="20"/>
                <w:szCs w:val="20"/>
              </w:rPr>
            </w:pPr>
            <w:r w:rsidRPr="006C417F">
              <w:rPr>
                <w:sz w:val="20"/>
                <w:szCs w:val="20"/>
              </w:rPr>
              <w:t xml:space="preserve">Crushing, </w:t>
            </w:r>
            <w:r w:rsidR="003446D1">
              <w:rPr>
                <w:sz w:val="20"/>
                <w:szCs w:val="20"/>
              </w:rPr>
              <w:br/>
            </w:r>
            <w:r w:rsidRPr="006C417F">
              <w:rPr>
                <w:sz w:val="20"/>
                <w:szCs w:val="20"/>
              </w:rPr>
              <w:t>grinding</w:t>
            </w:r>
          </w:p>
        </w:tc>
        <w:tc>
          <w:tcPr>
            <w:tcW w:w="1694" w:type="dxa"/>
            <w:vAlign w:val="center"/>
          </w:tcPr>
          <w:p w14:paraId="12C53884" w14:textId="77777777" w:rsidR="006653A8" w:rsidRPr="006C417F" w:rsidRDefault="006653A8" w:rsidP="003446D1">
            <w:pPr>
              <w:pStyle w:val="2-Authors"/>
              <w:suppressAutoHyphens w:val="0"/>
              <w:spacing w:before="0"/>
              <w:jc w:val="left"/>
              <w:rPr>
                <w:sz w:val="20"/>
                <w:szCs w:val="20"/>
              </w:rPr>
            </w:pPr>
            <w:r w:rsidRPr="006C417F">
              <w:rPr>
                <w:sz w:val="20"/>
                <w:szCs w:val="20"/>
              </w:rPr>
              <w:t>Dust</w:t>
            </w:r>
          </w:p>
        </w:tc>
        <w:tc>
          <w:tcPr>
            <w:tcW w:w="1064" w:type="dxa"/>
            <w:vAlign w:val="center"/>
          </w:tcPr>
          <w:p w14:paraId="3315E723" w14:textId="77777777" w:rsidR="006653A8" w:rsidRPr="006C417F" w:rsidRDefault="006653A8" w:rsidP="003446D1">
            <w:pPr>
              <w:pStyle w:val="2-Authors"/>
              <w:suppressAutoHyphens w:val="0"/>
              <w:spacing w:before="0"/>
              <w:rPr>
                <w:sz w:val="20"/>
                <w:szCs w:val="20"/>
              </w:rPr>
            </w:pPr>
            <w:r w:rsidRPr="006C417F">
              <w:rPr>
                <w:sz w:val="20"/>
                <w:szCs w:val="20"/>
              </w:rPr>
              <w:t>6</w:t>
            </w:r>
          </w:p>
        </w:tc>
        <w:tc>
          <w:tcPr>
            <w:tcW w:w="1481" w:type="dxa"/>
            <w:vAlign w:val="center"/>
          </w:tcPr>
          <w:p w14:paraId="6A50F29E" w14:textId="77777777" w:rsidR="006653A8" w:rsidRPr="006C417F" w:rsidRDefault="006653A8" w:rsidP="003446D1">
            <w:pPr>
              <w:pStyle w:val="2-Authors"/>
              <w:suppressAutoHyphens w:val="0"/>
              <w:spacing w:before="0"/>
              <w:rPr>
                <w:sz w:val="20"/>
                <w:szCs w:val="20"/>
              </w:rPr>
            </w:pPr>
            <w:r w:rsidRPr="006C417F">
              <w:rPr>
                <w:sz w:val="20"/>
                <w:szCs w:val="20"/>
              </w:rPr>
              <w:t>Local</w:t>
            </w:r>
          </w:p>
        </w:tc>
      </w:tr>
      <w:tr w:rsidR="006653A8" w14:paraId="53D7A16F" w14:textId="77777777" w:rsidTr="00346596">
        <w:trPr>
          <w:trHeight w:val="283"/>
        </w:trPr>
        <w:tc>
          <w:tcPr>
            <w:tcW w:w="1190" w:type="dxa"/>
            <w:vMerge/>
          </w:tcPr>
          <w:p w14:paraId="31D8B214" w14:textId="77777777" w:rsidR="006653A8" w:rsidRPr="006C417F" w:rsidRDefault="006653A8" w:rsidP="007229EE">
            <w:pPr>
              <w:pStyle w:val="2-Authors"/>
              <w:suppressAutoHyphens w:val="0"/>
              <w:spacing w:before="0"/>
              <w:jc w:val="left"/>
              <w:rPr>
                <w:sz w:val="20"/>
                <w:szCs w:val="20"/>
                <w:lang w:val="cs-CZ"/>
              </w:rPr>
            </w:pPr>
          </w:p>
        </w:tc>
        <w:tc>
          <w:tcPr>
            <w:tcW w:w="1567" w:type="dxa"/>
            <w:vAlign w:val="center"/>
          </w:tcPr>
          <w:p w14:paraId="61346F8C" w14:textId="77777777" w:rsidR="006653A8" w:rsidRPr="006C417F" w:rsidRDefault="006653A8" w:rsidP="003446D1">
            <w:pPr>
              <w:pStyle w:val="2-Authors"/>
              <w:suppressAutoHyphens w:val="0"/>
              <w:spacing w:before="0"/>
              <w:jc w:val="left"/>
              <w:rPr>
                <w:sz w:val="20"/>
                <w:szCs w:val="20"/>
              </w:rPr>
            </w:pPr>
            <w:r w:rsidRPr="006C417F">
              <w:rPr>
                <w:sz w:val="20"/>
                <w:szCs w:val="20"/>
              </w:rPr>
              <w:t>Transport</w:t>
            </w:r>
          </w:p>
        </w:tc>
        <w:tc>
          <w:tcPr>
            <w:tcW w:w="1694" w:type="dxa"/>
            <w:vAlign w:val="center"/>
          </w:tcPr>
          <w:p w14:paraId="33A8363C" w14:textId="77777777" w:rsidR="006653A8" w:rsidRPr="006C417F" w:rsidRDefault="006653A8" w:rsidP="003446D1">
            <w:pPr>
              <w:pStyle w:val="2-Authors"/>
              <w:suppressAutoHyphens w:val="0"/>
              <w:spacing w:before="0"/>
              <w:jc w:val="left"/>
              <w:rPr>
                <w:sz w:val="20"/>
                <w:szCs w:val="20"/>
              </w:rPr>
            </w:pPr>
            <w:r w:rsidRPr="006C417F">
              <w:rPr>
                <w:sz w:val="20"/>
                <w:szCs w:val="20"/>
              </w:rPr>
              <w:t>Dust</w:t>
            </w:r>
          </w:p>
        </w:tc>
        <w:tc>
          <w:tcPr>
            <w:tcW w:w="1064" w:type="dxa"/>
            <w:vAlign w:val="center"/>
          </w:tcPr>
          <w:p w14:paraId="5735769C" w14:textId="77777777" w:rsidR="006653A8" w:rsidRPr="006C417F" w:rsidRDefault="006653A8" w:rsidP="003446D1">
            <w:pPr>
              <w:pStyle w:val="2-Authors"/>
              <w:suppressAutoHyphens w:val="0"/>
              <w:spacing w:before="0"/>
              <w:rPr>
                <w:sz w:val="20"/>
                <w:szCs w:val="20"/>
              </w:rPr>
            </w:pPr>
            <w:r w:rsidRPr="006C417F">
              <w:rPr>
                <w:sz w:val="20"/>
                <w:szCs w:val="20"/>
              </w:rPr>
              <w:t>5</w:t>
            </w:r>
          </w:p>
        </w:tc>
        <w:tc>
          <w:tcPr>
            <w:tcW w:w="1481" w:type="dxa"/>
            <w:vAlign w:val="center"/>
          </w:tcPr>
          <w:p w14:paraId="39141E35" w14:textId="77777777" w:rsidR="006653A8" w:rsidRPr="006C417F" w:rsidRDefault="006653A8" w:rsidP="003446D1">
            <w:pPr>
              <w:pStyle w:val="2-Authors"/>
              <w:suppressAutoHyphens w:val="0"/>
              <w:spacing w:before="0"/>
              <w:rPr>
                <w:sz w:val="20"/>
                <w:szCs w:val="20"/>
              </w:rPr>
            </w:pPr>
            <w:r w:rsidRPr="006C417F">
              <w:rPr>
                <w:sz w:val="20"/>
                <w:szCs w:val="20"/>
              </w:rPr>
              <w:t>Wider</w:t>
            </w:r>
          </w:p>
        </w:tc>
      </w:tr>
      <w:tr w:rsidR="006653A8" w14:paraId="2F945D33" w14:textId="77777777" w:rsidTr="00346596">
        <w:trPr>
          <w:trHeight w:val="283"/>
        </w:trPr>
        <w:tc>
          <w:tcPr>
            <w:tcW w:w="1190" w:type="dxa"/>
            <w:vMerge/>
          </w:tcPr>
          <w:p w14:paraId="1258F26C" w14:textId="77777777" w:rsidR="006653A8" w:rsidRPr="006C417F" w:rsidRDefault="006653A8" w:rsidP="007229EE">
            <w:pPr>
              <w:pStyle w:val="2-Authors"/>
              <w:suppressAutoHyphens w:val="0"/>
              <w:spacing w:before="0"/>
              <w:jc w:val="left"/>
              <w:rPr>
                <w:sz w:val="20"/>
                <w:szCs w:val="20"/>
                <w:lang w:val="cs-CZ"/>
              </w:rPr>
            </w:pPr>
          </w:p>
        </w:tc>
        <w:tc>
          <w:tcPr>
            <w:tcW w:w="1567" w:type="dxa"/>
            <w:vAlign w:val="center"/>
          </w:tcPr>
          <w:p w14:paraId="7958DD91" w14:textId="77777777" w:rsidR="006653A8" w:rsidRPr="006C417F" w:rsidRDefault="006653A8" w:rsidP="003446D1">
            <w:pPr>
              <w:pStyle w:val="2-Authors"/>
              <w:suppressAutoHyphens w:val="0"/>
              <w:spacing w:before="0"/>
              <w:jc w:val="left"/>
              <w:rPr>
                <w:sz w:val="20"/>
                <w:szCs w:val="20"/>
              </w:rPr>
            </w:pPr>
            <w:r w:rsidRPr="006C417F">
              <w:rPr>
                <w:sz w:val="20"/>
                <w:szCs w:val="20"/>
              </w:rPr>
              <w:t>Storage</w:t>
            </w:r>
          </w:p>
        </w:tc>
        <w:tc>
          <w:tcPr>
            <w:tcW w:w="1694" w:type="dxa"/>
            <w:vAlign w:val="center"/>
          </w:tcPr>
          <w:p w14:paraId="6138F6B0" w14:textId="77777777" w:rsidR="006653A8" w:rsidRPr="006C417F" w:rsidRDefault="006653A8" w:rsidP="003446D1">
            <w:pPr>
              <w:pStyle w:val="2-Authors"/>
              <w:suppressAutoHyphens w:val="0"/>
              <w:spacing w:before="0"/>
              <w:jc w:val="left"/>
              <w:rPr>
                <w:sz w:val="20"/>
                <w:szCs w:val="20"/>
              </w:rPr>
            </w:pPr>
            <w:r w:rsidRPr="006C417F">
              <w:rPr>
                <w:sz w:val="20"/>
                <w:szCs w:val="20"/>
              </w:rPr>
              <w:t>Dust</w:t>
            </w:r>
          </w:p>
        </w:tc>
        <w:tc>
          <w:tcPr>
            <w:tcW w:w="1064" w:type="dxa"/>
            <w:vAlign w:val="center"/>
          </w:tcPr>
          <w:p w14:paraId="615CB73F" w14:textId="77777777" w:rsidR="006653A8" w:rsidRPr="006C417F" w:rsidRDefault="006653A8" w:rsidP="003446D1">
            <w:pPr>
              <w:pStyle w:val="2-Authors"/>
              <w:suppressAutoHyphens w:val="0"/>
              <w:spacing w:before="0"/>
              <w:rPr>
                <w:sz w:val="20"/>
                <w:szCs w:val="20"/>
              </w:rPr>
            </w:pPr>
            <w:r w:rsidRPr="006C417F">
              <w:rPr>
                <w:sz w:val="20"/>
                <w:szCs w:val="20"/>
              </w:rPr>
              <w:t>3</w:t>
            </w:r>
          </w:p>
        </w:tc>
        <w:tc>
          <w:tcPr>
            <w:tcW w:w="1481" w:type="dxa"/>
            <w:vAlign w:val="center"/>
          </w:tcPr>
          <w:p w14:paraId="3CEEC8A6" w14:textId="77777777" w:rsidR="006653A8" w:rsidRPr="006C417F" w:rsidRDefault="006653A8" w:rsidP="003446D1">
            <w:pPr>
              <w:pStyle w:val="2-Authors"/>
              <w:suppressAutoHyphens w:val="0"/>
              <w:spacing w:before="0"/>
              <w:rPr>
                <w:sz w:val="20"/>
                <w:szCs w:val="20"/>
              </w:rPr>
            </w:pPr>
            <w:r w:rsidRPr="006C417F">
              <w:rPr>
                <w:sz w:val="20"/>
                <w:szCs w:val="20"/>
              </w:rPr>
              <w:t>Local</w:t>
            </w:r>
          </w:p>
        </w:tc>
      </w:tr>
      <w:tr w:rsidR="006653A8" w14:paraId="1EF1038A" w14:textId="77777777" w:rsidTr="00346596">
        <w:tc>
          <w:tcPr>
            <w:tcW w:w="1190" w:type="dxa"/>
            <w:vMerge w:val="restart"/>
            <w:vAlign w:val="center"/>
          </w:tcPr>
          <w:p w14:paraId="69C83FA6" w14:textId="77777777" w:rsidR="006653A8" w:rsidRPr="006C417F" w:rsidRDefault="006653A8" w:rsidP="007229EE">
            <w:pPr>
              <w:pStyle w:val="2-Authors"/>
              <w:suppressAutoHyphens w:val="0"/>
              <w:spacing w:before="0"/>
              <w:jc w:val="left"/>
              <w:rPr>
                <w:sz w:val="20"/>
                <w:szCs w:val="20"/>
              </w:rPr>
            </w:pPr>
            <w:r w:rsidRPr="006C417F">
              <w:rPr>
                <w:sz w:val="20"/>
                <w:szCs w:val="20"/>
              </w:rPr>
              <w:t>Hot section</w:t>
            </w:r>
          </w:p>
        </w:tc>
        <w:tc>
          <w:tcPr>
            <w:tcW w:w="1567" w:type="dxa"/>
            <w:vAlign w:val="center"/>
          </w:tcPr>
          <w:p w14:paraId="423EA024" w14:textId="77777777" w:rsidR="006653A8" w:rsidRPr="006C417F" w:rsidRDefault="006653A8" w:rsidP="003446D1">
            <w:pPr>
              <w:pStyle w:val="2-Authors"/>
              <w:suppressAutoHyphens w:val="0"/>
              <w:spacing w:before="0"/>
              <w:jc w:val="left"/>
              <w:rPr>
                <w:sz w:val="20"/>
                <w:szCs w:val="20"/>
              </w:rPr>
            </w:pPr>
            <w:r w:rsidRPr="006C417F">
              <w:rPr>
                <w:sz w:val="20"/>
                <w:szCs w:val="20"/>
              </w:rPr>
              <w:t>Sintering</w:t>
            </w:r>
          </w:p>
        </w:tc>
        <w:tc>
          <w:tcPr>
            <w:tcW w:w="1694" w:type="dxa"/>
            <w:vAlign w:val="center"/>
          </w:tcPr>
          <w:p w14:paraId="779260F0" w14:textId="77777777" w:rsidR="006653A8" w:rsidRPr="006C417F" w:rsidRDefault="006653A8" w:rsidP="003446D1">
            <w:pPr>
              <w:pStyle w:val="2-Authors"/>
              <w:suppressAutoHyphens w:val="0"/>
              <w:spacing w:before="0"/>
              <w:jc w:val="left"/>
              <w:rPr>
                <w:sz w:val="20"/>
                <w:szCs w:val="20"/>
              </w:rPr>
            </w:pPr>
            <w:r w:rsidRPr="006C417F">
              <w:rPr>
                <w:sz w:val="20"/>
                <w:szCs w:val="20"/>
              </w:rPr>
              <w:t>CO, CO</w:t>
            </w:r>
            <w:r w:rsidRPr="006C417F">
              <w:rPr>
                <w:sz w:val="20"/>
                <w:szCs w:val="20"/>
                <w:vertAlign w:val="subscript"/>
              </w:rPr>
              <w:t>2</w:t>
            </w:r>
            <w:r w:rsidRPr="006C417F">
              <w:rPr>
                <w:sz w:val="20"/>
                <w:szCs w:val="20"/>
              </w:rPr>
              <w:t>, SO</w:t>
            </w:r>
            <w:r w:rsidRPr="006C417F">
              <w:rPr>
                <w:sz w:val="20"/>
                <w:szCs w:val="20"/>
                <w:vertAlign w:val="subscript"/>
              </w:rPr>
              <w:t>2</w:t>
            </w:r>
            <w:r w:rsidRPr="006C417F">
              <w:rPr>
                <w:sz w:val="20"/>
                <w:szCs w:val="20"/>
              </w:rPr>
              <w:t>, NO</w:t>
            </w:r>
            <w:r w:rsidRPr="006C417F">
              <w:rPr>
                <w:sz w:val="20"/>
                <w:szCs w:val="20"/>
                <w:vertAlign w:val="subscript"/>
              </w:rPr>
              <w:t>x,</w:t>
            </w:r>
            <w:r w:rsidRPr="006C417F">
              <w:rPr>
                <w:sz w:val="20"/>
                <w:szCs w:val="20"/>
              </w:rPr>
              <w:t xml:space="preserve"> Pb, Hg, Cr</w:t>
            </w:r>
          </w:p>
        </w:tc>
        <w:tc>
          <w:tcPr>
            <w:tcW w:w="1064" w:type="dxa"/>
            <w:vAlign w:val="center"/>
          </w:tcPr>
          <w:p w14:paraId="459DCB8D" w14:textId="77777777" w:rsidR="006653A8" w:rsidRPr="006C417F" w:rsidRDefault="006653A8" w:rsidP="003446D1">
            <w:pPr>
              <w:pStyle w:val="2-Authors"/>
              <w:suppressAutoHyphens w:val="0"/>
              <w:spacing w:before="0"/>
              <w:rPr>
                <w:sz w:val="20"/>
                <w:szCs w:val="20"/>
              </w:rPr>
            </w:pPr>
            <w:r w:rsidRPr="006C417F">
              <w:rPr>
                <w:sz w:val="20"/>
                <w:szCs w:val="20"/>
              </w:rPr>
              <w:t>8</w:t>
            </w:r>
          </w:p>
        </w:tc>
        <w:tc>
          <w:tcPr>
            <w:tcW w:w="1481" w:type="dxa"/>
            <w:vAlign w:val="center"/>
          </w:tcPr>
          <w:p w14:paraId="5196BD82" w14:textId="77777777" w:rsidR="006653A8" w:rsidRPr="006C417F" w:rsidRDefault="006653A8" w:rsidP="003446D1">
            <w:pPr>
              <w:pStyle w:val="2-Authors"/>
              <w:suppressAutoHyphens w:val="0"/>
              <w:spacing w:before="0"/>
              <w:rPr>
                <w:sz w:val="20"/>
                <w:szCs w:val="20"/>
              </w:rPr>
            </w:pPr>
            <w:r w:rsidRPr="006C417F">
              <w:rPr>
                <w:sz w:val="20"/>
                <w:szCs w:val="20"/>
              </w:rPr>
              <w:t>Broad</w:t>
            </w:r>
          </w:p>
        </w:tc>
      </w:tr>
      <w:tr w:rsidR="006653A8" w14:paraId="2389732F" w14:textId="77777777" w:rsidTr="00346596">
        <w:trPr>
          <w:trHeight w:val="283"/>
        </w:trPr>
        <w:tc>
          <w:tcPr>
            <w:tcW w:w="1190" w:type="dxa"/>
            <w:vMerge/>
          </w:tcPr>
          <w:p w14:paraId="1F217A69" w14:textId="77777777" w:rsidR="006653A8" w:rsidRPr="006C417F" w:rsidRDefault="006653A8" w:rsidP="007229EE">
            <w:pPr>
              <w:pStyle w:val="2-Authors"/>
              <w:suppressAutoHyphens w:val="0"/>
              <w:spacing w:before="0"/>
              <w:jc w:val="left"/>
              <w:rPr>
                <w:sz w:val="20"/>
                <w:szCs w:val="20"/>
                <w:lang w:val="cs-CZ"/>
              </w:rPr>
            </w:pPr>
          </w:p>
        </w:tc>
        <w:tc>
          <w:tcPr>
            <w:tcW w:w="1567" w:type="dxa"/>
            <w:vAlign w:val="center"/>
          </w:tcPr>
          <w:p w14:paraId="6261C73D" w14:textId="77777777" w:rsidR="006653A8" w:rsidRPr="006C417F" w:rsidRDefault="006653A8" w:rsidP="003446D1">
            <w:pPr>
              <w:pStyle w:val="2-Authors"/>
              <w:suppressAutoHyphens w:val="0"/>
              <w:spacing w:before="0"/>
              <w:jc w:val="left"/>
              <w:rPr>
                <w:sz w:val="20"/>
                <w:szCs w:val="20"/>
              </w:rPr>
            </w:pPr>
            <w:r w:rsidRPr="006C417F">
              <w:rPr>
                <w:sz w:val="20"/>
                <w:szCs w:val="20"/>
              </w:rPr>
              <w:t>Crushing</w:t>
            </w:r>
          </w:p>
        </w:tc>
        <w:tc>
          <w:tcPr>
            <w:tcW w:w="1694" w:type="dxa"/>
            <w:vAlign w:val="center"/>
          </w:tcPr>
          <w:p w14:paraId="5C2558BC" w14:textId="77777777" w:rsidR="006653A8" w:rsidRPr="006C417F" w:rsidRDefault="006653A8" w:rsidP="003446D1">
            <w:pPr>
              <w:pStyle w:val="2-Authors"/>
              <w:suppressAutoHyphens w:val="0"/>
              <w:spacing w:before="0"/>
              <w:jc w:val="left"/>
              <w:rPr>
                <w:sz w:val="20"/>
                <w:szCs w:val="20"/>
              </w:rPr>
            </w:pPr>
            <w:r w:rsidRPr="006C417F">
              <w:rPr>
                <w:sz w:val="20"/>
                <w:szCs w:val="20"/>
              </w:rPr>
              <w:t>Dust</w:t>
            </w:r>
          </w:p>
        </w:tc>
        <w:tc>
          <w:tcPr>
            <w:tcW w:w="1064" w:type="dxa"/>
            <w:vAlign w:val="center"/>
          </w:tcPr>
          <w:p w14:paraId="1FC9FB84" w14:textId="77777777" w:rsidR="006653A8" w:rsidRPr="006C417F" w:rsidRDefault="006653A8" w:rsidP="003446D1">
            <w:pPr>
              <w:pStyle w:val="2-Authors"/>
              <w:suppressAutoHyphens w:val="0"/>
              <w:spacing w:before="0"/>
              <w:rPr>
                <w:sz w:val="20"/>
                <w:szCs w:val="20"/>
              </w:rPr>
            </w:pPr>
            <w:r w:rsidRPr="006C417F">
              <w:rPr>
                <w:sz w:val="20"/>
                <w:szCs w:val="20"/>
              </w:rPr>
              <w:t>6</w:t>
            </w:r>
          </w:p>
        </w:tc>
        <w:tc>
          <w:tcPr>
            <w:tcW w:w="1481" w:type="dxa"/>
            <w:vAlign w:val="center"/>
          </w:tcPr>
          <w:p w14:paraId="22C2BAEA" w14:textId="77777777" w:rsidR="006653A8" w:rsidRPr="006C417F" w:rsidRDefault="006653A8" w:rsidP="003446D1">
            <w:pPr>
              <w:pStyle w:val="2-Authors"/>
              <w:suppressAutoHyphens w:val="0"/>
              <w:spacing w:before="0"/>
              <w:rPr>
                <w:sz w:val="20"/>
                <w:szCs w:val="20"/>
              </w:rPr>
            </w:pPr>
            <w:r w:rsidRPr="006C417F">
              <w:rPr>
                <w:sz w:val="20"/>
                <w:szCs w:val="20"/>
              </w:rPr>
              <w:t>Local</w:t>
            </w:r>
          </w:p>
        </w:tc>
      </w:tr>
      <w:tr w:rsidR="006653A8" w14:paraId="1CF8B597" w14:textId="77777777" w:rsidTr="00346596">
        <w:trPr>
          <w:trHeight w:val="283"/>
        </w:trPr>
        <w:tc>
          <w:tcPr>
            <w:tcW w:w="1190" w:type="dxa"/>
            <w:vMerge/>
          </w:tcPr>
          <w:p w14:paraId="6B14932F" w14:textId="77777777" w:rsidR="006653A8" w:rsidRPr="006C417F" w:rsidRDefault="006653A8" w:rsidP="007229EE">
            <w:pPr>
              <w:pStyle w:val="2-Authors"/>
              <w:suppressAutoHyphens w:val="0"/>
              <w:spacing w:before="0"/>
              <w:jc w:val="left"/>
              <w:rPr>
                <w:sz w:val="20"/>
                <w:szCs w:val="20"/>
                <w:lang w:val="cs-CZ"/>
              </w:rPr>
            </w:pPr>
          </w:p>
        </w:tc>
        <w:tc>
          <w:tcPr>
            <w:tcW w:w="1567" w:type="dxa"/>
            <w:vAlign w:val="center"/>
          </w:tcPr>
          <w:p w14:paraId="0F5F6C5C" w14:textId="77777777" w:rsidR="006653A8" w:rsidRPr="006C417F" w:rsidRDefault="006653A8" w:rsidP="003446D1">
            <w:pPr>
              <w:pStyle w:val="2-Authors"/>
              <w:suppressAutoHyphens w:val="0"/>
              <w:spacing w:before="0"/>
              <w:jc w:val="left"/>
              <w:rPr>
                <w:sz w:val="20"/>
                <w:szCs w:val="20"/>
              </w:rPr>
            </w:pPr>
            <w:r w:rsidRPr="006C417F">
              <w:rPr>
                <w:sz w:val="20"/>
                <w:szCs w:val="20"/>
              </w:rPr>
              <w:t>Transport</w:t>
            </w:r>
          </w:p>
        </w:tc>
        <w:tc>
          <w:tcPr>
            <w:tcW w:w="1694" w:type="dxa"/>
            <w:vAlign w:val="center"/>
          </w:tcPr>
          <w:p w14:paraId="5ACCC9AE" w14:textId="77777777" w:rsidR="006653A8" w:rsidRPr="006C417F" w:rsidRDefault="006653A8" w:rsidP="003446D1">
            <w:pPr>
              <w:pStyle w:val="2-Authors"/>
              <w:suppressAutoHyphens w:val="0"/>
              <w:spacing w:before="0"/>
              <w:jc w:val="left"/>
              <w:rPr>
                <w:sz w:val="20"/>
                <w:szCs w:val="20"/>
              </w:rPr>
            </w:pPr>
            <w:r w:rsidRPr="006C417F">
              <w:rPr>
                <w:sz w:val="20"/>
                <w:szCs w:val="20"/>
              </w:rPr>
              <w:t>Dust</w:t>
            </w:r>
          </w:p>
        </w:tc>
        <w:tc>
          <w:tcPr>
            <w:tcW w:w="1064" w:type="dxa"/>
            <w:vAlign w:val="center"/>
          </w:tcPr>
          <w:p w14:paraId="7D620441" w14:textId="77777777" w:rsidR="006653A8" w:rsidRPr="006C417F" w:rsidRDefault="006653A8" w:rsidP="003446D1">
            <w:pPr>
              <w:pStyle w:val="2-Authors"/>
              <w:suppressAutoHyphens w:val="0"/>
              <w:spacing w:before="0"/>
              <w:rPr>
                <w:sz w:val="20"/>
                <w:szCs w:val="20"/>
              </w:rPr>
            </w:pPr>
            <w:r w:rsidRPr="006C417F">
              <w:rPr>
                <w:sz w:val="20"/>
                <w:szCs w:val="20"/>
              </w:rPr>
              <w:t>5</w:t>
            </w:r>
          </w:p>
        </w:tc>
        <w:tc>
          <w:tcPr>
            <w:tcW w:w="1481" w:type="dxa"/>
            <w:vAlign w:val="center"/>
          </w:tcPr>
          <w:p w14:paraId="344A2EF8" w14:textId="77777777" w:rsidR="006653A8" w:rsidRPr="006C417F" w:rsidRDefault="006653A8" w:rsidP="003446D1">
            <w:pPr>
              <w:pStyle w:val="2-Authors"/>
              <w:suppressAutoHyphens w:val="0"/>
              <w:spacing w:before="0"/>
              <w:rPr>
                <w:sz w:val="20"/>
                <w:szCs w:val="20"/>
              </w:rPr>
            </w:pPr>
            <w:r w:rsidRPr="006C417F">
              <w:rPr>
                <w:sz w:val="20"/>
                <w:szCs w:val="20"/>
              </w:rPr>
              <w:t>Wider</w:t>
            </w:r>
          </w:p>
        </w:tc>
      </w:tr>
      <w:tr w:rsidR="006653A8" w14:paraId="41A9B793" w14:textId="77777777" w:rsidTr="00346596">
        <w:trPr>
          <w:trHeight w:val="283"/>
        </w:trPr>
        <w:tc>
          <w:tcPr>
            <w:tcW w:w="1190" w:type="dxa"/>
            <w:vMerge/>
          </w:tcPr>
          <w:p w14:paraId="0C5B1F00" w14:textId="77777777" w:rsidR="006653A8" w:rsidRPr="006C417F" w:rsidRDefault="006653A8" w:rsidP="007229EE">
            <w:pPr>
              <w:pStyle w:val="2-Authors"/>
              <w:suppressAutoHyphens w:val="0"/>
              <w:spacing w:before="0"/>
              <w:jc w:val="left"/>
              <w:rPr>
                <w:sz w:val="20"/>
                <w:szCs w:val="20"/>
                <w:lang w:val="cs-CZ"/>
              </w:rPr>
            </w:pPr>
          </w:p>
        </w:tc>
        <w:tc>
          <w:tcPr>
            <w:tcW w:w="1567" w:type="dxa"/>
            <w:vAlign w:val="center"/>
          </w:tcPr>
          <w:p w14:paraId="1EC0FEDF" w14:textId="77777777" w:rsidR="006653A8" w:rsidRPr="006C417F" w:rsidRDefault="006653A8" w:rsidP="003446D1">
            <w:pPr>
              <w:pStyle w:val="2-Authors"/>
              <w:suppressAutoHyphens w:val="0"/>
              <w:spacing w:before="0"/>
              <w:jc w:val="left"/>
              <w:rPr>
                <w:sz w:val="20"/>
                <w:szCs w:val="20"/>
              </w:rPr>
            </w:pPr>
            <w:r w:rsidRPr="006C417F">
              <w:rPr>
                <w:sz w:val="20"/>
                <w:szCs w:val="20"/>
              </w:rPr>
              <w:t xml:space="preserve">Cooling </w:t>
            </w:r>
            <w:r w:rsidR="003446D1">
              <w:rPr>
                <w:sz w:val="20"/>
                <w:szCs w:val="20"/>
              </w:rPr>
              <w:t>–</w:t>
            </w:r>
            <w:r w:rsidRPr="006C417F">
              <w:rPr>
                <w:sz w:val="20"/>
                <w:szCs w:val="20"/>
              </w:rPr>
              <w:t xml:space="preserve"> water</w:t>
            </w:r>
          </w:p>
        </w:tc>
        <w:tc>
          <w:tcPr>
            <w:tcW w:w="1694" w:type="dxa"/>
            <w:vAlign w:val="center"/>
          </w:tcPr>
          <w:p w14:paraId="6CFE6981" w14:textId="77777777" w:rsidR="006653A8" w:rsidRPr="006C417F" w:rsidRDefault="006653A8" w:rsidP="003446D1">
            <w:pPr>
              <w:pStyle w:val="2-Authors"/>
              <w:suppressAutoHyphens w:val="0"/>
              <w:spacing w:before="0"/>
              <w:jc w:val="left"/>
              <w:rPr>
                <w:sz w:val="20"/>
                <w:szCs w:val="20"/>
              </w:rPr>
            </w:pPr>
            <w:r w:rsidRPr="006C417F">
              <w:rPr>
                <w:sz w:val="20"/>
                <w:szCs w:val="20"/>
              </w:rPr>
              <w:t>Coke, ore, metals</w:t>
            </w:r>
          </w:p>
        </w:tc>
        <w:tc>
          <w:tcPr>
            <w:tcW w:w="1064" w:type="dxa"/>
            <w:vAlign w:val="center"/>
          </w:tcPr>
          <w:p w14:paraId="7722786A" w14:textId="77777777" w:rsidR="006653A8" w:rsidRPr="006C417F" w:rsidRDefault="006653A8" w:rsidP="003446D1">
            <w:pPr>
              <w:pStyle w:val="2-Authors"/>
              <w:suppressAutoHyphens w:val="0"/>
              <w:spacing w:before="0"/>
              <w:rPr>
                <w:sz w:val="20"/>
                <w:szCs w:val="20"/>
              </w:rPr>
            </w:pPr>
            <w:r w:rsidRPr="006C417F">
              <w:rPr>
                <w:sz w:val="20"/>
                <w:szCs w:val="20"/>
              </w:rPr>
              <w:t>6</w:t>
            </w:r>
          </w:p>
        </w:tc>
        <w:tc>
          <w:tcPr>
            <w:tcW w:w="1481" w:type="dxa"/>
            <w:vAlign w:val="center"/>
          </w:tcPr>
          <w:p w14:paraId="007272C6" w14:textId="77777777" w:rsidR="006653A8" w:rsidRPr="006C417F" w:rsidRDefault="006653A8" w:rsidP="003446D1">
            <w:pPr>
              <w:pStyle w:val="2-Authors"/>
              <w:suppressAutoHyphens w:val="0"/>
              <w:spacing w:before="0"/>
              <w:rPr>
                <w:sz w:val="20"/>
                <w:szCs w:val="20"/>
              </w:rPr>
            </w:pPr>
            <w:r w:rsidRPr="006C417F">
              <w:rPr>
                <w:sz w:val="20"/>
                <w:szCs w:val="20"/>
              </w:rPr>
              <w:t>Local</w:t>
            </w:r>
          </w:p>
        </w:tc>
      </w:tr>
    </w:tbl>
    <w:p w14:paraId="26F44B3C" w14:textId="77777777" w:rsidR="006807A7" w:rsidRDefault="006807A7" w:rsidP="007229EE">
      <w:pPr>
        <w:pStyle w:val="2-Authors"/>
        <w:suppressAutoHyphens w:val="0"/>
        <w:spacing w:before="0"/>
        <w:jc w:val="left"/>
        <w:rPr>
          <w:sz w:val="22"/>
          <w:szCs w:val="22"/>
          <w:lang w:val="cs-CZ"/>
        </w:rPr>
      </w:pPr>
    </w:p>
    <w:bookmarkEnd w:id="1"/>
    <w:p w14:paraId="04F71105" w14:textId="0B544160" w:rsidR="00872469" w:rsidRPr="00BA0698" w:rsidRDefault="00344645" w:rsidP="007229EE">
      <w:pPr>
        <w:pStyle w:val="2-Authors"/>
        <w:suppressAutoHyphens w:val="0"/>
        <w:spacing w:before="0"/>
        <w:ind w:firstLine="357"/>
        <w:jc w:val="both"/>
        <w:rPr>
          <w:color w:val="auto"/>
          <w:sz w:val="22"/>
          <w:szCs w:val="22"/>
        </w:rPr>
      </w:pPr>
      <w:r w:rsidRPr="00BA0698">
        <w:rPr>
          <w:color w:val="auto"/>
          <w:sz w:val="22"/>
          <w:szCs w:val="22"/>
        </w:rPr>
        <w:t>Table 3 summarises the main environmental impacts of ore sintering.</w:t>
      </w:r>
      <w:r w:rsidR="001D5646" w:rsidRPr="00BA0698">
        <w:rPr>
          <w:color w:val="auto"/>
          <w:sz w:val="22"/>
          <w:szCs w:val="22"/>
        </w:rPr>
        <w:t xml:space="preserve"> </w:t>
      </w:r>
      <w:r w:rsidR="00872469" w:rsidRPr="00BA0698">
        <w:rPr>
          <w:color w:val="auto"/>
          <w:sz w:val="22"/>
          <w:szCs w:val="22"/>
        </w:rPr>
        <w:t xml:space="preserve">The evaluation in Table 3 shows the specific detected values. </w:t>
      </w:r>
      <w:r w:rsidR="00D33C06">
        <w:rPr>
          <w:color w:val="auto"/>
          <w:sz w:val="22"/>
          <w:szCs w:val="22"/>
        </w:rPr>
        <w:t>The research using the Brainstorming method was carried out as part of the project solution</w:t>
      </w:r>
      <w:r w:rsidR="00872469" w:rsidRPr="00BA0698">
        <w:rPr>
          <w:color w:val="auto"/>
          <w:sz w:val="22"/>
          <w:szCs w:val="22"/>
        </w:rPr>
        <w:t xml:space="preserve">. Employees of the given metallurgical company took part in the </w:t>
      </w:r>
      <w:r w:rsidR="00D33C06">
        <w:rPr>
          <w:color w:val="auto"/>
          <w:sz w:val="22"/>
          <w:szCs w:val="22"/>
        </w:rPr>
        <w:t>study</w:t>
      </w:r>
      <w:r w:rsidR="00872469" w:rsidRPr="00BA0698">
        <w:rPr>
          <w:color w:val="auto"/>
          <w:sz w:val="22"/>
          <w:szCs w:val="22"/>
        </w:rPr>
        <w:t>. The aim was to identify potential risks for the given subjects. The values represent the rounded average rating.</w:t>
      </w:r>
    </w:p>
    <w:p w14:paraId="1554A697" w14:textId="103E85BA" w:rsidR="006807A7" w:rsidRPr="004313E6" w:rsidRDefault="00344645" w:rsidP="007229EE">
      <w:pPr>
        <w:pStyle w:val="2-Authors"/>
        <w:suppressAutoHyphens w:val="0"/>
        <w:spacing w:before="0"/>
        <w:ind w:firstLine="357"/>
        <w:jc w:val="both"/>
        <w:rPr>
          <w:sz w:val="22"/>
          <w:szCs w:val="22"/>
        </w:rPr>
      </w:pPr>
      <w:r w:rsidRPr="00BA0698">
        <w:rPr>
          <w:color w:val="auto"/>
          <w:sz w:val="22"/>
          <w:szCs w:val="22"/>
        </w:rPr>
        <w:t xml:space="preserve">The assessment also includes the quantified level of risk and impact on the surrounding area. It should be mentioned here that the </w:t>
      </w:r>
      <w:r w:rsidR="00D33C06">
        <w:rPr>
          <w:color w:val="auto"/>
          <w:sz w:val="22"/>
          <w:szCs w:val="22"/>
        </w:rPr>
        <w:t>agglomeration’s cold section mainly affects</w:t>
      </w:r>
      <w:r w:rsidRPr="00BA0698">
        <w:rPr>
          <w:color w:val="auto"/>
          <w:sz w:val="22"/>
          <w:szCs w:val="22"/>
        </w:rPr>
        <w:t xml:space="preserve"> the environment in the agglomeration plant itself. The hot section where the sintering occurs can affect the </w:t>
      </w:r>
      <w:r w:rsidR="00D33C06">
        <w:rPr>
          <w:color w:val="auto"/>
          <w:sz w:val="22"/>
          <w:szCs w:val="22"/>
        </w:rPr>
        <w:t>broa</w:t>
      </w:r>
      <w:r w:rsidRPr="00BA0698">
        <w:rPr>
          <w:color w:val="auto"/>
          <w:sz w:val="22"/>
          <w:szCs w:val="22"/>
        </w:rPr>
        <w:t xml:space="preserve">der environment with its negative externalities. The problem </w:t>
      </w:r>
      <w:r w:rsidRPr="004313E6">
        <w:rPr>
          <w:sz w:val="22"/>
          <w:szCs w:val="22"/>
        </w:rPr>
        <w:t xml:space="preserve">of ore sintering is also linked to current trends aimed at reducing the carbon footprint. </w:t>
      </w:r>
      <w:r w:rsidR="00D33C06">
        <w:rPr>
          <w:sz w:val="22"/>
          <w:szCs w:val="22"/>
        </w:rPr>
        <w:t>Using coke as a fuel will always be associated with producing</w:t>
      </w:r>
      <w:r w:rsidRPr="004313E6">
        <w:rPr>
          <w:sz w:val="22"/>
          <w:szCs w:val="22"/>
        </w:rPr>
        <w:t xml:space="preserve"> large amounts of carbon oxides.</w:t>
      </w:r>
    </w:p>
    <w:p w14:paraId="6B87A40D" w14:textId="79EE0145" w:rsidR="002F6A91" w:rsidRPr="001B6261" w:rsidRDefault="00885F04" w:rsidP="007229EE">
      <w:pPr>
        <w:pStyle w:val="2-Authors"/>
        <w:suppressAutoHyphens w:val="0"/>
        <w:spacing w:after="120"/>
        <w:jc w:val="left"/>
        <w:rPr>
          <w:b/>
        </w:rPr>
      </w:pPr>
      <w:r>
        <w:rPr>
          <w:b/>
        </w:rPr>
        <w:lastRenderedPageBreak/>
        <w:t>5</w:t>
      </w:r>
      <w:r w:rsidR="002F6A91">
        <w:rPr>
          <w:b/>
        </w:rPr>
        <w:t xml:space="preserve">. Iron and </w:t>
      </w:r>
      <w:r w:rsidR="00D33C06">
        <w:rPr>
          <w:b/>
        </w:rPr>
        <w:t>S</w:t>
      </w:r>
      <w:r w:rsidR="002F6A91">
        <w:rPr>
          <w:b/>
        </w:rPr>
        <w:t xml:space="preserve">teel </w:t>
      </w:r>
      <w:r w:rsidR="00D33C06">
        <w:rPr>
          <w:b/>
        </w:rPr>
        <w:t>P</w:t>
      </w:r>
      <w:r w:rsidR="002F6A91">
        <w:rPr>
          <w:b/>
        </w:rPr>
        <w:t>roduction</w:t>
      </w:r>
    </w:p>
    <w:p w14:paraId="4DAD8593" w14:textId="7FAF7E85" w:rsidR="008558E9" w:rsidRPr="004313E6" w:rsidRDefault="009D32F2" w:rsidP="007229EE">
      <w:pPr>
        <w:pStyle w:val="2-Authors"/>
        <w:suppressAutoHyphens w:val="0"/>
        <w:spacing w:before="0"/>
        <w:jc w:val="both"/>
        <w:rPr>
          <w:sz w:val="22"/>
          <w:szCs w:val="22"/>
        </w:rPr>
      </w:pPr>
      <w:r w:rsidRPr="004313E6">
        <w:rPr>
          <w:sz w:val="22"/>
          <w:szCs w:val="22"/>
        </w:rPr>
        <w:t xml:space="preserve">The blast furnace process is a set of </w:t>
      </w:r>
      <w:r w:rsidR="00D33C06">
        <w:rPr>
          <w:sz w:val="22"/>
          <w:szCs w:val="22"/>
        </w:rPr>
        <w:t>many</w:t>
      </w:r>
      <w:r w:rsidRPr="004313E6">
        <w:rPr>
          <w:sz w:val="22"/>
          <w:szCs w:val="22"/>
        </w:rPr>
        <w:t xml:space="preserve"> physicochemical, thermal and mechanical processes, which do not proceed separately but in </w:t>
      </w:r>
      <w:r w:rsidR="00D33C06">
        <w:rPr>
          <w:sz w:val="22"/>
          <w:szCs w:val="22"/>
        </w:rPr>
        <w:t>specific</w:t>
      </w:r>
      <w:r w:rsidRPr="004313E6">
        <w:rPr>
          <w:sz w:val="22"/>
          <w:szCs w:val="22"/>
        </w:rPr>
        <w:t xml:space="preserve"> interconnections. These individual phenomena include </w:t>
      </w:r>
      <w:r w:rsidR="00D33C06">
        <w:rPr>
          <w:sz w:val="22"/>
          <w:szCs w:val="22"/>
        </w:rPr>
        <w:t xml:space="preserve">the </w:t>
      </w:r>
      <w:r w:rsidRPr="004313E6">
        <w:rPr>
          <w:sz w:val="22"/>
          <w:szCs w:val="22"/>
        </w:rPr>
        <w:t xml:space="preserve">reduction of iron oxides and accompanying elements, fuel combustion processes in the bed, counterflow of gas, charge and liquid products of melting, dissociation processes, </w:t>
      </w:r>
      <w:r w:rsidR="00D33C06">
        <w:rPr>
          <w:sz w:val="22"/>
          <w:szCs w:val="22"/>
        </w:rPr>
        <w:t xml:space="preserve">and </w:t>
      </w:r>
      <w:r w:rsidRPr="004313E6">
        <w:rPr>
          <w:sz w:val="22"/>
          <w:szCs w:val="22"/>
        </w:rPr>
        <w:t xml:space="preserve">reactions in solid and liquid phases </w:t>
      </w:r>
      <w:r w:rsidR="0080111C" w:rsidRPr="004313E6">
        <w:rPr>
          <w:sz w:val="22"/>
          <w:szCs w:val="22"/>
        </w:rPr>
        <w:t>(</w:t>
      </w:r>
      <w:proofErr w:type="spellStart"/>
      <w:r w:rsidR="0080111C" w:rsidRPr="004313E6">
        <w:rPr>
          <w:sz w:val="22"/>
          <w:szCs w:val="22"/>
        </w:rPr>
        <w:t>Brož</w:t>
      </w:r>
      <w:proofErr w:type="spellEnd"/>
      <w:r w:rsidR="0080111C" w:rsidRPr="004313E6">
        <w:rPr>
          <w:sz w:val="22"/>
          <w:szCs w:val="22"/>
        </w:rPr>
        <w:t xml:space="preserve"> 1998).</w:t>
      </w:r>
      <w:r w:rsidRPr="004313E6">
        <w:rPr>
          <w:sz w:val="22"/>
          <w:szCs w:val="22"/>
        </w:rPr>
        <w:t xml:space="preserve"> </w:t>
      </w:r>
      <w:r w:rsidRPr="00735DE0">
        <w:rPr>
          <w:spacing w:val="-2"/>
          <w:sz w:val="22"/>
          <w:szCs w:val="22"/>
        </w:rPr>
        <w:t>Industrial production of iron from natural raw materials is currently carried out by three technologies: production of pig iron in a blast furnace, production of pig iron by fusion reduction, direct production of pig iron from ore. However, it should be noted that approximately 98% of pig iron produced still comes from blast furnaces.</w:t>
      </w:r>
    </w:p>
    <w:p w14:paraId="14EA462D" w14:textId="15FFACB4" w:rsidR="008558E9" w:rsidRPr="004313E6" w:rsidRDefault="008558E9" w:rsidP="007229EE">
      <w:pPr>
        <w:spacing w:after="0" w:line="240" w:lineRule="auto"/>
        <w:ind w:firstLine="357"/>
        <w:jc w:val="both"/>
        <w:rPr>
          <w:rFonts w:ascii="Times New Roman" w:eastAsia="Calibri" w:hAnsi="Times New Roman" w:cs="Times New Roman"/>
          <w:color w:val="000000" w:themeColor="text1"/>
        </w:rPr>
      </w:pPr>
      <w:r w:rsidRPr="004313E6">
        <w:rPr>
          <w:rFonts w:ascii="Times New Roman" w:hAnsi="Times New Roman"/>
          <w:color w:val="000000" w:themeColor="text1"/>
        </w:rPr>
        <w:t>The blast furnace charge consists of fuel, iron-ore raw materials and slag-forming additives. All raw materials must be supplied in a proportion that ensures the production of a certain quantity of pig iron of a given quality. The function of the fuel is to supply the blast furnace with the necessary amount of heat and reducing agent, to carburi</w:t>
      </w:r>
      <w:r w:rsidR="00E735D4" w:rsidRPr="004313E6">
        <w:rPr>
          <w:rFonts w:ascii="Times New Roman" w:hAnsi="Times New Roman"/>
          <w:color w:val="000000" w:themeColor="text1"/>
        </w:rPr>
        <w:t>s</w:t>
      </w:r>
      <w:r w:rsidRPr="004313E6">
        <w:rPr>
          <w:rFonts w:ascii="Times New Roman" w:hAnsi="Times New Roman"/>
          <w:color w:val="000000" w:themeColor="text1"/>
        </w:rPr>
        <w:t>e the iron until it is saturated and to form a</w:t>
      </w:r>
      <w:r w:rsidR="00AF22FA">
        <w:rPr>
          <w:rFonts w:ascii="Times New Roman" w:hAnsi="Times New Roman"/>
          <w:color w:val="000000" w:themeColor="text1"/>
        </w:rPr>
        <w:t> </w:t>
      </w:r>
      <w:r w:rsidRPr="004313E6">
        <w:rPr>
          <w:rFonts w:ascii="Times New Roman" w:hAnsi="Times New Roman"/>
          <w:color w:val="000000" w:themeColor="text1"/>
        </w:rPr>
        <w:t>solid skeleton, especially in the lower part of the furnace, which facilitates the flow of gases through the blast furnace even at temperatures at which the ore materials soften and melt</w:t>
      </w:r>
      <w:r w:rsidR="0065368D" w:rsidRPr="004313E6">
        <w:rPr>
          <w:rFonts w:ascii="Times New Roman" w:hAnsi="Times New Roman"/>
          <w:color w:val="000000" w:themeColor="text1"/>
        </w:rPr>
        <w:t xml:space="preserve"> (</w:t>
      </w:r>
      <w:proofErr w:type="spellStart"/>
      <w:r w:rsidR="0065368D" w:rsidRPr="004313E6">
        <w:rPr>
          <w:rFonts w:ascii="Times New Roman" w:hAnsi="Times New Roman"/>
          <w:color w:val="000000" w:themeColor="text1"/>
        </w:rPr>
        <w:t>Brož</w:t>
      </w:r>
      <w:proofErr w:type="spellEnd"/>
      <w:r w:rsidR="0065368D" w:rsidRPr="004313E6">
        <w:rPr>
          <w:rFonts w:ascii="Times New Roman" w:hAnsi="Times New Roman"/>
          <w:color w:val="000000" w:themeColor="text1"/>
        </w:rPr>
        <w:t xml:space="preserve"> 1998)</w:t>
      </w:r>
      <w:r w:rsidRPr="004313E6">
        <w:rPr>
          <w:rFonts w:ascii="Times New Roman" w:hAnsi="Times New Roman"/>
          <w:color w:val="000000" w:themeColor="text1"/>
        </w:rPr>
        <w:t>. The function of the coke carrier skeleton is elementary and enables the passage of gases in the blast furnace and</w:t>
      </w:r>
      <w:r w:rsidR="00D33C06">
        <w:rPr>
          <w:rFonts w:ascii="Times New Roman" w:hAnsi="Times New Roman"/>
          <w:color w:val="000000" w:themeColor="text1"/>
        </w:rPr>
        <w:t>,</w:t>
      </w:r>
      <w:r w:rsidRPr="004313E6">
        <w:rPr>
          <w:rFonts w:ascii="Times New Roman" w:hAnsi="Times New Roman"/>
          <w:color w:val="000000" w:themeColor="text1"/>
        </w:rPr>
        <w:t xml:space="preserve"> therefore</w:t>
      </w:r>
      <w:r w:rsidR="00D33C06">
        <w:rPr>
          <w:rFonts w:ascii="Times New Roman" w:hAnsi="Times New Roman"/>
          <w:color w:val="000000" w:themeColor="text1"/>
        </w:rPr>
        <w:t>,</w:t>
      </w:r>
      <w:r w:rsidRPr="004313E6">
        <w:rPr>
          <w:rFonts w:ascii="Times New Roman" w:hAnsi="Times New Roman"/>
          <w:color w:val="000000" w:themeColor="text1"/>
        </w:rPr>
        <w:t xml:space="preserve"> the blast furnace process itself.</w:t>
      </w:r>
    </w:p>
    <w:p w14:paraId="7A92E3CB" w14:textId="1BEE7DC9" w:rsidR="008558E9" w:rsidRPr="005160BB" w:rsidRDefault="008558E9" w:rsidP="007229EE">
      <w:pPr>
        <w:spacing w:after="0" w:line="240" w:lineRule="auto"/>
        <w:ind w:firstLine="357"/>
        <w:jc w:val="both"/>
        <w:rPr>
          <w:rFonts w:ascii="Times New Roman" w:hAnsi="Times New Roman"/>
          <w:color w:val="000000" w:themeColor="text1"/>
          <w:spacing w:val="-2"/>
        </w:rPr>
      </w:pPr>
      <w:r w:rsidRPr="005160BB">
        <w:rPr>
          <w:rFonts w:ascii="Times New Roman" w:hAnsi="Times New Roman"/>
          <w:color w:val="000000" w:themeColor="text1"/>
          <w:spacing w:val="-2"/>
        </w:rPr>
        <w:t xml:space="preserve">Out of the physicochemical processes in the blast furnace, the reduction of iron oxides is of fundamental importance, as it starts in the throat and, </w:t>
      </w:r>
      <w:r w:rsidR="00D33C06" w:rsidRPr="005160BB">
        <w:rPr>
          <w:rFonts w:ascii="Times New Roman" w:hAnsi="Times New Roman"/>
          <w:color w:val="000000" w:themeColor="text1"/>
          <w:spacing w:val="-2"/>
        </w:rPr>
        <w:t>except for</w:t>
      </w:r>
      <w:r w:rsidRPr="005160BB">
        <w:rPr>
          <w:rFonts w:ascii="Times New Roman" w:hAnsi="Times New Roman"/>
          <w:color w:val="000000" w:themeColor="text1"/>
          <w:spacing w:val="-2"/>
        </w:rPr>
        <w:t xml:space="preserve"> relatively small oxidation spaces in the lower part, covers the entire blast furnace. The main reducing agents in a blast furnace are carbon monoxide and carbon, but also hydrogen, which is part of hydrocarbon fuels. Reduction by carbon is referred to as direct</w:t>
      </w:r>
      <w:r w:rsidR="00D33C06" w:rsidRPr="005160BB">
        <w:rPr>
          <w:rFonts w:ascii="Times New Roman" w:hAnsi="Times New Roman"/>
          <w:color w:val="000000" w:themeColor="text1"/>
          <w:spacing w:val="-2"/>
        </w:rPr>
        <w:t>,</w:t>
      </w:r>
      <w:r w:rsidRPr="005160BB">
        <w:rPr>
          <w:rFonts w:ascii="Times New Roman" w:hAnsi="Times New Roman"/>
          <w:color w:val="000000" w:themeColor="text1"/>
          <w:spacing w:val="-2"/>
        </w:rPr>
        <w:t xml:space="preserve"> and reduction by carbon monoxide and hydrogen as indirect. The total degree of reduction of iron from its oxides is usually higher than 99%</w:t>
      </w:r>
      <w:r w:rsidR="00D33C06" w:rsidRPr="005160BB">
        <w:rPr>
          <w:rFonts w:ascii="Times New Roman" w:hAnsi="Times New Roman"/>
          <w:color w:val="000000" w:themeColor="text1"/>
          <w:spacing w:val="-2"/>
        </w:rPr>
        <w:t>,</w:t>
      </w:r>
      <w:r w:rsidRPr="005160BB">
        <w:rPr>
          <w:rFonts w:ascii="Times New Roman" w:hAnsi="Times New Roman"/>
          <w:color w:val="000000" w:themeColor="text1"/>
          <w:spacing w:val="-2"/>
        </w:rPr>
        <w:t xml:space="preserve"> and only a </w:t>
      </w:r>
      <w:r w:rsidR="00D33C06" w:rsidRPr="005160BB">
        <w:rPr>
          <w:rFonts w:ascii="Times New Roman" w:hAnsi="Times New Roman"/>
          <w:color w:val="000000" w:themeColor="text1"/>
          <w:spacing w:val="-2"/>
        </w:rPr>
        <w:t>tiny</w:t>
      </w:r>
      <w:r w:rsidRPr="005160BB">
        <w:rPr>
          <w:rFonts w:ascii="Times New Roman" w:hAnsi="Times New Roman"/>
          <w:color w:val="000000" w:themeColor="text1"/>
          <w:spacing w:val="-2"/>
        </w:rPr>
        <w:t xml:space="preserve"> part of it is transferred to the slag in the form of </w:t>
      </w:r>
      <w:proofErr w:type="spellStart"/>
      <w:r w:rsidRPr="005160BB">
        <w:rPr>
          <w:rFonts w:ascii="Times New Roman" w:hAnsi="Times New Roman"/>
          <w:color w:val="000000" w:themeColor="text1"/>
          <w:spacing w:val="-2"/>
        </w:rPr>
        <w:t>FeO</w:t>
      </w:r>
      <w:proofErr w:type="spellEnd"/>
      <w:r w:rsidRPr="005160BB">
        <w:rPr>
          <w:rFonts w:ascii="Times New Roman" w:hAnsi="Times New Roman"/>
          <w:color w:val="000000" w:themeColor="text1"/>
          <w:spacing w:val="-2"/>
        </w:rPr>
        <w:t xml:space="preserve">. </w:t>
      </w:r>
      <w:r w:rsidR="00D33C06" w:rsidRPr="005160BB">
        <w:rPr>
          <w:rFonts w:ascii="Times New Roman" w:hAnsi="Times New Roman"/>
          <w:color w:val="000000" w:themeColor="text1"/>
          <w:spacing w:val="-2"/>
        </w:rPr>
        <w:t>Iron evaporation loss</w:t>
      </w:r>
      <w:r w:rsidRPr="005160BB">
        <w:rPr>
          <w:rFonts w:ascii="Times New Roman" w:hAnsi="Times New Roman"/>
          <w:color w:val="000000" w:themeColor="text1"/>
          <w:spacing w:val="-2"/>
        </w:rPr>
        <w:t xml:space="preserve"> can be considered negligible</w:t>
      </w:r>
      <w:r w:rsidR="00207E6B" w:rsidRPr="005160BB">
        <w:rPr>
          <w:rFonts w:ascii="Times New Roman" w:hAnsi="Times New Roman"/>
          <w:color w:val="000000" w:themeColor="text1"/>
          <w:spacing w:val="-2"/>
        </w:rPr>
        <w:t xml:space="preserve"> (</w:t>
      </w:r>
      <w:proofErr w:type="spellStart"/>
      <w:r w:rsidR="00931657" w:rsidRPr="005160BB">
        <w:rPr>
          <w:rFonts w:ascii="Times New Roman" w:hAnsi="Times New Roman"/>
          <w:color w:val="000000" w:themeColor="text1"/>
          <w:spacing w:val="-2"/>
        </w:rPr>
        <w:t>Vanhatalo</w:t>
      </w:r>
      <w:proofErr w:type="spellEnd"/>
      <w:r w:rsidR="00931657" w:rsidRPr="005160BB">
        <w:rPr>
          <w:rFonts w:ascii="Times New Roman" w:hAnsi="Times New Roman"/>
          <w:color w:val="000000" w:themeColor="text1"/>
          <w:spacing w:val="-2"/>
        </w:rPr>
        <w:t xml:space="preserve"> 2010</w:t>
      </w:r>
      <w:r w:rsidR="00207E6B" w:rsidRPr="005160BB">
        <w:rPr>
          <w:rFonts w:ascii="Times New Roman" w:hAnsi="Times New Roman"/>
          <w:color w:val="000000" w:themeColor="text1"/>
          <w:spacing w:val="-2"/>
        </w:rPr>
        <w:t xml:space="preserve">, </w:t>
      </w:r>
      <w:proofErr w:type="spellStart"/>
      <w:r w:rsidR="00207E6B" w:rsidRPr="005160BB">
        <w:rPr>
          <w:rFonts w:ascii="Times New Roman" w:hAnsi="Times New Roman"/>
          <w:color w:val="000000" w:themeColor="text1"/>
          <w:spacing w:val="-2"/>
        </w:rPr>
        <w:t>Brož</w:t>
      </w:r>
      <w:proofErr w:type="spellEnd"/>
      <w:r w:rsidR="00207E6B" w:rsidRPr="005160BB">
        <w:rPr>
          <w:rFonts w:ascii="Times New Roman" w:hAnsi="Times New Roman"/>
          <w:color w:val="000000" w:themeColor="text1"/>
          <w:spacing w:val="-2"/>
        </w:rPr>
        <w:t xml:space="preserve"> 1998).</w:t>
      </w:r>
    </w:p>
    <w:p w14:paraId="7039CC78" w14:textId="468F338A" w:rsidR="008558E9" w:rsidRPr="004313E6" w:rsidRDefault="00C3240F" w:rsidP="007229EE">
      <w:pPr>
        <w:spacing w:after="0" w:line="240" w:lineRule="auto"/>
        <w:ind w:firstLine="357"/>
        <w:jc w:val="both"/>
        <w:rPr>
          <w:rFonts w:ascii="Times New Roman" w:eastAsia="Calibri" w:hAnsi="Times New Roman" w:cs="Times New Roman"/>
          <w:color w:val="000000" w:themeColor="text1"/>
        </w:rPr>
      </w:pPr>
      <w:r w:rsidRPr="004313E6">
        <w:rPr>
          <w:rFonts w:ascii="Times New Roman" w:hAnsi="Times New Roman"/>
          <w:color w:val="000000" w:themeColor="text1"/>
        </w:rPr>
        <w:t>The environmental impacts of iron production in the blast furnace can be seen mainly in the following areas: blast furnace material handling, blast furnace throat area, blast furnace gas blow-off, blast furnace blow-off and waste</w:t>
      </w:r>
      <w:r w:rsidR="00714F4C" w:rsidRPr="004313E6">
        <w:rPr>
          <w:rFonts w:ascii="Times New Roman" w:hAnsi="Times New Roman"/>
          <w:color w:val="000000" w:themeColor="text1"/>
        </w:rPr>
        <w:t xml:space="preserve"> (</w:t>
      </w:r>
      <w:proofErr w:type="spellStart"/>
      <w:r w:rsidR="00714F4C" w:rsidRPr="004313E6">
        <w:rPr>
          <w:rFonts w:ascii="Times New Roman" w:hAnsi="Times New Roman"/>
          <w:color w:val="000000" w:themeColor="text1"/>
        </w:rPr>
        <w:t>Lapčík</w:t>
      </w:r>
      <w:proofErr w:type="spellEnd"/>
      <w:r w:rsidR="00714F4C" w:rsidRPr="004313E6">
        <w:rPr>
          <w:rFonts w:ascii="Times New Roman" w:hAnsi="Times New Roman"/>
          <w:color w:val="000000" w:themeColor="text1"/>
        </w:rPr>
        <w:t xml:space="preserve"> 2008)</w:t>
      </w:r>
      <w:r w:rsidRPr="004313E6">
        <w:rPr>
          <w:rFonts w:ascii="Times New Roman" w:hAnsi="Times New Roman"/>
          <w:color w:val="000000" w:themeColor="text1"/>
        </w:rPr>
        <w:t xml:space="preserve">. Material handling is related to </w:t>
      </w:r>
      <w:r w:rsidR="00D33C06">
        <w:rPr>
          <w:rFonts w:ascii="Times New Roman" w:hAnsi="Times New Roman"/>
          <w:color w:val="000000" w:themeColor="text1"/>
        </w:rPr>
        <w:t>loading</w:t>
      </w:r>
      <w:r w:rsidRPr="004313E6">
        <w:rPr>
          <w:rFonts w:ascii="Times New Roman" w:hAnsi="Times New Roman"/>
          <w:color w:val="000000" w:themeColor="text1"/>
        </w:rPr>
        <w:t xml:space="preserve"> the input raw materials into the blast furnace. </w:t>
      </w:r>
      <w:r w:rsidR="00D33C06">
        <w:rPr>
          <w:rFonts w:ascii="Times New Roman" w:hAnsi="Times New Roman"/>
          <w:color w:val="000000" w:themeColor="text1"/>
        </w:rPr>
        <w:t>It</w:t>
      </w:r>
      <w:r w:rsidRPr="004313E6">
        <w:rPr>
          <w:rFonts w:ascii="Times New Roman" w:hAnsi="Times New Roman"/>
          <w:color w:val="000000" w:themeColor="text1"/>
        </w:rPr>
        <w:t xml:space="preserve"> happens essentially continuously throughout the blast furnace operation. </w:t>
      </w:r>
      <w:r w:rsidR="005E7618" w:rsidRPr="004313E6">
        <w:rPr>
          <w:rFonts w:ascii="Times New Roman" w:hAnsi="Times New Roman"/>
          <w:color w:val="000000" w:themeColor="text1"/>
        </w:rPr>
        <w:t>So,</w:t>
      </w:r>
      <w:r w:rsidRPr="004313E6">
        <w:rPr>
          <w:rFonts w:ascii="Times New Roman" w:hAnsi="Times New Roman"/>
          <w:color w:val="000000" w:themeColor="text1"/>
        </w:rPr>
        <w:t xml:space="preserve"> dust should be removed regularly from the transport routes. The batching of raw materials into the blast furnace is also linked to another potential environmental impact resulting from a leaky throat. </w:t>
      </w:r>
      <w:r w:rsidR="00D33C06">
        <w:rPr>
          <w:rFonts w:ascii="Times New Roman" w:hAnsi="Times New Roman"/>
          <w:color w:val="000000" w:themeColor="text1"/>
        </w:rPr>
        <w:t>It</w:t>
      </w:r>
      <w:r w:rsidRPr="004313E6">
        <w:rPr>
          <w:rFonts w:ascii="Times New Roman" w:hAnsi="Times New Roman"/>
          <w:color w:val="000000" w:themeColor="text1"/>
        </w:rPr>
        <w:t xml:space="preserve"> can cause gas and dust to escape into the surrounding area. The blast furnace gas may contain up to 30g/m</w:t>
      </w:r>
      <w:r w:rsidRPr="004313E6">
        <w:rPr>
          <w:rFonts w:ascii="Times New Roman" w:hAnsi="Times New Roman"/>
          <w:color w:val="000000" w:themeColor="text1"/>
          <w:vertAlign w:val="superscript"/>
        </w:rPr>
        <w:t>3</w:t>
      </w:r>
      <w:r w:rsidRPr="004313E6">
        <w:rPr>
          <w:rFonts w:ascii="Times New Roman" w:hAnsi="Times New Roman"/>
          <w:color w:val="000000" w:themeColor="text1"/>
        </w:rPr>
        <w:t xml:space="preserve"> </w:t>
      </w:r>
      <w:r w:rsidR="00997A4E" w:rsidRPr="004313E6">
        <w:rPr>
          <w:rFonts w:ascii="Times New Roman" w:hAnsi="Times New Roman"/>
          <w:color w:val="000000" w:themeColor="text1"/>
        </w:rPr>
        <w:t>(</w:t>
      </w:r>
      <w:proofErr w:type="spellStart"/>
      <w:r w:rsidR="00997A4E" w:rsidRPr="004313E6">
        <w:rPr>
          <w:rFonts w:ascii="Times New Roman" w:hAnsi="Times New Roman"/>
          <w:color w:val="000000" w:themeColor="text1"/>
        </w:rPr>
        <w:t>Lapčík</w:t>
      </w:r>
      <w:proofErr w:type="spellEnd"/>
      <w:r w:rsidR="00997A4E" w:rsidRPr="004313E6">
        <w:rPr>
          <w:rFonts w:ascii="Times New Roman" w:hAnsi="Times New Roman"/>
          <w:color w:val="000000" w:themeColor="text1"/>
        </w:rPr>
        <w:t xml:space="preserve"> 2008)</w:t>
      </w:r>
      <w:r w:rsidRPr="004313E6">
        <w:rPr>
          <w:rFonts w:ascii="Times New Roman" w:hAnsi="Times New Roman"/>
          <w:color w:val="000000" w:themeColor="text1"/>
        </w:rPr>
        <w:t xml:space="preserve"> of dust particles and of course</w:t>
      </w:r>
      <w:r w:rsidR="00D33C06">
        <w:rPr>
          <w:rFonts w:ascii="Times New Roman" w:hAnsi="Times New Roman"/>
          <w:color w:val="000000" w:themeColor="text1"/>
        </w:rPr>
        <w:t>,</w:t>
      </w:r>
      <w:r w:rsidRPr="004313E6">
        <w:rPr>
          <w:rFonts w:ascii="Times New Roman" w:hAnsi="Times New Roman"/>
          <w:color w:val="000000" w:themeColor="text1"/>
        </w:rPr>
        <w:t xml:space="preserve"> also </w:t>
      </w:r>
      <w:r w:rsidRPr="004313E6">
        <w:rPr>
          <w:rFonts w:ascii="Times New Roman" w:hAnsi="Times New Roman"/>
          <w:color w:val="000000" w:themeColor="text1"/>
        </w:rPr>
        <w:lastRenderedPageBreak/>
        <w:t>coke combustion products such as CO, CO</w:t>
      </w:r>
      <w:r w:rsidRPr="004313E6">
        <w:rPr>
          <w:rFonts w:ascii="Times New Roman" w:hAnsi="Times New Roman"/>
          <w:color w:val="000000" w:themeColor="text1"/>
          <w:vertAlign w:val="subscript"/>
        </w:rPr>
        <w:t>2</w:t>
      </w:r>
      <w:r w:rsidRPr="004313E6">
        <w:rPr>
          <w:rFonts w:ascii="Times New Roman" w:hAnsi="Times New Roman"/>
          <w:color w:val="000000" w:themeColor="text1"/>
        </w:rPr>
        <w:t>, SO</w:t>
      </w:r>
      <w:r w:rsidRPr="004313E6">
        <w:rPr>
          <w:rFonts w:ascii="Times New Roman" w:hAnsi="Times New Roman"/>
          <w:color w:val="000000" w:themeColor="text1"/>
          <w:vertAlign w:val="subscript"/>
        </w:rPr>
        <w:t>2</w:t>
      </w:r>
      <w:r w:rsidRPr="004313E6">
        <w:rPr>
          <w:rFonts w:ascii="Times New Roman" w:hAnsi="Times New Roman"/>
          <w:color w:val="000000" w:themeColor="text1"/>
        </w:rPr>
        <w:t xml:space="preserve"> and others. Blast furnace gas can also enter the atmosphere as exhaust gas during blast furnace operation or repair. The blast furnace gas is vented and treated as part of the blast furnace operation. </w:t>
      </w:r>
      <w:r w:rsidR="00D33C06">
        <w:rPr>
          <w:rFonts w:ascii="Times New Roman" w:hAnsi="Times New Roman"/>
          <w:color w:val="000000" w:themeColor="text1"/>
        </w:rPr>
        <w:t>The treatment is most often</w:t>
      </w:r>
      <w:r w:rsidRPr="004313E6">
        <w:rPr>
          <w:rFonts w:ascii="Times New Roman" w:hAnsi="Times New Roman"/>
          <w:color w:val="000000" w:themeColor="text1"/>
        </w:rPr>
        <w:t xml:space="preserve"> water</w:t>
      </w:r>
      <w:r w:rsidR="00D33C06">
        <w:rPr>
          <w:rFonts w:ascii="Times New Roman" w:hAnsi="Times New Roman"/>
          <w:color w:val="000000" w:themeColor="text1"/>
        </w:rPr>
        <w:t>-</w:t>
      </w:r>
      <w:r w:rsidRPr="004313E6">
        <w:rPr>
          <w:rFonts w:ascii="Times New Roman" w:hAnsi="Times New Roman"/>
          <w:color w:val="000000" w:themeColor="text1"/>
        </w:rPr>
        <w:t xml:space="preserve">based, where circular sedimentation tanks are subsequently used. </w:t>
      </w:r>
      <w:r w:rsidRPr="005160BB">
        <w:rPr>
          <w:rFonts w:ascii="Times New Roman" w:hAnsi="Times New Roman"/>
          <w:color w:val="000000" w:themeColor="text1"/>
          <w:spacing w:val="-2"/>
        </w:rPr>
        <w:t xml:space="preserve">The sediments still have a high iron content and are reused in the blast furnace process. </w:t>
      </w:r>
      <w:r w:rsidRPr="005160BB">
        <w:rPr>
          <w:rFonts w:ascii="Times New Roman" w:hAnsi="Times New Roman"/>
          <w:color w:val="000000" w:themeColor="text1"/>
          <w:spacing w:val="-4"/>
        </w:rPr>
        <w:t>On average, they may contain 30-40% iron, 10-20% carbon, but also 10-15% alkaline components (</w:t>
      </w:r>
      <w:proofErr w:type="spellStart"/>
      <w:r w:rsidRPr="005160BB">
        <w:rPr>
          <w:rFonts w:ascii="Times New Roman" w:hAnsi="Times New Roman"/>
          <w:color w:val="000000" w:themeColor="text1"/>
          <w:spacing w:val="-4"/>
        </w:rPr>
        <w:t>CaO+MgO</w:t>
      </w:r>
      <w:proofErr w:type="spellEnd"/>
      <w:r w:rsidRPr="005160BB">
        <w:rPr>
          <w:rFonts w:ascii="Times New Roman" w:hAnsi="Times New Roman"/>
          <w:color w:val="000000" w:themeColor="text1"/>
          <w:spacing w:val="-4"/>
        </w:rPr>
        <w:t xml:space="preserve">). The major </w:t>
      </w:r>
      <w:r w:rsidRPr="005160BB">
        <w:rPr>
          <w:rFonts w:ascii="Times New Roman" w:hAnsi="Times New Roman"/>
          <w:color w:val="000000" w:themeColor="text1"/>
          <w:spacing w:val="-2"/>
        </w:rPr>
        <w:t>negative environmental impact is related to the tapping of pig iron and slag itself. In this process, upward currents are created over the liquid metal, which lift</w:t>
      </w:r>
      <w:r w:rsidR="00D33C06" w:rsidRPr="005160BB">
        <w:rPr>
          <w:rFonts w:ascii="Times New Roman" w:hAnsi="Times New Roman"/>
          <w:color w:val="000000" w:themeColor="text1"/>
          <w:spacing w:val="-2"/>
        </w:rPr>
        <w:t>s</w:t>
      </w:r>
      <w:r w:rsidRPr="005160BB">
        <w:rPr>
          <w:rFonts w:ascii="Times New Roman" w:hAnsi="Times New Roman"/>
          <w:color w:val="000000" w:themeColor="text1"/>
          <w:spacing w:val="-2"/>
        </w:rPr>
        <w:t xml:space="preserve"> gaseous and solid substances. </w:t>
      </w:r>
      <w:r w:rsidR="00D33C06" w:rsidRPr="005160BB">
        <w:rPr>
          <w:rFonts w:ascii="Times New Roman" w:hAnsi="Times New Roman"/>
          <w:color w:val="000000" w:themeColor="text1"/>
          <w:spacing w:val="-2"/>
        </w:rPr>
        <w:t>It</w:t>
      </w:r>
      <w:r w:rsidRPr="005160BB">
        <w:rPr>
          <w:rFonts w:ascii="Times New Roman" w:hAnsi="Times New Roman"/>
          <w:color w:val="000000" w:themeColor="text1"/>
          <w:spacing w:val="-2"/>
        </w:rPr>
        <w:t xml:space="preserve"> can be </w:t>
      </w:r>
      <w:r w:rsidR="00D33C06" w:rsidRPr="005160BB">
        <w:rPr>
          <w:rFonts w:ascii="Times New Roman" w:hAnsi="Times New Roman"/>
          <w:color w:val="000000" w:themeColor="text1"/>
          <w:spacing w:val="-2"/>
        </w:rPr>
        <w:t>partly solved</w:t>
      </w:r>
      <w:r w:rsidRPr="005160BB">
        <w:rPr>
          <w:rFonts w:ascii="Times New Roman" w:hAnsi="Times New Roman"/>
          <w:color w:val="000000" w:themeColor="text1"/>
          <w:spacing w:val="-2"/>
        </w:rPr>
        <w:t xml:space="preserve"> by extracting the exhalations and removing or reusing them in the blast furnace. The waste generated during blast furnace gas treatment is one of the most voluminous, together with slag.</w:t>
      </w:r>
    </w:p>
    <w:p w14:paraId="7465FCD2" w14:textId="58C8E6D5" w:rsidR="00B2473C" w:rsidRPr="005160BB" w:rsidRDefault="00E865D1" w:rsidP="007229EE">
      <w:pPr>
        <w:spacing w:after="0" w:line="240" w:lineRule="auto"/>
        <w:ind w:firstLine="357"/>
        <w:jc w:val="both"/>
        <w:rPr>
          <w:rFonts w:ascii="Times New Roman" w:hAnsi="Times New Roman"/>
        </w:rPr>
      </w:pPr>
      <w:r w:rsidRPr="004313E6">
        <w:rPr>
          <w:rFonts w:ascii="Times New Roman" w:hAnsi="Times New Roman"/>
          <w:color w:val="000000" w:themeColor="text1"/>
        </w:rPr>
        <w:t>Blast furnace slag is a secondary product produced during the production of iron in a blast furnace</w:t>
      </w:r>
      <w:r w:rsidRPr="00D33C06">
        <w:rPr>
          <w:rFonts w:ascii="Times New Roman" w:hAnsi="Times New Roman"/>
          <w:color w:val="000000" w:themeColor="text1"/>
        </w:rPr>
        <w:t>. It</w:t>
      </w:r>
      <w:r w:rsidRPr="004313E6">
        <w:rPr>
          <w:rFonts w:ascii="Times New Roman" w:hAnsi="Times New Roman"/>
          <w:color w:val="000000" w:themeColor="text1"/>
        </w:rPr>
        <w:t xml:space="preserve"> contains mostly oxides that have not been reduced to metal.</w:t>
      </w:r>
      <w:r w:rsidRPr="005160BB">
        <w:rPr>
          <w:rFonts w:ascii="Times New Roman" w:hAnsi="Times New Roman"/>
          <w:color w:val="000000" w:themeColor="text1"/>
          <w:spacing w:val="-2"/>
        </w:rPr>
        <w:t xml:space="preserve"> Sulphates are another important group of compounds, as the blast furnace technology of iron production allows a high degree of desulphurisation. The </w:t>
      </w:r>
      <w:r w:rsidR="00D33C06" w:rsidRPr="005160BB">
        <w:rPr>
          <w:rFonts w:ascii="Times New Roman" w:hAnsi="Times New Roman"/>
          <w:color w:val="000000" w:themeColor="text1"/>
          <w:spacing w:val="-2"/>
        </w:rPr>
        <w:t>iron content of the charge then determines the amount of slag produced</w:t>
      </w:r>
      <w:r w:rsidRPr="005160BB">
        <w:rPr>
          <w:rFonts w:ascii="Times New Roman" w:hAnsi="Times New Roman"/>
          <w:color w:val="000000" w:themeColor="text1"/>
          <w:spacing w:val="-2"/>
        </w:rPr>
        <w:t xml:space="preserve">. The amount of slag produced decreases with </w:t>
      </w:r>
      <w:r w:rsidR="005E7618" w:rsidRPr="005160BB">
        <w:rPr>
          <w:rFonts w:ascii="Times New Roman" w:hAnsi="Times New Roman"/>
          <w:color w:val="000000" w:themeColor="text1"/>
          <w:spacing w:val="-2"/>
        </w:rPr>
        <w:t xml:space="preserve">the </w:t>
      </w:r>
      <w:r w:rsidRPr="005160BB">
        <w:rPr>
          <w:rFonts w:ascii="Times New Roman" w:hAnsi="Times New Roman"/>
          <w:color w:val="000000" w:themeColor="text1"/>
          <w:spacing w:val="-2"/>
        </w:rPr>
        <w:t xml:space="preserve">higher metallicity of the charge. Generally speaking, however, approximately 400-600 kg of slag is produced per tonne of pig iron. Table 4 shows the detected concentrations of selected elements and compounds in blast </w:t>
      </w:r>
      <w:r w:rsidRPr="005160BB">
        <w:rPr>
          <w:rFonts w:ascii="Times New Roman" w:hAnsi="Times New Roman"/>
          <w:spacing w:val="-2"/>
        </w:rPr>
        <w:t>furnace slag.</w:t>
      </w:r>
      <w:r w:rsidR="002D2483" w:rsidRPr="005160BB">
        <w:rPr>
          <w:rFonts w:ascii="Times New Roman" w:hAnsi="Times New Roman"/>
          <w:spacing w:val="-2"/>
        </w:rPr>
        <w:t xml:space="preserve"> </w:t>
      </w:r>
      <w:r w:rsidR="00B2473C" w:rsidRPr="005160BB">
        <w:rPr>
          <w:rFonts w:ascii="Times New Roman" w:hAnsi="Times New Roman"/>
          <w:spacing w:val="-2"/>
        </w:rPr>
        <w:t>The values were measured as part of the implemented research (CZ.02.1.01/0.0/0.0/</w:t>
      </w:r>
      <w:r w:rsidR="00346596" w:rsidRPr="005160BB">
        <w:rPr>
          <w:rFonts w:ascii="Times New Roman" w:hAnsi="Times New Roman"/>
          <w:spacing w:val="-2"/>
        </w:rPr>
        <w:t xml:space="preserve"> </w:t>
      </w:r>
      <w:r w:rsidR="00B2473C" w:rsidRPr="005160BB">
        <w:rPr>
          <w:rFonts w:ascii="Times New Roman" w:hAnsi="Times New Roman"/>
          <w:spacing w:val="-2"/>
        </w:rPr>
        <w:t>17_049/0008399).</w:t>
      </w:r>
    </w:p>
    <w:p w14:paraId="07A0ED6B" w14:textId="4DCF0890" w:rsidR="008558E9" w:rsidRPr="00AF22FA" w:rsidRDefault="00D33C06" w:rsidP="007229EE">
      <w:pPr>
        <w:spacing w:after="0" w:line="240" w:lineRule="auto"/>
        <w:ind w:firstLine="357"/>
        <w:jc w:val="both"/>
        <w:rPr>
          <w:rFonts w:ascii="Times New Roman" w:eastAsia="Calibri" w:hAnsi="Times New Roman" w:cs="Times New Roman"/>
          <w:color w:val="000000" w:themeColor="text1"/>
        </w:rPr>
      </w:pPr>
      <w:r w:rsidRPr="00AF22FA">
        <w:rPr>
          <w:rFonts w:ascii="Times New Roman" w:hAnsi="Times New Roman"/>
          <w:color w:val="000000" w:themeColor="text1"/>
        </w:rPr>
        <w:t>The s</w:t>
      </w:r>
      <w:r w:rsidR="00E865D1" w:rsidRPr="00AF22FA">
        <w:rPr>
          <w:rFonts w:ascii="Times New Roman" w:hAnsi="Times New Roman"/>
          <w:color w:val="000000" w:themeColor="text1"/>
        </w:rPr>
        <w:t>lag still contains a small amount of residual iron. Overall, it is usually around 4-5%. Some metallurgical companies have therefore considered reusing slag in the blast furnace process. The problem is the high content of acidic components (SiO</w:t>
      </w:r>
      <w:r w:rsidR="00E865D1" w:rsidRPr="00AF22FA">
        <w:rPr>
          <w:rFonts w:ascii="Times New Roman" w:hAnsi="Times New Roman"/>
          <w:color w:val="000000" w:themeColor="text1"/>
          <w:vertAlign w:val="subscript"/>
        </w:rPr>
        <w:t>2</w:t>
      </w:r>
      <w:r w:rsidR="00E865D1" w:rsidRPr="00AF22FA">
        <w:rPr>
          <w:rFonts w:ascii="Times New Roman" w:hAnsi="Times New Roman"/>
          <w:color w:val="000000" w:themeColor="text1"/>
        </w:rPr>
        <w:t>, Al</w:t>
      </w:r>
      <w:r w:rsidR="00E865D1" w:rsidRPr="00AF22FA">
        <w:rPr>
          <w:rFonts w:ascii="Times New Roman" w:hAnsi="Times New Roman"/>
          <w:color w:val="000000" w:themeColor="text1"/>
          <w:vertAlign w:val="subscript"/>
        </w:rPr>
        <w:t>2</w:t>
      </w:r>
      <w:r w:rsidR="00E865D1" w:rsidRPr="00AF22FA">
        <w:rPr>
          <w:rFonts w:ascii="Times New Roman" w:hAnsi="Times New Roman"/>
          <w:color w:val="000000" w:themeColor="text1"/>
        </w:rPr>
        <w:t>O</w:t>
      </w:r>
      <w:r w:rsidR="00E865D1" w:rsidRPr="00AF22FA">
        <w:rPr>
          <w:rFonts w:ascii="Times New Roman" w:hAnsi="Times New Roman"/>
          <w:color w:val="000000" w:themeColor="text1"/>
          <w:vertAlign w:val="subscript"/>
        </w:rPr>
        <w:t>3</w:t>
      </w:r>
      <w:r w:rsidR="00E865D1" w:rsidRPr="00AF22FA">
        <w:rPr>
          <w:rFonts w:ascii="Times New Roman" w:hAnsi="Times New Roman"/>
          <w:color w:val="000000" w:themeColor="text1"/>
        </w:rPr>
        <w:t xml:space="preserve">), which would require more alkaline additives. Table 5 shows the concentrations of selected elements and compounds within steel slag. </w:t>
      </w:r>
      <w:r w:rsidRPr="00AF22FA">
        <w:rPr>
          <w:rFonts w:ascii="Times New Roman" w:hAnsi="Times New Roman"/>
          <w:color w:val="000000" w:themeColor="text1"/>
        </w:rPr>
        <w:t>It</w:t>
      </w:r>
      <w:r w:rsidR="005160BB" w:rsidRPr="00AF22FA">
        <w:rPr>
          <w:rFonts w:ascii="Times New Roman" w:hAnsi="Times New Roman"/>
          <w:color w:val="000000" w:themeColor="text1"/>
        </w:rPr>
        <w:t> </w:t>
      </w:r>
      <w:r w:rsidR="00E865D1" w:rsidRPr="00AF22FA">
        <w:rPr>
          <w:rFonts w:ascii="Times New Roman" w:hAnsi="Times New Roman"/>
          <w:color w:val="000000" w:themeColor="text1"/>
        </w:rPr>
        <w:t>is also produced as a secondary product in the production of iron.</w:t>
      </w:r>
    </w:p>
    <w:p w14:paraId="43C0CF5A" w14:textId="1FD9214F" w:rsidR="00346596" w:rsidRPr="007018D3" w:rsidRDefault="00346596" w:rsidP="00346596">
      <w:pPr>
        <w:pStyle w:val="2-Authors"/>
        <w:suppressAutoHyphens w:val="0"/>
        <w:spacing w:before="0"/>
        <w:ind w:firstLine="357"/>
        <w:jc w:val="both"/>
        <w:rPr>
          <w:sz w:val="22"/>
          <w:szCs w:val="22"/>
        </w:rPr>
      </w:pPr>
      <w:r w:rsidRPr="007018D3">
        <w:rPr>
          <w:sz w:val="22"/>
          <w:szCs w:val="22"/>
        </w:rPr>
        <w:t>The main difference is in the iron content, which can be as high as 60-70% in this type of slag. For this reason, steel slag is used as a source of iron and a</w:t>
      </w:r>
      <w:r>
        <w:rPr>
          <w:sz w:val="22"/>
          <w:szCs w:val="22"/>
        </w:rPr>
        <w:t> </w:t>
      </w:r>
      <w:r w:rsidRPr="007018D3">
        <w:rPr>
          <w:sz w:val="22"/>
          <w:szCs w:val="22"/>
        </w:rPr>
        <w:t>feedstock for blast furnaces. The alkaline nature of the slag is also a great advantage. The proportion of alkaline components (</w:t>
      </w:r>
      <w:proofErr w:type="spellStart"/>
      <w:r w:rsidRPr="007018D3">
        <w:rPr>
          <w:sz w:val="22"/>
          <w:szCs w:val="22"/>
        </w:rPr>
        <w:t>CaO+MgO</w:t>
      </w:r>
      <w:proofErr w:type="spellEnd"/>
      <w:r w:rsidRPr="007018D3">
        <w:rPr>
          <w:sz w:val="22"/>
          <w:szCs w:val="22"/>
        </w:rPr>
        <w:t>) can be up to 20-30%. Steel slag is</w:t>
      </w:r>
      <w:r w:rsidR="00D33C06">
        <w:rPr>
          <w:sz w:val="22"/>
          <w:szCs w:val="22"/>
        </w:rPr>
        <w:t xml:space="preserve"> </w:t>
      </w:r>
      <w:r w:rsidRPr="007018D3">
        <w:rPr>
          <w:sz w:val="22"/>
          <w:szCs w:val="22"/>
        </w:rPr>
        <w:t>always highly alkaline and</w:t>
      </w:r>
      <w:r w:rsidR="00D33C06">
        <w:rPr>
          <w:sz w:val="22"/>
          <w:szCs w:val="22"/>
        </w:rPr>
        <w:t>,</w:t>
      </w:r>
      <w:r w:rsidRPr="007018D3">
        <w:rPr>
          <w:sz w:val="22"/>
          <w:szCs w:val="22"/>
        </w:rPr>
        <w:t xml:space="preserve"> </w:t>
      </w:r>
      <w:r w:rsidR="00D33C06" w:rsidRPr="007018D3">
        <w:rPr>
          <w:sz w:val="22"/>
          <w:szCs w:val="22"/>
        </w:rPr>
        <w:t>therefore</w:t>
      </w:r>
      <w:r w:rsidR="00D33C06">
        <w:rPr>
          <w:sz w:val="22"/>
          <w:szCs w:val="22"/>
        </w:rPr>
        <w:t>,</w:t>
      </w:r>
      <w:r w:rsidR="00D33C06" w:rsidRPr="007018D3">
        <w:rPr>
          <w:sz w:val="22"/>
          <w:szCs w:val="22"/>
        </w:rPr>
        <w:t xml:space="preserve"> </w:t>
      </w:r>
      <w:r w:rsidRPr="007018D3">
        <w:rPr>
          <w:sz w:val="22"/>
          <w:szCs w:val="22"/>
        </w:rPr>
        <w:t>is another source of free alkali in the blast furnace. The alkaline nature of steel slag is due to the type of lining used in oxygen converters, which is also alkaline.</w:t>
      </w:r>
    </w:p>
    <w:p w14:paraId="56DF9359" w14:textId="77777777" w:rsidR="00346596" w:rsidRPr="00346596" w:rsidRDefault="00346596" w:rsidP="007229EE">
      <w:pPr>
        <w:spacing w:after="0" w:line="240" w:lineRule="auto"/>
        <w:ind w:firstLine="357"/>
        <w:jc w:val="both"/>
        <w:rPr>
          <w:rFonts w:ascii="Times New Roman" w:hAnsi="Times New Roman"/>
          <w:bCs/>
          <w:szCs w:val="20"/>
        </w:rPr>
      </w:pPr>
    </w:p>
    <w:p w14:paraId="5A24AD80" w14:textId="77777777" w:rsidR="00346596" w:rsidRDefault="00346596">
      <w:pPr>
        <w:spacing w:after="200" w:line="276" w:lineRule="auto"/>
        <w:rPr>
          <w:rFonts w:ascii="Times New Roman" w:hAnsi="Times New Roman"/>
          <w:b/>
          <w:sz w:val="20"/>
        </w:rPr>
      </w:pPr>
      <w:r>
        <w:rPr>
          <w:b/>
        </w:rPr>
        <w:br w:type="page"/>
      </w:r>
    </w:p>
    <w:p w14:paraId="4C20DE1E" w14:textId="77777777" w:rsidR="00A23515" w:rsidRPr="00ED7A3F" w:rsidRDefault="00A23515" w:rsidP="007229EE">
      <w:pPr>
        <w:pStyle w:val="Rtab"/>
        <w:suppressAutoHyphens w:val="0"/>
        <w:rPr>
          <w:rFonts w:cs="Times New Roman"/>
          <w:lang w:val="en-GB"/>
        </w:rPr>
      </w:pPr>
      <w:r w:rsidRPr="00ED7A3F">
        <w:rPr>
          <w:b/>
          <w:lang w:val="en-GB"/>
        </w:rPr>
        <w:lastRenderedPageBreak/>
        <w:t>Table 4</w:t>
      </w:r>
      <w:r w:rsidR="001A205B" w:rsidRPr="00ED7A3F">
        <w:rPr>
          <w:b/>
          <w:lang w:val="en-GB"/>
        </w:rPr>
        <w:t>.</w:t>
      </w:r>
      <w:r w:rsidRPr="00ED7A3F">
        <w:rPr>
          <w:lang w:val="en-GB"/>
        </w:rPr>
        <w:t xml:space="preserve"> Concentrations of selected elements and compounds in blast furnace slag</w:t>
      </w:r>
    </w:p>
    <w:tbl>
      <w:tblPr>
        <w:tblStyle w:val="Tabela-Siatka"/>
        <w:tblW w:w="0" w:type="auto"/>
        <w:jc w:val="center"/>
        <w:tblLook w:val="04A0" w:firstRow="1" w:lastRow="0" w:firstColumn="1" w:lastColumn="0" w:noHBand="0" w:noVBand="1"/>
      </w:tblPr>
      <w:tblGrid>
        <w:gridCol w:w="3099"/>
        <w:gridCol w:w="2282"/>
      </w:tblGrid>
      <w:tr w:rsidR="00A23515" w:rsidRPr="00735DE0" w14:paraId="43C12195" w14:textId="77777777" w:rsidTr="00346596">
        <w:trPr>
          <w:trHeight w:val="397"/>
          <w:jc w:val="center"/>
        </w:trPr>
        <w:tc>
          <w:tcPr>
            <w:tcW w:w="3099" w:type="dxa"/>
            <w:vAlign w:val="center"/>
          </w:tcPr>
          <w:p w14:paraId="23F5FDD7" w14:textId="77777777" w:rsidR="00A23515" w:rsidRPr="00346596" w:rsidRDefault="00A23515" w:rsidP="00346596">
            <w:pPr>
              <w:spacing w:after="0" w:line="240" w:lineRule="auto"/>
              <w:jc w:val="center"/>
              <w:rPr>
                <w:rFonts w:ascii="Times New Roman" w:hAnsi="Times New Roman" w:cs="Times New Roman"/>
                <w:bCs/>
              </w:rPr>
            </w:pPr>
            <w:r w:rsidRPr="00346596">
              <w:rPr>
                <w:rFonts w:ascii="Times New Roman" w:hAnsi="Times New Roman"/>
                <w:bCs/>
              </w:rPr>
              <w:t xml:space="preserve">Chemical element </w:t>
            </w:r>
            <w:r w:rsidR="00346596">
              <w:rPr>
                <w:rFonts w:ascii="Times New Roman" w:hAnsi="Times New Roman"/>
                <w:bCs/>
              </w:rPr>
              <w:t>–</w:t>
            </w:r>
            <w:r w:rsidRPr="00346596">
              <w:rPr>
                <w:rFonts w:ascii="Times New Roman" w:hAnsi="Times New Roman"/>
                <w:bCs/>
              </w:rPr>
              <w:t xml:space="preserve"> compound</w:t>
            </w:r>
          </w:p>
        </w:tc>
        <w:tc>
          <w:tcPr>
            <w:tcW w:w="2282" w:type="dxa"/>
            <w:vAlign w:val="center"/>
          </w:tcPr>
          <w:p w14:paraId="2F17EBE3" w14:textId="77777777" w:rsidR="00A23515" w:rsidRPr="00346596" w:rsidRDefault="00A23515" w:rsidP="00346596">
            <w:pPr>
              <w:spacing w:after="0" w:line="240" w:lineRule="auto"/>
              <w:jc w:val="center"/>
              <w:rPr>
                <w:rFonts w:ascii="Times New Roman" w:hAnsi="Times New Roman" w:cs="Times New Roman"/>
                <w:bCs/>
              </w:rPr>
            </w:pPr>
            <w:r w:rsidRPr="00346596">
              <w:rPr>
                <w:rFonts w:ascii="Times New Roman" w:hAnsi="Times New Roman"/>
                <w:bCs/>
              </w:rPr>
              <w:t xml:space="preserve">Concentration </w:t>
            </w:r>
            <w:r w:rsidR="007018D3" w:rsidRPr="00346596">
              <w:rPr>
                <w:rFonts w:ascii="Times New Roman" w:hAnsi="Times New Roman"/>
                <w:bCs/>
              </w:rPr>
              <w:t>(%)</w:t>
            </w:r>
          </w:p>
        </w:tc>
      </w:tr>
      <w:tr w:rsidR="00A23515" w:rsidRPr="00D97407" w14:paraId="0BD6731A" w14:textId="77777777" w:rsidTr="00346596">
        <w:trPr>
          <w:trHeight w:val="283"/>
          <w:jc w:val="center"/>
        </w:trPr>
        <w:tc>
          <w:tcPr>
            <w:tcW w:w="3099" w:type="dxa"/>
            <w:vAlign w:val="center"/>
          </w:tcPr>
          <w:p w14:paraId="63321ADB"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Fe</w:t>
            </w:r>
          </w:p>
        </w:tc>
        <w:tc>
          <w:tcPr>
            <w:tcW w:w="2282" w:type="dxa"/>
            <w:vAlign w:val="center"/>
          </w:tcPr>
          <w:p w14:paraId="143D3993"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0.69</w:t>
            </w:r>
          </w:p>
        </w:tc>
      </w:tr>
      <w:tr w:rsidR="00A23515" w:rsidRPr="00D97407" w14:paraId="6909ABB6" w14:textId="77777777" w:rsidTr="00346596">
        <w:trPr>
          <w:trHeight w:val="283"/>
          <w:jc w:val="center"/>
        </w:trPr>
        <w:tc>
          <w:tcPr>
            <w:tcW w:w="3099" w:type="dxa"/>
            <w:vAlign w:val="center"/>
          </w:tcPr>
          <w:p w14:paraId="3D0A76DA" w14:textId="77777777" w:rsidR="00A23515" w:rsidRPr="00346596" w:rsidRDefault="00A23515" w:rsidP="00346596">
            <w:pPr>
              <w:spacing w:after="0" w:line="240" w:lineRule="auto"/>
              <w:jc w:val="center"/>
              <w:rPr>
                <w:rFonts w:ascii="Times New Roman" w:hAnsi="Times New Roman" w:cs="Times New Roman"/>
              </w:rPr>
            </w:pPr>
            <w:proofErr w:type="spellStart"/>
            <w:r w:rsidRPr="00346596">
              <w:rPr>
                <w:rFonts w:ascii="Times New Roman" w:hAnsi="Times New Roman"/>
              </w:rPr>
              <w:t>FeO</w:t>
            </w:r>
            <w:proofErr w:type="spellEnd"/>
          </w:p>
        </w:tc>
        <w:tc>
          <w:tcPr>
            <w:tcW w:w="2282" w:type="dxa"/>
            <w:vAlign w:val="center"/>
          </w:tcPr>
          <w:p w14:paraId="557E4AD5"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0.72</w:t>
            </w:r>
          </w:p>
        </w:tc>
      </w:tr>
      <w:tr w:rsidR="00A23515" w:rsidRPr="00D97407" w14:paraId="270C0BDD" w14:textId="77777777" w:rsidTr="00346596">
        <w:trPr>
          <w:trHeight w:val="283"/>
          <w:jc w:val="center"/>
        </w:trPr>
        <w:tc>
          <w:tcPr>
            <w:tcW w:w="3099" w:type="dxa"/>
            <w:vAlign w:val="center"/>
          </w:tcPr>
          <w:p w14:paraId="330D5942"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P</w:t>
            </w:r>
          </w:p>
        </w:tc>
        <w:tc>
          <w:tcPr>
            <w:tcW w:w="2282" w:type="dxa"/>
            <w:vAlign w:val="center"/>
          </w:tcPr>
          <w:p w14:paraId="22260149"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0,02</w:t>
            </w:r>
          </w:p>
        </w:tc>
      </w:tr>
      <w:tr w:rsidR="00A23515" w:rsidRPr="00D97407" w14:paraId="1E96E5FC" w14:textId="77777777" w:rsidTr="00346596">
        <w:trPr>
          <w:trHeight w:val="283"/>
          <w:jc w:val="center"/>
        </w:trPr>
        <w:tc>
          <w:tcPr>
            <w:tcW w:w="3099" w:type="dxa"/>
            <w:vAlign w:val="center"/>
          </w:tcPr>
          <w:p w14:paraId="142FD58F"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S</w:t>
            </w:r>
          </w:p>
        </w:tc>
        <w:tc>
          <w:tcPr>
            <w:tcW w:w="2282" w:type="dxa"/>
            <w:vAlign w:val="center"/>
          </w:tcPr>
          <w:p w14:paraId="0A20923D"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0.95</w:t>
            </w:r>
          </w:p>
        </w:tc>
      </w:tr>
      <w:tr w:rsidR="00A23515" w:rsidRPr="00D97407" w14:paraId="2C0A278C" w14:textId="77777777" w:rsidTr="00346596">
        <w:trPr>
          <w:trHeight w:val="283"/>
          <w:jc w:val="center"/>
        </w:trPr>
        <w:tc>
          <w:tcPr>
            <w:tcW w:w="3099" w:type="dxa"/>
            <w:vAlign w:val="center"/>
          </w:tcPr>
          <w:p w14:paraId="1E01B463" w14:textId="77777777" w:rsidR="00A23515" w:rsidRPr="00346596" w:rsidRDefault="00A23515" w:rsidP="00346596">
            <w:pPr>
              <w:spacing w:after="0" w:line="240" w:lineRule="auto"/>
              <w:jc w:val="center"/>
              <w:rPr>
                <w:rFonts w:ascii="Times New Roman" w:hAnsi="Times New Roman" w:cs="Times New Roman"/>
              </w:rPr>
            </w:pPr>
            <w:proofErr w:type="spellStart"/>
            <w:r w:rsidRPr="00346596">
              <w:rPr>
                <w:rFonts w:ascii="Times New Roman" w:hAnsi="Times New Roman"/>
              </w:rPr>
              <w:t>CaO</w:t>
            </w:r>
            <w:proofErr w:type="spellEnd"/>
          </w:p>
        </w:tc>
        <w:tc>
          <w:tcPr>
            <w:tcW w:w="2282" w:type="dxa"/>
            <w:vAlign w:val="center"/>
          </w:tcPr>
          <w:p w14:paraId="42720A83"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0.49</w:t>
            </w:r>
          </w:p>
        </w:tc>
      </w:tr>
      <w:tr w:rsidR="00A23515" w:rsidRPr="00D97407" w14:paraId="40460A1F" w14:textId="77777777" w:rsidTr="00346596">
        <w:trPr>
          <w:trHeight w:val="283"/>
          <w:jc w:val="center"/>
        </w:trPr>
        <w:tc>
          <w:tcPr>
            <w:tcW w:w="3099" w:type="dxa"/>
            <w:vAlign w:val="center"/>
          </w:tcPr>
          <w:p w14:paraId="1C9BE52D"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MgO</w:t>
            </w:r>
          </w:p>
        </w:tc>
        <w:tc>
          <w:tcPr>
            <w:tcW w:w="2282" w:type="dxa"/>
            <w:vAlign w:val="center"/>
          </w:tcPr>
          <w:p w14:paraId="23B3B57C" w14:textId="77777777" w:rsidR="00A23515" w:rsidRPr="00346596" w:rsidRDefault="00A23515" w:rsidP="00346596">
            <w:pPr>
              <w:spacing w:after="0" w:line="240" w:lineRule="auto"/>
              <w:jc w:val="center"/>
              <w:rPr>
                <w:rFonts w:ascii="Times New Roman" w:hAnsi="Times New Roman" w:cs="Times New Roman"/>
              </w:rPr>
            </w:pPr>
            <w:r w:rsidRPr="00346596">
              <w:rPr>
                <w:rFonts w:ascii="Times New Roman" w:hAnsi="Times New Roman"/>
              </w:rPr>
              <w:t>15.92</w:t>
            </w:r>
          </w:p>
        </w:tc>
      </w:tr>
      <w:tr w:rsidR="00A23515" w:rsidRPr="00D97407" w14:paraId="0AD09CD8" w14:textId="77777777" w:rsidTr="00346596">
        <w:trPr>
          <w:trHeight w:val="283"/>
          <w:jc w:val="center"/>
        </w:trPr>
        <w:tc>
          <w:tcPr>
            <w:tcW w:w="3099" w:type="dxa"/>
            <w:vAlign w:val="center"/>
          </w:tcPr>
          <w:p w14:paraId="59FF2A51" w14:textId="77777777" w:rsidR="00A23515" w:rsidRPr="00346596" w:rsidRDefault="00A23515" w:rsidP="00346596">
            <w:pPr>
              <w:spacing w:after="0" w:line="240" w:lineRule="auto"/>
              <w:jc w:val="center"/>
              <w:rPr>
                <w:rFonts w:ascii="Times New Roman" w:hAnsi="Times New Roman" w:cs="Times New Roman"/>
                <w:vertAlign w:val="subscript"/>
              </w:rPr>
            </w:pPr>
            <w:r w:rsidRPr="00346596">
              <w:rPr>
                <w:rFonts w:ascii="Times New Roman" w:hAnsi="Times New Roman"/>
              </w:rPr>
              <w:t>SiO</w:t>
            </w:r>
            <w:r w:rsidRPr="00346596">
              <w:rPr>
                <w:rFonts w:ascii="Times New Roman" w:hAnsi="Times New Roman"/>
                <w:vertAlign w:val="subscript"/>
              </w:rPr>
              <w:t>2</w:t>
            </w:r>
          </w:p>
        </w:tc>
        <w:tc>
          <w:tcPr>
            <w:tcW w:w="2282" w:type="dxa"/>
            <w:vAlign w:val="center"/>
          </w:tcPr>
          <w:p w14:paraId="2D074436" w14:textId="77777777" w:rsidR="00A23515" w:rsidRPr="00346596" w:rsidRDefault="00126021" w:rsidP="00346596">
            <w:pPr>
              <w:spacing w:after="0" w:line="240" w:lineRule="auto"/>
              <w:jc w:val="center"/>
              <w:rPr>
                <w:rFonts w:ascii="Times New Roman" w:hAnsi="Times New Roman" w:cs="Times New Roman"/>
              </w:rPr>
            </w:pPr>
            <w:r w:rsidRPr="00346596">
              <w:rPr>
                <w:rFonts w:ascii="Times New Roman" w:hAnsi="Times New Roman"/>
              </w:rPr>
              <w:t>41.02</w:t>
            </w:r>
          </w:p>
        </w:tc>
      </w:tr>
      <w:tr w:rsidR="00A23515" w:rsidRPr="00D97407" w14:paraId="6DAAD791" w14:textId="77777777" w:rsidTr="00346596">
        <w:trPr>
          <w:trHeight w:val="283"/>
          <w:jc w:val="center"/>
        </w:trPr>
        <w:tc>
          <w:tcPr>
            <w:tcW w:w="3099" w:type="dxa"/>
            <w:vAlign w:val="center"/>
          </w:tcPr>
          <w:p w14:paraId="001DBA0D" w14:textId="77777777" w:rsidR="00A23515" w:rsidRPr="00346596" w:rsidRDefault="00A23515" w:rsidP="00346596">
            <w:pPr>
              <w:spacing w:after="0" w:line="240" w:lineRule="auto"/>
              <w:jc w:val="center"/>
              <w:rPr>
                <w:rFonts w:ascii="Times New Roman" w:hAnsi="Times New Roman" w:cs="Times New Roman"/>
                <w:vertAlign w:val="subscript"/>
              </w:rPr>
            </w:pPr>
            <w:r w:rsidRPr="00346596">
              <w:rPr>
                <w:rFonts w:ascii="Times New Roman" w:hAnsi="Times New Roman"/>
              </w:rPr>
              <w:t>Al</w:t>
            </w:r>
            <w:r w:rsidRPr="00346596">
              <w:rPr>
                <w:rFonts w:ascii="Times New Roman" w:hAnsi="Times New Roman"/>
                <w:vertAlign w:val="subscript"/>
              </w:rPr>
              <w:t>2</w:t>
            </w:r>
            <w:r w:rsidRPr="00346596">
              <w:rPr>
                <w:rFonts w:ascii="Times New Roman" w:hAnsi="Times New Roman"/>
              </w:rPr>
              <w:t>O</w:t>
            </w:r>
            <w:r w:rsidRPr="00346596">
              <w:rPr>
                <w:rFonts w:ascii="Times New Roman" w:hAnsi="Times New Roman"/>
                <w:vertAlign w:val="subscript"/>
              </w:rPr>
              <w:t>3</w:t>
            </w:r>
          </w:p>
        </w:tc>
        <w:tc>
          <w:tcPr>
            <w:tcW w:w="2282" w:type="dxa"/>
            <w:vAlign w:val="center"/>
          </w:tcPr>
          <w:p w14:paraId="0F774550" w14:textId="77777777" w:rsidR="00A23515" w:rsidRPr="00346596" w:rsidRDefault="00126021" w:rsidP="00346596">
            <w:pPr>
              <w:spacing w:after="0" w:line="240" w:lineRule="auto"/>
              <w:jc w:val="center"/>
              <w:rPr>
                <w:rFonts w:ascii="Times New Roman" w:hAnsi="Times New Roman" w:cs="Times New Roman"/>
              </w:rPr>
            </w:pPr>
            <w:r w:rsidRPr="00346596">
              <w:rPr>
                <w:rFonts w:ascii="Times New Roman" w:hAnsi="Times New Roman"/>
              </w:rPr>
              <w:t>6.62</w:t>
            </w:r>
          </w:p>
        </w:tc>
      </w:tr>
    </w:tbl>
    <w:p w14:paraId="4E1CC526" w14:textId="77777777" w:rsidR="00A23515" w:rsidRPr="00346596" w:rsidRDefault="00A23515" w:rsidP="007229EE">
      <w:pPr>
        <w:pStyle w:val="2-Authors"/>
        <w:suppressAutoHyphens w:val="0"/>
        <w:spacing w:before="0"/>
        <w:ind w:firstLine="357"/>
        <w:jc w:val="both"/>
        <w:rPr>
          <w:sz w:val="22"/>
          <w:szCs w:val="22"/>
          <w:lang w:val="cs-CZ"/>
        </w:rPr>
      </w:pPr>
    </w:p>
    <w:p w14:paraId="40C42F60" w14:textId="77777777" w:rsidR="003223D2" w:rsidRPr="007018D3" w:rsidRDefault="003223D2" w:rsidP="007229EE">
      <w:pPr>
        <w:spacing w:after="120" w:line="240" w:lineRule="auto"/>
        <w:jc w:val="both"/>
        <w:rPr>
          <w:rFonts w:ascii="Times New Roman" w:hAnsi="Times New Roman" w:cs="Times New Roman"/>
          <w:sz w:val="20"/>
          <w:szCs w:val="20"/>
        </w:rPr>
      </w:pPr>
      <w:r w:rsidRPr="007018D3">
        <w:rPr>
          <w:rFonts w:ascii="Times New Roman" w:hAnsi="Times New Roman"/>
          <w:b/>
          <w:sz w:val="20"/>
          <w:szCs w:val="20"/>
        </w:rPr>
        <w:t>Table 5</w:t>
      </w:r>
      <w:r w:rsidR="001A205B" w:rsidRPr="007018D3">
        <w:rPr>
          <w:rFonts w:ascii="Times New Roman" w:hAnsi="Times New Roman"/>
          <w:b/>
          <w:sz w:val="20"/>
          <w:szCs w:val="20"/>
        </w:rPr>
        <w:t>.</w:t>
      </w:r>
      <w:r w:rsidRPr="007018D3">
        <w:rPr>
          <w:rFonts w:ascii="Times New Roman" w:hAnsi="Times New Roman"/>
          <w:sz w:val="20"/>
          <w:szCs w:val="20"/>
        </w:rPr>
        <w:t xml:space="preserve"> Concentrations of selected elements and compounds in steel slag</w:t>
      </w:r>
    </w:p>
    <w:tbl>
      <w:tblPr>
        <w:tblStyle w:val="Tabela-Siatka"/>
        <w:tblW w:w="0" w:type="auto"/>
        <w:jc w:val="center"/>
        <w:tblLook w:val="04A0" w:firstRow="1" w:lastRow="0" w:firstColumn="1" w:lastColumn="0" w:noHBand="0" w:noVBand="1"/>
      </w:tblPr>
      <w:tblGrid>
        <w:gridCol w:w="3190"/>
        <w:gridCol w:w="2337"/>
      </w:tblGrid>
      <w:tr w:rsidR="003223D2" w:rsidRPr="00735DE0" w14:paraId="60E80583" w14:textId="77777777" w:rsidTr="00346596">
        <w:trPr>
          <w:trHeight w:val="397"/>
          <w:jc w:val="center"/>
        </w:trPr>
        <w:tc>
          <w:tcPr>
            <w:tcW w:w="3190" w:type="dxa"/>
            <w:vAlign w:val="center"/>
          </w:tcPr>
          <w:p w14:paraId="415A5748" w14:textId="77777777" w:rsidR="003223D2" w:rsidRPr="00346596" w:rsidRDefault="003223D2" w:rsidP="003446D1">
            <w:pPr>
              <w:spacing w:after="0" w:line="240" w:lineRule="auto"/>
              <w:jc w:val="center"/>
              <w:rPr>
                <w:rFonts w:ascii="Times New Roman" w:hAnsi="Times New Roman" w:cs="Times New Roman"/>
                <w:bCs/>
              </w:rPr>
            </w:pPr>
            <w:r w:rsidRPr="00346596">
              <w:rPr>
                <w:rFonts w:ascii="Times New Roman" w:hAnsi="Times New Roman"/>
                <w:bCs/>
              </w:rPr>
              <w:t xml:space="preserve">Chemical element </w:t>
            </w:r>
            <w:r w:rsidR="003446D1" w:rsidRPr="00346596">
              <w:rPr>
                <w:rFonts w:ascii="Times New Roman" w:hAnsi="Times New Roman"/>
                <w:bCs/>
              </w:rPr>
              <w:t>–</w:t>
            </w:r>
            <w:r w:rsidRPr="00346596">
              <w:rPr>
                <w:rFonts w:ascii="Times New Roman" w:hAnsi="Times New Roman"/>
                <w:bCs/>
              </w:rPr>
              <w:t xml:space="preserve"> compound</w:t>
            </w:r>
          </w:p>
        </w:tc>
        <w:tc>
          <w:tcPr>
            <w:tcW w:w="2337" w:type="dxa"/>
            <w:vAlign w:val="center"/>
          </w:tcPr>
          <w:p w14:paraId="41D34417" w14:textId="77777777" w:rsidR="003223D2" w:rsidRPr="00346596" w:rsidRDefault="003223D2" w:rsidP="003446D1">
            <w:pPr>
              <w:spacing w:after="0" w:line="240" w:lineRule="auto"/>
              <w:jc w:val="center"/>
              <w:rPr>
                <w:rFonts w:ascii="Times New Roman" w:hAnsi="Times New Roman" w:cs="Times New Roman"/>
                <w:bCs/>
              </w:rPr>
            </w:pPr>
            <w:r w:rsidRPr="00346596">
              <w:rPr>
                <w:rFonts w:ascii="Times New Roman" w:hAnsi="Times New Roman"/>
                <w:bCs/>
              </w:rPr>
              <w:t xml:space="preserve">Concentration </w:t>
            </w:r>
            <w:r w:rsidR="00A66900" w:rsidRPr="00346596">
              <w:rPr>
                <w:rFonts w:ascii="Times New Roman" w:hAnsi="Times New Roman"/>
                <w:bCs/>
              </w:rPr>
              <w:t>(%)</w:t>
            </w:r>
          </w:p>
        </w:tc>
      </w:tr>
      <w:tr w:rsidR="003223D2" w:rsidRPr="00D97407" w14:paraId="663C8AF9" w14:textId="77777777" w:rsidTr="00346596">
        <w:trPr>
          <w:trHeight w:val="283"/>
          <w:jc w:val="center"/>
        </w:trPr>
        <w:tc>
          <w:tcPr>
            <w:tcW w:w="3190" w:type="dxa"/>
            <w:vAlign w:val="center"/>
          </w:tcPr>
          <w:p w14:paraId="402866A7"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Fe</w:t>
            </w:r>
          </w:p>
        </w:tc>
        <w:tc>
          <w:tcPr>
            <w:tcW w:w="2337" w:type="dxa"/>
            <w:vAlign w:val="center"/>
          </w:tcPr>
          <w:p w14:paraId="68F6FC5E"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47.14</w:t>
            </w:r>
          </w:p>
        </w:tc>
      </w:tr>
      <w:tr w:rsidR="003223D2" w:rsidRPr="00D97407" w14:paraId="375EF818" w14:textId="77777777" w:rsidTr="00346596">
        <w:trPr>
          <w:trHeight w:val="283"/>
          <w:jc w:val="center"/>
        </w:trPr>
        <w:tc>
          <w:tcPr>
            <w:tcW w:w="3190" w:type="dxa"/>
            <w:vAlign w:val="center"/>
          </w:tcPr>
          <w:p w14:paraId="3BAC50B8" w14:textId="77777777" w:rsidR="003223D2" w:rsidRPr="00346596" w:rsidRDefault="003223D2" w:rsidP="003446D1">
            <w:pPr>
              <w:spacing w:after="0" w:line="240" w:lineRule="auto"/>
              <w:jc w:val="center"/>
              <w:rPr>
                <w:rFonts w:ascii="Times New Roman" w:hAnsi="Times New Roman" w:cs="Times New Roman"/>
              </w:rPr>
            </w:pPr>
            <w:proofErr w:type="spellStart"/>
            <w:r w:rsidRPr="00346596">
              <w:rPr>
                <w:rFonts w:ascii="Times New Roman" w:hAnsi="Times New Roman"/>
              </w:rPr>
              <w:t>FeO</w:t>
            </w:r>
            <w:proofErr w:type="spellEnd"/>
          </w:p>
        </w:tc>
        <w:tc>
          <w:tcPr>
            <w:tcW w:w="2337" w:type="dxa"/>
            <w:vAlign w:val="center"/>
          </w:tcPr>
          <w:p w14:paraId="5CA169A6" w14:textId="7E32473F"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22</w:t>
            </w:r>
            <w:r w:rsidR="005160BB">
              <w:rPr>
                <w:rFonts w:ascii="Times New Roman" w:hAnsi="Times New Roman"/>
              </w:rPr>
              <w:t>.</w:t>
            </w:r>
            <w:r w:rsidRPr="00346596">
              <w:rPr>
                <w:rFonts w:ascii="Times New Roman" w:hAnsi="Times New Roman"/>
              </w:rPr>
              <w:t>92</w:t>
            </w:r>
          </w:p>
        </w:tc>
      </w:tr>
      <w:tr w:rsidR="003223D2" w:rsidRPr="00D97407" w14:paraId="7B1FD2D7" w14:textId="77777777" w:rsidTr="00346596">
        <w:trPr>
          <w:trHeight w:val="283"/>
          <w:jc w:val="center"/>
        </w:trPr>
        <w:tc>
          <w:tcPr>
            <w:tcW w:w="3190" w:type="dxa"/>
            <w:vAlign w:val="center"/>
          </w:tcPr>
          <w:p w14:paraId="5160950C"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P</w:t>
            </w:r>
          </w:p>
        </w:tc>
        <w:tc>
          <w:tcPr>
            <w:tcW w:w="2337" w:type="dxa"/>
            <w:vAlign w:val="center"/>
          </w:tcPr>
          <w:p w14:paraId="0142CF85"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0.69</w:t>
            </w:r>
          </w:p>
        </w:tc>
      </w:tr>
      <w:tr w:rsidR="003223D2" w:rsidRPr="00D97407" w14:paraId="2F568261" w14:textId="77777777" w:rsidTr="00346596">
        <w:trPr>
          <w:trHeight w:val="283"/>
          <w:jc w:val="center"/>
        </w:trPr>
        <w:tc>
          <w:tcPr>
            <w:tcW w:w="3190" w:type="dxa"/>
            <w:vAlign w:val="center"/>
          </w:tcPr>
          <w:p w14:paraId="0EE884C9"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S</w:t>
            </w:r>
          </w:p>
        </w:tc>
        <w:tc>
          <w:tcPr>
            <w:tcW w:w="2337" w:type="dxa"/>
            <w:vAlign w:val="center"/>
          </w:tcPr>
          <w:p w14:paraId="093AC9A5"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0.09</w:t>
            </w:r>
          </w:p>
        </w:tc>
      </w:tr>
      <w:tr w:rsidR="003223D2" w:rsidRPr="00D97407" w14:paraId="5CF0CAE1" w14:textId="77777777" w:rsidTr="00346596">
        <w:trPr>
          <w:trHeight w:val="283"/>
          <w:jc w:val="center"/>
        </w:trPr>
        <w:tc>
          <w:tcPr>
            <w:tcW w:w="3190" w:type="dxa"/>
            <w:vAlign w:val="center"/>
          </w:tcPr>
          <w:p w14:paraId="24D48900" w14:textId="77777777" w:rsidR="003223D2" w:rsidRPr="00346596" w:rsidRDefault="003223D2" w:rsidP="003446D1">
            <w:pPr>
              <w:spacing w:after="0" w:line="240" w:lineRule="auto"/>
              <w:jc w:val="center"/>
              <w:rPr>
                <w:rFonts w:ascii="Times New Roman" w:hAnsi="Times New Roman" w:cs="Times New Roman"/>
              </w:rPr>
            </w:pPr>
            <w:proofErr w:type="spellStart"/>
            <w:r w:rsidRPr="00346596">
              <w:rPr>
                <w:rFonts w:ascii="Times New Roman" w:hAnsi="Times New Roman"/>
              </w:rPr>
              <w:t>CaO</w:t>
            </w:r>
            <w:proofErr w:type="spellEnd"/>
          </w:p>
        </w:tc>
        <w:tc>
          <w:tcPr>
            <w:tcW w:w="2337" w:type="dxa"/>
            <w:vAlign w:val="center"/>
          </w:tcPr>
          <w:p w14:paraId="08987C9A"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24.17</w:t>
            </w:r>
          </w:p>
        </w:tc>
      </w:tr>
      <w:tr w:rsidR="003223D2" w:rsidRPr="00D97407" w14:paraId="26160599" w14:textId="77777777" w:rsidTr="00346596">
        <w:trPr>
          <w:trHeight w:val="283"/>
          <w:jc w:val="center"/>
        </w:trPr>
        <w:tc>
          <w:tcPr>
            <w:tcW w:w="3190" w:type="dxa"/>
            <w:vAlign w:val="center"/>
          </w:tcPr>
          <w:p w14:paraId="1CA3F6A7"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MgO</w:t>
            </w:r>
          </w:p>
        </w:tc>
        <w:tc>
          <w:tcPr>
            <w:tcW w:w="2337" w:type="dxa"/>
            <w:vAlign w:val="center"/>
          </w:tcPr>
          <w:p w14:paraId="593A2122"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7.42</w:t>
            </w:r>
          </w:p>
        </w:tc>
      </w:tr>
      <w:tr w:rsidR="003223D2" w:rsidRPr="00D97407" w14:paraId="02FDDC30" w14:textId="77777777" w:rsidTr="00346596">
        <w:trPr>
          <w:trHeight w:val="283"/>
          <w:jc w:val="center"/>
        </w:trPr>
        <w:tc>
          <w:tcPr>
            <w:tcW w:w="3190" w:type="dxa"/>
            <w:vAlign w:val="center"/>
          </w:tcPr>
          <w:p w14:paraId="35E175CE" w14:textId="77777777" w:rsidR="003223D2" w:rsidRPr="00346596" w:rsidRDefault="003223D2" w:rsidP="003446D1">
            <w:pPr>
              <w:spacing w:after="0" w:line="240" w:lineRule="auto"/>
              <w:jc w:val="center"/>
              <w:rPr>
                <w:rFonts w:ascii="Times New Roman" w:hAnsi="Times New Roman" w:cs="Times New Roman"/>
                <w:vertAlign w:val="subscript"/>
              </w:rPr>
            </w:pPr>
            <w:r w:rsidRPr="00346596">
              <w:rPr>
                <w:rFonts w:ascii="Times New Roman" w:hAnsi="Times New Roman"/>
              </w:rPr>
              <w:t>SiO</w:t>
            </w:r>
            <w:r w:rsidRPr="00346596">
              <w:rPr>
                <w:rFonts w:ascii="Times New Roman" w:hAnsi="Times New Roman"/>
                <w:vertAlign w:val="subscript"/>
              </w:rPr>
              <w:t>2</w:t>
            </w:r>
          </w:p>
        </w:tc>
        <w:tc>
          <w:tcPr>
            <w:tcW w:w="2337" w:type="dxa"/>
            <w:vAlign w:val="center"/>
          </w:tcPr>
          <w:p w14:paraId="257134A8"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5.59</w:t>
            </w:r>
          </w:p>
        </w:tc>
      </w:tr>
      <w:tr w:rsidR="003223D2" w:rsidRPr="00D97407" w14:paraId="4800B937" w14:textId="77777777" w:rsidTr="00346596">
        <w:trPr>
          <w:trHeight w:val="283"/>
          <w:jc w:val="center"/>
        </w:trPr>
        <w:tc>
          <w:tcPr>
            <w:tcW w:w="3190" w:type="dxa"/>
            <w:vAlign w:val="center"/>
          </w:tcPr>
          <w:p w14:paraId="5FF4D808" w14:textId="77777777" w:rsidR="003223D2" w:rsidRPr="00346596" w:rsidRDefault="003223D2" w:rsidP="003446D1">
            <w:pPr>
              <w:spacing w:after="0" w:line="240" w:lineRule="auto"/>
              <w:jc w:val="center"/>
              <w:rPr>
                <w:rFonts w:ascii="Times New Roman" w:hAnsi="Times New Roman" w:cs="Times New Roman"/>
                <w:vertAlign w:val="subscript"/>
              </w:rPr>
            </w:pPr>
            <w:r w:rsidRPr="00346596">
              <w:rPr>
                <w:rFonts w:ascii="Times New Roman" w:hAnsi="Times New Roman"/>
              </w:rPr>
              <w:t>Al</w:t>
            </w:r>
            <w:r w:rsidRPr="00346596">
              <w:rPr>
                <w:rFonts w:ascii="Times New Roman" w:hAnsi="Times New Roman"/>
                <w:vertAlign w:val="subscript"/>
              </w:rPr>
              <w:t>2</w:t>
            </w:r>
            <w:r w:rsidRPr="00346596">
              <w:rPr>
                <w:rFonts w:ascii="Times New Roman" w:hAnsi="Times New Roman"/>
              </w:rPr>
              <w:t>O</w:t>
            </w:r>
            <w:r w:rsidRPr="00346596">
              <w:rPr>
                <w:rFonts w:ascii="Times New Roman" w:hAnsi="Times New Roman"/>
                <w:vertAlign w:val="subscript"/>
              </w:rPr>
              <w:t>3</w:t>
            </w:r>
          </w:p>
        </w:tc>
        <w:tc>
          <w:tcPr>
            <w:tcW w:w="2337" w:type="dxa"/>
            <w:vAlign w:val="center"/>
          </w:tcPr>
          <w:p w14:paraId="4F108665" w14:textId="77777777" w:rsidR="003223D2" w:rsidRPr="00346596" w:rsidRDefault="003223D2" w:rsidP="003446D1">
            <w:pPr>
              <w:spacing w:after="0" w:line="240" w:lineRule="auto"/>
              <w:jc w:val="center"/>
              <w:rPr>
                <w:rFonts w:ascii="Times New Roman" w:hAnsi="Times New Roman" w:cs="Times New Roman"/>
              </w:rPr>
            </w:pPr>
            <w:r w:rsidRPr="00346596">
              <w:rPr>
                <w:rFonts w:ascii="Times New Roman" w:hAnsi="Times New Roman"/>
              </w:rPr>
              <w:t>2.08</w:t>
            </w:r>
          </w:p>
        </w:tc>
      </w:tr>
    </w:tbl>
    <w:p w14:paraId="5ECE5BBB" w14:textId="77777777" w:rsidR="00A23515" w:rsidRPr="00346596" w:rsidRDefault="00A23515" w:rsidP="007229EE">
      <w:pPr>
        <w:pStyle w:val="2-Authors"/>
        <w:suppressAutoHyphens w:val="0"/>
        <w:spacing w:before="0"/>
        <w:ind w:firstLine="357"/>
        <w:jc w:val="left"/>
        <w:rPr>
          <w:sz w:val="22"/>
          <w:szCs w:val="22"/>
          <w:lang w:val="cs-CZ"/>
        </w:rPr>
      </w:pPr>
    </w:p>
    <w:p w14:paraId="2DA1EC3A" w14:textId="53C4C58A" w:rsidR="00346596" w:rsidRPr="007018D3" w:rsidRDefault="00D33C06" w:rsidP="00346596">
      <w:pPr>
        <w:pStyle w:val="2-Authors"/>
        <w:suppressAutoHyphens w:val="0"/>
        <w:spacing w:before="0"/>
        <w:ind w:firstLine="357"/>
        <w:jc w:val="both"/>
        <w:rPr>
          <w:sz w:val="22"/>
          <w:szCs w:val="22"/>
        </w:rPr>
      </w:pPr>
      <w:r>
        <w:rPr>
          <w:sz w:val="22"/>
          <w:szCs w:val="22"/>
        </w:rPr>
        <w:t>Oxygen converters dominate steel production in the Czech Republic</w:t>
      </w:r>
      <w:r w:rsidR="00346596" w:rsidRPr="007018D3">
        <w:rPr>
          <w:sz w:val="22"/>
          <w:szCs w:val="22"/>
        </w:rPr>
        <w:t>. The basic raw materials for production are raw liquid iron, scrap metal, slag</w:t>
      </w:r>
      <w:r>
        <w:rPr>
          <w:sz w:val="22"/>
          <w:szCs w:val="22"/>
        </w:rPr>
        <w:t>-</w:t>
      </w:r>
      <w:r w:rsidR="00346596" w:rsidRPr="007018D3">
        <w:rPr>
          <w:sz w:val="22"/>
          <w:szCs w:val="22"/>
        </w:rPr>
        <w:t xml:space="preserve">forming additives and additives supporting the liquid state. The largest share is liquid iron, which accounts for approximately 70% of the total volume of the burden. The </w:t>
      </w:r>
      <w:r>
        <w:rPr>
          <w:sz w:val="22"/>
          <w:szCs w:val="22"/>
        </w:rPr>
        <w:t>technology’s principle, primarily designed to reduce carbon and</w:t>
      </w:r>
      <w:r w:rsidR="00346596" w:rsidRPr="007018D3">
        <w:rPr>
          <w:sz w:val="22"/>
          <w:szCs w:val="22"/>
        </w:rPr>
        <w:t xml:space="preserve"> other elements, is to blow oxygen onto the liquid metal surface. Oxygen is blown through a cooled nozzle located </w:t>
      </w:r>
      <w:r>
        <w:rPr>
          <w:sz w:val="22"/>
          <w:szCs w:val="22"/>
        </w:rPr>
        <w:t>o</w:t>
      </w:r>
      <w:r w:rsidR="00346596" w:rsidRPr="007018D3">
        <w:rPr>
          <w:sz w:val="22"/>
          <w:szCs w:val="22"/>
        </w:rPr>
        <w:t xml:space="preserve">n the axis of the oxygen converter. The oxygen must be </w:t>
      </w:r>
      <w:r>
        <w:rPr>
          <w:sz w:val="22"/>
          <w:szCs w:val="22"/>
        </w:rPr>
        <w:t>high purity and be</w:t>
      </w:r>
      <w:r w:rsidR="00346596" w:rsidRPr="007018D3">
        <w:rPr>
          <w:sz w:val="22"/>
          <w:szCs w:val="22"/>
        </w:rPr>
        <w:t xml:space="preserve"> blown into the bath by suction. Oxygen purity is important to avoid adding harmful gases such as nitrogen to the bath (</w:t>
      </w:r>
      <w:proofErr w:type="spellStart"/>
      <w:r w:rsidR="00346596" w:rsidRPr="007018D3">
        <w:rPr>
          <w:sz w:val="22"/>
          <w:szCs w:val="22"/>
        </w:rPr>
        <w:t>Kollmann</w:t>
      </w:r>
      <w:proofErr w:type="spellEnd"/>
      <w:r w:rsidR="00346596" w:rsidRPr="007018D3">
        <w:rPr>
          <w:sz w:val="22"/>
          <w:szCs w:val="22"/>
        </w:rPr>
        <w:t xml:space="preserve"> &amp; </w:t>
      </w:r>
      <w:proofErr w:type="spellStart"/>
      <w:r w:rsidR="00346596" w:rsidRPr="007018D3">
        <w:rPr>
          <w:sz w:val="22"/>
          <w:szCs w:val="22"/>
        </w:rPr>
        <w:t>Jandl</w:t>
      </w:r>
      <w:proofErr w:type="spellEnd"/>
      <w:r w:rsidR="00346596" w:rsidRPr="007018D3">
        <w:rPr>
          <w:sz w:val="22"/>
          <w:szCs w:val="22"/>
        </w:rPr>
        <w:t xml:space="preserve"> 2013). The </w:t>
      </w:r>
      <w:proofErr w:type="spellStart"/>
      <w:r w:rsidR="00346596" w:rsidRPr="007018D3">
        <w:rPr>
          <w:sz w:val="22"/>
          <w:szCs w:val="22"/>
        </w:rPr>
        <w:t>underpressure</w:t>
      </w:r>
      <w:proofErr w:type="spellEnd"/>
      <w:r w:rsidR="00346596" w:rsidRPr="007018D3">
        <w:rPr>
          <w:sz w:val="22"/>
          <w:szCs w:val="22"/>
        </w:rPr>
        <w:t xml:space="preserve"> of the blown gas is then necessary to generate sufficient kinetic energy to allow the gas to penetrate to the desired depth of the liquid metal. The oxygen stream creates a reaction zone in the bath where the temperature exceeds 2200°C. Under these conditions, iron and other accompanying elements are oxidised. The oxygen blowing time is approximately </w:t>
      </w:r>
      <w:r w:rsidR="00346596" w:rsidRPr="007018D3">
        <w:rPr>
          <w:sz w:val="22"/>
          <w:szCs w:val="22"/>
        </w:rPr>
        <w:lastRenderedPageBreak/>
        <w:t>15</w:t>
      </w:r>
      <w:r w:rsidR="00DF2423">
        <w:rPr>
          <w:sz w:val="22"/>
          <w:szCs w:val="22"/>
        </w:rPr>
        <w:t> </w:t>
      </w:r>
      <w:r w:rsidR="00346596" w:rsidRPr="007018D3">
        <w:rPr>
          <w:sz w:val="22"/>
          <w:szCs w:val="22"/>
        </w:rPr>
        <w:t>minutes, and the total melting time</w:t>
      </w:r>
      <w:r>
        <w:rPr>
          <w:sz w:val="22"/>
          <w:szCs w:val="22"/>
        </w:rPr>
        <w:t>,</w:t>
      </w:r>
      <w:r w:rsidR="00346596" w:rsidRPr="007018D3">
        <w:rPr>
          <w:sz w:val="22"/>
          <w:szCs w:val="22"/>
        </w:rPr>
        <w:t xml:space="preserve"> including lining repair</w:t>
      </w:r>
      <w:r>
        <w:rPr>
          <w:sz w:val="22"/>
          <w:szCs w:val="22"/>
        </w:rPr>
        <w:t>,</w:t>
      </w:r>
      <w:r w:rsidR="00346596" w:rsidRPr="007018D3">
        <w:rPr>
          <w:sz w:val="22"/>
          <w:szCs w:val="22"/>
        </w:rPr>
        <w:t xml:space="preserve"> can take 60 minutes. The reduction of the carbon content in the steel then occurs from the 5th minute of blowing oxygen into the bath. </w:t>
      </w:r>
      <w:r>
        <w:rPr>
          <w:sz w:val="22"/>
          <w:szCs w:val="22"/>
        </w:rPr>
        <w:t>It</w:t>
      </w:r>
      <w:r w:rsidR="00346596" w:rsidRPr="007018D3">
        <w:rPr>
          <w:sz w:val="22"/>
          <w:szCs w:val="22"/>
        </w:rPr>
        <w:t xml:space="preserve"> is due to the need for excess dissolved oxygen in the melt (Ji et al. 2020).</w:t>
      </w:r>
    </w:p>
    <w:p w14:paraId="37F03800" w14:textId="5A1F19F0" w:rsidR="00222908" w:rsidRPr="00E05B6A" w:rsidRDefault="00497DA9" w:rsidP="007229EE">
      <w:pPr>
        <w:pStyle w:val="2-Authors"/>
        <w:suppressAutoHyphens w:val="0"/>
        <w:spacing w:before="0"/>
        <w:ind w:firstLine="357"/>
        <w:jc w:val="both"/>
        <w:rPr>
          <w:sz w:val="22"/>
          <w:szCs w:val="22"/>
        </w:rPr>
      </w:pPr>
      <w:r w:rsidRPr="00E05B6A">
        <w:rPr>
          <w:sz w:val="22"/>
          <w:szCs w:val="22"/>
        </w:rPr>
        <w:t>Worldwide, the majority of steel is still produced in oxygen converters. It is also the dominant technology in the Czech Republic. A major advantage of steel production in oxygen converters is the lower environmental impact compared to other technologies. Nowadays, it is possible to use efficient separation technology. In general, the total amount of gases in the case of an oxygen converter can be in the range of 70-90 m</w:t>
      </w:r>
      <w:r w:rsidRPr="00E05B6A">
        <w:rPr>
          <w:sz w:val="22"/>
          <w:szCs w:val="22"/>
          <w:vertAlign w:val="superscript"/>
        </w:rPr>
        <w:t>3</w:t>
      </w:r>
      <w:r w:rsidRPr="00E05B6A">
        <w:rPr>
          <w:sz w:val="22"/>
          <w:szCs w:val="22"/>
        </w:rPr>
        <w:t xml:space="preserve">/t of steel. The waste gas then contains a large amount of CO due to the technology of blowing oxygen into the liquid metal. </w:t>
      </w:r>
      <w:r w:rsidR="00D33C06">
        <w:rPr>
          <w:sz w:val="22"/>
          <w:szCs w:val="22"/>
        </w:rPr>
        <w:t>It</w:t>
      </w:r>
      <w:r w:rsidRPr="00E05B6A">
        <w:rPr>
          <w:sz w:val="22"/>
          <w:szCs w:val="22"/>
        </w:rPr>
        <w:t xml:space="preserve"> is also due to the high affinity of carbon for oxygen</w:t>
      </w:r>
      <w:r w:rsidR="008876EB" w:rsidRPr="00E05B6A">
        <w:rPr>
          <w:sz w:val="22"/>
          <w:szCs w:val="22"/>
        </w:rPr>
        <w:t xml:space="preserve"> (Shamsuddin 2016)</w:t>
      </w:r>
      <w:r w:rsidRPr="00E05B6A">
        <w:rPr>
          <w:sz w:val="22"/>
          <w:szCs w:val="22"/>
        </w:rPr>
        <w:t xml:space="preserve">. Another </w:t>
      </w:r>
      <w:r w:rsidR="00D33C06">
        <w:rPr>
          <w:sz w:val="22"/>
          <w:szCs w:val="22"/>
        </w:rPr>
        <w:t>harmful</w:t>
      </w:r>
      <w:r w:rsidRPr="00E05B6A">
        <w:rPr>
          <w:sz w:val="22"/>
          <w:szCs w:val="22"/>
        </w:rPr>
        <w:t xml:space="preserve"> gas contained in the waste gas is SO</w:t>
      </w:r>
      <w:r w:rsidRPr="00E05B6A">
        <w:rPr>
          <w:sz w:val="22"/>
          <w:szCs w:val="22"/>
          <w:vertAlign w:val="subscript"/>
        </w:rPr>
        <w:t>2.</w:t>
      </w:r>
      <w:r w:rsidRPr="00E05B6A">
        <w:rPr>
          <w:sz w:val="22"/>
          <w:szCs w:val="22"/>
        </w:rPr>
        <w:t xml:space="preserve"> </w:t>
      </w:r>
      <w:r w:rsidR="00D33C06">
        <w:rPr>
          <w:sz w:val="22"/>
          <w:szCs w:val="22"/>
        </w:rPr>
        <w:t>The concentration of sulphur in the liquid metal generally determines its quantity</w:t>
      </w:r>
      <w:r w:rsidRPr="00E05B6A">
        <w:rPr>
          <w:sz w:val="22"/>
          <w:szCs w:val="22"/>
        </w:rPr>
        <w:t>. Since effective desulphurisation can be carried out in the blast furnace process, its content is relatively low (40-60 mg/m</w:t>
      </w:r>
      <w:r w:rsidRPr="00E05B6A">
        <w:rPr>
          <w:sz w:val="22"/>
          <w:szCs w:val="22"/>
          <w:vertAlign w:val="superscript"/>
        </w:rPr>
        <w:t>3</w:t>
      </w:r>
      <w:r w:rsidRPr="00E05B6A">
        <w:rPr>
          <w:sz w:val="22"/>
          <w:szCs w:val="22"/>
        </w:rPr>
        <w:t>). The waste gas can then be combusted due to the high concentration of CO.</w:t>
      </w:r>
    </w:p>
    <w:p w14:paraId="15A1240E" w14:textId="77777777" w:rsidR="00222908" w:rsidRDefault="00222908" w:rsidP="007229EE">
      <w:pPr>
        <w:pStyle w:val="2-Authors"/>
        <w:suppressAutoHyphens w:val="0"/>
        <w:spacing w:before="0"/>
        <w:ind w:firstLine="357"/>
        <w:jc w:val="both"/>
        <w:rPr>
          <w:lang w:val="cs-CZ"/>
        </w:rPr>
      </w:pPr>
    </w:p>
    <w:p w14:paraId="61F0EE92" w14:textId="77777777" w:rsidR="00FC3EBA" w:rsidRDefault="004C00BE" w:rsidP="007229EE">
      <w:pPr>
        <w:pStyle w:val="2-Authors"/>
        <w:suppressAutoHyphens w:val="0"/>
        <w:spacing w:before="0"/>
      </w:pPr>
      <w:r>
        <w:rPr>
          <w:noProof/>
          <w:lang w:val="pl-PL" w:eastAsia="pl-PL"/>
        </w:rPr>
        <w:drawing>
          <wp:inline distT="0" distB="0" distL="0" distR="0" wp14:anchorId="1598A461" wp14:editId="1BE6D390">
            <wp:extent cx="4500000" cy="328247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10964" t="19284" r="33874" b="9188"/>
                    <a:stretch/>
                  </pic:blipFill>
                  <pic:spPr bwMode="auto">
                    <a:xfrm>
                      <a:off x="0" y="0"/>
                      <a:ext cx="4500000" cy="3282472"/>
                    </a:xfrm>
                    <a:prstGeom prst="rect">
                      <a:avLst/>
                    </a:prstGeom>
                    <a:ln>
                      <a:noFill/>
                    </a:ln>
                    <a:extLst>
                      <a:ext uri="{53640926-AAD7-44D8-BBD7-CCE9431645EC}">
                        <a14:shadowObscured xmlns:a14="http://schemas.microsoft.com/office/drawing/2010/main"/>
                      </a:ext>
                    </a:extLst>
                  </pic:spPr>
                </pic:pic>
              </a:graphicData>
            </a:graphic>
          </wp:inline>
        </w:drawing>
      </w:r>
    </w:p>
    <w:p w14:paraId="72FD4DCC" w14:textId="77777777" w:rsidR="00430D6F" w:rsidRPr="00ED7A3F" w:rsidRDefault="00FC3EBA" w:rsidP="007229EE">
      <w:pPr>
        <w:pStyle w:val="Rrys"/>
        <w:suppressAutoHyphens w:val="0"/>
        <w:rPr>
          <w:lang w:val="en-GB"/>
        </w:rPr>
      </w:pPr>
      <w:r w:rsidRPr="00ED7A3F">
        <w:rPr>
          <w:b/>
          <w:lang w:val="en-GB"/>
        </w:rPr>
        <w:t>Fig</w:t>
      </w:r>
      <w:r w:rsidR="004C00BE" w:rsidRPr="00ED7A3F">
        <w:rPr>
          <w:b/>
          <w:lang w:val="en-GB"/>
        </w:rPr>
        <w:t>.</w:t>
      </w:r>
      <w:r w:rsidRPr="00ED7A3F">
        <w:rPr>
          <w:b/>
          <w:lang w:val="en-GB"/>
        </w:rPr>
        <w:t xml:space="preserve"> 4</w:t>
      </w:r>
      <w:r w:rsidR="00735DE0" w:rsidRPr="00ED7A3F">
        <w:rPr>
          <w:b/>
          <w:lang w:val="en-GB"/>
        </w:rPr>
        <w:t>.</w:t>
      </w:r>
      <w:r w:rsidRPr="00ED7A3F">
        <w:rPr>
          <w:lang w:val="en-GB"/>
        </w:rPr>
        <w:t xml:space="preserve"> Waste utilisation in iron and steel production</w:t>
      </w:r>
    </w:p>
    <w:p w14:paraId="7A9E877D" w14:textId="53827778" w:rsidR="00DF29EA" w:rsidRPr="00735DE0" w:rsidRDefault="00E03311" w:rsidP="007229EE">
      <w:pPr>
        <w:pStyle w:val="NormalnytextDP"/>
        <w:spacing w:before="120" w:line="240" w:lineRule="auto"/>
        <w:ind w:firstLine="357"/>
        <w:rPr>
          <w:rFonts w:eastAsia="Calibri"/>
          <w:sz w:val="22"/>
          <w:szCs w:val="22"/>
        </w:rPr>
      </w:pPr>
      <w:r w:rsidRPr="00DC5966">
        <w:rPr>
          <w:sz w:val="22"/>
          <w:szCs w:val="22"/>
        </w:rPr>
        <w:lastRenderedPageBreak/>
        <w:t>In addition to the gaseous components, the dust particles emitted during production in the oxygen converter also have a negative effect. Their quantity is then determined by the intensity of oxygen blowing into the liquid metal. The intensity of the process can also be influenced by the positioning of the nozzle, whose proximity to the surface increases the rectification zone and</w:t>
      </w:r>
      <w:r w:rsidR="00D33C06">
        <w:rPr>
          <w:sz w:val="22"/>
          <w:szCs w:val="22"/>
        </w:rPr>
        <w:t>,</w:t>
      </w:r>
      <w:r w:rsidRPr="00DC5966">
        <w:rPr>
          <w:sz w:val="22"/>
          <w:szCs w:val="22"/>
        </w:rPr>
        <w:t xml:space="preserve"> therefore</w:t>
      </w:r>
      <w:r w:rsidR="00D33C06">
        <w:rPr>
          <w:sz w:val="22"/>
          <w:szCs w:val="22"/>
        </w:rPr>
        <w:t>,</w:t>
      </w:r>
      <w:r w:rsidRPr="00DC5966">
        <w:rPr>
          <w:sz w:val="22"/>
          <w:szCs w:val="22"/>
        </w:rPr>
        <w:t xml:space="preserve"> the course of the reaction. In general, the dust content can be in the range of 200-400 g/m</w:t>
      </w:r>
      <w:r w:rsidRPr="00DC5966">
        <w:rPr>
          <w:sz w:val="22"/>
          <w:szCs w:val="22"/>
          <w:vertAlign w:val="superscript"/>
        </w:rPr>
        <w:t>3</w:t>
      </w:r>
      <w:r w:rsidR="004C00BE" w:rsidRPr="00DC5966">
        <w:rPr>
          <w:sz w:val="22"/>
          <w:szCs w:val="22"/>
        </w:rPr>
        <w:t xml:space="preserve"> </w:t>
      </w:r>
      <w:r w:rsidR="004C00BE" w:rsidRPr="00DC5966">
        <w:rPr>
          <w:color w:val="000000" w:themeColor="text1"/>
          <w:sz w:val="22"/>
          <w:szCs w:val="22"/>
        </w:rPr>
        <w:t>(</w:t>
      </w:r>
      <w:proofErr w:type="spellStart"/>
      <w:r w:rsidR="004C00BE" w:rsidRPr="00DC5966">
        <w:rPr>
          <w:color w:val="000000" w:themeColor="text1"/>
          <w:sz w:val="22"/>
          <w:szCs w:val="22"/>
        </w:rPr>
        <w:t>Lapčík</w:t>
      </w:r>
      <w:proofErr w:type="spellEnd"/>
      <w:r w:rsidR="004C00BE" w:rsidRPr="00DC5966">
        <w:rPr>
          <w:color w:val="000000" w:themeColor="text1"/>
          <w:sz w:val="22"/>
          <w:szCs w:val="22"/>
        </w:rPr>
        <w:t xml:space="preserve"> 2008)</w:t>
      </w:r>
      <w:r w:rsidRPr="00DC5966">
        <w:rPr>
          <w:color w:val="000000" w:themeColor="text1"/>
          <w:sz w:val="22"/>
          <w:szCs w:val="22"/>
        </w:rPr>
        <w:t xml:space="preserve">, depending on the intensity of the production process. </w:t>
      </w:r>
      <w:r w:rsidR="00D33C06">
        <w:rPr>
          <w:color w:val="000000" w:themeColor="text1"/>
          <w:sz w:val="22"/>
          <w:szCs w:val="22"/>
        </w:rPr>
        <w:t>Active electric separators can reduce the harmful effects of particulate emission</w:t>
      </w:r>
      <w:r w:rsidRPr="00DC5966">
        <w:rPr>
          <w:color w:val="000000" w:themeColor="text1"/>
          <w:sz w:val="22"/>
          <w:szCs w:val="22"/>
        </w:rPr>
        <w:t xml:space="preserve">s. The captured dust can then be processed again. A comprehensive view of the production and use of waste in iron and steel production is included in Figure 4. The reuse of blast furnace slag in iron production is a rather theoretical alternative, </w:t>
      </w:r>
      <w:r w:rsidRPr="00BA0698">
        <w:rPr>
          <w:sz w:val="22"/>
          <w:szCs w:val="22"/>
        </w:rPr>
        <w:t>so this material flow is shown in Figure 4 by a different line type.</w:t>
      </w:r>
      <w:r w:rsidR="00FC220B" w:rsidRPr="00BA0698">
        <w:rPr>
          <w:sz w:val="22"/>
          <w:szCs w:val="22"/>
        </w:rPr>
        <w:t xml:space="preserve"> </w:t>
      </w:r>
      <w:r w:rsidR="00DF29EA" w:rsidRPr="00BA0698">
        <w:rPr>
          <w:sz w:val="22"/>
          <w:szCs w:val="22"/>
        </w:rPr>
        <w:t xml:space="preserve">Figure 4 is based on the analysis of the monitored production process implemented in a selected metallurgical company in the Czech Republic. </w:t>
      </w:r>
      <w:r w:rsidR="00D33C06">
        <w:rPr>
          <w:sz w:val="22"/>
          <w:szCs w:val="22"/>
        </w:rPr>
        <w:t>It is also</w:t>
      </w:r>
      <w:r w:rsidR="00DF29EA" w:rsidRPr="00BA0698">
        <w:rPr>
          <w:sz w:val="22"/>
          <w:szCs w:val="22"/>
        </w:rPr>
        <w:t xml:space="preserve"> based on theoretical knowledge published in the following sources (</w:t>
      </w:r>
      <w:proofErr w:type="spellStart"/>
      <w:r w:rsidR="00DF29EA" w:rsidRPr="00BA0698">
        <w:rPr>
          <w:sz w:val="22"/>
          <w:szCs w:val="22"/>
        </w:rPr>
        <w:t>Kret</w:t>
      </w:r>
      <w:proofErr w:type="spellEnd"/>
      <w:r w:rsidR="00DF29EA" w:rsidRPr="00BA0698">
        <w:rPr>
          <w:sz w:val="22"/>
          <w:szCs w:val="22"/>
        </w:rPr>
        <w:t xml:space="preserve"> </w:t>
      </w:r>
      <w:r w:rsidR="00DF29EA" w:rsidRPr="00735DE0">
        <w:rPr>
          <w:sz w:val="22"/>
          <w:szCs w:val="22"/>
        </w:rPr>
        <w:t xml:space="preserve">2013, </w:t>
      </w:r>
      <w:proofErr w:type="spellStart"/>
      <w:r w:rsidR="00DF29EA" w:rsidRPr="00735DE0">
        <w:rPr>
          <w:sz w:val="22"/>
          <w:szCs w:val="22"/>
        </w:rPr>
        <w:t>Brož</w:t>
      </w:r>
      <w:proofErr w:type="spellEnd"/>
      <w:r w:rsidR="00DF29EA" w:rsidRPr="00735DE0">
        <w:rPr>
          <w:sz w:val="22"/>
          <w:szCs w:val="22"/>
        </w:rPr>
        <w:t xml:space="preserve"> 2008).</w:t>
      </w:r>
    </w:p>
    <w:p w14:paraId="2EC0B455" w14:textId="77777777" w:rsidR="006C28A9" w:rsidRPr="00ED7A3F" w:rsidRDefault="006C28A9" w:rsidP="007229EE">
      <w:pPr>
        <w:pStyle w:val="Rn1"/>
        <w:suppressAutoHyphens w:val="0"/>
        <w:rPr>
          <w:szCs w:val="24"/>
          <w:lang w:val="en-GB"/>
        </w:rPr>
      </w:pPr>
      <w:r w:rsidRPr="00ED7A3F">
        <w:rPr>
          <w:lang w:val="en-GB"/>
        </w:rPr>
        <w:t>6. Conclusions</w:t>
      </w:r>
    </w:p>
    <w:p w14:paraId="31D2E657" w14:textId="083532CF" w:rsidR="0006453D" w:rsidRPr="00DC5966" w:rsidRDefault="00BE0D34" w:rsidP="007229EE">
      <w:pPr>
        <w:spacing w:after="0" w:line="240" w:lineRule="auto"/>
        <w:jc w:val="both"/>
        <w:rPr>
          <w:rFonts w:ascii="Times New Roman" w:hAnsi="Times New Roman" w:cs="Times New Roman"/>
          <w:iCs/>
        </w:rPr>
      </w:pPr>
      <w:r w:rsidRPr="00DC5966">
        <w:rPr>
          <w:rFonts w:ascii="Times New Roman" w:hAnsi="Times New Roman"/>
        </w:rPr>
        <w:t xml:space="preserve">Four downstream processes were analytically assessed as part of the research. The first area was </w:t>
      </w:r>
      <w:r w:rsidR="00D33C06">
        <w:rPr>
          <w:rFonts w:ascii="Times New Roman" w:hAnsi="Times New Roman"/>
        </w:rPr>
        <w:t>coal mining</w:t>
      </w:r>
      <w:r w:rsidRPr="00DC5966">
        <w:rPr>
          <w:rFonts w:ascii="Times New Roman" w:hAnsi="Times New Roman"/>
        </w:rPr>
        <w:t xml:space="preserve"> as a potential feedstock for the production of coke, which is then used as fuel in the blast furnace. There are </w:t>
      </w:r>
      <w:r w:rsidR="00D33C06">
        <w:rPr>
          <w:rFonts w:ascii="Times New Roman" w:hAnsi="Times New Roman"/>
        </w:rPr>
        <w:t>significant</w:t>
      </w:r>
      <w:r w:rsidRPr="00DC5966">
        <w:rPr>
          <w:rFonts w:ascii="Times New Roman" w:hAnsi="Times New Roman"/>
        </w:rPr>
        <w:t xml:space="preserve"> impacts on multiple levels, soil, water, vegetation or air. In most cases, the </w:t>
      </w:r>
      <w:r w:rsidR="00D33C06">
        <w:rPr>
          <w:rFonts w:ascii="Times New Roman" w:hAnsi="Times New Roman"/>
        </w:rPr>
        <w:t>effe</w:t>
      </w:r>
      <w:r w:rsidRPr="00DC5966">
        <w:rPr>
          <w:rFonts w:ascii="Times New Roman" w:hAnsi="Times New Roman"/>
        </w:rPr>
        <w:t xml:space="preserve">cts on the landscape are of a long-term nature. The main impact of mining is on the water and the surrounding land. However, current technologies offer interesting possibilities for reclaiming the landscape after mining has ceased. The creation of water areas for recreation is </w:t>
      </w:r>
      <w:r w:rsidR="00D33C06">
        <w:rPr>
          <w:rFonts w:ascii="Times New Roman" w:hAnsi="Times New Roman"/>
        </w:rPr>
        <w:t>ubiquitous</w:t>
      </w:r>
      <w:r w:rsidRPr="00DC5966">
        <w:rPr>
          <w:rFonts w:ascii="Times New Roman" w:hAnsi="Times New Roman"/>
        </w:rPr>
        <w:t xml:space="preserve">. Another area analysed was the sintering of iron ore. It is essentially a preparatory operation in blast furnace iron production. </w:t>
      </w:r>
      <w:r w:rsidR="00D33C06">
        <w:rPr>
          <w:rFonts w:ascii="Times New Roman" w:hAnsi="Times New Roman"/>
        </w:rPr>
        <w:t>The s</w:t>
      </w:r>
      <w:r w:rsidRPr="00DC5966">
        <w:rPr>
          <w:rFonts w:ascii="Times New Roman" w:hAnsi="Times New Roman"/>
        </w:rPr>
        <w:t>intering of ores has a highly negative impact on the environment. We can mention pollutants in the form of gases or solid waste in the form of dust. Research has confirmed that the captured dust particles can be reused due to their high iron content. At the same time, it was found that the most se</w:t>
      </w:r>
      <w:r w:rsidR="00D33C06">
        <w:rPr>
          <w:rFonts w:ascii="Times New Roman" w:hAnsi="Times New Roman"/>
        </w:rPr>
        <w:t>vere</w:t>
      </w:r>
      <w:r w:rsidRPr="00DC5966">
        <w:rPr>
          <w:rFonts w:ascii="Times New Roman" w:hAnsi="Times New Roman"/>
        </w:rPr>
        <w:t xml:space="preserve"> consequences concern the hot section of the agglomeration where the actual sintering occurs. Within the cold section of the agglomeration, where the mechanical treatment of ores </w:t>
      </w:r>
      <w:r w:rsidR="00D33C06">
        <w:rPr>
          <w:rFonts w:ascii="Times New Roman" w:hAnsi="Times New Roman"/>
        </w:rPr>
        <w:t>occurs</w:t>
      </w:r>
      <w:r w:rsidRPr="00DC5966">
        <w:rPr>
          <w:rFonts w:ascii="Times New Roman" w:hAnsi="Times New Roman"/>
        </w:rPr>
        <w:t xml:space="preserve">, the impact is mainly local and mostly concerns the plant premises. There was also a separate analytical evaluation iron and steel production area. In both cases, waste gas and slag are the most significant waste volume. </w:t>
      </w:r>
      <w:r w:rsidR="00D33C06">
        <w:rPr>
          <w:rFonts w:ascii="Times New Roman" w:hAnsi="Times New Roman"/>
        </w:rPr>
        <w:t>For example, blast furnace slag can be used further after its treatment</w:t>
      </w:r>
      <w:r w:rsidRPr="00DC5966">
        <w:rPr>
          <w:rFonts w:ascii="Times New Roman" w:hAnsi="Times New Roman"/>
        </w:rPr>
        <w:t xml:space="preserve"> in the construction industry. The slag from steelmaking can be used again in the blast furnace due to its high iron content and basicity. The blast furnace gas can be further u</w:t>
      </w:r>
      <w:r w:rsidR="00D33C06">
        <w:rPr>
          <w:rFonts w:ascii="Times New Roman" w:hAnsi="Times New Roman"/>
        </w:rPr>
        <w:t>tili</w:t>
      </w:r>
      <w:r w:rsidRPr="00DC5966">
        <w:rPr>
          <w:rFonts w:ascii="Times New Roman" w:hAnsi="Times New Roman"/>
        </w:rPr>
        <w:t xml:space="preserve">sed beyond its combustion. Wet cleaning then </w:t>
      </w:r>
      <w:r w:rsidRPr="00DC5966">
        <w:rPr>
          <w:rFonts w:ascii="Times New Roman" w:hAnsi="Times New Roman"/>
        </w:rPr>
        <w:lastRenderedPageBreak/>
        <w:t xml:space="preserve">produces blast furnace sludge which can be reused as a source of iron in the blast furnace. The gaseous part also covers the emission of dust particles, which can be captured and subsequently processed </w:t>
      </w:r>
      <w:r w:rsidR="00D33C06">
        <w:rPr>
          <w:rFonts w:ascii="Times New Roman" w:hAnsi="Times New Roman"/>
        </w:rPr>
        <w:t>using</w:t>
      </w:r>
      <w:r w:rsidRPr="00DC5966">
        <w:rPr>
          <w:rFonts w:ascii="Times New Roman" w:hAnsi="Times New Roman"/>
        </w:rPr>
        <w:t xml:space="preserve"> separators. Generally speaking, despite the many negative impacts of these production processes, they allow the reprocessing of the pollutants produced. </w:t>
      </w:r>
    </w:p>
    <w:p w14:paraId="02DB59B2" w14:textId="6DF20084" w:rsidR="00186C91" w:rsidRDefault="00051E8E" w:rsidP="007229EE">
      <w:pPr>
        <w:spacing w:after="0" w:line="240" w:lineRule="auto"/>
        <w:ind w:firstLine="357"/>
        <w:jc w:val="both"/>
        <w:rPr>
          <w:rFonts w:ascii="Times New Roman" w:hAnsi="Times New Roman"/>
        </w:rPr>
      </w:pPr>
      <w:r w:rsidRPr="00DC5966">
        <w:rPr>
          <w:rFonts w:ascii="Times New Roman" w:hAnsi="Times New Roman"/>
        </w:rPr>
        <w:t xml:space="preserve">The technology of iron production in a blast furnace using coke may be limited </w:t>
      </w:r>
      <w:r w:rsidR="00D33C06">
        <w:rPr>
          <w:rFonts w:ascii="Times New Roman" w:hAnsi="Times New Roman"/>
        </w:rPr>
        <w:t>soon</w:t>
      </w:r>
      <w:r w:rsidRPr="00DC5966">
        <w:rPr>
          <w:rFonts w:ascii="Times New Roman" w:hAnsi="Times New Roman"/>
        </w:rPr>
        <w:t xml:space="preserve"> by current legislation. All this is due to the currently discussed requirements to reduce the carbon footprint. The use of carbon within the blast furnace is at the minimum possible level under current technological requirements. </w:t>
      </w:r>
      <w:r w:rsidR="00D33C06">
        <w:rPr>
          <w:rFonts w:ascii="Times New Roman" w:hAnsi="Times New Roman"/>
        </w:rPr>
        <w:t>Therefore, r</w:t>
      </w:r>
      <w:r w:rsidRPr="00DC5966">
        <w:rPr>
          <w:rFonts w:ascii="Times New Roman" w:hAnsi="Times New Roman"/>
        </w:rPr>
        <w:t xml:space="preserve">educing coke consumption and carbon production is inherently impossible with </w:t>
      </w:r>
      <w:r w:rsidR="00D33C06">
        <w:rPr>
          <w:rFonts w:ascii="Times New Roman" w:hAnsi="Times New Roman"/>
        </w:rPr>
        <w:t>existing</w:t>
      </w:r>
      <w:r w:rsidRPr="00DC5966">
        <w:rPr>
          <w:rFonts w:ascii="Times New Roman" w:hAnsi="Times New Roman"/>
        </w:rPr>
        <w:t xml:space="preserve"> technologies. The blast furnace process is also at its maximum limits from the thermodynamic point of view. One must also ask if, with current trends, blast furnace iron production will not be replaced in the future by other direct or fusion reduction technologies. Iron as a material has the highest recycling rate of any material currently in use. Steel is nowadays a virtually irreplaceable material in terms of properties and price. However, iron and steel production may change significantly </w:t>
      </w:r>
      <w:r w:rsidR="00D33C06">
        <w:rPr>
          <w:rFonts w:ascii="Times New Roman" w:hAnsi="Times New Roman"/>
        </w:rPr>
        <w:t>soon</w:t>
      </w:r>
      <w:r w:rsidRPr="00DC5966">
        <w:rPr>
          <w:rFonts w:ascii="Times New Roman" w:hAnsi="Times New Roman"/>
        </w:rPr>
        <w:t>.</w:t>
      </w:r>
    </w:p>
    <w:p w14:paraId="340CBD15" w14:textId="77777777" w:rsidR="00186C91" w:rsidRPr="000C5A50" w:rsidRDefault="00186C91" w:rsidP="007229EE">
      <w:pPr>
        <w:spacing w:after="0" w:line="240" w:lineRule="auto"/>
        <w:ind w:firstLine="357"/>
        <w:jc w:val="both"/>
        <w:rPr>
          <w:rFonts w:ascii="Times New Roman" w:hAnsi="Times New Roman"/>
        </w:rPr>
      </w:pPr>
    </w:p>
    <w:p w14:paraId="67BEAA0B" w14:textId="77777777" w:rsidR="00186C91" w:rsidRPr="00515ADD" w:rsidRDefault="00186C91" w:rsidP="007229EE">
      <w:pPr>
        <w:spacing w:after="0" w:line="240" w:lineRule="auto"/>
        <w:jc w:val="center"/>
        <w:rPr>
          <w:rFonts w:ascii="Times New Roman" w:hAnsi="Times New Roman" w:cs="Times New Roman"/>
          <w:i/>
          <w:iCs/>
          <w:sz w:val="20"/>
          <w:szCs w:val="20"/>
        </w:rPr>
      </w:pPr>
      <w:r w:rsidRPr="00515ADD">
        <w:rPr>
          <w:rFonts w:ascii="Times New Roman" w:hAnsi="Times New Roman"/>
          <w:i/>
          <w:iCs/>
          <w:sz w:val="20"/>
          <w:szCs w:val="20"/>
        </w:rPr>
        <w:t>The work was supported by the specific university research of the Ministry of</w:t>
      </w:r>
      <w:r w:rsidR="00704ACB" w:rsidRPr="00515ADD">
        <w:rPr>
          <w:rFonts w:ascii="Times New Roman" w:hAnsi="Times New Roman"/>
          <w:i/>
          <w:iCs/>
          <w:sz w:val="20"/>
          <w:szCs w:val="20"/>
        </w:rPr>
        <w:t> </w:t>
      </w:r>
      <w:r w:rsidRPr="00515ADD">
        <w:rPr>
          <w:rFonts w:ascii="Times New Roman" w:hAnsi="Times New Roman"/>
          <w:i/>
          <w:iCs/>
          <w:sz w:val="20"/>
          <w:szCs w:val="20"/>
        </w:rPr>
        <w:t>Education, Youth and Sports of the Czech Republic No. SP2022/27.</w:t>
      </w:r>
    </w:p>
    <w:p w14:paraId="188E498E" w14:textId="77777777" w:rsidR="00186C91" w:rsidRPr="00515ADD" w:rsidRDefault="00186C91" w:rsidP="00944F05">
      <w:pPr>
        <w:spacing w:before="120" w:after="0" w:line="240" w:lineRule="auto"/>
        <w:jc w:val="center"/>
        <w:rPr>
          <w:rFonts w:ascii="Times New Roman" w:hAnsi="Times New Roman" w:cs="Times New Roman"/>
          <w:i/>
          <w:iCs/>
          <w:sz w:val="20"/>
          <w:szCs w:val="20"/>
        </w:rPr>
      </w:pPr>
      <w:r w:rsidRPr="00515ADD">
        <w:rPr>
          <w:rFonts w:ascii="Times New Roman" w:hAnsi="Times New Roman" w:cs="Times New Roman"/>
          <w:i/>
          <w:iCs/>
          <w:sz w:val="20"/>
          <w:szCs w:val="20"/>
        </w:rPr>
        <w:t xml:space="preserve">The article was created thanks to the project </w:t>
      </w:r>
      <w:r w:rsidR="00704ACB" w:rsidRPr="00515ADD">
        <w:rPr>
          <w:rFonts w:ascii="Times New Roman" w:hAnsi="Times New Roman" w:cs="Times New Roman"/>
          <w:i/>
          <w:iCs/>
          <w:sz w:val="20"/>
          <w:szCs w:val="20"/>
        </w:rPr>
        <w:br/>
      </w:r>
      <w:r w:rsidRPr="00515ADD">
        <w:rPr>
          <w:rFonts w:ascii="Times New Roman" w:hAnsi="Times New Roman" w:cs="Times New Roman"/>
          <w:i/>
          <w:iCs/>
          <w:sz w:val="20"/>
          <w:szCs w:val="20"/>
        </w:rPr>
        <w:t xml:space="preserve">No. CZ.02.1.01/0.0/0.0/17_049/0008399 from the EU and CR financial funds provided by the Operational Programme Research, Development and Education, </w:t>
      </w:r>
      <w:r w:rsidR="00515ADD">
        <w:rPr>
          <w:rFonts w:ascii="Times New Roman" w:hAnsi="Times New Roman" w:cs="Times New Roman"/>
          <w:i/>
          <w:iCs/>
          <w:sz w:val="20"/>
          <w:szCs w:val="20"/>
        </w:rPr>
        <w:br/>
      </w:r>
      <w:r w:rsidRPr="00515ADD">
        <w:rPr>
          <w:rFonts w:ascii="Times New Roman" w:hAnsi="Times New Roman" w:cs="Times New Roman"/>
          <w:i/>
          <w:iCs/>
          <w:sz w:val="20"/>
          <w:szCs w:val="20"/>
        </w:rPr>
        <w:t xml:space="preserve">Call 02_17_049 Long-Term Intersectoral Cooperation for ITI, Managing Authority: Czech Republic </w:t>
      </w:r>
      <w:r w:rsidR="00515ADD">
        <w:rPr>
          <w:rFonts w:ascii="Times New Roman" w:hAnsi="Times New Roman" w:cs="Times New Roman"/>
          <w:i/>
          <w:iCs/>
          <w:sz w:val="20"/>
          <w:szCs w:val="20"/>
        </w:rPr>
        <w:t>–</w:t>
      </w:r>
      <w:r w:rsidRPr="00515ADD">
        <w:rPr>
          <w:rFonts w:ascii="Times New Roman" w:hAnsi="Times New Roman" w:cs="Times New Roman"/>
          <w:i/>
          <w:iCs/>
          <w:sz w:val="20"/>
          <w:szCs w:val="20"/>
        </w:rPr>
        <w:t xml:space="preserve"> Ministry of Education, Youth and Sports.</w:t>
      </w:r>
    </w:p>
    <w:p w14:paraId="25A89318" w14:textId="77777777" w:rsidR="0020496A" w:rsidRPr="00E552F1" w:rsidRDefault="0020496A" w:rsidP="007229EE">
      <w:pPr>
        <w:pStyle w:val="Rn2"/>
        <w:suppressAutoHyphens w:val="0"/>
        <w:rPr>
          <w:i/>
        </w:rPr>
      </w:pPr>
      <w:proofErr w:type="spellStart"/>
      <w:r w:rsidRPr="00E552F1">
        <w:t>References</w:t>
      </w:r>
      <w:proofErr w:type="spellEnd"/>
    </w:p>
    <w:p w14:paraId="4F1FD6A3" w14:textId="77777777" w:rsidR="0020496A" w:rsidRPr="00BA0698" w:rsidRDefault="0020496A" w:rsidP="007229EE">
      <w:pPr>
        <w:pStyle w:val="Rlit"/>
      </w:pPr>
      <w:proofErr w:type="spellStart"/>
      <w:r w:rsidRPr="00E552F1">
        <w:rPr>
          <w:lang w:val="pl-PL"/>
        </w:rPr>
        <w:t>Aoki-Suzuki</w:t>
      </w:r>
      <w:proofErr w:type="spellEnd"/>
      <w:r w:rsidRPr="00E552F1">
        <w:rPr>
          <w:lang w:val="pl-PL"/>
        </w:rPr>
        <w:t xml:space="preserve">, C., </w:t>
      </w:r>
      <w:proofErr w:type="spellStart"/>
      <w:r w:rsidRPr="00E552F1">
        <w:rPr>
          <w:lang w:val="pl-PL"/>
        </w:rPr>
        <w:t>Dente</w:t>
      </w:r>
      <w:proofErr w:type="spellEnd"/>
      <w:r w:rsidRPr="00E552F1">
        <w:rPr>
          <w:lang w:val="pl-PL"/>
        </w:rPr>
        <w:t xml:space="preserve">, SMR., Tanaka, D., </w:t>
      </w:r>
      <w:proofErr w:type="spellStart"/>
      <w:r w:rsidRPr="00E552F1">
        <w:rPr>
          <w:lang w:val="pl-PL"/>
        </w:rPr>
        <w:t>Kayo</w:t>
      </w:r>
      <w:proofErr w:type="spellEnd"/>
      <w:r w:rsidRPr="00E552F1">
        <w:rPr>
          <w:lang w:val="pl-PL"/>
        </w:rPr>
        <w:t xml:space="preserve">, C., Murakami, S., </w:t>
      </w:r>
      <w:proofErr w:type="spellStart"/>
      <w:r w:rsidRPr="00E552F1">
        <w:rPr>
          <w:lang w:val="pl-PL"/>
        </w:rPr>
        <w:t>Fujii</w:t>
      </w:r>
      <w:proofErr w:type="spellEnd"/>
      <w:r w:rsidRPr="00E552F1">
        <w:rPr>
          <w:lang w:val="pl-PL"/>
        </w:rPr>
        <w:t xml:space="preserve">, C., Tanaka, K., Hashimoto, S. (2021). </w:t>
      </w:r>
      <w:r w:rsidRPr="00747309">
        <w:t xml:space="preserve">Total environmental impacts of Japanese material production. </w:t>
      </w:r>
      <w:r w:rsidRPr="00747309">
        <w:rPr>
          <w:i/>
        </w:rPr>
        <w:t>Journal of industrial ecology</w:t>
      </w:r>
      <w:r w:rsidRPr="00747309">
        <w:t xml:space="preserve">, </w:t>
      </w:r>
      <w:r w:rsidRPr="001F3B8B">
        <w:rPr>
          <w:i/>
          <w:iCs/>
        </w:rPr>
        <w:t>25</w:t>
      </w:r>
      <w:r w:rsidRPr="00747309">
        <w:t xml:space="preserve">(6), 1474-1485. </w:t>
      </w:r>
      <w:r w:rsidRPr="00BA0698">
        <w:t xml:space="preserve">DOI: </w:t>
      </w:r>
      <w:r w:rsidR="00493313" w:rsidRPr="00BA0698">
        <w:t>10.1111/jiec.13152</w:t>
      </w:r>
    </w:p>
    <w:p w14:paraId="1379F9AB" w14:textId="77777777" w:rsidR="00BA0698" w:rsidRPr="00747309" w:rsidRDefault="00BA0698" w:rsidP="007229EE">
      <w:pPr>
        <w:pStyle w:val="Rlit"/>
      </w:pPr>
      <w:proofErr w:type="spellStart"/>
      <w:r w:rsidRPr="00747309">
        <w:t>Brož</w:t>
      </w:r>
      <w:proofErr w:type="spellEnd"/>
      <w:r w:rsidRPr="00747309">
        <w:t xml:space="preserve">, L. (1998). </w:t>
      </w:r>
      <w:proofErr w:type="spellStart"/>
      <w:r w:rsidRPr="00747309">
        <w:rPr>
          <w:i/>
          <w:iCs/>
        </w:rPr>
        <w:t>Hutnictví</w:t>
      </w:r>
      <w:proofErr w:type="spellEnd"/>
      <w:r w:rsidRPr="00747309">
        <w:rPr>
          <w:i/>
          <w:iCs/>
        </w:rPr>
        <w:t xml:space="preserve"> </w:t>
      </w:r>
      <w:proofErr w:type="spellStart"/>
      <w:r w:rsidRPr="00747309">
        <w:rPr>
          <w:i/>
          <w:iCs/>
        </w:rPr>
        <w:t>železa</w:t>
      </w:r>
      <w:proofErr w:type="spellEnd"/>
      <w:r w:rsidRPr="00747309">
        <w:rPr>
          <w:i/>
          <w:iCs/>
        </w:rPr>
        <w:t>.</w:t>
      </w:r>
      <w:r w:rsidRPr="00747309">
        <w:rPr>
          <w:i/>
        </w:rPr>
        <w:t xml:space="preserve"> </w:t>
      </w:r>
      <w:r w:rsidRPr="00747309">
        <w:t>SNTL, 1998. (Original in Czech).</w:t>
      </w:r>
    </w:p>
    <w:p w14:paraId="496BCF6A" w14:textId="23B6ECC6" w:rsidR="00BA0698" w:rsidRPr="00747309" w:rsidRDefault="00BA0698" w:rsidP="007229EE">
      <w:pPr>
        <w:pStyle w:val="Rlit"/>
      </w:pPr>
      <w:proofErr w:type="spellStart"/>
      <w:r w:rsidRPr="00747309">
        <w:t>Besta</w:t>
      </w:r>
      <w:proofErr w:type="spellEnd"/>
      <w:r w:rsidRPr="00747309">
        <w:t xml:space="preserve">, P., </w:t>
      </w:r>
      <w:proofErr w:type="spellStart"/>
      <w:r w:rsidRPr="00747309">
        <w:t>Wicher</w:t>
      </w:r>
      <w:proofErr w:type="spellEnd"/>
      <w:r w:rsidRPr="00747309">
        <w:t xml:space="preserve">, P. (2017). The </w:t>
      </w:r>
      <w:proofErr w:type="spellStart"/>
      <w:r w:rsidRPr="00747309">
        <w:t>optimi</w:t>
      </w:r>
      <w:r w:rsidR="00D33C06">
        <w:t>s</w:t>
      </w:r>
      <w:r w:rsidRPr="00747309">
        <w:t>ation</w:t>
      </w:r>
      <w:proofErr w:type="spellEnd"/>
      <w:r w:rsidRPr="00747309">
        <w:t xml:space="preserve"> of the production of sinter as the feedstock of the blast furnace process. </w:t>
      </w:r>
      <w:proofErr w:type="spellStart"/>
      <w:r w:rsidRPr="00747309">
        <w:rPr>
          <w:i/>
          <w:iCs/>
        </w:rPr>
        <w:t>Metalurgija</w:t>
      </w:r>
      <w:proofErr w:type="spellEnd"/>
      <w:r w:rsidRPr="00747309">
        <w:t xml:space="preserve">, </w:t>
      </w:r>
      <w:r w:rsidRPr="001F3B8B">
        <w:rPr>
          <w:i/>
          <w:iCs/>
        </w:rPr>
        <w:t>56</w:t>
      </w:r>
      <w:r w:rsidRPr="00747309">
        <w:t>(1), 131-134.</w:t>
      </w:r>
    </w:p>
    <w:p w14:paraId="4800FB7C" w14:textId="77777777" w:rsidR="00493313" w:rsidRPr="00461F6B" w:rsidRDefault="00493313" w:rsidP="007229EE">
      <w:pPr>
        <w:pStyle w:val="Rlit"/>
      </w:pPr>
      <w:proofErr w:type="spellStart"/>
      <w:r w:rsidRPr="00561F50">
        <w:t>Chamier-Gliszczynski</w:t>
      </w:r>
      <w:proofErr w:type="spellEnd"/>
      <w:r w:rsidRPr="00561F50">
        <w:t xml:space="preserve">, N., </w:t>
      </w:r>
      <w:proofErr w:type="spellStart"/>
      <w:r w:rsidRPr="00561F50">
        <w:t>Krzyzynski</w:t>
      </w:r>
      <w:proofErr w:type="spellEnd"/>
      <w:r w:rsidRPr="00561F50">
        <w:t xml:space="preserve">, T. (2005). </w:t>
      </w:r>
      <w:r w:rsidRPr="00461F6B">
        <w:t xml:space="preserve">On modelling three-stage system of receipt and automotive recycling. </w:t>
      </w:r>
      <w:r w:rsidRPr="00DE645B">
        <w:rPr>
          <w:i/>
        </w:rPr>
        <w:t>REWAS’04, Global Symposium on Recycling, Waste Treatment and Clean Technology 2005</w:t>
      </w:r>
      <w:r>
        <w:t xml:space="preserve">, </w:t>
      </w:r>
      <w:r w:rsidRPr="00461F6B">
        <w:t>2813-2814, Madrid, Spain, 26-29 September 2004, Conference Paper, ISBN: 8495520060.</w:t>
      </w:r>
    </w:p>
    <w:p w14:paraId="68BCA60D" w14:textId="77777777" w:rsidR="00493313" w:rsidRPr="00461F6B" w:rsidRDefault="00493313" w:rsidP="007229EE">
      <w:pPr>
        <w:pStyle w:val="Rlit"/>
      </w:pPr>
      <w:proofErr w:type="spellStart"/>
      <w:r w:rsidRPr="00461F6B">
        <w:t>Chamier-Gliszczyński</w:t>
      </w:r>
      <w:proofErr w:type="spellEnd"/>
      <w:r>
        <w:t>,</w:t>
      </w:r>
      <w:r w:rsidRPr="00461F6B">
        <w:t xml:space="preserve"> N. (2010). Optimal Design for the Environment of the Means Transportation: </w:t>
      </w:r>
      <w:r>
        <w:t>A</w:t>
      </w:r>
      <w:r w:rsidRPr="00461F6B">
        <w:t xml:space="preserve"> Case Study of Reuse and Recycling Materials. </w:t>
      </w:r>
      <w:r w:rsidRPr="00DE645B">
        <w:rPr>
          <w:i/>
        </w:rPr>
        <w:t>Sold State Phenomena, 165</w:t>
      </w:r>
      <w:r>
        <w:t xml:space="preserve">, </w:t>
      </w:r>
      <w:r w:rsidRPr="00461F6B">
        <w:t>244-249. DOI: 10.4028/www.scientific.net/SSP.165.244</w:t>
      </w:r>
    </w:p>
    <w:p w14:paraId="283B310B" w14:textId="77777777" w:rsidR="00493313" w:rsidRDefault="00493313" w:rsidP="007229EE">
      <w:pPr>
        <w:pStyle w:val="Rlit"/>
      </w:pPr>
      <w:proofErr w:type="spellStart"/>
      <w:r w:rsidRPr="001F3B8B">
        <w:rPr>
          <w:spacing w:val="-2"/>
        </w:rPr>
        <w:lastRenderedPageBreak/>
        <w:t>Chamier-Gliszczyński</w:t>
      </w:r>
      <w:proofErr w:type="spellEnd"/>
      <w:r w:rsidRPr="001F3B8B">
        <w:rPr>
          <w:spacing w:val="-2"/>
        </w:rPr>
        <w:t xml:space="preserve">, N. (2011). Recycling Aspect of End-of Life Vehicles. Recovery of Components and Materials from ELVs. </w:t>
      </w:r>
      <w:r w:rsidRPr="001F3B8B">
        <w:rPr>
          <w:i/>
          <w:spacing w:val="-2"/>
        </w:rPr>
        <w:t>Key Engineering Materials, 450</w:t>
      </w:r>
      <w:r w:rsidRPr="001F3B8B">
        <w:rPr>
          <w:spacing w:val="-2"/>
        </w:rPr>
        <w:t>, 421-424.</w:t>
      </w:r>
      <w:r w:rsidRPr="00461F6B">
        <w:t xml:space="preserve"> </w:t>
      </w:r>
      <w:r w:rsidRPr="009F2EBC">
        <w:t>DOI: 10.4028/www.scientific.net/KEM.450.421</w:t>
      </w:r>
    </w:p>
    <w:p w14:paraId="01D53131" w14:textId="77777777" w:rsidR="00493313" w:rsidRPr="001F3B8B" w:rsidRDefault="00493313" w:rsidP="007229EE">
      <w:pPr>
        <w:pStyle w:val="Rlit"/>
        <w:rPr>
          <w:spacing w:val="-2"/>
        </w:rPr>
      </w:pPr>
      <w:proofErr w:type="spellStart"/>
      <w:r w:rsidRPr="001F3B8B">
        <w:rPr>
          <w:spacing w:val="-2"/>
        </w:rPr>
        <w:t>Chamier-Gliszczyński</w:t>
      </w:r>
      <w:proofErr w:type="spellEnd"/>
      <w:r w:rsidRPr="001F3B8B">
        <w:rPr>
          <w:spacing w:val="-2"/>
        </w:rPr>
        <w:t xml:space="preserve">, N. (2011a). Reuse, Recovery and Recycling System of End-of Life Vehicles. </w:t>
      </w:r>
      <w:r w:rsidRPr="001F3B8B">
        <w:rPr>
          <w:i/>
          <w:spacing w:val="-2"/>
        </w:rPr>
        <w:t>Key Engineering Materials, 450</w:t>
      </w:r>
      <w:r w:rsidRPr="001F3B8B">
        <w:rPr>
          <w:spacing w:val="-2"/>
        </w:rPr>
        <w:t>, 425-428. DOI: 10.4028/www.scientific.</w:t>
      </w:r>
      <w:r w:rsidR="001F3B8B">
        <w:rPr>
          <w:spacing w:val="-2"/>
        </w:rPr>
        <w:t xml:space="preserve"> </w:t>
      </w:r>
      <w:r w:rsidRPr="001F3B8B">
        <w:rPr>
          <w:spacing w:val="-2"/>
        </w:rPr>
        <w:t>net/KEM.450.425</w:t>
      </w:r>
    </w:p>
    <w:p w14:paraId="6ACCCF22" w14:textId="6F16C534" w:rsidR="00493313" w:rsidRPr="00DF2423" w:rsidRDefault="00493313" w:rsidP="007229EE">
      <w:pPr>
        <w:pStyle w:val="Rlit"/>
        <w:rPr>
          <w:spacing w:val="-4"/>
          <w:lang w:val="en-GB"/>
        </w:rPr>
      </w:pPr>
      <w:proofErr w:type="spellStart"/>
      <w:r w:rsidRPr="00DF2423">
        <w:rPr>
          <w:spacing w:val="-4"/>
        </w:rPr>
        <w:t>Chamier-Gliszczyński</w:t>
      </w:r>
      <w:proofErr w:type="spellEnd"/>
      <w:r w:rsidRPr="00DF2423">
        <w:rPr>
          <w:spacing w:val="-4"/>
        </w:rPr>
        <w:t xml:space="preserve">, N. (2011b). Environmental aspects of maintenance of transport means, end-of life stage of transport means. </w:t>
      </w:r>
      <w:proofErr w:type="spellStart"/>
      <w:r w:rsidRPr="00DF2423">
        <w:rPr>
          <w:i/>
          <w:spacing w:val="-4"/>
          <w:lang w:val="en-GB"/>
        </w:rPr>
        <w:t>Eksploatacja</w:t>
      </w:r>
      <w:proofErr w:type="spellEnd"/>
      <w:r w:rsidRPr="00DF2423">
        <w:rPr>
          <w:i/>
          <w:spacing w:val="-4"/>
          <w:lang w:val="en-GB"/>
        </w:rPr>
        <w:t xml:space="preserve"> </w:t>
      </w:r>
      <w:proofErr w:type="spellStart"/>
      <w:r w:rsidRPr="00DF2423">
        <w:rPr>
          <w:i/>
          <w:spacing w:val="-4"/>
          <w:lang w:val="en-GB"/>
        </w:rPr>
        <w:t>i</w:t>
      </w:r>
      <w:proofErr w:type="spellEnd"/>
      <w:r w:rsidRPr="00DF2423">
        <w:rPr>
          <w:i/>
          <w:spacing w:val="-4"/>
          <w:lang w:val="en-GB"/>
        </w:rPr>
        <w:t xml:space="preserve"> </w:t>
      </w:r>
      <w:proofErr w:type="spellStart"/>
      <w:r w:rsidRPr="00DF2423">
        <w:rPr>
          <w:i/>
          <w:spacing w:val="-4"/>
          <w:lang w:val="en-GB"/>
        </w:rPr>
        <w:t>Niezawodnosc</w:t>
      </w:r>
      <w:proofErr w:type="spellEnd"/>
      <w:r w:rsidRPr="00DF2423">
        <w:rPr>
          <w:i/>
          <w:spacing w:val="-4"/>
          <w:lang w:val="en-GB"/>
        </w:rPr>
        <w:t xml:space="preserve"> </w:t>
      </w:r>
      <w:r w:rsidR="00DF2423" w:rsidRPr="00DF2423">
        <w:rPr>
          <w:i/>
          <w:spacing w:val="-4"/>
          <w:lang w:val="en-GB"/>
        </w:rPr>
        <w:t>–</w:t>
      </w:r>
      <w:r w:rsidRPr="00DF2423">
        <w:rPr>
          <w:i/>
          <w:spacing w:val="-4"/>
          <w:lang w:val="en-GB"/>
        </w:rPr>
        <w:t xml:space="preserve"> Maintenance and Reliability, 50</w:t>
      </w:r>
      <w:r w:rsidRPr="00DF2423">
        <w:rPr>
          <w:iCs/>
          <w:spacing w:val="-4"/>
          <w:lang w:val="en-GB"/>
        </w:rPr>
        <w:t>(2</w:t>
      </w:r>
      <w:r w:rsidRPr="00DF2423">
        <w:rPr>
          <w:spacing w:val="-4"/>
          <w:lang w:val="en-GB"/>
        </w:rPr>
        <w:t>), 59-71. http://ein.org.pl/podstrony/wydania/50/pdf/07.pdf</w:t>
      </w:r>
    </w:p>
    <w:p w14:paraId="4E333D3F" w14:textId="77777777" w:rsidR="00BA0698" w:rsidRDefault="00000000" w:rsidP="007229EE">
      <w:pPr>
        <w:pStyle w:val="Rlit"/>
      </w:pPr>
      <w:hyperlink r:id="rId13" w:history="1">
        <w:proofErr w:type="spellStart"/>
        <w:r w:rsidR="00BA0698" w:rsidRPr="00747309">
          <w:t>Fahimnia</w:t>
        </w:r>
        <w:proofErr w:type="spellEnd"/>
      </w:hyperlink>
      <w:r w:rsidR="00BA0698" w:rsidRPr="00747309">
        <w:t xml:space="preserve">, B., </w:t>
      </w:r>
      <w:hyperlink r:id="rId14" w:history="1">
        <w:r w:rsidR="00BA0698" w:rsidRPr="00747309">
          <w:t>Bell</w:t>
        </w:r>
      </w:hyperlink>
      <w:r w:rsidR="00BA0698" w:rsidRPr="00747309">
        <w:t xml:space="preserve">, G.H., </w:t>
      </w:r>
      <w:hyperlink r:id="rId15" w:history="1">
        <w:proofErr w:type="spellStart"/>
        <w:r w:rsidR="00BA0698" w:rsidRPr="00747309">
          <w:t>Hensher</w:t>
        </w:r>
        <w:proofErr w:type="spellEnd"/>
      </w:hyperlink>
      <w:r w:rsidR="00BA0698" w:rsidRPr="00747309">
        <w:t>, D.A.,</w:t>
      </w:r>
      <w:hyperlink r:id="rId16" w:history="1">
        <w:r w:rsidR="00BA0698" w:rsidRPr="00747309">
          <w:t xml:space="preserve"> Sarkis</w:t>
        </w:r>
      </w:hyperlink>
      <w:r w:rsidR="00BA0698" w:rsidRPr="00747309">
        <w:t xml:space="preserve">, J. (2015). </w:t>
      </w:r>
      <w:r w:rsidR="00BA0698" w:rsidRPr="00747309">
        <w:rPr>
          <w:i/>
          <w:iCs/>
        </w:rPr>
        <w:t>Green Logistics and Transportation: A Sustainable Supply Chain Perspective</w:t>
      </w:r>
      <w:r w:rsidR="00BA0698" w:rsidRPr="00747309">
        <w:t>. Springer, 2015.</w:t>
      </w:r>
    </w:p>
    <w:p w14:paraId="1EC1680A" w14:textId="57985799" w:rsidR="00BA0698" w:rsidRPr="00DF2423" w:rsidRDefault="00BA0698" w:rsidP="007229EE">
      <w:pPr>
        <w:pStyle w:val="Rlit"/>
        <w:rPr>
          <w:spacing w:val="2"/>
        </w:rPr>
      </w:pPr>
      <w:proofErr w:type="spellStart"/>
      <w:r w:rsidRPr="00DF2423">
        <w:rPr>
          <w:spacing w:val="2"/>
        </w:rPr>
        <w:t>Frolichova</w:t>
      </w:r>
      <w:proofErr w:type="spellEnd"/>
      <w:r w:rsidRPr="00DF2423">
        <w:rPr>
          <w:spacing w:val="2"/>
        </w:rPr>
        <w:t xml:space="preserve">, M., </w:t>
      </w:r>
      <w:proofErr w:type="spellStart"/>
      <w:r w:rsidRPr="00DF2423">
        <w:rPr>
          <w:spacing w:val="2"/>
        </w:rPr>
        <w:t>Ivanisin</w:t>
      </w:r>
      <w:proofErr w:type="spellEnd"/>
      <w:r w:rsidRPr="00DF2423">
        <w:rPr>
          <w:spacing w:val="2"/>
        </w:rPr>
        <w:t xml:space="preserve">, D., </w:t>
      </w:r>
      <w:proofErr w:type="spellStart"/>
      <w:r w:rsidRPr="00DF2423">
        <w:rPr>
          <w:spacing w:val="2"/>
        </w:rPr>
        <w:t>Maslejova</w:t>
      </w:r>
      <w:proofErr w:type="spellEnd"/>
      <w:r w:rsidRPr="00DF2423">
        <w:rPr>
          <w:spacing w:val="2"/>
        </w:rPr>
        <w:t xml:space="preserve">, A., </w:t>
      </w:r>
      <w:proofErr w:type="spellStart"/>
      <w:r w:rsidRPr="00DF2423">
        <w:rPr>
          <w:spacing w:val="2"/>
        </w:rPr>
        <w:t>Findorak</w:t>
      </w:r>
      <w:proofErr w:type="spellEnd"/>
      <w:r w:rsidRPr="00DF2423">
        <w:rPr>
          <w:spacing w:val="2"/>
        </w:rPr>
        <w:t xml:space="preserve">, R., </w:t>
      </w:r>
      <w:proofErr w:type="spellStart"/>
      <w:r w:rsidRPr="00DF2423">
        <w:rPr>
          <w:spacing w:val="2"/>
        </w:rPr>
        <w:t>Legemza</w:t>
      </w:r>
      <w:proofErr w:type="spellEnd"/>
      <w:r w:rsidRPr="00DF2423">
        <w:rPr>
          <w:spacing w:val="2"/>
        </w:rPr>
        <w:t xml:space="preserve">, J. (2015). Iron-ore sintering process </w:t>
      </w:r>
      <w:proofErr w:type="spellStart"/>
      <w:r w:rsidRPr="00DF2423">
        <w:rPr>
          <w:spacing w:val="2"/>
        </w:rPr>
        <w:t>optimi</w:t>
      </w:r>
      <w:r w:rsidR="00D33C06" w:rsidRPr="00DF2423">
        <w:rPr>
          <w:spacing w:val="2"/>
        </w:rPr>
        <w:t>s</w:t>
      </w:r>
      <w:r w:rsidRPr="00DF2423">
        <w:rPr>
          <w:spacing w:val="2"/>
        </w:rPr>
        <w:t>ation</w:t>
      </w:r>
      <w:proofErr w:type="spellEnd"/>
      <w:r w:rsidRPr="00DF2423">
        <w:rPr>
          <w:spacing w:val="2"/>
        </w:rPr>
        <w:t xml:space="preserve">. </w:t>
      </w:r>
      <w:r w:rsidRPr="00DF2423">
        <w:rPr>
          <w:i/>
          <w:spacing w:val="2"/>
        </w:rPr>
        <w:t>Archives of metallurgy and materials</w:t>
      </w:r>
      <w:r w:rsidRPr="00DF2423">
        <w:rPr>
          <w:spacing w:val="2"/>
        </w:rPr>
        <w:t xml:space="preserve">, </w:t>
      </w:r>
      <w:r w:rsidRPr="00DF2423">
        <w:rPr>
          <w:i/>
          <w:iCs/>
          <w:spacing w:val="2"/>
        </w:rPr>
        <w:t>60</w:t>
      </w:r>
      <w:r w:rsidRPr="00DF2423">
        <w:rPr>
          <w:spacing w:val="2"/>
        </w:rPr>
        <w:t>(4), 2895-2899. DOI: 10.1515/amm-2015-0462</w:t>
      </w:r>
    </w:p>
    <w:p w14:paraId="7CC10C6A" w14:textId="77777777" w:rsidR="000061E1" w:rsidRPr="00BA0698" w:rsidRDefault="000061E1" w:rsidP="007229EE">
      <w:pPr>
        <w:pStyle w:val="Rlit"/>
      </w:pPr>
      <w:proofErr w:type="spellStart"/>
      <w:r w:rsidRPr="00BA0698">
        <w:t>Gabryelewicz</w:t>
      </w:r>
      <w:proofErr w:type="spellEnd"/>
      <w:r w:rsidR="001F3B8B">
        <w:t>,</w:t>
      </w:r>
      <w:r w:rsidRPr="00BA0698">
        <w:t xml:space="preserve"> I., </w:t>
      </w:r>
      <w:proofErr w:type="spellStart"/>
      <w:r w:rsidRPr="00BA0698">
        <w:t>Lenort</w:t>
      </w:r>
      <w:proofErr w:type="spellEnd"/>
      <w:r w:rsidR="001F3B8B">
        <w:t>,</w:t>
      </w:r>
      <w:r w:rsidRPr="00BA0698">
        <w:t xml:space="preserve"> R., </w:t>
      </w:r>
      <w:proofErr w:type="spellStart"/>
      <w:r w:rsidRPr="00BA0698">
        <w:t>Wędrychowicz</w:t>
      </w:r>
      <w:proofErr w:type="spellEnd"/>
      <w:r w:rsidR="001F3B8B">
        <w:t>,</w:t>
      </w:r>
      <w:r w:rsidRPr="00BA0698">
        <w:t xml:space="preserve"> M., Krupa</w:t>
      </w:r>
      <w:r w:rsidR="001F3B8B">
        <w:t>,</w:t>
      </w:r>
      <w:r w:rsidRPr="00BA0698">
        <w:t xml:space="preserve"> P., </w:t>
      </w:r>
      <w:proofErr w:type="spellStart"/>
      <w:r w:rsidRPr="00BA0698">
        <w:t>Woźniak</w:t>
      </w:r>
      <w:proofErr w:type="spellEnd"/>
      <w:r w:rsidR="001F3B8B">
        <w:t>,</w:t>
      </w:r>
      <w:r w:rsidRPr="00BA0698">
        <w:t xml:space="preserve"> W. (2021), Environmental Loads Resulting from Manufacturing Technology, </w:t>
      </w:r>
      <w:proofErr w:type="spellStart"/>
      <w:r w:rsidRPr="001F3B8B">
        <w:rPr>
          <w:i/>
          <w:iCs/>
        </w:rPr>
        <w:t>Rocznik</w:t>
      </w:r>
      <w:proofErr w:type="spellEnd"/>
      <w:r w:rsidRPr="001F3B8B">
        <w:rPr>
          <w:i/>
          <w:iCs/>
        </w:rPr>
        <w:t xml:space="preserve"> </w:t>
      </w:r>
      <w:proofErr w:type="spellStart"/>
      <w:r w:rsidRPr="001F3B8B">
        <w:rPr>
          <w:i/>
          <w:iCs/>
        </w:rPr>
        <w:t>Ochrona</w:t>
      </w:r>
      <w:proofErr w:type="spellEnd"/>
      <w:r w:rsidRPr="001F3B8B">
        <w:rPr>
          <w:i/>
          <w:iCs/>
        </w:rPr>
        <w:t xml:space="preserve"> </w:t>
      </w:r>
      <w:proofErr w:type="spellStart"/>
      <w:r w:rsidRPr="001F3B8B">
        <w:rPr>
          <w:i/>
          <w:iCs/>
        </w:rPr>
        <w:t>Środowiska</w:t>
      </w:r>
      <w:proofErr w:type="spellEnd"/>
      <w:r w:rsidRPr="00BA0698">
        <w:t xml:space="preserve">, </w:t>
      </w:r>
      <w:r w:rsidRPr="001F3B8B">
        <w:rPr>
          <w:i/>
          <w:iCs/>
        </w:rPr>
        <w:t>23</w:t>
      </w:r>
      <w:r w:rsidRPr="00BA0698">
        <w:t>, 613-628, ISSN: 1506-218X, DOI: 10.54740/ros.2021.043</w:t>
      </w:r>
    </w:p>
    <w:p w14:paraId="150634F9" w14:textId="0A655E3B" w:rsidR="00BA0698" w:rsidRPr="00BA0698" w:rsidRDefault="00BA0698" w:rsidP="007229EE">
      <w:pPr>
        <w:pStyle w:val="Rlit"/>
      </w:pPr>
      <w:r w:rsidRPr="00561F50">
        <w:t xml:space="preserve">Ji, YQ., Liu, CY., Yu, HC., Deng, XX., Huang, FX., Wang, XH. </w:t>
      </w:r>
      <w:r w:rsidRPr="00747309">
        <w:t xml:space="preserve">(2020). Oxygen transfer phenomenon slag molten steel for production of IF steel. </w:t>
      </w:r>
      <w:r w:rsidRPr="00747309">
        <w:rPr>
          <w:i/>
        </w:rPr>
        <w:t>Journal of iron and steel research international</w:t>
      </w:r>
      <w:r w:rsidRPr="00747309">
        <w:t xml:space="preserve">, </w:t>
      </w:r>
      <w:r w:rsidRPr="001F3B8B">
        <w:rPr>
          <w:i/>
          <w:iCs/>
        </w:rPr>
        <w:t>27</w:t>
      </w:r>
      <w:r w:rsidRPr="00747309">
        <w:t>(4), 402-408. DOI: 10.1007/s4243-019-00285-z</w:t>
      </w:r>
    </w:p>
    <w:p w14:paraId="2A2AEEAE" w14:textId="6DDCA225" w:rsidR="00BA0698" w:rsidRPr="00747309" w:rsidRDefault="00BA0698" w:rsidP="007229EE">
      <w:pPr>
        <w:pStyle w:val="Rlit"/>
      </w:pPr>
      <w:proofErr w:type="spellStart"/>
      <w:r w:rsidRPr="00747309">
        <w:t>Kitula</w:t>
      </w:r>
      <w:proofErr w:type="spellEnd"/>
      <w:r w:rsidRPr="00747309">
        <w:t xml:space="preserve">, AGN. (2006). The environmental and socio-economic impacts of mining on local livelihoods in Tanzania: A case study of </w:t>
      </w:r>
      <w:proofErr w:type="spellStart"/>
      <w:r w:rsidRPr="00747309">
        <w:t>Geita</w:t>
      </w:r>
      <w:proofErr w:type="spellEnd"/>
      <w:r w:rsidRPr="00747309">
        <w:t xml:space="preserve"> District. </w:t>
      </w:r>
      <w:r w:rsidRPr="00747309">
        <w:rPr>
          <w:i/>
        </w:rPr>
        <w:t>Journal of cleaner production</w:t>
      </w:r>
      <w:r w:rsidRPr="00747309">
        <w:t xml:space="preserve">, </w:t>
      </w:r>
      <w:r w:rsidRPr="001F3B8B">
        <w:rPr>
          <w:i/>
          <w:iCs/>
        </w:rPr>
        <w:t>14</w:t>
      </w:r>
      <w:r w:rsidRPr="00747309">
        <w:t>(3-4), 405-414. DOI: 10.1016/j.clepro.2004.01.012</w:t>
      </w:r>
    </w:p>
    <w:p w14:paraId="4C1341DB" w14:textId="7BD018FF" w:rsidR="00BA0698" w:rsidRPr="00DF2423" w:rsidRDefault="00BA0698" w:rsidP="007229EE">
      <w:pPr>
        <w:pStyle w:val="Rlit"/>
        <w:rPr>
          <w:spacing w:val="-2"/>
        </w:rPr>
      </w:pPr>
      <w:proofErr w:type="spellStart"/>
      <w:r w:rsidRPr="00DF2423">
        <w:rPr>
          <w:spacing w:val="-2"/>
          <w:lang w:val="pl-PL"/>
        </w:rPr>
        <w:t>Kolala</w:t>
      </w:r>
      <w:proofErr w:type="spellEnd"/>
      <w:r w:rsidRPr="00DF2423">
        <w:rPr>
          <w:spacing w:val="-2"/>
          <w:lang w:val="pl-PL"/>
        </w:rPr>
        <w:t xml:space="preserve">, C., </w:t>
      </w:r>
      <w:proofErr w:type="spellStart"/>
      <w:r w:rsidRPr="00DF2423">
        <w:rPr>
          <w:spacing w:val="-2"/>
          <w:lang w:val="pl-PL"/>
        </w:rPr>
        <w:t>Polyakov</w:t>
      </w:r>
      <w:proofErr w:type="spellEnd"/>
      <w:r w:rsidRPr="00DF2423">
        <w:rPr>
          <w:spacing w:val="-2"/>
          <w:lang w:val="pl-PL"/>
        </w:rPr>
        <w:t xml:space="preserve">, M., </w:t>
      </w:r>
      <w:proofErr w:type="spellStart"/>
      <w:r w:rsidRPr="00DF2423">
        <w:rPr>
          <w:spacing w:val="-2"/>
          <w:lang w:val="pl-PL"/>
        </w:rPr>
        <w:t>Fogarty</w:t>
      </w:r>
      <w:proofErr w:type="spellEnd"/>
      <w:r w:rsidRPr="00DF2423">
        <w:rPr>
          <w:spacing w:val="-2"/>
          <w:lang w:val="pl-PL"/>
        </w:rPr>
        <w:t xml:space="preserve">, J. (2020). </w:t>
      </w:r>
      <w:r w:rsidRPr="00DF2423">
        <w:rPr>
          <w:spacing w:val="-2"/>
        </w:rPr>
        <w:t xml:space="preserve">Impacts of mining on property values in Kalgoorlie Boulder, Western Australia. </w:t>
      </w:r>
      <w:r w:rsidRPr="00DF2423">
        <w:rPr>
          <w:i/>
          <w:spacing w:val="-2"/>
        </w:rPr>
        <w:t>Resources policy</w:t>
      </w:r>
      <w:r w:rsidRPr="00DF2423">
        <w:rPr>
          <w:spacing w:val="-2"/>
        </w:rPr>
        <w:t>, 68. DOI: 10.1016/j.resour</w:t>
      </w:r>
      <w:r w:rsidR="00DF2423">
        <w:rPr>
          <w:spacing w:val="-2"/>
        </w:rPr>
        <w:t>-</w:t>
      </w:r>
      <w:r w:rsidRPr="00DF2423">
        <w:rPr>
          <w:spacing w:val="-2"/>
        </w:rPr>
        <w:t>pol.2020.101777</w:t>
      </w:r>
    </w:p>
    <w:p w14:paraId="19D254B0" w14:textId="56E67FDA" w:rsidR="00BA0698" w:rsidRDefault="00BA0698" w:rsidP="007229EE">
      <w:pPr>
        <w:pStyle w:val="Rlit"/>
      </w:pPr>
      <w:proofErr w:type="spellStart"/>
      <w:r w:rsidRPr="00747309">
        <w:t>Kret</w:t>
      </w:r>
      <w:proofErr w:type="spellEnd"/>
      <w:r w:rsidRPr="00747309">
        <w:t xml:space="preserve">, J. (2013). </w:t>
      </w:r>
      <w:proofErr w:type="spellStart"/>
      <w:r w:rsidRPr="00747309">
        <w:rPr>
          <w:i/>
          <w:iCs/>
        </w:rPr>
        <w:t>Teorie</w:t>
      </w:r>
      <w:proofErr w:type="spellEnd"/>
      <w:r w:rsidRPr="00747309">
        <w:rPr>
          <w:i/>
          <w:iCs/>
        </w:rPr>
        <w:t xml:space="preserve"> </w:t>
      </w:r>
      <w:proofErr w:type="spellStart"/>
      <w:r w:rsidRPr="00747309">
        <w:rPr>
          <w:i/>
          <w:iCs/>
        </w:rPr>
        <w:t>procesů</w:t>
      </w:r>
      <w:proofErr w:type="spellEnd"/>
      <w:r w:rsidRPr="00747309">
        <w:rPr>
          <w:i/>
          <w:iCs/>
        </w:rPr>
        <w:t xml:space="preserve"> </w:t>
      </w:r>
      <w:proofErr w:type="spellStart"/>
      <w:r w:rsidRPr="00747309">
        <w:rPr>
          <w:i/>
          <w:iCs/>
        </w:rPr>
        <w:t>při</w:t>
      </w:r>
      <w:proofErr w:type="spellEnd"/>
      <w:r w:rsidRPr="00747309">
        <w:rPr>
          <w:i/>
          <w:iCs/>
        </w:rPr>
        <w:t xml:space="preserve"> </w:t>
      </w:r>
      <w:proofErr w:type="spellStart"/>
      <w:r w:rsidRPr="00747309">
        <w:rPr>
          <w:i/>
          <w:iCs/>
        </w:rPr>
        <w:t>výrobě</w:t>
      </w:r>
      <w:proofErr w:type="spellEnd"/>
      <w:r w:rsidRPr="00747309">
        <w:rPr>
          <w:i/>
          <w:iCs/>
        </w:rPr>
        <w:t xml:space="preserve"> </w:t>
      </w:r>
      <w:proofErr w:type="spellStart"/>
      <w:r w:rsidRPr="00747309">
        <w:rPr>
          <w:i/>
          <w:iCs/>
        </w:rPr>
        <w:t>železa</w:t>
      </w:r>
      <w:proofErr w:type="spellEnd"/>
      <w:r w:rsidRPr="00747309">
        <w:rPr>
          <w:i/>
          <w:iCs/>
        </w:rPr>
        <w:t xml:space="preserve"> a </w:t>
      </w:r>
      <w:proofErr w:type="spellStart"/>
      <w:r w:rsidRPr="00747309">
        <w:rPr>
          <w:i/>
          <w:iCs/>
        </w:rPr>
        <w:t>oceli</w:t>
      </w:r>
      <w:proofErr w:type="spellEnd"/>
      <w:r w:rsidRPr="00747309">
        <w:t xml:space="preserve">, VŠB </w:t>
      </w:r>
      <w:r w:rsidR="00DF2423">
        <w:t>–</w:t>
      </w:r>
      <w:r w:rsidRPr="00747309">
        <w:t xml:space="preserve"> Technical University of Ostrava. (Original in Czech).</w:t>
      </w:r>
    </w:p>
    <w:p w14:paraId="3507AD85" w14:textId="650F278F" w:rsidR="001A6BC0" w:rsidRPr="00747309" w:rsidRDefault="001A6BC0" w:rsidP="007229EE">
      <w:pPr>
        <w:pStyle w:val="Rlit"/>
      </w:pPr>
      <w:proofErr w:type="spellStart"/>
      <w:r w:rsidRPr="00747309">
        <w:t>Kollmann</w:t>
      </w:r>
      <w:proofErr w:type="spellEnd"/>
      <w:r w:rsidRPr="00747309">
        <w:t xml:space="preserve">, T., </w:t>
      </w:r>
      <w:proofErr w:type="spellStart"/>
      <w:r w:rsidRPr="00747309">
        <w:t>Jandl</w:t>
      </w:r>
      <w:proofErr w:type="spellEnd"/>
      <w:r w:rsidRPr="00747309">
        <w:t xml:space="preserve">, C. (2013). Basic oxygen furnace benchmarking </w:t>
      </w:r>
      <w:r w:rsidR="00DF2423">
        <w:t>–</w:t>
      </w:r>
      <w:r w:rsidRPr="00747309">
        <w:t xml:space="preserve"> maintenance and process considerations. </w:t>
      </w:r>
      <w:r w:rsidRPr="00747309">
        <w:rPr>
          <w:i/>
        </w:rPr>
        <w:t>Stahl und Eisen</w:t>
      </w:r>
      <w:r w:rsidRPr="00747309">
        <w:t>, 133(12), 37-47.</w:t>
      </w:r>
    </w:p>
    <w:p w14:paraId="02988908" w14:textId="70962584" w:rsidR="0020496A" w:rsidRPr="00747309" w:rsidRDefault="0020496A" w:rsidP="007229EE">
      <w:pPr>
        <w:pStyle w:val="Rlit"/>
      </w:pPr>
      <w:proofErr w:type="spellStart"/>
      <w:r w:rsidRPr="00561F50">
        <w:t>Lapčík</w:t>
      </w:r>
      <w:proofErr w:type="spellEnd"/>
      <w:r w:rsidRPr="00561F50">
        <w:t xml:space="preserve">, V. (2008). </w:t>
      </w:r>
      <w:proofErr w:type="spellStart"/>
      <w:r w:rsidRPr="00561F50">
        <w:rPr>
          <w:i/>
        </w:rPr>
        <w:t>Výrobní</w:t>
      </w:r>
      <w:proofErr w:type="spellEnd"/>
      <w:r w:rsidRPr="00561F50">
        <w:rPr>
          <w:i/>
        </w:rPr>
        <w:t xml:space="preserve"> a </w:t>
      </w:r>
      <w:proofErr w:type="spellStart"/>
      <w:r w:rsidRPr="00561F50">
        <w:rPr>
          <w:i/>
        </w:rPr>
        <w:t>environmentální</w:t>
      </w:r>
      <w:proofErr w:type="spellEnd"/>
      <w:r w:rsidRPr="00561F50">
        <w:rPr>
          <w:i/>
        </w:rPr>
        <w:t xml:space="preserve"> </w:t>
      </w:r>
      <w:proofErr w:type="spellStart"/>
      <w:r w:rsidRPr="00561F50">
        <w:rPr>
          <w:i/>
        </w:rPr>
        <w:t>technologie</w:t>
      </w:r>
      <w:proofErr w:type="spellEnd"/>
      <w:r w:rsidRPr="00561F50">
        <w:t xml:space="preserve">. </w:t>
      </w:r>
      <w:r w:rsidRPr="00747309">
        <w:t xml:space="preserve">Ostrava: VŠB </w:t>
      </w:r>
      <w:r w:rsidR="00DF2423">
        <w:t>–</w:t>
      </w:r>
      <w:r w:rsidRPr="00747309">
        <w:t xml:space="preserve"> Technical University of Ostrava. (in Czech).</w:t>
      </w:r>
    </w:p>
    <w:p w14:paraId="30CDB6D9" w14:textId="77777777" w:rsidR="0020496A" w:rsidRPr="00561F50" w:rsidRDefault="0020496A" w:rsidP="007229EE">
      <w:pPr>
        <w:pStyle w:val="Rlit"/>
        <w:rPr>
          <w:lang w:val="pl-PL"/>
        </w:rPr>
      </w:pPr>
      <w:proofErr w:type="spellStart"/>
      <w:r w:rsidRPr="00747309">
        <w:t>Lapčík</w:t>
      </w:r>
      <w:proofErr w:type="spellEnd"/>
      <w:r w:rsidRPr="00747309">
        <w:t xml:space="preserve">, V., </w:t>
      </w:r>
      <w:proofErr w:type="spellStart"/>
      <w:r w:rsidRPr="00747309">
        <w:t>Lapčíková</w:t>
      </w:r>
      <w:proofErr w:type="spellEnd"/>
      <w:r w:rsidRPr="00747309">
        <w:t xml:space="preserve">, M. (2010). </w:t>
      </w:r>
      <w:proofErr w:type="spellStart"/>
      <w:r w:rsidRPr="00747309">
        <w:t>Posuzování</w:t>
      </w:r>
      <w:proofErr w:type="spellEnd"/>
      <w:r w:rsidRPr="00747309">
        <w:t xml:space="preserve"> </w:t>
      </w:r>
      <w:proofErr w:type="spellStart"/>
      <w:r w:rsidRPr="00747309">
        <w:t>vlivu</w:t>
      </w:r>
      <w:proofErr w:type="spellEnd"/>
      <w:r w:rsidRPr="00747309">
        <w:t xml:space="preserve"> </w:t>
      </w:r>
      <w:proofErr w:type="spellStart"/>
      <w:r w:rsidRPr="00747309">
        <w:t>povrchové</w:t>
      </w:r>
      <w:proofErr w:type="spellEnd"/>
      <w:r w:rsidRPr="00747309">
        <w:t xml:space="preserve"> </w:t>
      </w:r>
      <w:proofErr w:type="spellStart"/>
      <w:r w:rsidRPr="00747309">
        <w:t>důlní</w:t>
      </w:r>
      <w:proofErr w:type="spellEnd"/>
      <w:r w:rsidRPr="00747309">
        <w:t xml:space="preserve"> </w:t>
      </w:r>
      <w:proofErr w:type="spellStart"/>
      <w:r w:rsidRPr="00747309">
        <w:t>činnosti</w:t>
      </w:r>
      <w:proofErr w:type="spellEnd"/>
      <w:r w:rsidRPr="00747309">
        <w:t xml:space="preserve"> </w:t>
      </w:r>
      <w:proofErr w:type="spellStart"/>
      <w:r w:rsidRPr="00747309">
        <w:t>na</w:t>
      </w:r>
      <w:proofErr w:type="spellEnd"/>
      <w:r w:rsidRPr="00747309">
        <w:t xml:space="preserve"> </w:t>
      </w:r>
      <w:proofErr w:type="spellStart"/>
      <w:r w:rsidRPr="00747309">
        <w:t>životní</w:t>
      </w:r>
      <w:proofErr w:type="spellEnd"/>
      <w:r w:rsidRPr="00747309">
        <w:t xml:space="preserve"> </w:t>
      </w:r>
      <w:proofErr w:type="spellStart"/>
      <w:r w:rsidRPr="00747309">
        <w:t>prostředí</w:t>
      </w:r>
      <w:proofErr w:type="spellEnd"/>
      <w:r w:rsidRPr="00747309">
        <w:t xml:space="preserve">. </w:t>
      </w:r>
      <w:proofErr w:type="spellStart"/>
      <w:r w:rsidRPr="00561F50">
        <w:rPr>
          <w:i/>
          <w:lang w:val="pl-PL"/>
        </w:rPr>
        <w:t>Životní</w:t>
      </w:r>
      <w:proofErr w:type="spellEnd"/>
      <w:r w:rsidRPr="00561F50">
        <w:rPr>
          <w:i/>
          <w:lang w:val="pl-PL"/>
        </w:rPr>
        <w:t xml:space="preserve"> </w:t>
      </w:r>
      <w:proofErr w:type="spellStart"/>
      <w:r w:rsidRPr="00561F50">
        <w:rPr>
          <w:i/>
          <w:lang w:val="pl-PL"/>
        </w:rPr>
        <w:t>prostředí</w:t>
      </w:r>
      <w:proofErr w:type="spellEnd"/>
      <w:r w:rsidRPr="00561F50">
        <w:rPr>
          <w:lang w:val="pl-PL"/>
        </w:rPr>
        <w:t xml:space="preserve">, </w:t>
      </w:r>
      <w:r w:rsidRPr="00DF2423">
        <w:rPr>
          <w:i/>
          <w:iCs/>
          <w:lang w:val="pl-PL"/>
        </w:rPr>
        <w:t>44</w:t>
      </w:r>
      <w:r w:rsidRPr="00561F50">
        <w:rPr>
          <w:lang w:val="pl-PL"/>
        </w:rPr>
        <w:t>(1), 10-14. (in Czech).</w:t>
      </w:r>
    </w:p>
    <w:p w14:paraId="5EEC6C7D" w14:textId="77777777" w:rsidR="00493313" w:rsidRPr="001F3B8B" w:rsidRDefault="00493313" w:rsidP="007229EE">
      <w:pPr>
        <w:pStyle w:val="Rlit"/>
        <w:rPr>
          <w:spacing w:val="-2"/>
        </w:rPr>
      </w:pPr>
      <w:r w:rsidRPr="001F3B8B">
        <w:rPr>
          <w:spacing w:val="-2"/>
          <w:lang w:val="pl-PL"/>
        </w:rPr>
        <w:t xml:space="preserve">Lenort, R., Baran, J., Wysokiński, M., Gołasa, P., Bieńkowska-Gołasa, W., Golonko, M., </w:t>
      </w:r>
      <w:proofErr w:type="spellStart"/>
      <w:r w:rsidRPr="001F3B8B">
        <w:rPr>
          <w:spacing w:val="-2"/>
          <w:lang w:val="pl-PL"/>
        </w:rPr>
        <w:t>Chamier</w:t>
      </w:r>
      <w:proofErr w:type="spellEnd"/>
      <w:r w:rsidRPr="001F3B8B">
        <w:rPr>
          <w:spacing w:val="-2"/>
          <w:lang w:val="pl-PL"/>
        </w:rPr>
        <w:t xml:space="preserve">-Gliszczyński, N. (2019). </w:t>
      </w:r>
      <w:r w:rsidRPr="001F3B8B">
        <w:rPr>
          <w:spacing w:val="-2"/>
        </w:rPr>
        <w:t xml:space="preserve">Economic and environmental efficiency of the chemical industry in Europe in 2010-2016. </w:t>
      </w:r>
      <w:proofErr w:type="spellStart"/>
      <w:r w:rsidRPr="001F3B8B">
        <w:rPr>
          <w:i/>
          <w:spacing w:val="-2"/>
        </w:rPr>
        <w:t>Rocznik</w:t>
      </w:r>
      <w:proofErr w:type="spellEnd"/>
      <w:r w:rsidRPr="001F3B8B">
        <w:rPr>
          <w:i/>
          <w:spacing w:val="-2"/>
        </w:rPr>
        <w:t xml:space="preserve"> </w:t>
      </w:r>
      <w:proofErr w:type="spellStart"/>
      <w:r w:rsidRPr="001F3B8B">
        <w:rPr>
          <w:i/>
          <w:spacing w:val="-2"/>
        </w:rPr>
        <w:t>Ochrona</w:t>
      </w:r>
      <w:proofErr w:type="spellEnd"/>
      <w:r w:rsidRPr="001F3B8B">
        <w:rPr>
          <w:i/>
          <w:spacing w:val="-2"/>
        </w:rPr>
        <w:t xml:space="preserve"> </w:t>
      </w:r>
      <w:proofErr w:type="spellStart"/>
      <w:r w:rsidRPr="001F3B8B">
        <w:rPr>
          <w:i/>
          <w:spacing w:val="-2"/>
        </w:rPr>
        <w:t>Srodowiska</w:t>
      </w:r>
      <w:proofErr w:type="spellEnd"/>
      <w:r w:rsidRPr="001F3B8B">
        <w:rPr>
          <w:iCs/>
          <w:spacing w:val="-2"/>
        </w:rPr>
        <w:t xml:space="preserve">, </w:t>
      </w:r>
      <w:r w:rsidRPr="001F3B8B">
        <w:rPr>
          <w:i/>
          <w:iCs/>
          <w:spacing w:val="-2"/>
        </w:rPr>
        <w:t>21</w:t>
      </w:r>
      <w:r w:rsidR="001F3B8B" w:rsidRPr="001F3B8B">
        <w:rPr>
          <w:spacing w:val="-2"/>
        </w:rPr>
        <w:t>(</w:t>
      </w:r>
      <w:r w:rsidRPr="001F3B8B">
        <w:rPr>
          <w:spacing w:val="-2"/>
        </w:rPr>
        <w:t>2</w:t>
      </w:r>
      <w:r w:rsidR="001F3B8B" w:rsidRPr="001F3B8B">
        <w:rPr>
          <w:spacing w:val="-2"/>
        </w:rPr>
        <w:t>)</w:t>
      </w:r>
      <w:r w:rsidRPr="001F3B8B">
        <w:rPr>
          <w:spacing w:val="-2"/>
        </w:rPr>
        <w:t>, 1398-1404.</w:t>
      </w:r>
    </w:p>
    <w:p w14:paraId="2F0AD718" w14:textId="77777777" w:rsidR="0020496A" w:rsidRPr="001F3B8B" w:rsidRDefault="0020496A" w:rsidP="007229EE">
      <w:pPr>
        <w:pStyle w:val="Rlit"/>
        <w:rPr>
          <w:spacing w:val="-4"/>
        </w:rPr>
      </w:pPr>
      <w:r w:rsidRPr="001F3B8B">
        <w:rPr>
          <w:spacing w:val="-4"/>
        </w:rPr>
        <w:t xml:space="preserve">Lu, L. (2017). Important iron ore characteristics and their impacts on sinter quality – a review. </w:t>
      </w:r>
      <w:r w:rsidRPr="001F3B8B">
        <w:rPr>
          <w:i/>
          <w:spacing w:val="-4"/>
        </w:rPr>
        <w:t>Mining, Metallurgy &amp; Exploration</w:t>
      </w:r>
      <w:r w:rsidRPr="001F3B8B">
        <w:rPr>
          <w:spacing w:val="-4"/>
        </w:rPr>
        <w:t xml:space="preserve">, </w:t>
      </w:r>
      <w:r w:rsidRPr="001F3B8B">
        <w:rPr>
          <w:i/>
          <w:iCs/>
          <w:spacing w:val="-4"/>
        </w:rPr>
        <w:t>32</w:t>
      </w:r>
      <w:r w:rsidRPr="001F3B8B">
        <w:rPr>
          <w:spacing w:val="-4"/>
        </w:rPr>
        <w:t>(1), 88-96.</w:t>
      </w:r>
    </w:p>
    <w:p w14:paraId="4DEA8BD5" w14:textId="77777777" w:rsidR="00561F50" w:rsidRDefault="00561F50" w:rsidP="007229EE">
      <w:pPr>
        <w:pStyle w:val="Rlit"/>
        <w:rPr>
          <w:color w:val="222222"/>
        </w:rPr>
      </w:pPr>
      <w:proofErr w:type="spellStart"/>
      <w:r w:rsidRPr="00ED7A3F">
        <w:rPr>
          <w:color w:val="222222"/>
          <w:lang w:val="en-GB"/>
        </w:rPr>
        <w:t>Marczewska</w:t>
      </w:r>
      <w:proofErr w:type="spellEnd"/>
      <w:r w:rsidRPr="00ED7A3F">
        <w:rPr>
          <w:color w:val="222222"/>
          <w:lang w:val="en-GB"/>
        </w:rPr>
        <w:t xml:space="preserve">, M., </w:t>
      </w:r>
      <w:proofErr w:type="spellStart"/>
      <w:r w:rsidRPr="00ED7A3F">
        <w:rPr>
          <w:color w:val="222222"/>
          <w:lang w:val="en-GB"/>
        </w:rPr>
        <w:t>Jaskanis</w:t>
      </w:r>
      <w:proofErr w:type="spellEnd"/>
      <w:r w:rsidRPr="00ED7A3F">
        <w:rPr>
          <w:color w:val="222222"/>
          <w:lang w:val="en-GB"/>
        </w:rPr>
        <w:t xml:space="preserve">, A., </w:t>
      </w:r>
      <w:proofErr w:type="spellStart"/>
      <w:r w:rsidRPr="00ED7A3F">
        <w:rPr>
          <w:color w:val="222222"/>
          <w:lang w:val="en-GB"/>
        </w:rPr>
        <w:t>Kostrzewski</w:t>
      </w:r>
      <w:proofErr w:type="spellEnd"/>
      <w:r w:rsidRPr="00ED7A3F">
        <w:rPr>
          <w:color w:val="222222"/>
          <w:lang w:val="en-GB"/>
        </w:rPr>
        <w:t xml:space="preserve">, M. (2020). </w:t>
      </w:r>
      <w:r w:rsidRPr="00EA0A6B">
        <w:rPr>
          <w:color w:val="222222"/>
        </w:rPr>
        <w:t>Knowledge, Competences and Competitive Advantage of the Green-Technology Companies in Poland.</w:t>
      </w:r>
      <w:r>
        <w:rPr>
          <w:color w:val="222222"/>
        </w:rPr>
        <w:t xml:space="preserve"> </w:t>
      </w:r>
      <w:r w:rsidRPr="00EA0A6B">
        <w:rPr>
          <w:rStyle w:val="Uwydatnienie"/>
          <w:color w:val="222222"/>
        </w:rPr>
        <w:t>Sustainability</w:t>
      </w:r>
      <w:r>
        <w:rPr>
          <w:color w:val="222222"/>
        </w:rPr>
        <w:t xml:space="preserve">, </w:t>
      </w:r>
      <w:r w:rsidRPr="00EA0A6B">
        <w:rPr>
          <w:rStyle w:val="Uwydatnienie"/>
          <w:color w:val="222222"/>
        </w:rPr>
        <w:t>12</w:t>
      </w:r>
      <w:r w:rsidRPr="00EA0A6B">
        <w:rPr>
          <w:color w:val="222222"/>
        </w:rPr>
        <w:t xml:space="preserve">, 8826. </w:t>
      </w:r>
      <w:r>
        <w:rPr>
          <w:color w:val="222222"/>
        </w:rPr>
        <w:t xml:space="preserve">DOI: </w:t>
      </w:r>
      <w:r w:rsidRPr="00EA0A6B">
        <w:rPr>
          <w:color w:val="222222"/>
        </w:rPr>
        <w:t>10.3390/su12218826</w:t>
      </w:r>
      <w:r>
        <w:rPr>
          <w:color w:val="222222"/>
        </w:rPr>
        <w:t>.</w:t>
      </w:r>
    </w:p>
    <w:p w14:paraId="3A035B99" w14:textId="77777777" w:rsidR="0020496A" w:rsidRPr="00747309" w:rsidRDefault="0020496A" w:rsidP="007229EE">
      <w:pPr>
        <w:pStyle w:val="Rlit"/>
      </w:pPr>
      <w:proofErr w:type="spellStart"/>
      <w:r w:rsidRPr="00ED7A3F">
        <w:rPr>
          <w:lang w:val="en-GB"/>
        </w:rPr>
        <w:t>Mojarradi</w:t>
      </w:r>
      <w:proofErr w:type="spellEnd"/>
      <w:r w:rsidRPr="00ED7A3F">
        <w:rPr>
          <w:lang w:val="en-GB"/>
        </w:rPr>
        <w:t xml:space="preserve">, G., </w:t>
      </w:r>
      <w:proofErr w:type="spellStart"/>
      <w:r w:rsidRPr="00ED7A3F">
        <w:rPr>
          <w:lang w:val="en-GB"/>
        </w:rPr>
        <w:t>Razaei</w:t>
      </w:r>
      <w:proofErr w:type="spellEnd"/>
      <w:r w:rsidRPr="00ED7A3F">
        <w:rPr>
          <w:lang w:val="en-GB"/>
        </w:rPr>
        <w:t xml:space="preserve">, R., </w:t>
      </w:r>
      <w:proofErr w:type="spellStart"/>
      <w:r w:rsidRPr="00ED7A3F">
        <w:rPr>
          <w:lang w:val="en-GB"/>
        </w:rPr>
        <w:t>Ketabi</w:t>
      </w:r>
      <w:proofErr w:type="spellEnd"/>
      <w:r w:rsidRPr="00ED7A3F">
        <w:rPr>
          <w:lang w:val="en-GB"/>
        </w:rPr>
        <w:t xml:space="preserve">, A. (2016). </w:t>
      </w:r>
      <w:r w:rsidRPr="00747309">
        <w:t xml:space="preserve">Negative impacts of mine exploitations on rural of </w:t>
      </w:r>
      <w:proofErr w:type="spellStart"/>
      <w:r w:rsidRPr="00747309">
        <w:t>Tekab</w:t>
      </w:r>
      <w:proofErr w:type="spellEnd"/>
      <w:r w:rsidRPr="00747309">
        <w:t xml:space="preserve"> Township. </w:t>
      </w:r>
      <w:r w:rsidRPr="00747309">
        <w:rPr>
          <w:i/>
        </w:rPr>
        <w:t>Journal of mining and Environment</w:t>
      </w:r>
      <w:r w:rsidRPr="00747309">
        <w:t xml:space="preserve">, </w:t>
      </w:r>
      <w:r w:rsidRPr="001F3B8B">
        <w:rPr>
          <w:i/>
          <w:iCs/>
        </w:rPr>
        <w:t>7</w:t>
      </w:r>
      <w:r w:rsidRPr="00747309">
        <w:t>(1), 57-66.</w:t>
      </w:r>
    </w:p>
    <w:p w14:paraId="2DDDC1AB" w14:textId="77777777" w:rsidR="0020496A" w:rsidRPr="00747309" w:rsidRDefault="0020496A" w:rsidP="007229EE">
      <w:pPr>
        <w:pStyle w:val="Rlit"/>
      </w:pPr>
      <w:r w:rsidRPr="00561F50">
        <w:lastRenderedPageBreak/>
        <w:t xml:space="preserve">Park, J., Kim, E., Suh, IK., Lee, J. (2022). </w:t>
      </w:r>
      <w:r w:rsidRPr="00747309">
        <w:t xml:space="preserve">A short review of effect of iron ore selection on mineral phases of iron ore sinter. </w:t>
      </w:r>
      <w:r w:rsidRPr="00747309">
        <w:rPr>
          <w:i/>
        </w:rPr>
        <w:t>Minerals</w:t>
      </w:r>
      <w:r w:rsidRPr="00747309">
        <w:t xml:space="preserve">, </w:t>
      </w:r>
      <w:r w:rsidRPr="001F3B8B">
        <w:rPr>
          <w:i/>
          <w:iCs/>
        </w:rPr>
        <w:t>12</w:t>
      </w:r>
      <w:r w:rsidRPr="00747309">
        <w:t>(1). DOI: 10.3390/min12010035</w:t>
      </w:r>
    </w:p>
    <w:p w14:paraId="2F5B82BB" w14:textId="77777777" w:rsidR="00BA0698" w:rsidRPr="00747309" w:rsidRDefault="00BA0698" w:rsidP="007229EE">
      <w:pPr>
        <w:pStyle w:val="Rlit"/>
      </w:pPr>
      <w:proofErr w:type="spellStart"/>
      <w:r w:rsidRPr="00747309">
        <w:t>Raclavský</w:t>
      </w:r>
      <w:proofErr w:type="spellEnd"/>
      <w:r w:rsidRPr="00747309">
        <w:t xml:space="preserve">, K. (2001). </w:t>
      </w:r>
      <w:proofErr w:type="spellStart"/>
      <w:r w:rsidRPr="00747309">
        <w:rPr>
          <w:i/>
        </w:rPr>
        <w:t>Historický</w:t>
      </w:r>
      <w:proofErr w:type="spellEnd"/>
      <w:r w:rsidRPr="00747309">
        <w:rPr>
          <w:i/>
        </w:rPr>
        <w:t xml:space="preserve"> </w:t>
      </w:r>
      <w:proofErr w:type="spellStart"/>
      <w:r w:rsidRPr="00747309">
        <w:rPr>
          <w:i/>
        </w:rPr>
        <w:t>vývoj</w:t>
      </w:r>
      <w:proofErr w:type="spellEnd"/>
      <w:r w:rsidRPr="00747309">
        <w:rPr>
          <w:i/>
        </w:rPr>
        <w:t xml:space="preserve"> </w:t>
      </w:r>
      <w:proofErr w:type="spellStart"/>
      <w:r w:rsidRPr="00747309">
        <w:rPr>
          <w:i/>
        </w:rPr>
        <w:t>území</w:t>
      </w:r>
      <w:proofErr w:type="spellEnd"/>
      <w:r w:rsidRPr="00747309">
        <w:rPr>
          <w:i/>
        </w:rPr>
        <w:t xml:space="preserve"> – </w:t>
      </w:r>
      <w:proofErr w:type="spellStart"/>
      <w:r w:rsidRPr="00747309">
        <w:rPr>
          <w:i/>
        </w:rPr>
        <w:t>zpracování</w:t>
      </w:r>
      <w:proofErr w:type="spellEnd"/>
      <w:r w:rsidRPr="00747309">
        <w:rPr>
          <w:i/>
        </w:rPr>
        <w:t xml:space="preserve"> </w:t>
      </w:r>
      <w:proofErr w:type="spellStart"/>
      <w:r w:rsidRPr="00747309">
        <w:rPr>
          <w:i/>
        </w:rPr>
        <w:t>dílčích</w:t>
      </w:r>
      <w:proofErr w:type="spellEnd"/>
      <w:r w:rsidRPr="00747309">
        <w:rPr>
          <w:i/>
        </w:rPr>
        <w:t xml:space="preserve"> </w:t>
      </w:r>
      <w:proofErr w:type="spellStart"/>
      <w:r w:rsidRPr="00747309">
        <w:rPr>
          <w:i/>
        </w:rPr>
        <w:t>podkladů</w:t>
      </w:r>
      <w:proofErr w:type="spellEnd"/>
      <w:r w:rsidRPr="00747309">
        <w:rPr>
          <w:i/>
        </w:rPr>
        <w:t xml:space="preserve"> pro </w:t>
      </w:r>
      <w:proofErr w:type="spellStart"/>
      <w:r w:rsidRPr="00747309">
        <w:rPr>
          <w:i/>
        </w:rPr>
        <w:t>hodnocení</w:t>
      </w:r>
      <w:proofErr w:type="spellEnd"/>
      <w:r w:rsidRPr="00747309">
        <w:rPr>
          <w:i/>
        </w:rPr>
        <w:t xml:space="preserve"> </w:t>
      </w:r>
      <w:proofErr w:type="spellStart"/>
      <w:r w:rsidRPr="00747309">
        <w:rPr>
          <w:i/>
        </w:rPr>
        <w:t>dynamiky</w:t>
      </w:r>
      <w:proofErr w:type="spellEnd"/>
      <w:r w:rsidRPr="00747309">
        <w:rPr>
          <w:i/>
        </w:rPr>
        <w:t xml:space="preserve"> </w:t>
      </w:r>
      <w:proofErr w:type="spellStart"/>
      <w:r w:rsidRPr="00747309">
        <w:rPr>
          <w:i/>
        </w:rPr>
        <w:t>vlivů</w:t>
      </w:r>
      <w:proofErr w:type="spellEnd"/>
      <w:r w:rsidRPr="00747309">
        <w:rPr>
          <w:i/>
        </w:rPr>
        <w:t xml:space="preserve"> </w:t>
      </w:r>
      <w:proofErr w:type="spellStart"/>
      <w:r w:rsidRPr="00747309">
        <w:rPr>
          <w:i/>
        </w:rPr>
        <w:t>těžby</w:t>
      </w:r>
      <w:proofErr w:type="spellEnd"/>
      <w:r w:rsidRPr="00747309">
        <w:rPr>
          <w:i/>
        </w:rPr>
        <w:t xml:space="preserve"> </w:t>
      </w:r>
      <w:proofErr w:type="spellStart"/>
      <w:r w:rsidRPr="00747309">
        <w:rPr>
          <w:i/>
        </w:rPr>
        <w:t>na</w:t>
      </w:r>
      <w:proofErr w:type="spellEnd"/>
      <w:r w:rsidRPr="00747309">
        <w:rPr>
          <w:i/>
        </w:rPr>
        <w:t xml:space="preserve"> </w:t>
      </w:r>
      <w:proofErr w:type="spellStart"/>
      <w:r w:rsidRPr="00747309">
        <w:rPr>
          <w:i/>
        </w:rPr>
        <w:t>reliéf</w:t>
      </w:r>
      <w:proofErr w:type="spellEnd"/>
      <w:r w:rsidRPr="00747309">
        <w:rPr>
          <w:i/>
        </w:rPr>
        <w:t xml:space="preserve"> </w:t>
      </w:r>
      <w:proofErr w:type="spellStart"/>
      <w:r w:rsidRPr="00747309">
        <w:rPr>
          <w:i/>
        </w:rPr>
        <w:t>území</w:t>
      </w:r>
      <w:proofErr w:type="spellEnd"/>
      <w:r w:rsidRPr="00747309">
        <w:t xml:space="preserve">. Ostrava: VŠB </w:t>
      </w:r>
      <w:r w:rsidR="001F3B8B">
        <w:t>–</w:t>
      </w:r>
      <w:r w:rsidRPr="00747309">
        <w:t xml:space="preserve"> Technical University of Ostrava. (in Czech).</w:t>
      </w:r>
    </w:p>
    <w:p w14:paraId="64B30FF5" w14:textId="77777777" w:rsidR="00BA0698" w:rsidRPr="00ED7A3F" w:rsidRDefault="00BA0698" w:rsidP="007229EE">
      <w:pPr>
        <w:pStyle w:val="Rlit"/>
        <w:rPr>
          <w:lang w:val="pl-PL"/>
        </w:rPr>
      </w:pPr>
      <w:r w:rsidRPr="00747309">
        <w:t xml:space="preserve">Shamsuddin, M. (2016). </w:t>
      </w:r>
      <w:r w:rsidRPr="00747309">
        <w:rPr>
          <w:i/>
        </w:rPr>
        <w:t>Physical Chemistry of Metallurgical Processes.</w:t>
      </w:r>
      <w:r w:rsidRPr="00747309">
        <w:t xml:space="preserve"> </w:t>
      </w:r>
      <w:r w:rsidRPr="00ED7A3F">
        <w:rPr>
          <w:lang w:val="pl-PL"/>
        </w:rPr>
        <w:t xml:space="preserve">New York: John </w:t>
      </w:r>
      <w:proofErr w:type="spellStart"/>
      <w:r w:rsidRPr="00ED7A3F">
        <w:rPr>
          <w:lang w:val="pl-PL"/>
        </w:rPr>
        <w:t>Wiley</w:t>
      </w:r>
      <w:proofErr w:type="spellEnd"/>
      <w:r w:rsidRPr="00ED7A3F">
        <w:rPr>
          <w:lang w:val="pl-PL"/>
        </w:rPr>
        <w:t xml:space="preserve"> &amp; Sons.</w:t>
      </w:r>
    </w:p>
    <w:p w14:paraId="4478038B" w14:textId="77777777" w:rsidR="00561F50" w:rsidRPr="00EA0A6B" w:rsidRDefault="00561F50" w:rsidP="007229EE">
      <w:pPr>
        <w:pStyle w:val="Rlit"/>
        <w:rPr>
          <w:color w:val="222222"/>
        </w:rPr>
      </w:pPr>
      <w:r w:rsidRPr="00EA0A6B">
        <w:rPr>
          <w:color w:val="222222"/>
          <w:lang w:val="pl-PL"/>
        </w:rPr>
        <w:t xml:space="preserve">Szajna, A., Stryjski, R., Woźniak, W., </w:t>
      </w:r>
      <w:proofErr w:type="spellStart"/>
      <w:r w:rsidRPr="00EA0A6B">
        <w:rPr>
          <w:color w:val="222222"/>
          <w:lang w:val="pl-PL"/>
        </w:rPr>
        <w:t>Chamier</w:t>
      </w:r>
      <w:proofErr w:type="spellEnd"/>
      <w:r w:rsidRPr="00EA0A6B">
        <w:rPr>
          <w:color w:val="222222"/>
          <w:lang w:val="pl-PL"/>
        </w:rPr>
        <w:t xml:space="preserve">-Gliszczyński, N., Kostrzewski, M. (2020). </w:t>
      </w:r>
      <w:r w:rsidRPr="00D94C8F">
        <w:rPr>
          <w:color w:val="222222"/>
        </w:rPr>
        <w:t>Assessment of Augmented Reality in Manual Wiring Production Process with Use of Mobile AR Glasses.</w:t>
      </w:r>
      <w:r>
        <w:rPr>
          <w:rStyle w:val="apple-converted-space"/>
          <w:color w:val="222222"/>
        </w:rPr>
        <w:t xml:space="preserve"> </w:t>
      </w:r>
      <w:r w:rsidRPr="0044178C">
        <w:rPr>
          <w:rStyle w:val="Uwydatnienie"/>
          <w:color w:val="222222"/>
        </w:rPr>
        <w:t>Sensors</w:t>
      </w:r>
      <w:r>
        <w:rPr>
          <w:rStyle w:val="apple-converted-space"/>
          <w:color w:val="222222"/>
        </w:rPr>
        <w:t xml:space="preserve">, </w:t>
      </w:r>
      <w:r w:rsidRPr="00EA0A6B">
        <w:rPr>
          <w:rStyle w:val="Uwydatnienie"/>
          <w:color w:val="222222"/>
        </w:rPr>
        <w:t>20</w:t>
      </w:r>
      <w:r w:rsidRPr="001F3B8B">
        <w:rPr>
          <w:rStyle w:val="Uwydatnienie"/>
          <w:i w:val="0"/>
          <w:iCs w:val="0"/>
          <w:color w:val="222222"/>
        </w:rPr>
        <w:t>(17)</w:t>
      </w:r>
      <w:r w:rsidRPr="001F3B8B">
        <w:rPr>
          <w:color w:val="222222"/>
        </w:rPr>
        <w:t xml:space="preserve">, </w:t>
      </w:r>
      <w:r w:rsidRPr="0044178C">
        <w:rPr>
          <w:color w:val="222222"/>
        </w:rPr>
        <w:t>4755</w:t>
      </w:r>
      <w:r>
        <w:rPr>
          <w:color w:val="222222"/>
        </w:rPr>
        <w:t xml:space="preserve">. DOI: </w:t>
      </w:r>
      <w:r w:rsidRPr="0044178C">
        <w:rPr>
          <w:color w:val="222222"/>
        </w:rPr>
        <w:t>10.3390/s20174755</w:t>
      </w:r>
      <w:r>
        <w:rPr>
          <w:color w:val="222222"/>
        </w:rPr>
        <w:t>.</w:t>
      </w:r>
    </w:p>
    <w:p w14:paraId="4B2CC7A8" w14:textId="77777777" w:rsidR="00BA0698" w:rsidRPr="00ED7A3F" w:rsidRDefault="001A6BC0" w:rsidP="007229EE">
      <w:pPr>
        <w:pStyle w:val="Rlit"/>
        <w:rPr>
          <w:lang w:val="en-GB"/>
        </w:rPr>
      </w:pPr>
      <w:proofErr w:type="spellStart"/>
      <w:r w:rsidRPr="00747309">
        <w:t>Vanhatalo</w:t>
      </w:r>
      <w:proofErr w:type="spellEnd"/>
      <w:r w:rsidRPr="00747309">
        <w:t xml:space="preserve">, E. (2010). Multivariate process monitoring of an experimental blast furnace. </w:t>
      </w:r>
      <w:r w:rsidRPr="00747309">
        <w:rPr>
          <w:i/>
        </w:rPr>
        <w:t>Quality and reliability engineering international</w:t>
      </w:r>
      <w:r w:rsidRPr="001F3B8B">
        <w:t xml:space="preserve">, </w:t>
      </w:r>
      <w:r w:rsidRPr="001F3B8B">
        <w:rPr>
          <w:i/>
          <w:iCs/>
        </w:rPr>
        <w:t>26</w:t>
      </w:r>
      <w:r w:rsidRPr="00747309">
        <w:t xml:space="preserve">(5), 495-508. </w:t>
      </w:r>
      <w:r w:rsidRPr="00ED7A3F">
        <w:rPr>
          <w:lang w:val="en-GB"/>
        </w:rPr>
        <w:t xml:space="preserve">DOI: </w:t>
      </w:r>
      <w:r w:rsidR="00561F50" w:rsidRPr="00ED7A3F">
        <w:rPr>
          <w:lang w:val="en-GB"/>
        </w:rPr>
        <w:t>10.1002/</w:t>
      </w:r>
      <w:r w:rsidR="001F3B8B">
        <w:rPr>
          <w:lang w:val="en-GB"/>
        </w:rPr>
        <w:t xml:space="preserve"> </w:t>
      </w:r>
      <w:r w:rsidR="00561F50" w:rsidRPr="00ED7A3F">
        <w:rPr>
          <w:lang w:val="en-GB"/>
        </w:rPr>
        <w:t>qre.1070</w:t>
      </w:r>
      <w:r w:rsidRPr="00ED7A3F">
        <w:rPr>
          <w:lang w:val="en-GB"/>
        </w:rPr>
        <w:t>.</w:t>
      </w:r>
    </w:p>
    <w:p w14:paraId="0FF461E8" w14:textId="77777777" w:rsidR="00561F50" w:rsidRPr="00561F50" w:rsidRDefault="00561F50" w:rsidP="007229EE">
      <w:pPr>
        <w:pStyle w:val="Rlit"/>
        <w:rPr>
          <w:color w:val="222222"/>
        </w:rPr>
      </w:pPr>
      <w:proofErr w:type="spellStart"/>
      <w:r w:rsidRPr="00D33C06">
        <w:rPr>
          <w:color w:val="222222"/>
          <w:lang w:val="en-GB"/>
        </w:rPr>
        <w:t>Zwolińska</w:t>
      </w:r>
      <w:proofErr w:type="spellEnd"/>
      <w:r w:rsidRPr="00D33C06">
        <w:rPr>
          <w:color w:val="222222"/>
          <w:lang w:val="en-GB"/>
        </w:rPr>
        <w:t xml:space="preserve">, B., </w:t>
      </w:r>
      <w:proofErr w:type="spellStart"/>
      <w:r w:rsidRPr="00D33C06">
        <w:rPr>
          <w:color w:val="222222"/>
          <w:lang w:val="en-GB"/>
        </w:rPr>
        <w:t>Tubis</w:t>
      </w:r>
      <w:proofErr w:type="spellEnd"/>
      <w:r w:rsidRPr="00D33C06">
        <w:rPr>
          <w:color w:val="222222"/>
          <w:lang w:val="en-GB"/>
        </w:rPr>
        <w:t xml:space="preserve">, A.A., </w:t>
      </w:r>
      <w:proofErr w:type="spellStart"/>
      <w:r w:rsidRPr="00D33C06">
        <w:rPr>
          <w:color w:val="222222"/>
          <w:lang w:val="en-GB"/>
        </w:rPr>
        <w:t>Chamier-Gliszczyński</w:t>
      </w:r>
      <w:proofErr w:type="spellEnd"/>
      <w:r w:rsidRPr="00D33C06">
        <w:rPr>
          <w:color w:val="222222"/>
          <w:lang w:val="en-GB"/>
        </w:rPr>
        <w:t xml:space="preserve">, N., </w:t>
      </w:r>
      <w:proofErr w:type="spellStart"/>
      <w:r w:rsidRPr="00D33C06">
        <w:rPr>
          <w:color w:val="222222"/>
          <w:lang w:val="en-GB"/>
        </w:rPr>
        <w:t>Kostrzewski</w:t>
      </w:r>
      <w:proofErr w:type="spellEnd"/>
      <w:r w:rsidRPr="00D33C06">
        <w:rPr>
          <w:color w:val="222222"/>
          <w:lang w:val="en-GB"/>
        </w:rPr>
        <w:t xml:space="preserve">, M. (2020). </w:t>
      </w:r>
      <w:r w:rsidRPr="00EA0A6B">
        <w:rPr>
          <w:color w:val="222222"/>
        </w:rPr>
        <w:t>Personalization of the MES System to the Needs of Highly Variable Production.</w:t>
      </w:r>
      <w:r>
        <w:rPr>
          <w:color w:val="222222"/>
        </w:rPr>
        <w:t xml:space="preserve"> </w:t>
      </w:r>
      <w:r w:rsidRPr="00EA0A6B">
        <w:rPr>
          <w:rStyle w:val="Uwydatnienie"/>
          <w:color w:val="222222"/>
        </w:rPr>
        <w:t>Sensors</w:t>
      </w:r>
      <w:r w:rsidRPr="001F3B8B">
        <w:rPr>
          <w:color w:val="222222"/>
        </w:rPr>
        <w:t xml:space="preserve">, </w:t>
      </w:r>
      <w:r w:rsidRPr="00EA0A6B">
        <w:rPr>
          <w:rStyle w:val="Uwydatnienie"/>
          <w:color w:val="222222"/>
        </w:rPr>
        <w:t>20</w:t>
      </w:r>
      <w:r w:rsidRPr="001F3B8B">
        <w:rPr>
          <w:color w:val="222222"/>
        </w:rPr>
        <w:t xml:space="preserve">, </w:t>
      </w:r>
      <w:r w:rsidRPr="00EA0A6B">
        <w:rPr>
          <w:color w:val="222222"/>
        </w:rPr>
        <w:t xml:space="preserve">6484. </w:t>
      </w:r>
      <w:r>
        <w:rPr>
          <w:color w:val="222222"/>
        </w:rPr>
        <w:t xml:space="preserve">DOI: </w:t>
      </w:r>
      <w:r w:rsidRPr="00EA0A6B">
        <w:rPr>
          <w:color w:val="222222"/>
        </w:rPr>
        <w:t>10.3390/s20226484</w:t>
      </w:r>
      <w:r>
        <w:rPr>
          <w:color w:val="222222"/>
        </w:rPr>
        <w:t>.</w:t>
      </w:r>
    </w:p>
    <w:sectPr w:rsidR="00561F50" w:rsidRPr="00561F50" w:rsidSect="00C833A2">
      <w:headerReference w:type="even" r:id="rId17"/>
      <w:headerReference w:type="default" r:id="rId18"/>
      <w:footerReference w:type="first" r:id="rId19"/>
      <w:pgSz w:w="11906" w:h="16838" w:code="9"/>
      <w:pgMar w:top="1588" w:right="2410" w:bottom="4876" w:left="2410" w:header="737" w:footer="4082" w:gutter="0"/>
      <w:pgNumType w:start="3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B567" w14:textId="77777777" w:rsidR="001954CF" w:rsidRDefault="001954CF" w:rsidP="00B47B13">
      <w:pPr>
        <w:spacing w:after="0" w:line="240" w:lineRule="auto"/>
      </w:pPr>
      <w:r>
        <w:separator/>
      </w:r>
    </w:p>
  </w:endnote>
  <w:endnote w:type="continuationSeparator" w:id="0">
    <w:p w14:paraId="76A93FE8" w14:textId="77777777" w:rsidR="001954CF" w:rsidRDefault="001954CF" w:rsidP="00B4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B47B13" w:rsidRPr="00821668" w14:paraId="3DC9C8C5" w14:textId="77777777" w:rsidTr="00762792">
      <w:tc>
        <w:tcPr>
          <w:tcW w:w="1384" w:type="dxa"/>
          <w:vAlign w:val="center"/>
        </w:tcPr>
        <w:p w14:paraId="16B80E21" w14:textId="77777777" w:rsidR="00B47B13" w:rsidRPr="00821668" w:rsidRDefault="00B47B13" w:rsidP="00821668">
          <w:pPr>
            <w:spacing w:after="0" w:line="240" w:lineRule="auto"/>
            <w:rPr>
              <w:rFonts w:ascii="Times New Roman" w:hAnsi="Times New Roman" w:cs="Times New Roman"/>
            </w:rPr>
          </w:pPr>
          <w:bookmarkStart w:id="2" w:name="_Hlk103340231"/>
          <w:bookmarkStart w:id="3" w:name="_Hlk103340232"/>
          <w:r w:rsidRPr="00821668">
            <w:rPr>
              <w:rFonts w:ascii="Times New Roman" w:hAnsi="Times New Roman" w:cs="Times New Roman"/>
              <w:noProof/>
              <w:lang w:val="pl-PL" w:eastAsia="pl-PL"/>
            </w:rPr>
            <w:drawing>
              <wp:inline distT="0" distB="0" distL="0" distR="0" wp14:anchorId="4CDA280F" wp14:editId="683FA8DB">
                <wp:extent cx="682388" cy="239947"/>
                <wp:effectExtent l="0" t="0" r="0" b="0"/>
                <wp:docPr id="37"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2E02D59E" w14:textId="77777777" w:rsidR="00B47B13" w:rsidRPr="00821668" w:rsidRDefault="00B47B13" w:rsidP="00821668">
          <w:pPr>
            <w:spacing w:after="0" w:line="240" w:lineRule="auto"/>
            <w:rPr>
              <w:rFonts w:ascii="Times New Roman" w:hAnsi="Times New Roman" w:cs="Times New Roman"/>
              <w:sz w:val="18"/>
              <w:szCs w:val="18"/>
            </w:rPr>
          </w:pPr>
          <w:r w:rsidRPr="00821668">
            <w:rPr>
              <w:rFonts w:ascii="Times New Roman" w:hAnsi="Times New Roman" w:cs="Times New Roman"/>
              <w:sz w:val="18"/>
              <w:szCs w:val="18"/>
            </w:rPr>
            <w:t>© 2022. Author(s). This work is licensed under a Creative Commons Attribution 4.0 International License (CC BY-SA)</w:t>
          </w:r>
        </w:p>
      </w:tc>
    </w:tr>
    <w:bookmarkEnd w:id="2"/>
    <w:bookmarkEnd w:id="3"/>
  </w:tbl>
  <w:p w14:paraId="0127F427" w14:textId="77777777" w:rsidR="00B47B13" w:rsidRPr="00821668" w:rsidRDefault="00B47B13" w:rsidP="00821668">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9A23" w14:textId="77777777" w:rsidR="001954CF" w:rsidRDefault="001954CF" w:rsidP="00B47B13">
      <w:pPr>
        <w:spacing w:after="0" w:line="240" w:lineRule="auto"/>
      </w:pPr>
      <w:r>
        <w:separator/>
      </w:r>
    </w:p>
  </w:footnote>
  <w:footnote w:type="continuationSeparator" w:id="0">
    <w:p w14:paraId="75436C75" w14:textId="77777777" w:rsidR="001954CF" w:rsidRDefault="001954CF" w:rsidP="00B47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B47B13" w:rsidRPr="00911802" w14:paraId="6AC90E17" w14:textId="77777777" w:rsidTr="00762792">
      <w:trPr>
        <w:trHeight w:hRule="exact" w:val="284"/>
      </w:trPr>
      <w:tc>
        <w:tcPr>
          <w:tcW w:w="397" w:type="dxa"/>
          <w:shd w:val="clear" w:color="auto" w:fill="auto"/>
          <w:vAlign w:val="center"/>
        </w:tcPr>
        <w:p w14:paraId="319A3CC9" w14:textId="77777777" w:rsidR="00B47B13" w:rsidRPr="00911802" w:rsidRDefault="00621352" w:rsidP="00B47B13">
          <w:pPr>
            <w:pStyle w:val="Nagwek"/>
            <w:rPr>
              <w:rFonts w:ascii="Arial" w:hAnsi="Arial" w:cs="Arial"/>
              <w:i/>
              <w:sz w:val="20"/>
              <w:szCs w:val="18"/>
            </w:rPr>
          </w:pPr>
          <w:r w:rsidRPr="00911802">
            <w:rPr>
              <w:rFonts w:ascii="Arial" w:hAnsi="Arial" w:cs="Arial"/>
              <w:sz w:val="20"/>
              <w:szCs w:val="18"/>
            </w:rPr>
            <w:fldChar w:fldCharType="begin"/>
          </w:r>
          <w:r w:rsidR="00B47B13"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8F392E" w:rsidRPr="008F392E">
            <w:rPr>
              <w:rFonts w:ascii="Arial" w:hAnsi="Arial" w:cs="Arial"/>
              <w:noProof/>
              <w:szCs w:val="18"/>
            </w:rPr>
            <w:t>2</w:t>
          </w:r>
          <w:r w:rsidRPr="00911802">
            <w:rPr>
              <w:rFonts w:ascii="Arial" w:hAnsi="Arial" w:cs="Arial"/>
              <w:sz w:val="20"/>
              <w:szCs w:val="18"/>
            </w:rPr>
            <w:fldChar w:fldCharType="end"/>
          </w:r>
        </w:p>
      </w:tc>
      <w:tc>
        <w:tcPr>
          <w:tcW w:w="6690" w:type="dxa"/>
          <w:shd w:val="clear" w:color="auto" w:fill="auto"/>
          <w:vAlign w:val="center"/>
        </w:tcPr>
        <w:p w14:paraId="051AA8C4" w14:textId="77777777" w:rsidR="00B47B13" w:rsidRPr="00911802" w:rsidRDefault="00C40586" w:rsidP="00B47B13">
          <w:pPr>
            <w:pStyle w:val="Nagwek"/>
            <w:jc w:val="center"/>
            <w:rPr>
              <w:rFonts w:ascii="Arial" w:hAnsi="Arial" w:cs="Arial"/>
              <w:i/>
              <w:sz w:val="20"/>
              <w:szCs w:val="18"/>
            </w:rPr>
          </w:pPr>
          <w:r w:rsidRPr="00C40586">
            <w:rPr>
              <w:rFonts w:ascii="Arial" w:hAnsi="Arial" w:cs="Arial"/>
              <w:i/>
              <w:sz w:val="20"/>
              <w:szCs w:val="18"/>
            </w:rPr>
            <w:t>Petr Besta</w:t>
          </w:r>
          <w:r w:rsidR="00B47B13">
            <w:rPr>
              <w:rFonts w:ascii="Arial" w:hAnsi="Arial" w:cs="Arial"/>
              <w:i/>
              <w:sz w:val="20"/>
              <w:szCs w:val="18"/>
            </w:rPr>
            <w:t xml:space="preserve"> et al.</w:t>
          </w:r>
        </w:p>
      </w:tc>
    </w:tr>
  </w:tbl>
  <w:p w14:paraId="3E2E6C9C" w14:textId="77777777" w:rsidR="00B47B13" w:rsidRPr="00911802" w:rsidRDefault="00B47B13" w:rsidP="00B47B13">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B47B13" w:rsidRPr="00911802" w14:paraId="3CE22837" w14:textId="77777777" w:rsidTr="00762792">
      <w:trPr>
        <w:trHeight w:hRule="exact" w:val="284"/>
        <w:jc w:val="right"/>
      </w:trPr>
      <w:tc>
        <w:tcPr>
          <w:tcW w:w="6691" w:type="dxa"/>
          <w:shd w:val="clear" w:color="auto" w:fill="auto"/>
          <w:vAlign w:val="center"/>
        </w:tcPr>
        <w:p w14:paraId="044DCEAE" w14:textId="77777777" w:rsidR="00B47B13" w:rsidRPr="00911802" w:rsidRDefault="00C40586" w:rsidP="00C40586">
          <w:pPr>
            <w:pStyle w:val="Nagwek"/>
            <w:jc w:val="center"/>
            <w:rPr>
              <w:rFonts w:ascii="Arial" w:hAnsi="Arial" w:cs="Arial"/>
              <w:i/>
              <w:sz w:val="20"/>
              <w:szCs w:val="18"/>
            </w:rPr>
          </w:pPr>
          <w:r>
            <w:rPr>
              <w:rFonts w:ascii="Arial" w:hAnsi="Arial" w:cs="Arial"/>
              <w:i/>
              <w:sz w:val="20"/>
              <w:szCs w:val="18"/>
            </w:rPr>
            <w:t>Negative Environmental Impacts...</w:t>
          </w:r>
        </w:p>
      </w:tc>
      <w:tc>
        <w:tcPr>
          <w:tcW w:w="397" w:type="dxa"/>
          <w:shd w:val="clear" w:color="auto" w:fill="auto"/>
          <w:vAlign w:val="center"/>
        </w:tcPr>
        <w:p w14:paraId="37FE968B" w14:textId="77777777" w:rsidR="00B47B13" w:rsidRPr="00911802" w:rsidRDefault="00621352" w:rsidP="00B47B13">
          <w:pPr>
            <w:pStyle w:val="Nagwek"/>
            <w:jc w:val="right"/>
            <w:rPr>
              <w:rFonts w:ascii="Arial" w:hAnsi="Arial" w:cs="Arial"/>
              <w:i/>
              <w:sz w:val="20"/>
              <w:szCs w:val="18"/>
            </w:rPr>
          </w:pPr>
          <w:r w:rsidRPr="00911802">
            <w:rPr>
              <w:rFonts w:ascii="Arial" w:hAnsi="Arial" w:cs="Arial"/>
              <w:sz w:val="20"/>
              <w:szCs w:val="18"/>
            </w:rPr>
            <w:fldChar w:fldCharType="begin"/>
          </w:r>
          <w:r w:rsidR="00B47B13"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8F392E">
            <w:rPr>
              <w:rFonts w:ascii="Arial" w:hAnsi="Arial" w:cs="Arial"/>
              <w:noProof/>
              <w:sz w:val="20"/>
              <w:szCs w:val="18"/>
            </w:rPr>
            <w:t>19</w:t>
          </w:r>
          <w:r w:rsidRPr="00911802">
            <w:rPr>
              <w:rFonts w:ascii="Arial" w:hAnsi="Arial" w:cs="Arial"/>
              <w:sz w:val="20"/>
              <w:szCs w:val="18"/>
            </w:rPr>
            <w:fldChar w:fldCharType="end"/>
          </w:r>
        </w:p>
      </w:tc>
    </w:tr>
  </w:tbl>
  <w:p w14:paraId="4B2D9807" w14:textId="77777777" w:rsidR="00B47B13" w:rsidRPr="00911802" w:rsidRDefault="00B47B13" w:rsidP="00B47B13">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609"/>
    <w:multiLevelType w:val="hybridMultilevel"/>
    <w:tmpl w:val="1890B174"/>
    <w:lvl w:ilvl="0" w:tplc="6374D6C2">
      <w:numFmt w:val="bullet"/>
      <w:lvlText w:val="•"/>
      <w:lvlJc w:val="left"/>
      <w:pPr>
        <w:tabs>
          <w:tab w:val="num" w:pos="1080"/>
        </w:tabs>
        <w:ind w:left="1080" w:hanging="360"/>
      </w:pPr>
      <w:rPr>
        <w:rFonts w:ascii="Times New Roman" w:eastAsiaTheme="minorHAnsi"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4634F7"/>
    <w:multiLevelType w:val="hybridMultilevel"/>
    <w:tmpl w:val="0ABE5C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0147F1"/>
    <w:multiLevelType w:val="hybridMultilevel"/>
    <w:tmpl w:val="76D2FBEC"/>
    <w:lvl w:ilvl="0" w:tplc="6374D6C2">
      <w:numFmt w:val="bullet"/>
      <w:lvlText w:val="•"/>
      <w:lvlJc w:val="left"/>
      <w:pPr>
        <w:tabs>
          <w:tab w:val="num" w:pos="1080"/>
        </w:tabs>
        <w:ind w:left="1080" w:hanging="360"/>
      </w:pPr>
      <w:rPr>
        <w:rFonts w:ascii="Times New Roman" w:eastAsiaTheme="minorHAnsi"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2A0026"/>
    <w:multiLevelType w:val="hybridMultilevel"/>
    <w:tmpl w:val="D234AF8E"/>
    <w:lvl w:ilvl="0" w:tplc="87DC83EE">
      <w:start w:val="1"/>
      <w:numFmt w:val="bullet"/>
      <w:lvlText w:val=""/>
      <w:lvlJc w:val="left"/>
      <w:pPr>
        <w:tabs>
          <w:tab w:val="num" w:pos="720"/>
        </w:tabs>
        <w:ind w:left="720" w:hanging="360"/>
      </w:pPr>
      <w:rPr>
        <w:rFonts w:ascii="Wingdings" w:hAnsi="Wingdings" w:hint="default"/>
      </w:rPr>
    </w:lvl>
    <w:lvl w:ilvl="1" w:tplc="D52A4ED8" w:tentative="1">
      <w:start w:val="1"/>
      <w:numFmt w:val="bullet"/>
      <w:lvlText w:val=""/>
      <w:lvlJc w:val="left"/>
      <w:pPr>
        <w:tabs>
          <w:tab w:val="num" w:pos="1440"/>
        </w:tabs>
        <w:ind w:left="1440" w:hanging="360"/>
      </w:pPr>
      <w:rPr>
        <w:rFonts w:ascii="Wingdings" w:hAnsi="Wingdings" w:hint="default"/>
      </w:rPr>
    </w:lvl>
    <w:lvl w:ilvl="2" w:tplc="09124142" w:tentative="1">
      <w:start w:val="1"/>
      <w:numFmt w:val="bullet"/>
      <w:lvlText w:val=""/>
      <w:lvlJc w:val="left"/>
      <w:pPr>
        <w:tabs>
          <w:tab w:val="num" w:pos="2160"/>
        </w:tabs>
        <w:ind w:left="2160" w:hanging="360"/>
      </w:pPr>
      <w:rPr>
        <w:rFonts w:ascii="Wingdings" w:hAnsi="Wingdings" w:hint="default"/>
      </w:rPr>
    </w:lvl>
    <w:lvl w:ilvl="3" w:tplc="04A0AF48" w:tentative="1">
      <w:start w:val="1"/>
      <w:numFmt w:val="bullet"/>
      <w:lvlText w:val=""/>
      <w:lvlJc w:val="left"/>
      <w:pPr>
        <w:tabs>
          <w:tab w:val="num" w:pos="2880"/>
        </w:tabs>
        <w:ind w:left="2880" w:hanging="360"/>
      </w:pPr>
      <w:rPr>
        <w:rFonts w:ascii="Wingdings" w:hAnsi="Wingdings" w:hint="default"/>
      </w:rPr>
    </w:lvl>
    <w:lvl w:ilvl="4" w:tplc="E0B40942" w:tentative="1">
      <w:start w:val="1"/>
      <w:numFmt w:val="bullet"/>
      <w:lvlText w:val=""/>
      <w:lvlJc w:val="left"/>
      <w:pPr>
        <w:tabs>
          <w:tab w:val="num" w:pos="3600"/>
        </w:tabs>
        <w:ind w:left="3600" w:hanging="360"/>
      </w:pPr>
      <w:rPr>
        <w:rFonts w:ascii="Wingdings" w:hAnsi="Wingdings" w:hint="default"/>
      </w:rPr>
    </w:lvl>
    <w:lvl w:ilvl="5" w:tplc="9C365994" w:tentative="1">
      <w:start w:val="1"/>
      <w:numFmt w:val="bullet"/>
      <w:lvlText w:val=""/>
      <w:lvlJc w:val="left"/>
      <w:pPr>
        <w:tabs>
          <w:tab w:val="num" w:pos="4320"/>
        </w:tabs>
        <w:ind w:left="4320" w:hanging="360"/>
      </w:pPr>
      <w:rPr>
        <w:rFonts w:ascii="Wingdings" w:hAnsi="Wingdings" w:hint="default"/>
      </w:rPr>
    </w:lvl>
    <w:lvl w:ilvl="6" w:tplc="08E24706" w:tentative="1">
      <w:start w:val="1"/>
      <w:numFmt w:val="bullet"/>
      <w:lvlText w:val=""/>
      <w:lvlJc w:val="left"/>
      <w:pPr>
        <w:tabs>
          <w:tab w:val="num" w:pos="5040"/>
        </w:tabs>
        <w:ind w:left="5040" w:hanging="360"/>
      </w:pPr>
      <w:rPr>
        <w:rFonts w:ascii="Wingdings" w:hAnsi="Wingdings" w:hint="default"/>
      </w:rPr>
    </w:lvl>
    <w:lvl w:ilvl="7" w:tplc="10609F28" w:tentative="1">
      <w:start w:val="1"/>
      <w:numFmt w:val="bullet"/>
      <w:lvlText w:val=""/>
      <w:lvlJc w:val="left"/>
      <w:pPr>
        <w:tabs>
          <w:tab w:val="num" w:pos="5760"/>
        </w:tabs>
        <w:ind w:left="5760" w:hanging="360"/>
      </w:pPr>
      <w:rPr>
        <w:rFonts w:ascii="Wingdings" w:hAnsi="Wingdings" w:hint="default"/>
      </w:rPr>
    </w:lvl>
    <w:lvl w:ilvl="8" w:tplc="2A2ADC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0E10"/>
    <w:multiLevelType w:val="hybridMultilevel"/>
    <w:tmpl w:val="603C41FE"/>
    <w:lvl w:ilvl="0" w:tplc="3BEE9290">
      <w:start w:val="1"/>
      <w:numFmt w:val="decimal"/>
      <w:pStyle w:val="References"/>
      <w:lvlText w:val="%1."/>
      <w:lvlJc w:val="left"/>
      <w:pPr>
        <w:ind w:left="360" w:hanging="360"/>
      </w:pPr>
      <w:rPr>
        <w:color w:val="000000" w:themeColor="text1"/>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5" w15:restartNumberingAfterBreak="0">
    <w:nsid w:val="3A5634C3"/>
    <w:multiLevelType w:val="hybridMultilevel"/>
    <w:tmpl w:val="8EEC8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C12AEC"/>
    <w:multiLevelType w:val="hybridMultilevel"/>
    <w:tmpl w:val="F8F42E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9055ED"/>
    <w:multiLevelType w:val="hybridMultilevel"/>
    <w:tmpl w:val="A6884A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DB41E0"/>
    <w:multiLevelType w:val="hybridMultilevel"/>
    <w:tmpl w:val="949E0242"/>
    <w:lvl w:ilvl="0" w:tplc="ACCA4AD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85C41AD"/>
    <w:multiLevelType w:val="hybridMultilevel"/>
    <w:tmpl w:val="8EC8F5F4"/>
    <w:lvl w:ilvl="0" w:tplc="6374D6C2">
      <w:numFmt w:val="bullet"/>
      <w:lvlText w:val="•"/>
      <w:lvlJc w:val="left"/>
      <w:pPr>
        <w:tabs>
          <w:tab w:val="num" w:pos="1080"/>
        </w:tabs>
        <w:ind w:left="1080" w:hanging="360"/>
      </w:pPr>
      <w:rPr>
        <w:rFonts w:ascii="Times New Roman" w:eastAsiaTheme="minorHAnsi"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8C01DF8"/>
    <w:multiLevelType w:val="hybridMultilevel"/>
    <w:tmpl w:val="E4204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3E0AC9"/>
    <w:multiLevelType w:val="hybridMultilevel"/>
    <w:tmpl w:val="1938FB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7265323">
    <w:abstractNumId w:val="11"/>
  </w:num>
  <w:num w:numId="2" w16cid:durableId="1715814887">
    <w:abstractNumId w:val="9"/>
  </w:num>
  <w:num w:numId="3" w16cid:durableId="219100560">
    <w:abstractNumId w:val="0"/>
  </w:num>
  <w:num w:numId="4" w16cid:durableId="766460313">
    <w:abstractNumId w:val="2"/>
  </w:num>
  <w:num w:numId="5" w16cid:durableId="2137789490">
    <w:abstractNumId w:val="8"/>
  </w:num>
  <w:num w:numId="6" w16cid:durableId="1757050839">
    <w:abstractNumId w:val="7"/>
  </w:num>
  <w:num w:numId="7" w16cid:durableId="2130394168">
    <w:abstractNumId w:val="6"/>
  </w:num>
  <w:num w:numId="8" w16cid:durableId="1154024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5490725">
    <w:abstractNumId w:val="4"/>
  </w:num>
  <w:num w:numId="10" w16cid:durableId="1301615344">
    <w:abstractNumId w:val="1"/>
  </w:num>
  <w:num w:numId="11" w16cid:durableId="1078864079">
    <w:abstractNumId w:val="4"/>
  </w:num>
  <w:num w:numId="12" w16cid:durableId="1378356292">
    <w:abstractNumId w:val="10"/>
  </w:num>
  <w:num w:numId="13" w16cid:durableId="1585652075">
    <w:abstractNumId w:val="5"/>
  </w:num>
  <w:num w:numId="14" w16cid:durableId="1220937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a3sDQwNTA0NTWwtDRX0lEKTi0uzszPAykwrAUAPGQlJiwAAAA="/>
  </w:docVars>
  <w:rsids>
    <w:rsidRoot w:val="007A77CF"/>
    <w:rsid w:val="00002566"/>
    <w:rsid w:val="0000431B"/>
    <w:rsid w:val="000061E1"/>
    <w:rsid w:val="00006655"/>
    <w:rsid w:val="0000754E"/>
    <w:rsid w:val="000100AA"/>
    <w:rsid w:val="00014713"/>
    <w:rsid w:val="00014AC1"/>
    <w:rsid w:val="0002098E"/>
    <w:rsid w:val="000209BB"/>
    <w:rsid w:val="00020D20"/>
    <w:rsid w:val="000219BE"/>
    <w:rsid w:val="00023044"/>
    <w:rsid w:val="00023158"/>
    <w:rsid w:val="000250C2"/>
    <w:rsid w:val="00034227"/>
    <w:rsid w:val="00036DEA"/>
    <w:rsid w:val="00041C55"/>
    <w:rsid w:val="00042392"/>
    <w:rsid w:val="00044256"/>
    <w:rsid w:val="000465DE"/>
    <w:rsid w:val="00046AE9"/>
    <w:rsid w:val="00051E8E"/>
    <w:rsid w:val="00055805"/>
    <w:rsid w:val="00056016"/>
    <w:rsid w:val="00060E71"/>
    <w:rsid w:val="000642AE"/>
    <w:rsid w:val="000643D6"/>
    <w:rsid w:val="0006453D"/>
    <w:rsid w:val="00067F7F"/>
    <w:rsid w:val="00070B37"/>
    <w:rsid w:val="000710FD"/>
    <w:rsid w:val="000723C5"/>
    <w:rsid w:val="0007399E"/>
    <w:rsid w:val="000750B1"/>
    <w:rsid w:val="000814FC"/>
    <w:rsid w:val="0008272C"/>
    <w:rsid w:val="00082D73"/>
    <w:rsid w:val="00082F23"/>
    <w:rsid w:val="0008456B"/>
    <w:rsid w:val="000901F7"/>
    <w:rsid w:val="000A3154"/>
    <w:rsid w:val="000A3ACD"/>
    <w:rsid w:val="000A5121"/>
    <w:rsid w:val="000B0D5A"/>
    <w:rsid w:val="000B17B0"/>
    <w:rsid w:val="000B1B5B"/>
    <w:rsid w:val="000B2681"/>
    <w:rsid w:val="000B3B4D"/>
    <w:rsid w:val="000B5385"/>
    <w:rsid w:val="000B545C"/>
    <w:rsid w:val="000B7A7C"/>
    <w:rsid w:val="000C194B"/>
    <w:rsid w:val="000C1A4E"/>
    <w:rsid w:val="000C5A50"/>
    <w:rsid w:val="000C685D"/>
    <w:rsid w:val="000D79D9"/>
    <w:rsid w:val="000E38BA"/>
    <w:rsid w:val="000E4691"/>
    <w:rsid w:val="000E514F"/>
    <w:rsid w:val="000E74C2"/>
    <w:rsid w:val="000F0628"/>
    <w:rsid w:val="000F0BF9"/>
    <w:rsid w:val="000F28B6"/>
    <w:rsid w:val="000F2E73"/>
    <w:rsid w:val="000F37AB"/>
    <w:rsid w:val="000F3928"/>
    <w:rsid w:val="000F4845"/>
    <w:rsid w:val="000F537D"/>
    <w:rsid w:val="000F55CE"/>
    <w:rsid w:val="0010453B"/>
    <w:rsid w:val="00105461"/>
    <w:rsid w:val="00112A59"/>
    <w:rsid w:val="00113C49"/>
    <w:rsid w:val="001153AD"/>
    <w:rsid w:val="0011595E"/>
    <w:rsid w:val="00117CCA"/>
    <w:rsid w:val="00121A0C"/>
    <w:rsid w:val="00122751"/>
    <w:rsid w:val="00122A11"/>
    <w:rsid w:val="00126021"/>
    <w:rsid w:val="00134AFC"/>
    <w:rsid w:val="00140226"/>
    <w:rsid w:val="00143119"/>
    <w:rsid w:val="001436BD"/>
    <w:rsid w:val="00143A53"/>
    <w:rsid w:val="00143EEE"/>
    <w:rsid w:val="00154606"/>
    <w:rsid w:val="00154760"/>
    <w:rsid w:val="00154E59"/>
    <w:rsid w:val="00155F3F"/>
    <w:rsid w:val="00156665"/>
    <w:rsid w:val="00156FAE"/>
    <w:rsid w:val="00157863"/>
    <w:rsid w:val="00157A6B"/>
    <w:rsid w:val="00157B32"/>
    <w:rsid w:val="00157EB6"/>
    <w:rsid w:val="001623BF"/>
    <w:rsid w:val="001706A1"/>
    <w:rsid w:val="00171F8E"/>
    <w:rsid w:val="001751BF"/>
    <w:rsid w:val="001800BE"/>
    <w:rsid w:val="001802CE"/>
    <w:rsid w:val="00184CEF"/>
    <w:rsid w:val="001850AA"/>
    <w:rsid w:val="001855EE"/>
    <w:rsid w:val="00186C91"/>
    <w:rsid w:val="00192825"/>
    <w:rsid w:val="00192CFF"/>
    <w:rsid w:val="00193D79"/>
    <w:rsid w:val="001954CF"/>
    <w:rsid w:val="001A205B"/>
    <w:rsid w:val="001A2C90"/>
    <w:rsid w:val="001A3738"/>
    <w:rsid w:val="001A441F"/>
    <w:rsid w:val="001A4E12"/>
    <w:rsid w:val="001A6BC0"/>
    <w:rsid w:val="001A6FF0"/>
    <w:rsid w:val="001B2648"/>
    <w:rsid w:val="001B2940"/>
    <w:rsid w:val="001B54A2"/>
    <w:rsid w:val="001B6261"/>
    <w:rsid w:val="001C3D75"/>
    <w:rsid w:val="001C5663"/>
    <w:rsid w:val="001C5FB1"/>
    <w:rsid w:val="001C60F6"/>
    <w:rsid w:val="001C7F42"/>
    <w:rsid w:val="001D03B5"/>
    <w:rsid w:val="001D3741"/>
    <w:rsid w:val="001D4256"/>
    <w:rsid w:val="001D5230"/>
    <w:rsid w:val="001D5646"/>
    <w:rsid w:val="001D6606"/>
    <w:rsid w:val="001D6BFE"/>
    <w:rsid w:val="001E1D0F"/>
    <w:rsid w:val="001E2616"/>
    <w:rsid w:val="001F200E"/>
    <w:rsid w:val="001F3B8B"/>
    <w:rsid w:val="001F5DA5"/>
    <w:rsid w:val="001F7E5B"/>
    <w:rsid w:val="00200163"/>
    <w:rsid w:val="00200837"/>
    <w:rsid w:val="0020097B"/>
    <w:rsid w:val="0020481C"/>
    <w:rsid w:val="0020496A"/>
    <w:rsid w:val="0020555A"/>
    <w:rsid w:val="00205C17"/>
    <w:rsid w:val="00207E6B"/>
    <w:rsid w:val="00211157"/>
    <w:rsid w:val="00211EB1"/>
    <w:rsid w:val="002123F3"/>
    <w:rsid w:val="00213273"/>
    <w:rsid w:val="00213FF5"/>
    <w:rsid w:val="00214BEF"/>
    <w:rsid w:val="002153E0"/>
    <w:rsid w:val="00222908"/>
    <w:rsid w:val="00223B84"/>
    <w:rsid w:val="00224F25"/>
    <w:rsid w:val="002273E2"/>
    <w:rsid w:val="0023652F"/>
    <w:rsid w:val="00237A44"/>
    <w:rsid w:val="00245E5E"/>
    <w:rsid w:val="00247707"/>
    <w:rsid w:val="00247B40"/>
    <w:rsid w:val="00250E11"/>
    <w:rsid w:val="0025147C"/>
    <w:rsid w:val="0025276F"/>
    <w:rsid w:val="0026141A"/>
    <w:rsid w:val="00262416"/>
    <w:rsid w:val="002747AA"/>
    <w:rsid w:val="0028021A"/>
    <w:rsid w:val="00281337"/>
    <w:rsid w:val="00284145"/>
    <w:rsid w:val="00287614"/>
    <w:rsid w:val="00290016"/>
    <w:rsid w:val="00292FD6"/>
    <w:rsid w:val="002972F5"/>
    <w:rsid w:val="002A0D75"/>
    <w:rsid w:val="002A0DF4"/>
    <w:rsid w:val="002A336C"/>
    <w:rsid w:val="002A3612"/>
    <w:rsid w:val="002A468C"/>
    <w:rsid w:val="002B177C"/>
    <w:rsid w:val="002B1FA0"/>
    <w:rsid w:val="002B349C"/>
    <w:rsid w:val="002C0A69"/>
    <w:rsid w:val="002D09E0"/>
    <w:rsid w:val="002D2483"/>
    <w:rsid w:val="002D33E3"/>
    <w:rsid w:val="002D39EE"/>
    <w:rsid w:val="002D71B1"/>
    <w:rsid w:val="002E09C5"/>
    <w:rsid w:val="002E29F4"/>
    <w:rsid w:val="002E5B76"/>
    <w:rsid w:val="002F1F87"/>
    <w:rsid w:val="002F2973"/>
    <w:rsid w:val="002F4E8D"/>
    <w:rsid w:val="002F5384"/>
    <w:rsid w:val="002F5799"/>
    <w:rsid w:val="002F6A91"/>
    <w:rsid w:val="0030304D"/>
    <w:rsid w:val="00303383"/>
    <w:rsid w:val="00305E1A"/>
    <w:rsid w:val="0031246C"/>
    <w:rsid w:val="00312CA9"/>
    <w:rsid w:val="00312CF0"/>
    <w:rsid w:val="00312E77"/>
    <w:rsid w:val="00313AE2"/>
    <w:rsid w:val="00315B97"/>
    <w:rsid w:val="003172A0"/>
    <w:rsid w:val="00320E78"/>
    <w:rsid w:val="003218F8"/>
    <w:rsid w:val="003223D2"/>
    <w:rsid w:val="0032356A"/>
    <w:rsid w:val="00330338"/>
    <w:rsid w:val="003309D0"/>
    <w:rsid w:val="0033136A"/>
    <w:rsid w:val="00333B21"/>
    <w:rsid w:val="00336480"/>
    <w:rsid w:val="00341795"/>
    <w:rsid w:val="0034344B"/>
    <w:rsid w:val="00344645"/>
    <w:rsid w:val="003446D1"/>
    <w:rsid w:val="00346596"/>
    <w:rsid w:val="00346D09"/>
    <w:rsid w:val="003506BD"/>
    <w:rsid w:val="003525B7"/>
    <w:rsid w:val="0035265E"/>
    <w:rsid w:val="00355F37"/>
    <w:rsid w:val="003570A5"/>
    <w:rsid w:val="00357DED"/>
    <w:rsid w:val="003612E4"/>
    <w:rsid w:val="0036732C"/>
    <w:rsid w:val="00370B9F"/>
    <w:rsid w:val="00372F93"/>
    <w:rsid w:val="003739B9"/>
    <w:rsid w:val="00382AB0"/>
    <w:rsid w:val="0038340A"/>
    <w:rsid w:val="00383578"/>
    <w:rsid w:val="00383684"/>
    <w:rsid w:val="003863F1"/>
    <w:rsid w:val="00390AD5"/>
    <w:rsid w:val="00391DA5"/>
    <w:rsid w:val="00393618"/>
    <w:rsid w:val="00393C04"/>
    <w:rsid w:val="00394988"/>
    <w:rsid w:val="003A308C"/>
    <w:rsid w:val="003A73D5"/>
    <w:rsid w:val="003B03D6"/>
    <w:rsid w:val="003B162D"/>
    <w:rsid w:val="003B4000"/>
    <w:rsid w:val="003B57A2"/>
    <w:rsid w:val="003B6254"/>
    <w:rsid w:val="003B647C"/>
    <w:rsid w:val="003B7DBE"/>
    <w:rsid w:val="003C27D1"/>
    <w:rsid w:val="003C48FD"/>
    <w:rsid w:val="003D1601"/>
    <w:rsid w:val="003D2336"/>
    <w:rsid w:val="003D26F9"/>
    <w:rsid w:val="003D43CC"/>
    <w:rsid w:val="003D4AA5"/>
    <w:rsid w:val="003D7EAD"/>
    <w:rsid w:val="003F3B08"/>
    <w:rsid w:val="003F4CBD"/>
    <w:rsid w:val="003F6577"/>
    <w:rsid w:val="003F66DB"/>
    <w:rsid w:val="003F6D38"/>
    <w:rsid w:val="0040011C"/>
    <w:rsid w:val="00401A4C"/>
    <w:rsid w:val="00401BA4"/>
    <w:rsid w:val="004030C3"/>
    <w:rsid w:val="00403768"/>
    <w:rsid w:val="00403B79"/>
    <w:rsid w:val="00406A75"/>
    <w:rsid w:val="00406CD4"/>
    <w:rsid w:val="0041054D"/>
    <w:rsid w:val="004167F5"/>
    <w:rsid w:val="00417492"/>
    <w:rsid w:val="00422750"/>
    <w:rsid w:val="0042336A"/>
    <w:rsid w:val="004243AD"/>
    <w:rsid w:val="004307A9"/>
    <w:rsid w:val="00430D6F"/>
    <w:rsid w:val="004313E6"/>
    <w:rsid w:val="0043356E"/>
    <w:rsid w:val="0043518C"/>
    <w:rsid w:val="00437E9B"/>
    <w:rsid w:val="00442076"/>
    <w:rsid w:val="00443581"/>
    <w:rsid w:val="00446763"/>
    <w:rsid w:val="00447862"/>
    <w:rsid w:val="00447EF3"/>
    <w:rsid w:val="00447EF9"/>
    <w:rsid w:val="00450912"/>
    <w:rsid w:val="00451FE4"/>
    <w:rsid w:val="00455926"/>
    <w:rsid w:val="00460253"/>
    <w:rsid w:val="00467995"/>
    <w:rsid w:val="00474921"/>
    <w:rsid w:val="004749E6"/>
    <w:rsid w:val="00474CBB"/>
    <w:rsid w:val="0047679C"/>
    <w:rsid w:val="00476D97"/>
    <w:rsid w:val="00481E9F"/>
    <w:rsid w:val="00482E17"/>
    <w:rsid w:val="0048386E"/>
    <w:rsid w:val="0048606A"/>
    <w:rsid w:val="00490CA5"/>
    <w:rsid w:val="00491C52"/>
    <w:rsid w:val="00493313"/>
    <w:rsid w:val="004935E5"/>
    <w:rsid w:val="0049777A"/>
    <w:rsid w:val="00497DA9"/>
    <w:rsid w:val="00497F20"/>
    <w:rsid w:val="004A113E"/>
    <w:rsid w:val="004A5701"/>
    <w:rsid w:val="004A5F75"/>
    <w:rsid w:val="004A6E46"/>
    <w:rsid w:val="004A78C7"/>
    <w:rsid w:val="004B2A7E"/>
    <w:rsid w:val="004B563F"/>
    <w:rsid w:val="004B5B14"/>
    <w:rsid w:val="004B7838"/>
    <w:rsid w:val="004C00BE"/>
    <w:rsid w:val="004C275F"/>
    <w:rsid w:val="004C2F93"/>
    <w:rsid w:val="004C3726"/>
    <w:rsid w:val="004C3E97"/>
    <w:rsid w:val="004C4042"/>
    <w:rsid w:val="004C5775"/>
    <w:rsid w:val="004D155A"/>
    <w:rsid w:val="004D2C9D"/>
    <w:rsid w:val="004D370C"/>
    <w:rsid w:val="004D7846"/>
    <w:rsid w:val="004E1062"/>
    <w:rsid w:val="004E1133"/>
    <w:rsid w:val="004E28D3"/>
    <w:rsid w:val="004E37B5"/>
    <w:rsid w:val="004E69A0"/>
    <w:rsid w:val="004E77C4"/>
    <w:rsid w:val="004F4667"/>
    <w:rsid w:val="004F662E"/>
    <w:rsid w:val="004F7BC9"/>
    <w:rsid w:val="00500A47"/>
    <w:rsid w:val="00504615"/>
    <w:rsid w:val="00505E0E"/>
    <w:rsid w:val="00510239"/>
    <w:rsid w:val="00510D93"/>
    <w:rsid w:val="0051287E"/>
    <w:rsid w:val="00515ADD"/>
    <w:rsid w:val="005160BB"/>
    <w:rsid w:val="005221CA"/>
    <w:rsid w:val="005233DD"/>
    <w:rsid w:val="00523EA2"/>
    <w:rsid w:val="00526606"/>
    <w:rsid w:val="005266AC"/>
    <w:rsid w:val="00531EDE"/>
    <w:rsid w:val="00534CC4"/>
    <w:rsid w:val="0053503B"/>
    <w:rsid w:val="005357D4"/>
    <w:rsid w:val="0054074B"/>
    <w:rsid w:val="00542794"/>
    <w:rsid w:val="0054514C"/>
    <w:rsid w:val="00545D4D"/>
    <w:rsid w:val="0054669D"/>
    <w:rsid w:val="00547638"/>
    <w:rsid w:val="00550C5B"/>
    <w:rsid w:val="00553D57"/>
    <w:rsid w:val="00556903"/>
    <w:rsid w:val="0056139A"/>
    <w:rsid w:val="00561F50"/>
    <w:rsid w:val="00562C77"/>
    <w:rsid w:val="005633E2"/>
    <w:rsid w:val="00563421"/>
    <w:rsid w:val="005636A2"/>
    <w:rsid w:val="00563DAF"/>
    <w:rsid w:val="0056507E"/>
    <w:rsid w:val="0056613B"/>
    <w:rsid w:val="005667C5"/>
    <w:rsid w:val="00566966"/>
    <w:rsid w:val="00570BED"/>
    <w:rsid w:val="0057497A"/>
    <w:rsid w:val="00577222"/>
    <w:rsid w:val="00582200"/>
    <w:rsid w:val="00584758"/>
    <w:rsid w:val="00586BA7"/>
    <w:rsid w:val="005900E9"/>
    <w:rsid w:val="00590D46"/>
    <w:rsid w:val="00590E89"/>
    <w:rsid w:val="005922BC"/>
    <w:rsid w:val="0059311C"/>
    <w:rsid w:val="005936BB"/>
    <w:rsid w:val="00594E7E"/>
    <w:rsid w:val="00597516"/>
    <w:rsid w:val="005A06B3"/>
    <w:rsid w:val="005A16B9"/>
    <w:rsid w:val="005A3B86"/>
    <w:rsid w:val="005A4A69"/>
    <w:rsid w:val="005A5CE5"/>
    <w:rsid w:val="005A63F9"/>
    <w:rsid w:val="005A7260"/>
    <w:rsid w:val="005A79B2"/>
    <w:rsid w:val="005B1721"/>
    <w:rsid w:val="005B1E1A"/>
    <w:rsid w:val="005B2560"/>
    <w:rsid w:val="005B3F6A"/>
    <w:rsid w:val="005C2410"/>
    <w:rsid w:val="005C4716"/>
    <w:rsid w:val="005C585B"/>
    <w:rsid w:val="005C6898"/>
    <w:rsid w:val="005D055F"/>
    <w:rsid w:val="005D16D1"/>
    <w:rsid w:val="005D2913"/>
    <w:rsid w:val="005D3DB9"/>
    <w:rsid w:val="005D5CC6"/>
    <w:rsid w:val="005E06BB"/>
    <w:rsid w:val="005E0E49"/>
    <w:rsid w:val="005E20FE"/>
    <w:rsid w:val="005E3940"/>
    <w:rsid w:val="005E716F"/>
    <w:rsid w:val="005E7618"/>
    <w:rsid w:val="005E7E39"/>
    <w:rsid w:val="005F120F"/>
    <w:rsid w:val="005F27A7"/>
    <w:rsid w:val="005F3CA4"/>
    <w:rsid w:val="005F55CE"/>
    <w:rsid w:val="005F5E8B"/>
    <w:rsid w:val="005F6F2E"/>
    <w:rsid w:val="005F70DA"/>
    <w:rsid w:val="0060107A"/>
    <w:rsid w:val="00602B62"/>
    <w:rsid w:val="0061186C"/>
    <w:rsid w:val="00612158"/>
    <w:rsid w:val="006130E1"/>
    <w:rsid w:val="00613932"/>
    <w:rsid w:val="00614E4D"/>
    <w:rsid w:val="006152E7"/>
    <w:rsid w:val="00615FCF"/>
    <w:rsid w:val="00617CAF"/>
    <w:rsid w:val="00621352"/>
    <w:rsid w:val="006220EB"/>
    <w:rsid w:val="00623C25"/>
    <w:rsid w:val="006248F4"/>
    <w:rsid w:val="00630EBF"/>
    <w:rsid w:val="00631B2D"/>
    <w:rsid w:val="0063284B"/>
    <w:rsid w:val="006349F2"/>
    <w:rsid w:val="00636447"/>
    <w:rsid w:val="006373D2"/>
    <w:rsid w:val="00645C91"/>
    <w:rsid w:val="006475EC"/>
    <w:rsid w:val="0065368D"/>
    <w:rsid w:val="0066007F"/>
    <w:rsid w:val="00664608"/>
    <w:rsid w:val="006653A8"/>
    <w:rsid w:val="00665461"/>
    <w:rsid w:val="00665E66"/>
    <w:rsid w:val="00671564"/>
    <w:rsid w:val="00671F5E"/>
    <w:rsid w:val="00672D5A"/>
    <w:rsid w:val="00673EDB"/>
    <w:rsid w:val="00677AB1"/>
    <w:rsid w:val="006805D1"/>
    <w:rsid w:val="006807A7"/>
    <w:rsid w:val="0068094A"/>
    <w:rsid w:val="006823D5"/>
    <w:rsid w:val="00683074"/>
    <w:rsid w:val="006837D2"/>
    <w:rsid w:val="00691523"/>
    <w:rsid w:val="00693F93"/>
    <w:rsid w:val="00694AE4"/>
    <w:rsid w:val="006A04E7"/>
    <w:rsid w:val="006A10FC"/>
    <w:rsid w:val="006A55B7"/>
    <w:rsid w:val="006A7057"/>
    <w:rsid w:val="006A7077"/>
    <w:rsid w:val="006A79DA"/>
    <w:rsid w:val="006B07AA"/>
    <w:rsid w:val="006B208A"/>
    <w:rsid w:val="006B3451"/>
    <w:rsid w:val="006B78E2"/>
    <w:rsid w:val="006C28A9"/>
    <w:rsid w:val="006C2A10"/>
    <w:rsid w:val="006C4023"/>
    <w:rsid w:val="006C417F"/>
    <w:rsid w:val="006C4B6C"/>
    <w:rsid w:val="006C5D36"/>
    <w:rsid w:val="006C7AB6"/>
    <w:rsid w:val="006C7BA8"/>
    <w:rsid w:val="006D1545"/>
    <w:rsid w:val="006D326B"/>
    <w:rsid w:val="006D4833"/>
    <w:rsid w:val="006D6FC7"/>
    <w:rsid w:val="006E6F91"/>
    <w:rsid w:val="006F1D3F"/>
    <w:rsid w:val="006F399F"/>
    <w:rsid w:val="006F55BF"/>
    <w:rsid w:val="007018D3"/>
    <w:rsid w:val="00701B1A"/>
    <w:rsid w:val="00703E3B"/>
    <w:rsid w:val="007042E1"/>
    <w:rsid w:val="00704ACB"/>
    <w:rsid w:val="007061D9"/>
    <w:rsid w:val="00707F47"/>
    <w:rsid w:val="00710122"/>
    <w:rsid w:val="00711F13"/>
    <w:rsid w:val="007126FA"/>
    <w:rsid w:val="00714F4C"/>
    <w:rsid w:val="00715421"/>
    <w:rsid w:val="00716072"/>
    <w:rsid w:val="00716AC7"/>
    <w:rsid w:val="00720010"/>
    <w:rsid w:val="00721399"/>
    <w:rsid w:val="00721B7E"/>
    <w:rsid w:val="007229EE"/>
    <w:rsid w:val="00722D9F"/>
    <w:rsid w:val="007230D4"/>
    <w:rsid w:val="007242D9"/>
    <w:rsid w:val="00726B33"/>
    <w:rsid w:val="00726F31"/>
    <w:rsid w:val="007359FC"/>
    <w:rsid w:val="00735C1D"/>
    <w:rsid w:val="00735DE0"/>
    <w:rsid w:val="00736746"/>
    <w:rsid w:val="00736D56"/>
    <w:rsid w:val="0074006F"/>
    <w:rsid w:val="00743857"/>
    <w:rsid w:val="00743A14"/>
    <w:rsid w:val="007443DE"/>
    <w:rsid w:val="00744A7D"/>
    <w:rsid w:val="007460C2"/>
    <w:rsid w:val="00746BE1"/>
    <w:rsid w:val="00747C04"/>
    <w:rsid w:val="00750110"/>
    <w:rsid w:val="00750B2A"/>
    <w:rsid w:val="007517F9"/>
    <w:rsid w:val="00752885"/>
    <w:rsid w:val="00752AD1"/>
    <w:rsid w:val="007536FA"/>
    <w:rsid w:val="00753777"/>
    <w:rsid w:val="00754E06"/>
    <w:rsid w:val="00760996"/>
    <w:rsid w:val="0077116D"/>
    <w:rsid w:val="00771685"/>
    <w:rsid w:val="00774581"/>
    <w:rsid w:val="007766F0"/>
    <w:rsid w:val="007832B1"/>
    <w:rsid w:val="007900E1"/>
    <w:rsid w:val="00790800"/>
    <w:rsid w:val="00791C1F"/>
    <w:rsid w:val="00791C3C"/>
    <w:rsid w:val="00793E1D"/>
    <w:rsid w:val="00793E48"/>
    <w:rsid w:val="00795833"/>
    <w:rsid w:val="00795A05"/>
    <w:rsid w:val="00797398"/>
    <w:rsid w:val="007A03BC"/>
    <w:rsid w:val="007A12AE"/>
    <w:rsid w:val="007A2BF9"/>
    <w:rsid w:val="007A41CE"/>
    <w:rsid w:val="007A5C4A"/>
    <w:rsid w:val="007A77CF"/>
    <w:rsid w:val="007C1ECF"/>
    <w:rsid w:val="007C1F09"/>
    <w:rsid w:val="007C5064"/>
    <w:rsid w:val="007C6175"/>
    <w:rsid w:val="007C7D11"/>
    <w:rsid w:val="007D542D"/>
    <w:rsid w:val="007E6602"/>
    <w:rsid w:val="007F0F2B"/>
    <w:rsid w:val="007F12CF"/>
    <w:rsid w:val="007F3414"/>
    <w:rsid w:val="007F3BAD"/>
    <w:rsid w:val="007F5C3A"/>
    <w:rsid w:val="007F6E4B"/>
    <w:rsid w:val="007F7613"/>
    <w:rsid w:val="007F77C5"/>
    <w:rsid w:val="007F7C8C"/>
    <w:rsid w:val="0080111C"/>
    <w:rsid w:val="00801BFE"/>
    <w:rsid w:val="00802D9C"/>
    <w:rsid w:val="00812485"/>
    <w:rsid w:val="0081307C"/>
    <w:rsid w:val="00817139"/>
    <w:rsid w:val="00820CDA"/>
    <w:rsid w:val="00820E65"/>
    <w:rsid w:val="00821668"/>
    <w:rsid w:val="00823E7B"/>
    <w:rsid w:val="00830CD0"/>
    <w:rsid w:val="00831673"/>
    <w:rsid w:val="008339A2"/>
    <w:rsid w:val="00834B23"/>
    <w:rsid w:val="0084227A"/>
    <w:rsid w:val="00842828"/>
    <w:rsid w:val="008443BA"/>
    <w:rsid w:val="008443CD"/>
    <w:rsid w:val="00846711"/>
    <w:rsid w:val="00852D30"/>
    <w:rsid w:val="008537F6"/>
    <w:rsid w:val="008548CF"/>
    <w:rsid w:val="008558E9"/>
    <w:rsid w:val="00855FB5"/>
    <w:rsid w:val="00856E6B"/>
    <w:rsid w:val="00856FB0"/>
    <w:rsid w:val="00857CE3"/>
    <w:rsid w:val="008610CA"/>
    <w:rsid w:val="008618D1"/>
    <w:rsid w:val="00861DCE"/>
    <w:rsid w:val="00864867"/>
    <w:rsid w:val="0086593B"/>
    <w:rsid w:val="00870278"/>
    <w:rsid w:val="00870EE3"/>
    <w:rsid w:val="00871077"/>
    <w:rsid w:val="0087195E"/>
    <w:rsid w:val="00872469"/>
    <w:rsid w:val="00874EF8"/>
    <w:rsid w:val="00876A42"/>
    <w:rsid w:val="00876FCC"/>
    <w:rsid w:val="008774C6"/>
    <w:rsid w:val="0088365F"/>
    <w:rsid w:val="00883D12"/>
    <w:rsid w:val="00884D9E"/>
    <w:rsid w:val="00885433"/>
    <w:rsid w:val="00885F04"/>
    <w:rsid w:val="008876EB"/>
    <w:rsid w:val="00891FA5"/>
    <w:rsid w:val="00897469"/>
    <w:rsid w:val="008A040B"/>
    <w:rsid w:val="008A13A7"/>
    <w:rsid w:val="008A14C1"/>
    <w:rsid w:val="008A170C"/>
    <w:rsid w:val="008A1A94"/>
    <w:rsid w:val="008A2418"/>
    <w:rsid w:val="008A36A8"/>
    <w:rsid w:val="008A5573"/>
    <w:rsid w:val="008A5E1F"/>
    <w:rsid w:val="008A6D50"/>
    <w:rsid w:val="008B1ED0"/>
    <w:rsid w:val="008B526D"/>
    <w:rsid w:val="008B5405"/>
    <w:rsid w:val="008C0CB9"/>
    <w:rsid w:val="008C138B"/>
    <w:rsid w:val="008C1D95"/>
    <w:rsid w:val="008C442B"/>
    <w:rsid w:val="008C7F4C"/>
    <w:rsid w:val="008D24B2"/>
    <w:rsid w:val="008D5F0B"/>
    <w:rsid w:val="008D7E10"/>
    <w:rsid w:val="008E627E"/>
    <w:rsid w:val="008E6299"/>
    <w:rsid w:val="008F0D87"/>
    <w:rsid w:val="008F1893"/>
    <w:rsid w:val="008F1A8E"/>
    <w:rsid w:val="008F392E"/>
    <w:rsid w:val="008F4C36"/>
    <w:rsid w:val="008F7E72"/>
    <w:rsid w:val="00901A05"/>
    <w:rsid w:val="00902F5B"/>
    <w:rsid w:val="00904814"/>
    <w:rsid w:val="0090522B"/>
    <w:rsid w:val="00905F51"/>
    <w:rsid w:val="00910229"/>
    <w:rsid w:val="009108F6"/>
    <w:rsid w:val="0091225F"/>
    <w:rsid w:val="009136ED"/>
    <w:rsid w:val="009138F6"/>
    <w:rsid w:val="00915756"/>
    <w:rsid w:val="009200B3"/>
    <w:rsid w:val="00920782"/>
    <w:rsid w:val="00926AD4"/>
    <w:rsid w:val="009304D3"/>
    <w:rsid w:val="00931657"/>
    <w:rsid w:val="0093201D"/>
    <w:rsid w:val="009377E8"/>
    <w:rsid w:val="00937F55"/>
    <w:rsid w:val="00942016"/>
    <w:rsid w:val="0094439C"/>
    <w:rsid w:val="00944775"/>
    <w:rsid w:val="00944F05"/>
    <w:rsid w:val="0095084B"/>
    <w:rsid w:val="009509E9"/>
    <w:rsid w:val="00950E6D"/>
    <w:rsid w:val="009513CE"/>
    <w:rsid w:val="00951702"/>
    <w:rsid w:val="00952504"/>
    <w:rsid w:val="00955088"/>
    <w:rsid w:val="00955A2A"/>
    <w:rsid w:val="0096382A"/>
    <w:rsid w:val="00964B3B"/>
    <w:rsid w:val="0096582A"/>
    <w:rsid w:val="009727DE"/>
    <w:rsid w:val="00972DD6"/>
    <w:rsid w:val="00973D36"/>
    <w:rsid w:val="00975B5C"/>
    <w:rsid w:val="00976D10"/>
    <w:rsid w:val="00982CFC"/>
    <w:rsid w:val="0098423E"/>
    <w:rsid w:val="009849E1"/>
    <w:rsid w:val="009854F4"/>
    <w:rsid w:val="00985F09"/>
    <w:rsid w:val="00987FB3"/>
    <w:rsid w:val="00991443"/>
    <w:rsid w:val="009928A3"/>
    <w:rsid w:val="00993F3F"/>
    <w:rsid w:val="0099490D"/>
    <w:rsid w:val="009973ED"/>
    <w:rsid w:val="0099787B"/>
    <w:rsid w:val="00997A4E"/>
    <w:rsid w:val="009A1A8F"/>
    <w:rsid w:val="009A2075"/>
    <w:rsid w:val="009A6E73"/>
    <w:rsid w:val="009A70A2"/>
    <w:rsid w:val="009B0976"/>
    <w:rsid w:val="009B0FCB"/>
    <w:rsid w:val="009B1167"/>
    <w:rsid w:val="009B239F"/>
    <w:rsid w:val="009B4C5F"/>
    <w:rsid w:val="009B6C04"/>
    <w:rsid w:val="009C17C8"/>
    <w:rsid w:val="009C4965"/>
    <w:rsid w:val="009C5C3C"/>
    <w:rsid w:val="009C6830"/>
    <w:rsid w:val="009D2C3E"/>
    <w:rsid w:val="009D32F2"/>
    <w:rsid w:val="009E500B"/>
    <w:rsid w:val="009E62D9"/>
    <w:rsid w:val="009F0541"/>
    <w:rsid w:val="009F3BC8"/>
    <w:rsid w:val="009F4C93"/>
    <w:rsid w:val="00A00934"/>
    <w:rsid w:val="00A03F55"/>
    <w:rsid w:val="00A11FE6"/>
    <w:rsid w:val="00A13AE3"/>
    <w:rsid w:val="00A15421"/>
    <w:rsid w:val="00A15484"/>
    <w:rsid w:val="00A17B45"/>
    <w:rsid w:val="00A17E49"/>
    <w:rsid w:val="00A20FF1"/>
    <w:rsid w:val="00A22DBC"/>
    <w:rsid w:val="00A23134"/>
    <w:rsid w:val="00A23515"/>
    <w:rsid w:val="00A24832"/>
    <w:rsid w:val="00A24852"/>
    <w:rsid w:val="00A25E22"/>
    <w:rsid w:val="00A319C2"/>
    <w:rsid w:val="00A34522"/>
    <w:rsid w:val="00A358DF"/>
    <w:rsid w:val="00A37E86"/>
    <w:rsid w:val="00A41D19"/>
    <w:rsid w:val="00A42065"/>
    <w:rsid w:val="00A42373"/>
    <w:rsid w:val="00A423E5"/>
    <w:rsid w:val="00A429D3"/>
    <w:rsid w:val="00A45B49"/>
    <w:rsid w:val="00A50C4B"/>
    <w:rsid w:val="00A5180E"/>
    <w:rsid w:val="00A52207"/>
    <w:rsid w:val="00A5308F"/>
    <w:rsid w:val="00A531D3"/>
    <w:rsid w:val="00A60C1C"/>
    <w:rsid w:val="00A60DAE"/>
    <w:rsid w:val="00A61E7E"/>
    <w:rsid w:val="00A62D2A"/>
    <w:rsid w:val="00A63D58"/>
    <w:rsid w:val="00A644E5"/>
    <w:rsid w:val="00A6598F"/>
    <w:rsid w:val="00A66900"/>
    <w:rsid w:val="00A67225"/>
    <w:rsid w:val="00A7189E"/>
    <w:rsid w:val="00A72651"/>
    <w:rsid w:val="00A73105"/>
    <w:rsid w:val="00A73F59"/>
    <w:rsid w:val="00A7692A"/>
    <w:rsid w:val="00A804FA"/>
    <w:rsid w:val="00A81D5E"/>
    <w:rsid w:val="00A829EE"/>
    <w:rsid w:val="00A83CF6"/>
    <w:rsid w:val="00A85B74"/>
    <w:rsid w:val="00A87087"/>
    <w:rsid w:val="00A875B0"/>
    <w:rsid w:val="00A9061F"/>
    <w:rsid w:val="00A91784"/>
    <w:rsid w:val="00A961E5"/>
    <w:rsid w:val="00AA0637"/>
    <w:rsid w:val="00AA28AF"/>
    <w:rsid w:val="00AA3E1D"/>
    <w:rsid w:val="00AA4316"/>
    <w:rsid w:val="00AA4526"/>
    <w:rsid w:val="00AA5F7A"/>
    <w:rsid w:val="00AA7915"/>
    <w:rsid w:val="00AB1247"/>
    <w:rsid w:val="00AB6865"/>
    <w:rsid w:val="00AB6954"/>
    <w:rsid w:val="00AC0520"/>
    <w:rsid w:val="00AC2D8C"/>
    <w:rsid w:val="00AC32A6"/>
    <w:rsid w:val="00AC47C2"/>
    <w:rsid w:val="00AC653C"/>
    <w:rsid w:val="00AC6FF9"/>
    <w:rsid w:val="00AC7AC9"/>
    <w:rsid w:val="00AD120A"/>
    <w:rsid w:val="00AD3AEC"/>
    <w:rsid w:val="00AD3CFF"/>
    <w:rsid w:val="00AD5954"/>
    <w:rsid w:val="00AE4D7A"/>
    <w:rsid w:val="00AE5FA4"/>
    <w:rsid w:val="00AE6095"/>
    <w:rsid w:val="00AE7FA8"/>
    <w:rsid w:val="00AF22FA"/>
    <w:rsid w:val="00AF37AE"/>
    <w:rsid w:val="00AF6406"/>
    <w:rsid w:val="00B02138"/>
    <w:rsid w:val="00B02E4F"/>
    <w:rsid w:val="00B06331"/>
    <w:rsid w:val="00B10101"/>
    <w:rsid w:val="00B10CF3"/>
    <w:rsid w:val="00B11D93"/>
    <w:rsid w:val="00B17ED9"/>
    <w:rsid w:val="00B22CE3"/>
    <w:rsid w:val="00B23EE9"/>
    <w:rsid w:val="00B2473C"/>
    <w:rsid w:val="00B30738"/>
    <w:rsid w:val="00B30D74"/>
    <w:rsid w:val="00B31494"/>
    <w:rsid w:val="00B33C9F"/>
    <w:rsid w:val="00B342EA"/>
    <w:rsid w:val="00B45EF5"/>
    <w:rsid w:val="00B46DB1"/>
    <w:rsid w:val="00B47B13"/>
    <w:rsid w:val="00B47BEA"/>
    <w:rsid w:val="00B503DD"/>
    <w:rsid w:val="00B50A63"/>
    <w:rsid w:val="00B51F29"/>
    <w:rsid w:val="00B53079"/>
    <w:rsid w:val="00B55BC8"/>
    <w:rsid w:val="00B56EC7"/>
    <w:rsid w:val="00B57CE1"/>
    <w:rsid w:val="00B60326"/>
    <w:rsid w:val="00B61DD9"/>
    <w:rsid w:val="00B6474A"/>
    <w:rsid w:val="00B66170"/>
    <w:rsid w:val="00B71309"/>
    <w:rsid w:val="00B73786"/>
    <w:rsid w:val="00B77807"/>
    <w:rsid w:val="00B77AA8"/>
    <w:rsid w:val="00B8418B"/>
    <w:rsid w:val="00B86178"/>
    <w:rsid w:val="00B90FF9"/>
    <w:rsid w:val="00B92A4C"/>
    <w:rsid w:val="00B945F1"/>
    <w:rsid w:val="00B96F14"/>
    <w:rsid w:val="00BA0698"/>
    <w:rsid w:val="00BA50B1"/>
    <w:rsid w:val="00BA75AE"/>
    <w:rsid w:val="00BB0A04"/>
    <w:rsid w:val="00BB1A56"/>
    <w:rsid w:val="00BB1DCB"/>
    <w:rsid w:val="00BB24A1"/>
    <w:rsid w:val="00BB3486"/>
    <w:rsid w:val="00BB4867"/>
    <w:rsid w:val="00BC09C6"/>
    <w:rsid w:val="00BC0BDA"/>
    <w:rsid w:val="00BC2D67"/>
    <w:rsid w:val="00BC4053"/>
    <w:rsid w:val="00BC7972"/>
    <w:rsid w:val="00BC7A07"/>
    <w:rsid w:val="00BD19B3"/>
    <w:rsid w:val="00BD229E"/>
    <w:rsid w:val="00BD6072"/>
    <w:rsid w:val="00BD6A46"/>
    <w:rsid w:val="00BE014E"/>
    <w:rsid w:val="00BE0D34"/>
    <w:rsid w:val="00BE309F"/>
    <w:rsid w:val="00BE46CE"/>
    <w:rsid w:val="00BE6D1E"/>
    <w:rsid w:val="00BE728B"/>
    <w:rsid w:val="00BE7785"/>
    <w:rsid w:val="00BE79F3"/>
    <w:rsid w:val="00BE7DAB"/>
    <w:rsid w:val="00BF01AD"/>
    <w:rsid w:val="00BF080F"/>
    <w:rsid w:val="00BF1F24"/>
    <w:rsid w:val="00BF228A"/>
    <w:rsid w:val="00BF2C01"/>
    <w:rsid w:val="00BF346D"/>
    <w:rsid w:val="00BF71B9"/>
    <w:rsid w:val="00C0051C"/>
    <w:rsid w:val="00C0081D"/>
    <w:rsid w:val="00C01DE3"/>
    <w:rsid w:val="00C02B1E"/>
    <w:rsid w:val="00C0559F"/>
    <w:rsid w:val="00C0631B"/>
    <w:rsid w:val="00C071E3"/>
    <w:rsid w:val="00C10A60"/>
    <w:rsid w:val="00C12507"/>
    <w:rsid w:val="00C15633"/>
    <w:rsid w:val="00C16457"/>
    <w:rsid w:val="00C2151D"/>
    <w:rsid w:val="00C221FC"/>
    <w:rsid w:val="00C222CF"/>
    <w:rsid w:val="00C2361A"/>
    <w:rsid w:val="00C252C7"/>
    <w:rsid w:val="00C26594"/>
    <w:rsid w:val="00C26B05"/>
    <w:rsid w:val="00C27108"/>
    <w:rsid w:val="00C27D0E"/>
    <w:rsid w:val="00C31077"/>
    <w:rsid w:val="00C3240F"/>
    <w:rsid w:val="00C35E1A"/>
    <w:rsid w:val="00C40586"/>
    <w:rsid w:val="00C41B0D"/>
    <w:rsid w:val="00C42A8C"/>
    <w:rsid w:val="00C44C93"/>
    <w:rsid w:val="00C45681"/>
    <w:rsid w:val="00C45D30"/>
    <w:rsid w:val="00C461F1"/>
    <w:rsid w:val="00C47944"/>
    <w:rsid w:val="00C5281A"/>
    <w:rsid w:val="00C54502"/>
    <w:rsid w:val="00C54F00"/>
    <w:rsid w:val="00C57E45"/>
    <w:rsid w:val="00C649AE"/>
    <w:rsid w:val="00C6503E"/>
    <w:rsid w:val="00C666B0"/>
    <w:rsid w:val="00C714C3"/>
    <w:rsid w:val="00C72709"/>
    <w:rsid w:val="00C733B5"/>
    <w:rsid w:val="00C74D69"/>
    <w:rsid w:val="00C769BC"/>
    <w:rsid w:val="00C77A0D"/>
    <w:rsid w:val="00C77AF1"/>
    <w:rsid w:val="00C833A2"/>
    <w:rsid w:val="00C83EBC"/>
    <w:rsid w:val="00C84A6D"/>
    <w:rsid w:val="00C851C1"/>
    <w:rsid w:val="00C851F6"/>
    <w:rsid w:val="00C87FDF"/>
    <w:rsid w:val="00C90DCB"/>
    <w:rsid w:val="00C90E2F"/>
    <w:rsid w:val="00C9150F"/>
    <w:rsid w:val="00C91E4A"/>
    <w:rsid w:val="00C96886"/>
    <w:rsid w:val="00C969BB"/>
    <w:rsid w:val="00C97EC5"/>
    <w:rsid w:val="00CA14E6"/>
    <w:rsid w:val="00CA2C1D"/>
    <w:rsid w:val="00CA320F"/>
    <w:rsid w:val="00CA6422"/>
    <w:rsid w:val="00CB2EC3"/>
    <w:rsid w:val="00CB4C21"/>
    <w:rsid w:val="00CB6A9A"/>
    <w:rsid w:val="00CC0188"/>
    <w:rsid w:val="00CC29FF"/>
    <w:rsid w:val="00CC4365"/>
    <w:rsid w:val="00CC7676"/>
    <w:rsid w:val="00CD08F9"/>
    <w:rsid w:val="00CD19FE"/>
    <w:rsid w:val="00CD213C"/>
    <w:rsid w:val="00CD2467"/>
    <w:rsid w:val="00CD4067"/>
    <w:rsid w:val="00CD6699"/>
    <w:rsid w:val="00CD6D07"/>
    <w:rsid w:val="00CD703B"/>
    <w:rsid w:val="00CE03F4"/>
    <w:rsid w:val="00CE64B7"/>
    <w:rsid w:val="00CF2DD9"/>
    <w:rsid w:val="00CF6FAD"/>
    <w:rsid w:val="00D02C51"/>
    <w:rsid w:val="00D05E77"/>
    <w:rsid w:val="00D062D7"/>
    <w:rsid w:val="00D11188"/>
    <w:rsid w:val="00D14A4F"/>
    <w:rsid w:val="00D164ED"/>
    <w:rsid w:val="00D170A6"/>
    <w:rsid w:val="00D17544"/>
    <w:rsid w:val="00D20992"/>
    <w:rsid w:val="00D212B3"/>
    <w:rsid w:val="00D225C7"/>
    <w:rsid w:val="00D230D1"/>
    <w:rsid w:val="00D2342F"/>
    <w:rsid w:val="00D2738F"/>
    <w:rsid w:val="00D27A85"/>
    <w:rsid w:val="00D3249F"/>
    <w:rsid w:val="00D33C06"/>
    <w:rsid w:val="00D34FA0"/>
    <w:rsid w:val="00D35351"/>
    <w:rsid w:val="00D36BE1"/>
    <w:rsid w:val="00D37D5C"/>
    <w:rsid w:val="00D4060E"/>
    <w:rsid w:val="00D40F0E"/>
    <w:rsid w:val="00D42DEA"/>
    <w:rsid w:val="00D45720"/>
    <w:rsid w:val="00D47285"/>
    <w:rsid w:val="00D521B4"/>
    <w:rsid w:val="00D60CCF"/>
    <w:rsid w:val="00D63BB6"/>
    <w:rsid w:val="00D66488"/>
    <w:rsid w:val="00D664D2"/>
    <w:rsid w:val="00D70920"/>
    <w:rsid w:val="00D70D20"/>
    <w:rsid w:val="00D7238C"/>
    <w:rsid w:val="00D72640"/>
    <w:rsid w:val="00D7486A"/>
    <w:rsid w:val="00D74CF6"/>
    <w:rsid w:val="00D7714A"/>
    <w:rsid w:val="00D805F5"/>
    <w:rsid w:val="00D82405"/>
    <w:rsid w:val="00D84A0F"/>
    <w:rsid w:val="00D84FFF"/>
    <w:rsid w:val="00D923A5"/>
    <w:rsid w:val="00D9334D"/>
    <w:rsid w:val="00D94FF9"/>
    <w:rsid w:val="00D957C3"/>
    <w:rsid w:val="00D97407"/>
    <w:rsid w:val="00D97724"/>
    <w:rsid w:val="00DA6734"/>
    <w:rsid w:val="00DA7608"/>
    <w:rsid w:val="00DB08A7"/>
    <w:rsid w:val="00DB3D69"/>
    <w:rsid w:val="00DB6848"/>
    <w:rsid w:val="00DC2D60"/>
    <w:rsid w:val="00DC49D5"/>
    <w:rsid w:val="00DC58B4"/>
    <w:rsid w:val="00DC5966"/>
    <w:rsid w:val="00DD0988"/>
    <w:rsid w:val="00DD1BBA"/>
    <w:rsid w:val="00DD412A"/>
    <w:rsid w:val="00DD48B2"/>
    <w:rsid w:val="00DD4B23"/>
    <w:rsid w:val="00DE4B4A"/>
    <w:rsid w:val="00DF2423"/>
    <w:rsid w:val="00DF29EA"/>
    <w:rsid w:val="00DF2F90"/>
    <w:rsid w:val="00DF640E"/>
    <w:rsid w:val="00DF6748"/>
    <w:rsid w:val="00E02A41"/>
    <w:rsid w:val="00E03311"/>
    <w:rsid w:val="00E04692"/>
    <w:rsid w:val="00E04A49"/>
    <w:rsid w:val="00E05B6A"/>
    <w:rsid w:val="00E05E16"/>
    <w:rsid w:val="00E101AE"/>
    <w:rsid w:val="00E14FFE"/>
    <w:rsid w:val="00E23F36"/>
    <w:rsid w:val="00E24112"/>
    <w:rsid w:val="00E2470D"/>
    <w:rsid w:val="00E33943"/>
    <w:rsid w:val="00E34B5F"/>
    <w:rsid w:val="00E368A7"/>
    <w:rsid w:val="00E36A5C"/>
    <w:rsid w:val="00E414E2"/>
    <w:rsid w:val="00E42E52"/>
    <w:rsid w:val="00E44552"/>
    <w:rsid w:val="00E469FC"/>
    <w:rsid w:val="00E5115B"/>
    <w:rsid w:val="00E52DAF"/>
    <w:rsid w:val="00E534CE"/>
    <w:rsid w:val="00E53CC1"/>
    <w:rsid w:val="00E54F0B"/>
    <w:rsid w:val="00E552F1"/>
    <w:rsid w:val="00E5785E"/>
    <w:rsid w:val="00E60BFE"/>
    <w:rsid w:val="00E63181"/>
    <w:rsid w:val="00E640EE"/>
    <w:rsid w:val="00E648D4"/>
    <w:rsid w:val="00E66403"/>
    <w:rsid w:val="00E66B3E"/>
    <w:rsid w:val="00E7048E"/>
    <w:rsid w:val="00E72D8E"/>
    <w:rsid w:val="00E735D4"/>
    <w:rsid w:val="00E7383F"/>
    <w:rsid w:val="00E74062"/>
    <w:rsid w:val="00E74D41"/>
    <w:rsid w:val="00E75584"/>
    <w:rsid w:val="00E80A1D"/>
    <w:rsid w:val="00E81E50"/>
    <w:rsid w:val="00E865D1"/>
    <w:rsid w:val="00E91695"/>
    <w:rsid w:val="00E92AD5"/>
    <w:rsid w:val="00E9311C"/>
    <w:rsid w:val="00E959B2"/>
    <w:rsid w:val="00E97470"/>
    <w:rsid w:val="00E97732"/>
    <w:rsid w:val="00E97A54"/>
    <w:rsid w:val="00EA4801"/>
    <w:rsid w:val="00EA5A16"/>
    <w:rsid w:val="00EB2E52"/>
    <w:rsid w:val="00EB3513"/>
    <w:rsid w:val="00EB3C5D"/>
    <w:rsid w:val="00EB3DB6"/>
    <w:rsid w:val="00EB42B6"/>
    <w:rsid w:val="00EB4F36"/>
    <w:rsid w:val="00EB6FB8"/>
    <w:rsid w:val="00EC06B6"/>
    <w:rsid w:val="00EC2565"/>
    <w:rsid w:val="00EC33E4"/>
    <w:rsid w:val="00EC3842"/>
    <w:rsid w:val="00EC7C33"/>
    <w:rsid w:val="00ED1711"/>
    <w:rsid w:val="00ED358C"/>
    <w:rsid w:val="00ED3DC3"/>
    <w:rsid w:val="00ED750E"/>
    <w:rsid w:val="00ED7A3F"/>
    <w:rsid w:val="00ED7FDA"/>
    <w:rsid w:val="00EE0C6B"/>
    <w:rsid w:val="00EE16A5"/>
    <w:rsid w:val="00EE21AD"/>
    <w:rsid w:val="00EE44CD"/>
    <w:rsid w:val="00EE4B85"/>
    <w:rsid w:val="00EE5585"/>
    <w:rsid w:val="00EE73DE"/>
    <w:rsid w:val="00EF0105"/>
    <w:rsid w:val="00EF271A"/>
    <w:rsid w:val="00EF3E4C"/>
    <w:rsid w:val="00EF4BA6"/>
    <w:rsid w:val="00EF51D4"/>
    <w:rsid w:val="00EF6E3B"/>
    <w:rsid w:val="00F01664"/>
    <w:rsid w:val="00F018EF"/>
    <w:rsid w:val="00F02110"/>
    <w:rsid w:val="00F03943"/>
    <w:rsid w:val="00F039D6"/>
    <w:rsid w:val="00F0433B"/>
    <w:rsid w:val="00F04CBC"/>
    <w:rsid w:val="00F04D1B"/>
    <w:rsid w:val="00F061FA"/>
    <w:rsid w:val="00F07F62"/>
    <w:rsid w:val="00F10022"/>
    <w:rsid w:val="00F111AE"/>
    <w:rsid w:val="00F11CE1"/>
    <w:rsid w:val="00F20AE8"/>
    <w:rsid w:val="00F20D48"/>
    <w:rsid w:val="00F232EE"/>
    <w:rsid w:val="00F23FB3"/>
    <w:rsid w:val="00F2754C"/>
    <w:rsid w:val="00F311A3"/>
    <w:rsid w:val="00F31804"/>
    <w:rsid w:val="00F31E35"/>
    <w:rsid w:val="00F32E34"/>
    <w:rsid w:val="00F35411"/>
    <w:rsid w:val="00F357E0"/>
    <w:rsid w:val="00F369B1"/>
    <w:rsid w:val="00F41305"/>
    <w:rsid w:val="00F41482"/>
    <w:rsid w:val="00F4231B"/>
    <w:rsid w:val="00F437FF"/>
    <w:rsid w:val="00F46C13"/>
    <w:rsid w:val="00F53079"/>
    <w:rsid w:val="00F55A44"/>
    <w:rsid w:val="00F60558"/>
    <w:rsid w:val="00F62328"/>
    <w:rsid w:val="00F72855"/>
    <w:rsid w:val="00F72ABB"/>
    <w:rsid w:val="00F7719E"/>
    <w:rsid w:val="00F8299A"/>
    <w:rsid w:val="00F86F03"/>
    <w:rsid w:val="00FA1676"/>
    <w:rsid w:val="00FA2F04"/>
    <w:rsid w:val="00FA3AE0"/>
    <w:rsid w:val="00FA622B"/>
    <w:rsid w:val="00FB3EEE"/>
    <w:rsid w:val="00FC220B"/>
    <w:rsid w:val="00FC3EBA"/>
    <w:rsid w:val="00FC5CD4"/>
    <w:rsid w:val="00FD32AE"/>
    <w:rsid w:val="00FD3DEF"/>
    <w:rsid w:val="00FD4C37"/>
    <w:rsid w:val="00FD52CF"/>
    <w:rsid w:val="00FE0009"/>
    <w:rsid w:val="00FE3464"/>
    <w:rsid w:val="00FE5BB6"/>
    <w:rsid w:val="00FE6F54"/>
    <w:rsid w:val="00FE7DDE"/>
    <w:rsid w:val="00FF0533"/>
    <w:rsid w:val="00FF0DC9"/>
    <w:rsid w:val="00FF3EC0"/>
    <w:rsid w:val="00FF4996"/>
    <w:rsid w:val="00FF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98EE"/>
  <w15:docId w15:val="{555B7113-2992-41E4-B16E-2401B2D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77CF"/>
    <w:pPr>
      <w:spacing w:after="160" w:line="259" w:lineRule="auto"/>
    </w:pPr>
  </w:style>
  <w:style w:type="paragraph" w:styleId="Nagwek1">
    <w:name w:val="heading 1"/>
    <w:basedOn w:val="Normalny"/>
    <w:next w:val="Normalny"/>
    <w:link w:val="Nagwek1Znak"/>
    <w:uiPriority w:val="9"/>
    <w:qFormat/>
    <w:rsid w:val="001D6B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Section heading"/>
    <w:basedOn w:val="Normalny"/>
    <w:next w:val="Normalny"/>
    <w:link w:val="Nagwek2Znak"/>
    <w:autoRedefine/>
    <w:uiPriority w:val="9"/>
    <w:unhideWhenUsed/>
    <w:qFormat/>
    <w:rsid w:val="000F4845"/>
    <w:pPr>
      <w:keepNext/>
      <w:keepLines/>
      <w:spacing w:after="0" w:line="240" w:lineRule="auto"/>
      <w:jc w:val="center"/>
      <w:outlineLvl w:val="1"/>
    </w:pPr>
    <w:rPr>
      <w:rFonts w:ascii="Times New Roman" w:eastAsia="Times New Roman" w:hAnsi="Times New Roman" w:cs="Times New Roman"/>
      <w:bCs/>
      <w:i/>
      <w:iCs/>
      <w:color w:val="000000" w:themeColor="text1"/>
      <w:sz w:val="28"/>
      <w:szCs w:val="28"/>
      <w:shd w:val="clear" w:color="auto" w:fill="FFFFFF"/>
      <w:lang w:eastAsia="en-GB"/>
    </w:rPr>
  </w:style>
  <w:style w:type="paragraph" w:styleId="Nagwek3">
    <w:name w:val="heading 3"/>
    <w:basedOn w:val="Normalny"/>
    <w:next w:val="Normalny"/>
    <w:link w:val="Nagwek3Znak"/>
    <w:uiPriority w:val="9"/>
    <w:semiHidden/>
    <w:unhideWhenUsed/>
    <w:qFormat/>
    <w:rsid w:val="00510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481C"/>
    <w:pPr>
      <w:ind w:left="720"/>
      <w:contextualSpacing/>
    </w:pPr>
  </w:style>
  <w:style w:type="paragraph" w:styleId="Tekstdymka">
    <w:name w:val="Balloon Text"/>
    <w:basedOn w:val="Normalny"/>
    <w:link w:val="TekstdymkaZnak"/>
    <w:uiPriority w:val="99"/>
    <w:semiHidden/>
    <w:unhideWhenUsed/>
    <w:rsid w:val="00401B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1BA4"/>
    <w:rPr>
      <w:rFonts w:ascii="Tahoma" w:hAnsi="Tahoma" w:cs="Tahoma"/>
      <w:sz w:val="16"/>
      <w:szCs w:val="16"/>
    </w:rPr>
  </w:style>
  <w:style w:type="table" w:styleId="Tabela-Siatka">
    <w:name w:val="Table Grid"/>
    <w:basedOn w:val="Standardowy"/>
    <w:rsid w:val="0094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Section heading Znak"/>
    <w:basedOn w:val="Domylnaczcionkaakapitu"/>
    <w:link w:val="Nagwek2"/>
    <w:uiPriority w:val="9"/>
    <w:rsid w:val="000F4845"/>
    <w:rPr>
      <w:rFonts w:ascii="Times New Roman" w:eastAsia="Times New Roman" w:hAnsi="Times New Roman" w:cs="Times New Roman"/>
      <w:bCs/>
      <w:i/>
      <w:iCs/>
      <w:color w:val="000000" w:themeColor="text1"/>
      <w:sz w:val="28"/>
      <w:szCs w:val="28"/>
      <w:lang w:val="en-GB" w:eastAsia="en-GB"/>
    </w:rPr>
  </w:style>
  <w:style w:type="paragraph" w:customStyle="1" w:styleId="References">
    <w:name w:val="References"/>
    <w:basedOn w:val="Bezodstpw"/>
    <w:autoRedefine/>
    <w:qFormat/>
    <w:rsid w:val="00FC5CD4"/>
    <w:pPr>
      <w:numPr>
        <w:numId w:val="9"/>
      </w:numPr>
      <w:jc w:val="both"/>
    </w:pPr>
    <w:rPr>
      <w:rFonts w:ascii="Times New Roman" w:hAnsi="Times New Roman" w:cs="Times New Roman"/>
      <w:sz w:val="20"/>
      <w:szCs w:val="24"/>
      <w:shd w:val="clear" w:color="auto" w:fill="FFFFFF"/>
      <w:lang w:eastAsia="en-GB"/>
    </w:rPr>
  </w:style>
  <w:style w:type="paragraph" w:customStyle="1" w:styleId="Acknowledgements">
    <w:name w:val="Acknowledgements"/>
    <w:basedOn w:val="Nagwek3"/>
    <w:link w:val="AcknowledgementsChar"/>
    <w:rsid w:val="00510D93"/>
    <w:pPr>
      <w:keepNext w:val="0"/>
      <w:keepLines w:val="0"/>
      <w:spacing w:before="120" w:line="288" w:lineRule="auto"/>
      <w:jc w:val="center"/>
    </w:pPr>
    <w:rPr>
      <w:rFonts w:ascii="Arial" w:eastAsia="Times New Roman" w:hAnsi="Arial" w:cs="Times New Roman"/>
      <w:i/>
      <w:color w:val="auto"/>
      <w:sz w:val="20"/>
      <w:szCs w:val="26"/>
      <w:lang w:eastAsia="cs-CZ"/>
    </w:rPr>
  </w:style>
  <w:style w:type="character" w:customStyle="1" w:styleId="AcknowledgementsChar">
    <w:name w:val="Acknowledgements Char"/>
    <w:link w:val="Acknowledgements"/>
    <w:rsid w:val="00510D93"/>
    <w:rPr>
      <w:rFonts w:ascii="Arial" w:eastAsia="Times New Roman" w:hAnsi="Arial" w:cs="Times New Roman"/>
      <w:b/>
      <w:bCs/>
      <w:i/>
      <w:sz w:val="20"/>
      <w:szCs w:val="26"/>
      <w:lang w:val="en-GB" w:eastAsia="cs-CZ"/>
    </w:rPr>
  </w:style>
  <w:style w:type="character" w:customStyle="1" w:styleId="title-text">
    <w:name w:val="title-text"/>
    <w:basedOn w:val="Domylnaczcionkaakapitu"/>
    <w:rsid w:val="00510D93"/>
  </w:style>
  <w:style w:type="paragraph" w:styleId="Bezodstpw">
    <w:name w:val="No Spacing"/>
    <w:uiPriority w:val="1"/>
    <w:qFormat/>
    <w:rsid w:val="00510D93"/>
    <w:pPr>
      <w:spacing w:after="0" w:line="240" w:lineRule="auto"/>
    </w:pPr>
  </w:style>
  <w:style w:type="character" w:customStyle="1" w:styleId="Nagwek3Znak">
    <w:name w:val="Nagłówek 3 Znak"/>
    <w:basedOn w:val="Domylnaczcionkaakapitu"/>
    <w:link w:val="Nagwek3"/>
    <w:uiPriority w:val="9"/>
    <w:semiHidden/>
    <w:rsid w:val="00510D93"/>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D35351"/>
    <w:rPr>
      <w:color w:val="0000FF"/>
      <w:u w:val="single"/>
    </w:rPr>
  </w:style>
  <w:style w:type="paragraph" w:styleId="NormalnyWeb">
    <w:name w:val="Normal (Web)"/>
    <w:basedOn w:val="Normalny"/>
    <w:uiPriority w:val="99"/>
    <w:unhideWhenUsed/>
    <w:rsid w:val="00D35351"/>
    <w:pPr>
      <w:spacing w:before="100" w:beforeAutospacing="1" w:after="100" w:afterAutospacing="1" w:line="240" w:lineRule="auto"/>
    </w:pPr>
    <w:rPr>
      <w:rFonts w:ascii="Times New Roman" w:hAnsi="Times New Roman" w:cs="Times New Roman"/>
      <w:sz w:val="24"/>
      <w:szCs w:val="24"/>
      <w:lang w:eastAsia="cs-CZ"/>
    </w:rPr>
  </w:style>
  <w:style w:type="paragraph" w:customStyle="1" w:styleId="2-Authors">
    <w:name w:val="2-Authors"/>
    <w:basedOn w:val="Normalny"/>
    <w:link w:val="2-AuthorsZnak"/>
    <w:rsid w:val="00EE73DE"/>
    <w:pPr>
      <w:tabs>
        <w:tab w:val="left" w:pos="6840"/>
      </w:tabs>
      <w:suppressAutoHyphens/>
      <w:spacing w:before="240" w:after="0" w:line="240" w:lineRule="auto"/>
      <w:jc w:val="center"/>
    </w:pPr>
    <w:rPr>
      <w:rFonts w:ascii="Times New Roman" w:eastAsia="Calibri" w:hAnsi="Times New Roman" w:cs="Times New Roman"/>
      <w:color w:val="000000" w:themeColor="text1"/>
      <w:sz w:val="24"/>
      <w:szCs w:val="24"/>
    </w:rPr>
  </w:style>
  <w:style w:type="character" w:customStyle="1" w:styleId="2-AuthorsZnak">
    <w:name w:val="2-Authors Znak"/>
    <w:basedOn w:val="Domylnaczcionkaakapitu"/>
    <w:link w:val="2-Authors"/>
    <w:rsid w:val="00EE73DE"/>
    <w:rPr>
      <w:rFonts w:ascii="Times New Roman" w:eastAsia="Calibri" w:hAnsi="Times New Roman" w:cs="Times New Roman"/>
      <w:color w:val="000000" w:themeColor="text1"/>
      <w:sz w:val="24"/>
      <w:szCs w:val="24"/>
      <w:lang w:val="en-GB"/>
    </w:rPr>
  </w:style>
  <w:style w:type="paragraph" w:customStyle="1" w:styleId="NormalnytextDP">
    <w:name w:val="Normalny text DP"/>
    <w:link w:val="NormalnytextDPChar"/>
    <w:rsid w:val="007A2BF9"/>
    <w:pPr>
      <w:spacing w:before="60" w:after="0" w:line="360" w:lineRule="auto"/>
      <w:ind w:firstLine="510"/>
      <w:jc w:val="both"/>
    </w:pPr>
    <w:rPr>
      <w:rFonts w:ascii="Times New Roman" w:eastAsia="Times New Roman" w:hAnsi="Times New Roman" w:cs="Times New Roman"/>
      <w:sz w:val="24"/>
      <w:szCs w:val="20"/>
      <w:lang w:eastAsia="sk-SK"/>
    </w:rPr>
  </w:style>
  <w:style w:type="character" w:customStyle="1" w:styleId="NormalnytextDPChar">
    <w:name w:val="Normalny text DP Char"/>
    <w:link w:val="NormalnytextDP"/>
    <w:locked/>
    <w:rsid w:val="007A2BF9"/>
    <w:rPr>
      <w:rFonts w:ascii="Times New Roman" w:eastAsia="Times New Roman" w:hAnsi="Times New Roman" w:cs="Times New Roman"/>
      <w:sz w:val="24"/>
      <w:szCs w:val="20"/>
      <w:lang w:val="en-GB" w:eastAsia="sk-SK"/>
    </w:rPr>
  </w:style>
  <w:style w:type="character" w:customStyle="1" w:styleId="frlabel1">
    <w:name w:val="fr_label1"/>
    <w:basedOn w:val="Domylnaczcionkaakapitu"/>
    <w:rsid w:val="00EF6E3B"/>
    <w:rPr>
      <w:b/>
      <w:bCs/>
    </w:rPr>
  </w:style>
  <w:style w:type="character" w:customStyle="1" w:styleId="hithilite3">
    <w:name w:val="hithilite3"/>
    <w:basedOn w:val="Domylnaczcionkaakapitu"/>
    <w:rsid w:val="000E514F"/>
    <w:rPr>
      <w:shd w:val="clear" w:color="auto" w:fill="FFFF00"/>
    </w:rPr>
  </w:style>
  <w:style w:type="character" w:customStyle="1" w:styleId="sourcetitle2">
    <w:name w:val="sourcetitle2"/>
    <w:basedOn w:val="Domylnaczcionkaakapitu"/>
    <w:rsid w:val="008E627E"/>
    <w:rPr>
      <w:b/>
      <w:bCs/>
    </w:rPr>
  </w:style>
  <w:style w:type="character" w:customStyle="1" w:styleId="Nagwek1Znak">
    <w:name w:val="Nagłówek 1 Znak"/>
    <w:basedOn w:val="Domylnaczcionkaakapitu"/>
    <w:link w:val="Nagwek1"/>
    <w:uiPriority w:val="9"/>
    <w:rsid w:val="001D6BFE"/>
    <w:rPr>
      <w:rFonts w:asciiTheme="majorHAnsi" w:eastAsiaTheme="majorEastAsia" w:hAnsiTheme="majorHAnsi" w:cstheme="majorBidi"/>
      <w:color w:val="365F91" w:themeColor="accent1" w:themeShade="BF"/>
      <w:sz w:val="32"/>
      <w:szCs w:val="32"/>
    </w:rPr>
  </w:style>
  <w:style w:type="character" w:customStyle="1" w:styleId="sr-only">
    <w:name w:val="sr-only"/>
    <w:basedOn w:val="Domylnaczcionkaakapitu"/>
    <w:rsid w:val="001D6BFE"/>
  </w:style>
  <w:style w:type="character" w:customStyle="1" w:styleId="text">
    <w:name w:val="text"/>
    <w:basedOn w:val="Domylnaczcionkaakapitu"/>
    <w:rsid w:val="001D6BFE"/>
  </w:style>
  <w:style w:type="character" w:customStyle="1" w:styleId="author-ref">
    <w:name w:val="author-ref"/>
    <w:basedOn w:val="Domylnaczcionkaakapitu"/>
    <w:rsid w:val="001D6BFE"/>
  </w:style>
  <w:style w:type="character" w:customStyle="1" w:styleId="Nevyeenzmnka1">
    <w:name w:val="Nevyřešená zmínka1"/>
    <w:basedOn w:val="Domylnaczcionkaakapitu"/>
    <w:uiPriority w:val="99"/>
    <w:semiHidden/>
    <w:unhideWhenUsed/>
    <w:rsid w:val="00F55A44"/>
    <w:rPr>
      <w:color w:val="605E5C"/>
      <w:shd w:val="clear" w:color="auto" w:fill="E1DFDD"/>
    </w:rPr>
  </w:style>
  <w:style w:type="character" w:customStyle="1" w:styleId="q4iawc">
    <w:name w:val="q4iawc"/>
    <w:basedOn w:val="Domylnaczcionkaakapitu"/>
    <w:rsid w:val="002E5B76"/>
  </w:style>
  <w:style w:type="character" w:styleId="UyteHipercze">
    <w:name w:val="FollowedHyperlink"/>
    <w:basedOn w:val="Domylnaczcionkaakapitu"/>
    <w:uiPriority w:val="99"/>
    <w:semiHidden/>
    <w:unhideWhenUsed/>
    <w:rsid w:val="00346D09"/>
    <w:rPr>
      <w:color w:val="800080" w:themeColor="followedHyperlink"/>
      <w:u w:val="single"/>
    </w:rPr>
  </w:style>
  <w:style w:type="paragraph" w:customStyle="1" w:styleId="CharChar3">
    <w:name w:val="Char Char3"/>
    <w:basedOn w:val="Normalny"/>
    <w:next w:val="Normalny"/>
    <w:rsid w:val="009D32F2"/>
    <w:pPr>
      <w:spacing w:line="240" w:lineRule="exact"/>
    </w:pPr>
    <w:rPr>
      <w:rFonts w:ascii="Tahoma" w:eastAsia="Times New Roman" w:hAnsi="Tahoma" w:cs="Times New Roman"/>
      <w:sz w:val="20"/>
      <w:szCs w:val="20"/>
    </w:rPr>
  </w:style>
  <w:style w:type="character" w:styleId="Odwoaniedokomentarza">
    <w:name w:val="annotation reference"/>
    <w:basedOn w:val="Domylnaczcionkaakapitu"/>
    <w:uiPriority w:val="99"/>
    <w:semiHidden/>
    <w:unhideWhenUsed/>
    <w:rsid w:val="00154760"/>
    <w:rPr>
      <w:sz w:val="16"/>
      <w:szCs w:val="16"/>
    </w:rPr>
  </w:style>
  <w:style w:type="paragraph" w:styleId="Tekstkomentarza">
    <w:name w:val="annotation text"/>
    <w:basedOn w:val="Normalny"/>
    <w:link w:val="TekstkomentarzaZnak"/>
    <w:uiPriority w:val="99"/>
    <w:semiHidden/>
    <w:unhideWhenUsed/>
    <w:rsid w:val="001547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4760"/>
    <w:rPr>
      <w:sz w:val="20"/>
      <w:szCs w:val="20"/>
    </w:rPr>
  </w:style>
  <w:style w:type="paragraph" w:styleId="Tematkomentarza">
    <w:name w:val="annotation subject"/>
    <w:basedOn w:val="Tekstkomentarza"/>
    <w:next w:val="Tekstkomentarza"/>
    <w:link w:val="TematkomentarzaZnak"/>
    <w:uiPriority w:val="99"/>
    <w:semiHidden/>
    <w:unhideWhenUsed/>
    <w:rsid w:val="00154760"/>
    <w:rPr>
      <w:b/>
      <w:bCs/>
    </w:rPr>
  </w:style>
  <w:style w:type="character" w:customStyle="1" w:styleId="TematkomentarzaZnak">
    <w:name w:val="Temat komentarza Znak"/>
    <w:basedOn w:val="TekstkomentarzaZnak"/>
    <w:link w:val="Tematkomentarza"/>
    <w:uiPriority w:val="99"/>
    <w:semiHidden/>
    <w:rsid w:val="00154760"/>
    <w:rPr>
      <w:b/>
      <w:bCs/>
      <w:sz w:val="20"/>
      <w:szCs w:val="20"/>
    </w:rPr>
  </w:style>
  <w:style w:type="paragraph" w:customStyle="1" w:styleId="ALiteratura">
    <w:name w:val="A_Literatura"/>
    <w:basedOn w:val="Normalny"/>
    <w:link w:val="ALiteraturaZnak"/>
    <w:rsid w:val="00493313"/>
    <w:pPr>
      <w:spacing w:after="0" w:line="240" w:lineRule="auto"/>
      <w:ind w:left="425" w:hanging="425"/>
      <w:jc w:val="both"/>
    </w:pPr>
    <w:rPr>
      <w:rFonts w:ascii="Times New Roman" w:hAnsi="Times New Roman"/>
      <w:color w:val="000000" w:themeColor="text1"/>
      <w:sz w:val="20"/>
      <w:szCs w:val="24"/>
    </w:rPr>
  </w:style>
  <w:style w:type="character" w:customStyle="1" w:styleId="ALiteraturaZnak">
    <w:name w:val="A_Literatura Znak"/>
    <w:basedOn w:val="Domylnaczcionkaakapitu"/>
    <w:link w:val="ALiteratura"/>
    <w:rsid w:val="00493313"/>
    <w:rPr>
      <w:rFonts w:ascii="Times New Roman" w:hAnsi="Times New Roman"/>
      <w:color w:val="000000" w:themeColor="text1"/>
      <w:sz w:val="20"/>
      <w:szCs w:val="24"/>
    </w:rPr>
  </w:style>
  <w:style w:type="character" w:styleId="Uwydatnienie">
    <w:name w:val="Emphasis"/>
    <w:uiPriority w:val="20"/>
    <w:qFormat/>
    <w:rsid w:val="00561F50"/>
    <w:rPr>
      <w:i/>
      <w:iCs/>
    </w:rPr>
  </w:style>
  <w:style w:type="character" w:customStyle="1" w:styleId="apple-converted-space">
    <w:name w:val="apple-converted-space"/>
    <w:rsid w:val="00561F50"/>
  </w:style>
  <w:style w:type="paragraph" w:customStyle="1" w:styleId="Rab1">
    <w:name w:val="R_ab1"/>
    <w:next w:val="Normalny"/>
    <w:autoRedefine/>
    <w:qFormat/>
    <w:rsid w:val="00313AE2"/>
    <w:pPr>
      <w:suppressAutoHyphens/>
      <w:spacing w:before="120" w:after="0" w:line="240" w:lineRule="auto"/>
      <w:ind w:left="567" w:right="567"/>
      <w:jc w:val="both"/>
    </w:pPr>
    <w:rPr>
      <w:rFonts w:ascii="Times New Roman" w:eastAsia="SimSun" w:hAnsi="Times New Roman" w:cs="Times New Roman"/>
      <w:sz w:val="18"/>
      <w:szCs w:val="20"/>
      <w:lang w:eastAsia="pl-PL"/>
    </w:rPr>
  </w:style>
  <w:style w:type="paragraph" w:customStyle="1" w:styleId="Rab2">
    <w:name w:val="R_ab2"/>
    <w:basedOn w:val="Rab1"/>
    <w:next w:val="Normalny"/>
    <w:autoRedefine/>
    <w:qFormat/>
    <w:rsid w:val="00313AE2"/>
    <w:pPr>
      <w:spacing w:before="60"/>
    </w:pPr>
  </w:style>
  <w:style w:type="paragraph" w:customStyle="1" w:styleId="Rafiliacja">
    <w:name w:val="R_afiliacja"/>
    <w:basedOn w:val="Normalny"/>
    <w:link w:val="RafiliacjaZnak"/>
    <w:qFormat/>
    <w:rsid w:val="00313AE2"/>
    <w:pPr>
      <w:suppressAutoHyphens/>
      <w:spacing w:after="0" w:line="240" w:lineRule="auto"/>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313AE2"/>
    <w:rPr>
      <w:rFonts w:ascii="Times New Roman" w:hAnsi="Times New Roman" w:cs="Times New Roman"/>
      <w:i/>
      <w:sz w:val="20"/>
      <w:szCs w:val="28"/>
      <w:lang w:val="pl-PL"/>
    </w:rPr>
  </w:style>
  <w:style w:type="paragraph" w:customStyle="1" w:styleId="Rauco">
    <w:name w:val="R_au_co"/>
    <w:basedOn w:val="Rafiliacja"/>
    <w:autoRedefine/>
    <w:qFormat/>
    <w:rsid w:val="00313AE2"/>
    <w:pPr>
      <w:spacing w:before="120"/>
    </w:pPr>
    <w:rPr>
      <w:lang w:val="en-GB"/>
    </w:rPr>
  </w:style>
  <w:style w:type="paragraph" w:customStyle="1" w:styleId="Rn1">
    <w:name w:val="R_n1"/>
    <w:basedOn w:val="Normalny"/>
    <w:link w:val="Rn1Znak"/>
    <w:qFormat/>
    <w:rsid w:val="00313AE2"/>
    <w:pPr>
      <w:suppressAutoHyphens/>
      <w:spacing w:before="240" w:after="120" w:line="240" w:lineRule="auto"/>
      <w:jc w:val="both"/>
    </w:pPr>
    <w:rPr>
      <w:rFonts w:ascii="Times New Roman" w:hAnsi="Times New Roman"/>
      <w:b/>
      <w:sz w:val="24"/>
      <w:lang w:val="pl-PL"/>
    </w:rPr>
  </w:style>
  <w:style w:type="character" w:customStyle="1" w:styleId="Rn1Znak">
    <w:name w:val="R_n1 Znak"/>
    <w:basedOn w:val="Domylnaczcionkaakapitu"/>
    <w:link w:val="Rn1"/>
    <w:rsid w:val="00313AE2"/>
    <w:rPr>
      <w:rFonts w:ascii="Times New Roman" w:hAnsi="Times New Roman"/>
      <w:b/>
      <w:sz w:val="24"/>
      <w:lang w:val="pl-PL"/>
    </w:rPr>
  </w:style>
  <w:style w:type="paragraph" w:customStyle="1" w:styleId="Rn2">
    <w:name w:val="R_n2"/>
    <w:basedOn w:val="Rn1"/>
    <w:link w:val="Rn2Znak"/>
    <w:qFormat/>
    <w:rsid w:val="00313AE2"/>
    <w:pPr>
      <w:spacing w:before="120"/>
      <w:jc w:val="left"/>
    </w:pPr>
    <w:rPr>
      <w:sz w:val="22"/>
    </w:rPr>
  </w:style>
  <w:style w:type="character" w:customStyle="1" w:styleId="Rn2Znak">
    <w:name w:val="R_n2 Znak"/>
    <w:link w:val="Rn2"/>
    <w:rsid w:val="00313AE2"/>
    <w:rPr>
      <w:rFonts w:ascii="Times New Roman" w:hAnsi="Times New Roman"/>
      <w:b/>
      <w:lang w:val="pl-PL"/>
    </w:rPr>
  </w:style>
  <w:style w:type="paragraph" w:customStyle="1" w:styleId="Rtytu">
    <w:name w:val="R_tytuł"/>
    <w:basedOn w:val="Rn2"/>
    <w:link w:val="RtytuZnak"/>
    <w:autoRedefine/>
    <w:qFormat/>
    <w:rsid w:val="00313AE2"/>
    <w:pPr>
      <w:spacing w:before="240" w:after="0"/>
      <w:jc w:val="center"/>
    </w:pPr>
    <w:rPr>
      <w:sz w:val="24"/>
      <w:szCs w:val="28"/>
    </w:rPr>
  </w:style>
  <w:style w:type="character" w:customStyle="1" w:styleId="RtytuZnak">
    <w:name w:val="R_tytuł Znak"/>
    <w:basedOn w:val="Rn2Znak"/>
    <w:link w:val="Rtytu"/>
    <w:rsid w:val="00313AE2"/>
    <w:rPr>
      <w:rFonts w:ascii="Times New Roman" w:hAnsi="Times New Roman"/>
      <w:b/>
      <w:sz w:val="24"/>
      <w:szCs w:val="28"/>
      <w:lang w:val="pl-PL"/>
    </w:rPr>
  </w:style>
  <w:style w:type="paragraph" w:customStyle="1" w:styleId="Rautor">
    <w:name w:val="R_autor"/>
    <w:basedOn w:val="Rtytu"/>
    <w:link w:val="RautorZnak"/>
    <w:autoRedefine/>
    <w:qFormat/>
    <w:rsid w:val="00313AE2"/>
    <w:pPr>
      <w:spacing w:before="120"/>
    </w:pPr>
    <w:rPr>
      <w:rFonts w:eastAsia="Calibri" w:cs="Times New Roman"/>
      <w:b w:val="0"/>
      <w:i/>
    </w:rPr>
  </w:style>
  <w:style w:type="character" w:customStyle="1" w:styleId="RautorZnak">
    <w:name w:val="R_autor Znak"/>
    <w:link w:val="Rautor"/>
    <w:rsid w:val="00313AE2"/>
    <w:rPr>
      <w:rFonts w:ascii="Times New Roman" w:eastAsia="Calibri" w:hAnsi="Times New Roman" w:cs="Times New Roman"/>
      <w:i/>
      <w:sz w:val="24"/>
      <w:szCs w:val="28"/>
      <w:lang w:val="pl-PL"/>
    </w:rPr>
  </w:style>
  <w:style w:type="paragraph" w:customStyle="1" w:styleId="Rlit">
    <w:name w:val="R_lit"/>
    <w:basedOn w:val="Normalny"/>
    <w:link w:val="RlitZnak"/>
    <w:qFormat/>
    <w:rsid w:val="00313AE2"/>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313AE2"/>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13AE2"/>
    <w:pPr>
      <w:suppressAutoHyphens/>
      <w:spacing w:after="120" w:line="240" w:lineRule="auto"/>
    </w:pPr>
    <w:rPr>
      <w:rFonts w:ascii="Times New Roman" w:hAnsi="Times New Roman"/>
      <w:sz w:val="20"/>
      <w:lang w:val="pl-PL"/>
    </w:rPr>
  </w:style>
  <w:style w:type="character" w:customStyle="1" w:styleId="RtabZnak">
    <w:name w:val="R_tab Znak"/>
    <w:basedOn w:val="Domylnaczcionkaakapitu"/>
    <w:link w:val="Rtab"/>
    <w:rsid w:val="00313AE2"/>
    <w:rPr>
      <w:rFonts w:ascii="Times New Roman" w:hAnsi="Times New Roman"/>
      <w:sz w:val="20"/>
      <w:lang w:val="pl-PL"/>
    </w:rPr>
  </w:style>
  <w:style w:type="paragraph" w:customStyle="1" w:styleId="Rn3">
    <w:name w:val="R_n3"/>
    <w:basedOn w:val="Rtab"/>
    <w:link w:val="Rn3Znak"/>
    <w:qFormat/>
    <w:rsid w:val="00313AE2"/>
    <w:pPr>
      <w:spacing w:before="120"/>
    </w:pPr>
    <w:rPr>
      <w:i/>
    </w:rPr>
  </w:style>
  <w:style w:type="character" w:customStyle="1" w:styleId="Rn3Znak">
    <w:name w:val="R_n3 Znak"/>
    <w:basedOn w:val="RtabZnak"/>
    <w:link w:val="Rn3"/>
    <w:rsid w:val="00313AE2"/>
    <w:rPr>
      <w:rFonts w:ascii="Times New Roman" w:hAnsi="Times New Roman"/>
      <w:i/>
      <w:sz w:val="20"/>
      <w:lang w:val="pl-PL"/>
    </w:rPr>
  </w:style>
  <w:style w:type="paragraph" w:customStyle="1" w:styleId="Rrys">
    <w:name w:val="R_rys"/>
    <w:basedOn w:val="Rafiliacja"/>
    <w:link w:val="RrysZnak"/>
    <w:qFormat/>
    <w:rsid w:val="00313AE2"/>
    <w:pPr>
      <w:spacing w:before="120"/>
      <w:jc w:val="left"/>
    </w:pPr>
    <w:rPr>
      <w:i w:val="0"/>
    </w:rPr>
  </w:style>
  <w:style w:type="character" w:customStyle="1" w:styleId="RrysZnak">
    <w:name w:val="R_rys Znak"/>
    <w:basedOn w:val="RafiliacjaZnak"/>
    <w:link w:val="Rrys"/>
    <w:rsid w:val="00313AE2"/>
    <w:rPr>
      <w:rFonts w:ascii="Times New Roman" w:hAnsi="Times New Roman" w:cs="Times New Roman"/>
      <w:i w:val="0"/>
      <w:sz w:val="20"/>
      <w:szCs w:val="28"/>
      <w:lang w:val="pl-PL"/>
    </w:rPr>
  </w:style>
  <w:style w:type="paragraph" w:styleId="Nagwek">
    <w:name w:val="header"/>
    <w:basedOn w:val="Normalny"/>
    <w:link w:val="NagwekZnak"/>
    <w:uiPriority w:val="99"/>
    <w:unhideWhenUsed/>
    <w:rsid w:val="00B47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7B13"/>
  </w:style>
  <w:style w:type="paragraph" w:styleId="Stopka">
    <w:name w:val="footer"/>
    <w:basedOn w:val="Normalny"/>
    <w:link w:val="StopkaZnak"/>
    <w:uiPriority w:val="99"/>
    <w:unhideWhenUsed/>
    <w:rsid w:val="00B47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7B13"/>
  </w:style>
  <w:style w:type="character" w:styleId="Nierozpoznanawzmianka">
    <w:name w:val="Unresolved Mention"/>
    <w:basedOn w:val="Domylnaczcionkaakapitu"/>
    <w:uiPriority w:val="99"/>
    <w:semiHidden/>
    <w:unhideWhenUsed/>
    <w:rsid w:val="001F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3992">
      <w:bodyDiv w:val="1"/>
      <w:marLeft w:val="0"/>
      <w:marRight w:val="0"/>
      <w:marTop w:val="0"/>
      <w:marBottom w:val="0"/>
      <w:divBdr>
        <w:top w:val="none" w:sz="0" w:space="0" w:color="auto"/>
        <w:left w:val="none" w:sz="0" w:space="0" w:color="auto"/>
        <w:bottom w:val="none" w:sz="0" w:space="0" w:color="auto"/>
        <w:right w:val="none" w:sz="0" w:space="0" w:color="auto"/>
      </w:divBdr>
    </w:div>
    <w:div w:id="493497108">
      <w:bodyDiv w:val="1"/>
      <w:marLeft w:val="0"/>
      <w:marRight w:val="0"/>
      <w:marTop w:val="0"/>
      <w:marBottom w:val="0"/>
      <w:divBdr>
        <w:top w:val="none" w:sz="0" w:space="0" w:color="auto"/>
        <w:left w:val="none" w:sz="0" w:space="0" w:color="auto"/>
        <w:bottom w:val="none" w:sz="0" w:space="0" w:color="auto"/>
        <w:right w:val="none" w:sz="0" w:space="0" w:color="auto"/>
      </w:divBdr>
    </w:div>
    <w:div w:id="943657010">
      <w:bodyDiv w:val="1"/>
      <w:marLeft w:val="0"/>
      <w:marRight w:val="0"/>
      <w:marTop w:val="0"/>
      <w:marBottom w:val="0"/>
      <w:divBdr>
        <w:top w:val="none" w:sz="0" w:space="0" w:color="auto"/>
        <w:left w:val="none" w:sz="0" w:space="0" w:color="auto"/>
        <w:bottom w:val="none" w:sz="0" w:space="0" w:color="auto"/>
        <w:right w:val="none" w:sz="0" w:space="0" w:color="auto"/>
      </w:divBdr>
    </w:div>
    <w:div w:id="965356384">
      <w:bodyDiv w:val="1"/>
      <w:marLeft w:val="0"/>
      <w:marRight w:val="0"/>
      <w:marTop w:val="0"/>
      <w:marBottom w:val="0"/>
      <w:divBdr>
        <w:top w:val="none" w:sz="0" w:space="0" w:color="auto"/>
        <w:left w:val="none" w:sz="0" w:space="0" w:color="auto"/>
        <w:bottom w:val="none" w:sz="0" w:space="0" w:color="auto"/>
        <w:right w:val="none" w:sz="0" w:space="0" w:color="auto"/>
      </w:divBdr>
      <w:divsChild>
        <w:div w:id="680856725">
          <w:marLeft w:val="0"/>
          <w:marRight w:val="0"/>
          <w:marTop w:val="100"/>
          <w:marBottom w:val="100"/>
          <w:divBdr>
            <w:top w:val="none" w:sz="0" w:space="0" w:color="auto"/>
            <w:left w:val="none" w:sz="0" w:space="0" w:color="auto"/>
            <w:bottom w:val="none" w:sz="0" w:space="0" w:color="auto"/>
            <w:right w:val="none" w:sz="0" w:space="0" w:color="auto"/>
          </w:divBdr>
          <w:divsChild>
            <w:div w:id="14931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7564">
      <w:bodyDiv w:val="1"/>
      <w:marLeft w:val="0"/>
      <w:marRight w:val="0"/>
      <w:marTop w:val="0"/>
      <w:marBottom w:val="0"/>
      <w:divBdr>
        <w:top w:val="none" w:sz="0" w:space="0" w:color="auto"/>
        <w:left w:val="none" w:sz="0" w:space="0" w:color="auto"/>
        <w:bottom w:val="none" w:sz="0" w:space="0" w:color="auto"/>
        <w:right w:val="none" w:sz="0" w:space="0" w:color="auto"/>
      </w:divBdr>
    </w:div>
    <w:div w:id="1615021821">
      <w:bodyDiv w:val="1"/>
      <w:marLeft w:val="0"/>
      <w:marRight w:val="0"/>
      <w:marTop w:val="0"/>
      <w:marBottom w:val="0"/>
      <w:divBdr>
        <w:top w:val="none" w:sz="0" w:space="0" w:color="auto"/>
        <w:left w:val="none" w:sz="0" w:space="0" w:color="auto"/>
        <w:bottom w:val="none" w:sz="0" w:space="0" w:color="auto"/>
        <w:right w:val="none" w:sz="0" w:space="0" w:color="auto"/>
      </w:divBdr>
      <w:divsChild>
        <w:div w:id="206063096">
          <w:marLeft w:val="432"/>
          <w:marRight w:val="0"/>
          <w:marTop w:val="120"/>
          <w:marBottom w:val="0"/>
          <w:divBdr>
            <w:top w:val="none" w:sz="0" w:space="0" w:color="auto"/>
            <w:left w:val="none" w:sz="0" w:space="0" w:color="auto"/>
            <w:bottom w:val="none" w:sz="0" w:space="0" w:color="auto"/>
            <w:right w:val="none" w:sz="0" w:space="0" w:color="auto"/>
          </w:divBdr>
        </w:div>
        <w:div w:id="1010037">
          <w:marLeft w:val="432"/>
          <w:marRight w:val="0"/>
          <w:marTop w:val="120"/>
          <w:marBottom w:val="0"/>
          <w:divBdr>
            <w:top w:val="none" w:sz="0" w:space="0" w:color="auto"/>
            <w:left w:val="none" w:sz="0" w:space="0" w:color="auto"/>
            <w:bottom w:val="none" w:sz="0" w:space="0" w:color="auto"/>
            <w:right w:val="none" w:sz="0" w:space="0" w:color="auto"/>
          </w:divBdr>
        </w:div>
      </w:divsChild>
    </w:div>
    <w:div w:id="1750886935">
      <w:bodyDiv w:val="1"/>
      <w:marLeft w:val="0"/>
      <w:marRight w:val="0"/>
      <w:marTop w:val="0"/>
      <w:marBottom w:val="0"/>
      <w:divBdr>
        <w:top w:val="none" w:sz="0" w:space="0" w:color="auto"/>
        <w:left w:val="none" w:sz="0" w:space="0" w:color="auto"/>
        <w:bottom w:val="none" w:sz="0" w:space="0" w:color="auto"/>
        <w:right w:val="none" w:sz="0" w:space="0" w:color="auto"/>
      </w:divBdr>
    </w:div>
    <w:div w:id="19580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z/search?hl=cs&amp;tbo=p&amp;tbm=bks&amp;q=inauthor:%22Behnam+Fahimnia%22&amp;source=gbs_metadata_r&amp;cad=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z/search?hl=cs&amp;tbo=p&amp;tbm=bks&amp;q=inauthor:%22Joseph+Sarkis%22&amp;source=gbs_metadata_r&amp;cad=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oogle.cz/search?hl=cs&amp;tbo=p&amp;tbm=bks&amp;q=inauthor:%22David+A.+Hensher%22&amp;source=gbs_metadata_r&amp;cad=7"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z/search?hl=cs&amp;tbo=p&amp;tbm=bks&amp;q=inauthor:%22Michael+G.H.+Bell%22&amp;source=gbs_metadata_r&amp;cad=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D498-224B-4117-9412-13278E26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19</Pages>
  <Words>6299</Words>
  <Characters>37798</Characters>
  <Application>Microsoft Office Word</Application>
  <DocSecurity>0</DocSecurity>
  <Lines>314</Lines>
  <Paragraphs>88</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bes04</dc:creator>
  <cp:lastModifiedBy>Janusz ROS</cp:lastModifiedBy>
  <cp:revision>23</cp:revision>
  <cp:lastPrinted>2022-11-25T20:33:00Z</cp:lastPrinted>
  <dcterms:created xsi:type="dcterms:W3CDTF">2022-11-22T10:47:00Z</dcterms:created>
  <dcterms:modified xsi:type="dcterms:W3CDTF">2022-11-28T09:44:00Z</dcterms:modified>
</cp:coreProperties>
</file>