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0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351"/>
        <w:gridCol w:w="3469"/>
        <w:gridCol w:w="1559"/>
      </w:tblGrid>
      <w:tr w:rsidR="005A436F" w:rsidRPr="00CB16A4" w14:paraId="52D353E4" w14:textId="77777777" w:rsidTr="001F576F">
        <w:trPr>
          <w:trHeight w:hRule="exact" w:val="142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791D0ED" w14:textId="77777777" w:rsidR="005A436F" w:rsidRPr="00CB16A4" w:rsidRDefault="005A436F" w:rsidP="001F576F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bookmarkStart w:id="0" w:name="_Hlk24804592"/>
            <w:r w:rsidRPr="00CB16A4">
              <w:rPr>
                <w:rFonts w:cs="Times New Roman"/>
                <w:noProof/>
                <w:lang w:val="en-GB"/>
              </w:rPr>
              <w:drawing>
                <wp:anchor distT="0" distB="0" distL="114300" distR="114300" simplePos="0" relativeHeight="251659264" behindDoc="0" locked="0" layoutInCell="1" allowOverlap="1" wp14:anchorId="5DE1F91B" wp14:editId="411E7A3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300990</wp:posOffset>
                  </wp:positionV>
                  <wp:extent cx="431800" cy="425450"/>
                  <wp:effectExtent l="0" t="0" r="0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az 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2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14:paraId="6008F607" w14:textId="77777777" w:rsidR="005A436F" w:rsidRPr="00CB16A4" w:rsidRDefault="005A436F" w:rsidP="001F576F">
            <w:pPr>
              <w:spacing w:after="0" w:line="240" w:lineRule="auto"/>
              <w:jc w:val="center"/>
              <w:rPr>
                <w:rFonts w:cs="Times New Roman"/>
                <w:lang w:val="en-GB"/>
              </w:rPr>
            </w:pPr>
          </w:p>
        </w:tc>
      </w:tr>
      <w:tr w:rsidR="005A436F" w:rsidRPr="00CB16A4" w14:paraId="2134FB7D" w14:textId="77777777" w:rsidTr="001F576F">
        <w:trPr>
          <w:trHeight w:hRule="exact" w:val="283"/>
        </w:trPr>
        <w:tc>
          <w:tcPr>
            <w:tcW w:w="709" w:type="dxa"/>
            <w:vMerge/>
            <w:shd w:val="clear" w:color="auto" w:fill="auto"/>
          </w:tcPr>
          <w:p w14:paraId="10463A82" w14:textId="77777777" w:rsidR="005A436F" w:rsidRPr="00CB16A4" w:rsidRDefault="005A436F" w:rsidP="001F576F">
            <w:pPr>
              <w:spacing w:after="0" w:line="240" w:lineRule="auto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6379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13F372F" w14:textId="77777777" w:rsidR="005A436F" w:rsidRPr="00CB16A4" w:rsidRDefault="005A436F" w:rsidP="001F576F">
            <w:pPr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proofErr w:type="spellStart"/>
            <w:r w:rsidRPr="00CB16A4">
              <w:rPr>
                <w:rFonts w:cs="Times New Roman"/>
                <w:b/>
                <w:sz w:val="20"/>
                <w:szCs w:val="20"/>
                <w:lang w:val="en-GB"/>
              </w:rPr>
              <w:t>Rocznik</w:t>
            </w:r>
            <w:proofErr w:type="spellEnd"/>
            <w:r w:rsidRPr="00CB16A4">
              <w:rPr>
                <w:rFonts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B16A4">
              <w:rPr>
                <w:rFonts w:cs="Times New Roman"/>
                <w:b/>
                <w:sz w:val="20"/>
                <w:szCs w:val="20"/>
                <w:lang w:val="en-GB"/>
              </w:rPr>
              <w:t>Ochrona</w:t>
            </w:r>
            <w:proofErr w:type="spellEnd"/>
            <w:r w:rsidRPr="00CB16A4">
              <w:rPr>
                <w:rFonts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B16A4">
              <w:rPr>
                <w:rFonts w:cs="Times New Roman"/>
                <w:b/>
                <w:sz w:val="20"/>
                <w:szCs w:val="20"/>
                <w:lang w:val="en-GB"/>
              </w:rPr>
              <w:t>Środowiska</w:t>
            </w:r>
            <w:proofErr w:type="spellEnd"/>
          </w:p>
        </w:tc>
      </w:tr>
      <w:tr w:rsidR="005A436F" w:rsidRPr="00CB16A4" w14:paraId="246C1D94" w14:textId="77777777" w:rsidTr="001F576F">
        <w:trPr>
          <w:trHeight w:hRule="exact" w:val="283"/>
        </w:trPr>
        <w:tc>
          <w:tcPr>
            <w:tcW w:w="709" w:type="dxa"/>
            <w:vMerge/>
            <w:shd w:val="clear" w:color="auto" w:fill="auto"/>
          </w:tcPr>
          <w:p w14:paraId="08A0B62B" w14:textId="77777777" w:rsidR="005A436F" w:rsidRPr="00CB16A4" w:rsidRDefault="005A436F" w:rsidP="001F576F">
            <w:pPr>
              <w:spacing w:after="0" w:line="240" w:lineRule="auto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3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879353D" w14:textId="77777777" w:rsidR="005A436F" w:rsidRPr="00CB16A4" w:rsidRDefault="005A436F" w:rsidP="001F576F">
            <w:pPr>
              <w:spacing w:after="0" w:line="240" w:lineRule="auto"/>
              <w:rPr>
                <w:rFonts w:cs="Times New Roman"/>
                <w:sz w:val="18"/>
                <w:szCs w:val="18"/>
                <w:lang w:val="en-GB"/>
              </w:rPr>
            </w:pPr>
            <w:r w:rsidRPr="00CB16A4">
              <w:rPr>
                <w:rFonts w:cs="Times New Roman"/>
                <w:sz w:val="18"/>
                <w:szCs w:val="18"/>
                <w:lang w:val="en-GB"/>
              </w:rPr>
              <w:t>Volume 24</w:t>
            </w:r>
          </w:p>
        </w:tc>
        <w:tc>
          <w:tcPr>
            <w:tcW w:w="346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CFC1FAD" w14:textId="77777777" w:rsidR="005A436F" w:rsidRPr="00CB16A4" w:rsidRDefault="005A436F" w:rsidP="001F576F">
            <w:pPr>
              <w:tabs>
                <w:tab w:val="left" w:pos="2052"/>
              </w:tabs>
              <w:spacing w:after="0" w:line="240" w:lineRule="auto"/>
              <w:ind w:left="227"/>
              <w:rPr>
                <w:rFonts w:cs="Times New Roman"/>
                <w:sz w:val="18"/>
                <w:szCs w:val="18"/>
                <w:lang w:val="en-GB"/>
              </w:rPr>
            </w:pPr>
            <w:r w:rsidRPr="00CB16A4">
              <w:rPr>
                <w:rFonts w:cs="Times New Roman"/>
                <w:sz w:val="18"/>
                <w:szCs w:val="18"/>
                <w:lang w:val="en-GB"/>
              </w:rPr>
              <w:t>Year 2022</w:t>
            </w:r>
            <w:r w:rsidRPr="00CB16A4">
              <w:rPr>
                <w:rFonts w:cs="Times New Roman"/>
                <w:sz w:val="18"/>
                <w:szCs w:val="18"/>
                <w:lang w:val="en-GB"/>
              </w:rPr>
              <w:tab/>
              <w:t>ISSN 2720-7501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F582ABA" w14:textId="02E061E3" w:rsidR="005A436F" w:rsidRPr="00CB16A4" w:rsidRDefault="005A436F" w:rsidP="001F576F">
            <w:pPr>
              <w:spacing w:after="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r w:rsidRPr="00CB16A4">
              <w:rPr>
                <w:rFonts w:cs="Times New Roman"/>
                <w:sz w:val="18"/>
                <w:szCs w:val="18"/>
                <w:lang w:val="en-GB"/>
              </w:rPr>
              <w:t xml:space="preserve">pp. </w:t>
            </w:r>
            <w:r w:rsidR="00B75FD4">
              <w:rPr>
                <w:rFonts w:cs="Times New Roman"/>
                <w:sz w:val="18"/>
                <w:szCs w:val="18"/>
                <w:lang w:val="en-GB"/>
              </w:rPr>
              <w:t>29</w:t>
            </w:r>
            <w:r w:rsidR="0041477E">
              <w:rPr>
                <w:rFonts w:cs="Times New Roman"/>
                <w:sz w:val="18"/>
                <w:szCs w:val="18"/>
                <w:lang w:val="en-GB"/>
              </w:rPr>
              <w:t>4</w:t>
            </w:r>
            <w:r w:rsidRPr="00CB16A4">
              <w:rPr>
                <w:rFonts w:cs="Times New Roman"/>
                <w:sz w:val="18"/>
                <w:szCs w:val="18"/>
                <w:lang w:val="en-GB"/>
              </w:rPr>
              <w:t>-</w:t>
            </w:r>
            <w:r w:rsidR="0078212E">
              <w:rPr>
                <w:rFonts w:cs="Times New Roman"/>
                <w:sz w:val="18"/>
                <w:szCs w:val="18"/>
                <w:lang w:val="en-GB"/>
              </w:rPr>
              <w:t>30</w:t>
            </w:r>
            <w:r w:rsidR="0041477E">
              <w:rPr>
                <w:rFonts w:cs="Times New Roman"/>
                <w:sz w:val="18"/>
                <w:szCs w:val="18"/>
                <w:lang w:val="en-GB"/>
              </w:rPr>
              <w:t>6</w:t>
            </w:r>
          </w:p>
        </w:tc>
      </w:tr>
      <w:tr w:rsidR="005A436F" w:rsidRPr="00CB16A4" w14:paraId="5A737300" w14:textId="77777777" w:rsidTr="001F576F">
        <w:trPr>
          <w:trHeight w:hRule="exact" w:val="283"/>
        </w:trPr>
        <w:tc>
          <w:tcPr>
            <w:tcW w:w="709" w:type="dxa"/>
            <w:shd w:val="clear" w:color="auto" w:fill="auto"/>
          </w:tcPr>
          <w:p w14:paraId="62B781EB" w14:textId="77777777" w:rsidR="005A436F" w:rsidRPr="00CB16A4" w:rsidRDefault="005A436F" w:rsidP="001F576F">
            <w:pPr>
              <w:spacing w:after="0" w:line="240" w:lineRule="auto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637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4FFF554" w14:textId="4E8030F0" w:rsidR="005A436F" w:rsidRPr="00CB16A4" w:rsidRDefault="00991EF4" w:rsidP="001F576F">
            <w:pPr>
              <w:tabs>
                <w:tab w:val="right" w:pos="6371"/>
              </w:tabs>
              <w:spacing w:after="0" w:line="240" w:lineRule="auto"/>
              <w:rPr>
                <w:rFonts w:cs="Times New Roman"/>
                <w:sz w:val="18"/>
                <w:szCs w:val="18"/>
                <w:lang w:val="en-GB"/>
              </w:rPr>
            </w:pPr>
            <w:r w:rsidRPr="00B86F95">
              <w:rPr>
                <w:rFonts w:cs="Times New Roman"/>
                <w:sz w:val="18"/>
                <w:szCs w:val="18"/>
                <w:lang w:val="en-GB"/>
              </w:rPr>
              <w:t>https://doi.org/</w:t>
            </w:r>
            <w:r w:rsidR="005A436F" w:rsidRPr="00CB16A4">
              <w:rPr>
                <w:rFonts w:cs="Times New Roman"/>
                <w:sz w:val="18"/>
                <w:szCs w:val="18"/>
                <w:lang w:val="en-GB"/>
              </w:rPr>
              <w:t>10.54740/ros.2022.0</w:t>
            </w:r>
            <w:r w:rsidR="00CB16A4">
              <w:rPr>
                <w:rFonts w:cs="Times New Roman"/>
                <w:sz w:val="18"/>
                <w:szCs w:val="18"/>
                <w:lang w:val="en-GB"/>
              </w:rPr>
              <w:t>2</w:t>
            </w:r>
            <w:r w:rsidR="005A436F" w:rsidRPr="00CB16A4">
              <w:rPr>
                <w:rFonts w:cs="Times New Roman"/>
                <w:sz w:val="18"/>
                <w:szCs w:val="18"/>
                <w:lang w:val="en-GB"/>
              </w:rPr>
              <w:t>1</w:t>
            </w:r>
            <w:r w:rsidR="005A436F" w:rsidRPr="00CB16A4">
              <w:rPr>
                <w:rFonts w:cs="Times New Roman"/>
                <w:sz w:val="18"/>
                <w:szCs w:val="18"/>
                <w:lang w:val="en-GB"/>
              </w:rPr>
              <w:tab/>
              <w:t>open access</w:t>
            </w:r>
          </w:p>
        </w:tc>
      </w:tr>
      <w:tr w:rsidR="005A436F" w:rsidRPr="00CB16A4" w14:paraId="458D6ED7" w14:textId="77777777" w:rsidTr="001F576F">
        <w:trPr>
          <w:trHeight w:hRule="exact" w:val="283"/>
        </w:trPr>
        <w:tc>
          <w:tcPr>
            <w:tcW w:w="709" w:type="dxa"/>
            <w:shd w:val="clear" w:color="auto" w:fill="auto"/>
          </w:tcPr>
          <w:p w14:paraId="1A0FBEE3" w14:textId="77777777" w:rsidR="005A436F" w:rsidRPr="00CB16A4" w:rsidRDefault="005A436F" w:rsidP="001F576F">
            <w:pPr>
              <w:spacing w:after="0" w:line="240" w:lineRule="auto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6379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91AD5EA" w14:textId="1CA48EA0" w:rsidR="005A436F" w:rsidRPr="00CB16A4" w:rsidRDefault="005A436F" w:rsidP="002F7CEB">
            <w:pPr>
              <w:tabs>
                <w:tab w:val="left" w:pos="1852"/>
                <w:tab w:val="right" w:pos="6371"/>
              </w:tabs>
              <w:spacing w:after="0" w:line="240" w:lineRule="auto"/>
              <w:rPr>
                <w:rFonts w:cs="Times New Roman"/>
                <w:sz w:val="18"/>
                <w:szCs w:val="18"/>
                <w:lang w:val="en-GB"/>
              </w:rPr>
            </w:pPr>
            <w:r w:rsidRPr="00CB16A4">
              <w:rPr>
                <w:rFonts w:cs="Times New Roman"/>
                <w:sz w:val="18"/>
                <w:szCs w:val="18"/>
                <w:lang w:val="en-GB"/>
              </w:rPr>
              <w:t xml:space="preserve">Received: </w:t>
            </w:r>
            <w:r w:rsidR="0024193D">
              <w:rPr>
                <w:rFonts w:cs="Times New Roman"/>
                <w:sz w:val="18"/>
                <w:szCs w:val="18"/>
                <w:lang w:val="en-GB"/>
              </w:rPr>
              <w:t>28</w:t>
            </w:r>
            <w:r w:rsidRPr="00CB16A4">
              <w:rPr>
                <w:rFonts w:cs="Times New Roman"/>
                <w:sz w:val="18"/>
                <w:szCs w:val="18"/>
                <w:lang w:val="en-GB"/>
              </w:rPr>
              <w:t xml:space="preserve"> J</w:t>
            </w:r>
            <w:r w:rsidR="0024193D">
              <w:rPr>
                <w:rFonts w:cs="Times New Roman"/>
                <w:sz w:val="18"/>
                <w:szCs w:val="18"/>
                <w:lang w:val="en-GB"/>
              </w:rPr>
              <w:t>uly</w:t>
            </w:r>
            <w:r w:rsidRPr="00CB16A4">
              <w:rPr>
                <w:rFonts w:cs="Times New Roman"/>
                <w:sz w:val="18"/>
                <w:szCs w:val="18"/>
                <w:lang w:val="en-GB"/>
              </w:rPr>
              <w:t xml:space="preserve"> 2022</w:t>
            </w:r>
            <w:r w:rsidRPr="00CB16A4">
              <w:rPr>
                <w:rFonts w:cs="Times New Roman"/>
                <w:sz w:val="18"/>
                <w:szCs w:val="18"/>
                <w:lang w:val="en-GB"/>
              </w:rPr>
              <w:tab/>
              <w:t xml:space="preserve">Accepted: </w:t>
            </w:r>
            <w:r w:rsidR="0024193D">
              <w:rPr>
                <w:rFonts w:cs="Times New Roman"/>
                <w:sz w:val="18"/>
                <w:szCs w:val="18"/>
                <w:lang w:val="en-GB"/>
              </w:rPr>
              <w:t>1</w:t>
            </w:r>
            <w:r w:rsidR="00E45D66">
              <w:rPr>
                <w:rFonts w:cs="Times New Roman"/>
                <w:sz w:val="18"/>
                <w:szCs w:val="18"/>
                <w:lang w:val="en-GB"/>
              </w:rPr>
              <w:t>6</w:t>
            </w:r>
            <w:r w:rsidRPr="00CB16A4">
              <w:rPr>
                <w:rFonts w:cs="Times New Roman"/>
                <w:sz w:val="18"/>
                <w:szCs w:val="18"/>
                <w:lang w:val="en-GB"/>
              </w:rPr>
              <w:t xml:space="preserve"> </w:t>
            </w:r>
            <w:r w:rsidR="0024193D" w:rsidRPr="0024193D">
              <w:rPr>
                <w:rFonts w:cs="Times New Roman"/>
                <w:sz w:val="18"/>
                <w:szCs w:val="18"/>
                <w:lang w:val="en-GB"/>
              </w:rPr>
              <w:t>November</w:t>
            </w:r>
            <w:r w:rsidRPr="00CB16A4">
              <w:rPr>
                <w:rFonts w:cs="Times New Roman"/>
                <w:sz w:val="18"/>
                <w:szCs w:val="18"/>
                <w:lang w:val="en-GB"/>
              </w:rPr>
              <w:t xml:space="preserve"> 2022</w:t>
            </w:r>
            <w:r w:rsidRPr="00CB16A4">
              <w:rPr>
                <w:rFonts w:cs="Times New Roman"/>
                <w:sz w:val="18"/>
                <w:szCs w:val="18"/>
                <w:lang w:val="en-GB"/>
              </w:rPr>
              <w:tab/>
              <w:t xml:space="preserve">Published: </w:t>
            </w:r>
            <w:r w:rsidR="002F7CEB">
              <w:rPr>
                <w:rFonts w:cs="Times New Roman"/>
                <w:sz w:val="18"/>
                <w:szCs w:val="18"/>
                <w:lang w:val="en-GB"/>
              </w:rPr>
              <w:t>2</w:t>
            </w:r>
            <w:r w:rsidR="00DE2719">
              <w:rPr>
                <w:rFonts w:cs="Times New Roman"/>
                <w:sz w:val="18"/>
                <w:szCs w:val="18"/>
                <w:lang w:val="en-GB"/>
              </w:rPr>
              <w:t>7</w:t>
            </w:r>
            <w:r w:rsidRPr="00CB16A4">
              <w:rPr>
                <w:rFonts w:cs="Times New Roman"/>
                <w:sz w:val="18"/>
                <w:szCs w:val="18"/>
                <w:lang w:val="en-GB"/>
              </w:rPr>
              <w:t xml:space="preserve"> </w:t>
            </w:r>
            <w:r w:rsidR="00E45D66">
              <w:rPr>
                <w:rFonts w:cs="Times New Roman"/>
                <w:sz w:val="18"/>
                <w:szCs w:val="18"/>
                <w:lang w:val="en-GB"/>
              </w:rPr>
              <w:t>Nov</w:t>
            </w:r>
            <w:r w:rsidR="0078212E">
              <w:rPr>
                <w:rFonts w:cs="Times New Roman"/>
                <w:sz w:val="18"/>
                <w:szCs w:val="18"/>
                <w:lang w:val="en-GB"/>
              </w:rPr>
              <w:t>ember</w:t>
            </w:r>
            <w:r w:rsidRPr="00CB16A4">
              <w:rPr>
                <w:rFonts w:cs="Times New Roman"/>
                <w:sz w:val="18"/>
                <w:szCs w:val="18"/>
                <w:lang w:val="en-GB"/>
              </w:rPr>
              <w:t xml:space="preserve"> 2022</w:t>
            </w:r>
          </w:p>
        </w:tc>
      </w:tr>
    </w:tbl>
    <w:bookmarkEnd w:id="0"/>
    <w:p w14:paraId="3A66DD7F" w14:textId="1368D239" w:rsidR="00434F5A" w:rsidRPr="00CB16A4" w:rsidRDefault="00503943" w:rsidP="00712BEA">
      <w:pPr>
        <w:pStyle w:val="Rtytu"/>
        <w:rPr>
          <w:shd w:val="clear" w:color="auto" w:fill="FFFFFF"/>
          <w:lang w:val="en-GB"/>
        </w:rPr>
      </w:pPr>
      <w:r w:rsidRPr="00CB16A4">
        <w:rPr>
          <w:shd w:val="clear" w:color="auto" w:fill="FFFFFF"/>
          <w:lang w:val="en-GB"/>
        </w:rPr>
        <w:t xml:space="preserve">Performance </w:t>
      </w:r>
      <w:r w:rsidR="00B135A9">
        <w:rPr>
          <w:shd w:val="clear" w:color="auto" w:fill="FFFFFF"/>
          <w:lang w:val="en-GB"/>
        </w:rPr>
        <w:t>A</w:t>
      </w:r>
      <w:r w:rsidRPr="00CB16A4">
        <w:rPr>
          <w:shd w:val="clear" w:color="auto" w:fill="FFFFFF"/>
          <w:lang w:val="en-GB"/>
        </w:rPr>
        <w:t>nalysis of</w:t>
      </w:r>
      <w:r w:rsidR="00CB5616" w:rsidRPr="00CB16A4">
        <w:rPr>
          <w:shd w:val="clear" w:color="auto" w:fill="FFFFFF"/>
          <w:lang w:val="en-GB"/>
        </w:rPr>
        <w:t xml:space="preserve"> </w:t>
      </w:r>
      <w:r w:rsidR="00B135A9">
        <w:rPr>
          <w:shd w:val="clear" w:color="auto" w:fill="FFFFFF"/>
          <w:lang w:val="en-GB"/>
        </w:rPr>
        <w:t>S</w:t>
      </w:r>
      <w:r w:rsidRPr="00CB16A4">
        <w:rPr>
          <w:shd w:val="clear" w:color="auto" w:fill="FFFFFF"/>
          <w:lang w:val="en-GB"/>
        </w:rPr>
        <w:t>ystem</w:t>
      </w:r>
      <w:r w:rsidR="00CB5616" w:rsidRPr="00CB16A4">
        <w:rPr>
          <w:shd w:val="clear" w:color="auto" w:fill="FFFFFF"/>
          <w:lang w:val="en-GB"/>
        </w:rPr>
        <w:t>s</w:t>
      </w:r>
      <w:r w:rsidRPr="00CB16A4">
        <w:rPr>
          <w:shd w:val="clear" w:color="auto" w:fill="FFFFFF"/>
          <w:lang w:val="en-GB"/>
        </w:rPr>
        <w:t xml:space="preserve"> </w:t>
      </w:r>
      <w:r w:rsidR="000F62B9" w:rsidRPr="00CB16A4">
        <w:rPr>
          <w:shd w:val="clear" w:color="auto" w:fill="FFFFFF"/>
          <w:lang w:val="en-GB"/>
        </w:rPr>
        <w:br/>
      </w:r>
      <w:r w:rsidR="00B135A9">
        <w:rPr>
          <w:shd w:val="clear" w:color="auto" w:fill="FFFFFF"/>
          <w:lang w:val="en-GB"/>
        </w:rPr>
        <w:t>P</w:t>
      </w:r>
      <w:r w:rsidRPr="00CB16A4">
        <w:rPr>
          <w:shd w:val="clear" w:color="auto" w:fill="FFFFFF"/>
          <w:lang w:val="en-GB"/>
        </w:rPr>
        <w:t xml:space="preserve">owered by a </w:t>
      </w:r>
      <w:r w:rsidR="00B135A9">
        <w:rPr>
          <w:shd w:val="clear" w:color="auto" w:fill="FFFFFF"/>
          <w:lang w:val="en-GB"/>
        </w:rPr>
        <w:t>G</w:t>
      </w:r>
      <w:r w:rsidRPr="00CB16A4">
        <w:rPr>
          <w:shd w:val="clear" w:color="auto" w:fill="FFFFFF"/>
          <w:lang w:val="en-GB"/>
        </w:rPr>
        <w:t xml:space="preserve">round </w:t>
      </w:r>
      <w:r w:rsidR="00B135A9">
        <w:rPr>
          <w:shd w:val="clear" w:color="auto" w:fill="FFFFFF"/>
          <w:lang w:val="en-GB"/>
        </w:rPr>
        <w:t>S</w:t>
      </w:r>
      <w:r w:rsidRPr="00CB16A4">
        <w:rPr>
          <w:shd w:val="clear" w:color="auto" w:fill="FFFFFF"/>
          <w:lang w:val="en-GB"/>
        </w:rPr>
        <w:t xml:space="preserve">ource </w:t>
      </w:r>
      <w:r w:rsidR="00B135A9">
        <w:rPr>
          <w:shd w:val="clear" w:color="auto" w:fill="FFFFFF"/>
          <w:lang w:val="en-GB"/>
        </w:rPr>
        <w:t>H</w:t>
      </w:r>
      <w:r w:rsidRPr="00CB16A4">
        <w:rPr>
          <w:shd w:val="clear" w:color="auto" w:fill="FFFFFF"/>
          <w:lang w:val="en-GB"/>
        </w:rPr>
        <w:t xml:space="preserve">eat </w:t>
      </w:r>
      <w:r w:rsidR="00B135A9">
        <w:rPr>
          <w:shd w:val="clear" w:color="auto" w:fill="FFFFFF"/>
          <w:lang w:val="en-GB"/>
        </w:rPr>
        <w:t>P</w:t>
      </w:r>
      <w:r w:rsidRPr="00CB16A4">
        <w:rPr>
          <w:shd w:val="clear" w:color="auto" w:fill="FFFFFF"/>
          <w:lang w:val="en-GB"/>
        </w:rPr>
        <w:t>ump</w:t>
      </w:r>
    </w:p>
    <w:p w14:paraId="7D374F57" w14:textId="13A69DF9" w:rsidR="00712BEA" w:rsidRPr="00CB16A4" w:rsidRDefault="00503943" w:rsidP="00712BEA">
      <w:pPr>
        <w:pStyle w:val="Rautor"/>
        <w:rPr>
          <w:lang w:val="en-GB"/>
        </w:rPr>
      </w:pPr>
      <w:r w:rsidRPr="00CB16A4">
        <w:rPr>
          <w:lang w:val="en-GB"/>
        </w:rPr>
        <w:t xml:space="preserve">Natalia </w:t>
      </w:r>
      <w:proofErr w:type="spellStart"/>
      <w:r w:rsidRPr="00CB16A4">
        <w:rPr>
          <w:lang w:val="en-GB"/>
        </w:rPr>
        <w:t>Fidorów-Kaprawy</w:t>
      </w:r>
      <w:proofErr w:type="spellEnd"/>
      <w:r w:rsidR="00D3547C" w:rsidRPr="00CB16A4">
        <w:rPr>
          <w:vertAlign w:val="superscript"/>
          <w:lang w:val="en-GB"/>
        </w:rPr>
        <w:t>*</w:t>
      </w:r>
    </w:p>
    <w:p w14:paraId="61DA4B91" w14:textId="5866B62D" w:rsidR="00712BEA" w:rsidRPr="00CB16A4" w:rsidRDefault="00712BEA" w:rsidP="00712BEA">
      <w:pPr>
        <w:pStyle w:val="Rafiliacja"/>
        <w:rPr>
          <w:lang w:val="en-GB"/>
        </w:rPr>
      </w:pPr>
      <w:r w:rsidRPr="00CB16A4">
        <w:rPr>
          <w:lang w:val="en-GB"/>
        </w:rPr>
        <w:t xml:space="preserve">Faculty of Environmental Engineering, </w:t>
      </w:r>
      <w:r w:rsidRPr="00CB16A4">
        <w:rPr>
          <w:lang w:val="en-GB"/>
        </w:rPr>
        <w:br/>
        <w:t>Wroclaw University of Science and Technology, Poland</w:t>
      </w:r>
      <w:r w:rsidRPr="00CB16A4">
        <w:rPr>
          <w:lang w:val="en-GB"/>
        </w:rPr>
        <w:br/>
        <w:t>https://orcid.org/</w:t>
      </w:r>
      <w:r w:rsidR="00CB16A4" w:rsidRPr="00CB16A4">
        <w:rPr>
          <w:lang w:val="en-GB"/>
        </w:rPr>
        <w:t>0000-0002-0162-5796</w:t>
      </w:r>
    </w:p>
    <w:p w14:paraId="6738A8A2" w14:textId="650F70E3" w:rsidR="00712BEA" w:rsidRPr="00CB16A4" w:rsidRDefault="00B01726" w:rsidP="00712BEA">
      <w:pPr>
        <w:pStyle w:val="Rautor"/>
        <w:rPr>
          <w:lang w:val="en-GB"/>
        </w:rPr>
      </w:pPr>
      <w:r w:rsidRPr="00CB16A4">
        <w:rPr>
          <w:lang w:val="en-GB"/>
        </w:rPr>
        <w:t xml:space="preserve">Edyta </w:t>
      </w:r>
      <w:proofErr w:type="spellStart"/>
      <w:r w:rsidRPr="00CB16A4">
        <w:rPr>
          <w:lang w:val="en-GB"/>
        </w:rPr>
        <w:t>Dudkiewicz</w:t>
      </w:r>
      <w:proofErr w:type="spellEnd"/>
    </w:p>
    <w:p w14:paraId="48A1C21D" w14:textId="46582355" w:rsidR="00712BEA" w:rsidRPr="00CB16A4" w:rsidRDefault="00712BEA" w:rsidP="00712BEA">
      <w:pPr>
        <w:pStyle w:val="Rafiliacja"/>
        <w:rPr>
          <w:lang w:val="en-GB"/>
        </w:rPr>
      </w:pPr>
      <w:r w:rsidRPr="00CB16A4">
        <w:rPr>
          <w:lang w:val="en-GB"/>
        </w:rPr>
        <w:t>Faculty of Environmental Engineering,</w:t>
      </w:r>
      <w:r w:rsidRPr="00CB16A4">
        <w:rPr>
          <w:lang w:val="en-GB"/>
        </w:rPr>
        <w:br/>
        <w:t>Wroclaw University of Science and Technology, Poland</w:t>
      </w:r>
      <w:r w:rsidRPr="00CB16A4">
        <w:rPr>
          <w:lang w:val="en-GB"/>
        </w:rPr>
        <w:br/>
        <w:t>https://orcid.org/</w:t>
      </w:r>
      <w:r w:rsidR="00CB16A4" w:rsidRPr="00CB16A4">
        <w:rPr>
          <w:lang w:val="en-GB"/>
        </w:rPr>
        <w:t>0000-0002-6276-5290</w:t>
      </w:r>
    </w:p>
    <w:p w14:paraId="5C6B80FB" w14:textId="3DA9AABA" w:rsidR="00DB16FE" w:rsidRPr="00CB16A4" w:rsidRDefault="00DB16FE" w:rsidP="00712BEA">
      <w:pPr>
        <w:pStyle w:val="Rautor"/>
        <w:rPr>
          <w:vertAlign w:val="superscript"/>
          <w:lang w:val="en-GB"/>
        </w:rPr>
      </w:pPr>
      <w:r w:rsidRPr="00CB16A4">
        <w:rPr>
          <w:lang w:val="en-GB"/>
        </w:rPr>
        <w:t xml:space="preserve">Vasyl </w:t>
      </w:r>
      <w:proofErr w:type="spellStart"/>
      <w:r w:rsidRPr="00CB16A4">
        <w:rPr>
          <w:lang w:val="en-GB"/>
        </w:rPr>
        <w:t>Zhelykh</w:t>
      </w:r>
      <w:proofErr w:type="spellEnd"/>
    </w:p>
    <w:p w14:paraId="5D711C09" w14:textId="07B27FA3" w:rsidR="00712BEA" w:rsidRPr="00CB16A4" w:rsidRDefault="00D3547C" w:rsidP="00712BEA">
      <w:pPr>
        <w:pStyle w:val="Rafiliacja"/>
        <w:rPr>
          <w:szCs w:val="24"/>
          <w:lang w:val="en-GB"/>
        </w:rPr>
      </w:pPr>
      <w:r w:rsidRPr="00CB16A4">
        <w:rPr>
          <w:lang w:val="en-GB"/>
        </w:rPr>
        <w:t>Institute of Civil Engineering and Building Systems</w:t>
      </w:r>
      <w:r w:rsidR="00B331D7">
        <w:rPr>
          <w:lang w:val="en-GB"/>
        </w:rPr>
        <w:t>,</w:t>
      </w:r>
      <w:r w:rsidR="00712BEA" w:rsidRPr="00CB16A4">
        <w:rPr>
          <w:rStyle w:val="ORCID"/>
          <w:i w:val="0"/>
          <w:vertAlign w:val="baseline"/>
          <w:lang w:val="en-GB"/>
        </w:rPr>
        <w:br/>
      </w:r>
      <w:r w:rsidR="00CC2C19" w:rsidRPr="00CB16A4">
        <w:rPr>
          <w:lang w:val="en-GB"/>
        </w:rPr>
        <w:t>Lviv Polytechnic National University</w:t>
      </w:r>
      <w:r w:rsidR="00DE2719">
        <w:rPr>
          <w:lang w:val="en-GB"/>
        </w:rPr>
        <w:t>, Ukraine</w:t>
      </w:r>
      <w:r w:rsidR="00712BEA" w:rsidRPr="00CB16A4">
        <w:rPr>
          <w:rStyle w:val="ORCID"/>
          <w:i w:val="0"/>
          <w:vertAlign w:val="baseline"/>
          <w:lang w:val="en-GB"/>
        </w:rPr>
        <w:br/>
      </w:r>
      <w:r w:rsidR="00712BEA" w:rsidRPr="00CB16A4">
        <w:rPr>
          <w:szCs w:val="24"/>
          <w:lang w:val="en-GB"/>
        </w:rPr>
        <w:t>https://orcid.org/</w:t>
      </w:r>
      <w:r w:rsidR="00CB16A4" w:rsidRPr="00CB16A4">
        <w:rPr>
          <w:szCs w:val="24"/>
          <w:lang w:val="en-GB"/>
        </w:rPr>
        <w:t>0000-0002-5063-5077</w:t>
      </w:r>
    </w:p>
    <w:p w14:paraId="5A839387" w14:textId="5013D2BC" w:rsidR="00503943" w:rsidRPr="00CB16A4" w:rsidRDefault="00EF1CD2" w:rsidP="0024193D">
      <w:pPr>
        <w:pStyle w:val="Rauco"/>
        <w:rPr>
          <w:rStyle w:val="e-mail"/>
          <w:rFonts w:ascii="Times New Roman" w:hAnsi="Times New Roman"/>
          <w:i w:val="0"/>
        </w:rPr>
      </w:pPr>
      <w:r w:rsidRPr="00CB16A4">
        <w:rPr>
          <w:vertAlign w:val="superscript"/>
        </w:rPr>
        <w:t>*</w:t>
      </w:r>
      <w:r w:rsidR="00661C54" w:rsidRPr="00CB16A4">
        <w:rPr>
          <w:rFonts w:ascii="TimesNewRoman,Italic" w:hAnsi="TimesNewRoman,Italic" w:cs="TimesNewRoman,Italic"/>
          <w:iCs/>
          <w:szCs w:val="20"/>
        </w:rPr>
        <w:t xml:space="preserve">corresponding author’s e-mail: </w:t>
      </w:r>
      <w:r w:rsidR="00EE7B1A" w:rsidRPr="00CB16A4">
        <w:rPr>
          <w:rStyle w:val="e-mail"/>
          <w:rFonts w:ascii="Times New Roman" w:hAnsi="Times New Roman"/>
        </w:rPr>
        <w:t>natalia.</w:t>
      </w:r>
      <w:r w:rsidR="00EE7B1A" w:rsidRPr="0024193D">
        <w:rPr>
          <w:rStyle w:val="e-mail"/>
          <w:rFonts w:ascii="Times New Roman" w:hAnsi="Times New Roman"/>
          <w:noProof w:val="0"/>
        </w:rPr>
        <w:t>fidorow</w:t>
      </w:r>
      <w:r w:rsidR="00DA6C26" w:rsidRPr="00CB16A4">
        <w:rPr>
          <w:rStyle w:val="e-mail"/>
          <w:rFonts w:ascii="Times New Roman" w:hAnsi="Times New Roman"/>
        </w:rPr>
        <w:t>-kaprawy</w:t>
      </w:r>
      <w:r w:rsidR="00503943" w:rsidRPr="00CB16A4">
        <w:rPr>
          <w:rStyle w:val="e-mail"/>
          <w:rFonts w:ascii="Times New Roman" w:hAnsi="Times New Roman"/>
        </w:rPr>
        <w:t>@pwr.edu.pl</w:t>
      </w:r>
    </w:p>
    <w:p w14:paraId="3D8887A5" w14:textId="2AC3E5E1" w:rsidR="00093DBF" w:rsidRPr="00CB16A4" w:rsidRDefault="001E0F2A" w:rsidP="00712BEA">
      <w:pPr>
        <w:pStyle w:val="Rab1"/>
      </w:pPr>
      <w:r w:rsidRPr="00CB16A4">
        <w:rPr>
          <w:b/>
          <w:bCs/>
        </w:rPr>
        <w:t xml:space="preserve">Abstract: </w:t>
      </w:r>
      <w:r w:rsidR="00093DBF" w:rsidRPr="00CB16A4">
        <w:t>Heat pumps are known as zero-emission</w:t>
      </w:r>
      <w:r w:rsidR="00402E9A" w:rsidRPr="00CB16A4">
        <w:t xml:space="preserve"> heating and cooling</w:t>
      </w:r>
      <w:r w:rsidR="00093DBF" w:rsidRPr="00CB16A4">
        <w:t xml:space="preserve"> devices at the point of energy production. In order to exploit their advantages, they are combined with low-</w:t>
      </w:r>
      <w:r w:rsidR="00412825" w:rsidRPr="00CB16A4">
        <w:t xml:space="preserve">temperature </w:t>
      </w:r>
      <w:r w:rsidR="00093DBF" w:rsidRPr="00CB16A4">
        <w:t xml:space="preserve">heating systems. Using the example of a residential building in </w:t>
      </w:r>
      <w:r w:rsidR="00ED2385" w:rsidRPr="00CB16A4">
        <w:t xml:space="preserve">five </w:t>
      </w:r>
      <w:r w:rsidR="00093DBF" w:rsidRPr="00CB16A4">
        <w:t>climatic zones in Poland</w:t>
      </w:r>
      <w:r w:rsidR="003B409B" w:rsidRPr="00CB16A4">
        <w:t xml:space="preserve"> </w:t>
      </w:r>
      <w:r w:rsidR="00632334" w:rsidRPr="00CB16A4">
        <w:rPr>
          <w:color w:val="000000"/>
        </w:rPr>
        <w:t>and</w:t>
      </w:r>
      <w:r w:rsidR="00074A5C" w:rsidRPr="00CB16A4">
        <w:rPr>
          <w:color w:val="000000"/>
        </w:rPr>
        <w:t xml:space="preserve"> one in</w:t>
      </w:r>
      <w:r w:rsidR="003B409B" w:rsidRPr="00CB16A4">
        <w:t xml:space="preserve"> Ukraine</w:t>
      </w:r>
      <w:r w:rsidR="00F81CBB" w:rsidRPr="00CB16A4">
        <w:t>,</w:t>
      </w:r>
      <w:r w:rsidR="00093DBF" w:rsidRPr="00CB16A4">
        <w:t xml:space="preserve"> systems analyses were carried out</w:t>
      </w:r>
      <w:r w:rsidR="000053F6" w:rsidRPr="00CB16A4">
        <w:t>,</w:t>
      </w:r>
      <w:r w:rsidR="00093DBF" w:rsidRPr="00CB16A4">
        <w:t xml:space="preserve"> in which heat into rooms is supplied </w:t>
      </w:r>
      <w:r w:rsidR="00266488">
        <w:t>in</w:t>
      </w:r>
      <w:r w:rsidR="00093DBF" w:rsidRPr="00CB16A4">
        <w:t xml:space="preserve"> two different ways: low-temperature radiators and thermally active ceilings. The energy demand for heating, cooling and </w:t>
      </w:r>
      <w:r w:rsidR="00A2651B" w:rsidRPr="00CB16A4">
        <w:t>domestic hot water</w:t>
      </w:r>
      <w:r w:rsidR="00093DBF" w:rsidRPr="00CB16A4">
        <w:t xml:space="preserve"> preparation was calculated. </w:t>
      </w:r>
      <w:r w:rsidR="000F0CDA" w:rsidRPr="00CB16A4">
        <w:rPr>
          <w:color w:val="000000"/>
        </w:rPr>
        <w:t>The seasonal</w:t>
      </w:r>
      <w:r w:rsidR="00093DBF" w:rsidRPr="00CB16A4">
        <w:t xml:space="preserve"> coefficient of performance of </w:t>
      </w:r>
      <w:r w:rsidR="00C3196E" w:rsidRPr="00CB16A4">
        <w:t xml:space="preserve">the </w:t>
      </w:r>
      <w:r w:rsidR="00093DBF" w:rsidRPr="00CB16A4">
        <w:t>ground</w:t>
      </w:r>
      <w:r w:rsidR="00C3196E" w:rsidRPr="00CB16A4">
        <w:t xml:space="preserve"> source</w:t>
      </w:r>
      <w:r w:rsidR="00093DBF" w:rsidRPr="00CB16A4">
        <w:t xml:space="preserve"> heat pump was estimate</w:t>
      </w:r>
      <w:r w:rsidR="00B60507" w:rsidRPr="00CB16A4">
        <w:t>d</w:t>
      </w:r>
      <w:r w:rsidR="00093DBF" w:rsidRPr="00CB16A4">
        <w:t xml:space="preserve"> to </w:t>
      </w:r>
      <w:r w:rsidR="00B60507" w:rsidRPr="00CB16A4">
        <w:t xml:space="preserve">compare </w:t>
      </w:r>
      <w:r w:rsidR="00093DBF" w:rsidRPr="00CB16A4">
        <w:t xml:space="preserve">the systems. The results of </w:t>
      </w:r>
      <w:r w:rsidR="00ED5756" w:rsidRPr="00CB16A4">
        <w:t xml:space="preserve">the </w:t>
      </w:r>
      <w:r w:rsidR="00093DBF" w:rsidRPr="00CB16A4">
        <w:t xml:space="preserve">analysis confirmed that </w:t>
      </w:r>
      <w:r w:rsidR="00B16C10">
        <w:t>the thermo-active</w:t>
      </w:r>
      <w:r w:rsidR="00093DBF" w:rsidRPr="00CB16A4">
        <w:t xml:space="preserve"> ceiling</w:t>
      </w:r>
      <w:r w:rsidR="00213BEB" w:rsidRPr="00CB16A4">
        <w:t xml:space="preserve"> (with </w:t>
      </w:r>
      <w:r w:rsidR="00266488">
        <w:t xml:space="preserve">a </w:t>
      </w:r>
      <w:r w:rsidR="00213BEB" w:rsidRPr="00CB16A4">
        <w:t>flow temperature of 35</w:t>
      </w:r>
      <w:r w:rsidR="00257A03" w:rsidRPr="00CB16A4">
        <w:t>°C</w:t>
      </w:r>
      <w:r w:rsidR="00213BEB" w:rsidRPr="00CB16A4">
        <w:t>)</w:t>
      </w:r>
      <w:r w:rsidR="00093DBF" w:rsidRPr="00CB16A4">
        <w:t xml:space="preserve"> ensure</w:t>
      </w:r>
      <w:r w:rsidR="00ED5756" w:rsidRPr="00CB16A4">
        <w:t>s a</w:t>
      </w:r>
      <w:r w:rsidR="00093DBF" w:rsidRPr="00CB16A4">
        <w:t xml:space="preserve"> lower</w:t>
      </w:r>
      <w:r w:rsidR="002974B9" w:rsidRPr="00CB16A4">
        <w:t xml:space="preserve"> final</w:t>
      </w:r>
      <w:r w:rsidR="00093DBF" w:rsidRPr="00CB16A4">
        <w:t xml:space="preserve"> energy</w:t>
      </w:r>
      <w:r w:rsidR="002974B9" w:rsidRPr="00CB16A4">
        <w:t xml:space="preserve"> demand</w:t>
      </w:r>
      <w:r w:rsidR="00093DBF" w:rsidRPr="00CB16A4">
        <w:t xml:space="preserve"> when it works </w:t>
      </w:r>
      <w:r w:rsidR="002974B9" w:rsidRPr="00CB16A4">
        <w:t>through</w:t>
      </w:r>
      <w:r w:rsidR="000D7F26" w:rsidRPr="00CB16A4">
        <w:t xml:space="preserve">out </w:t>
      </w:r>
      <w:r w:rsidR="00201BE3" w:rsidRPr="00CB16A4">
        <w:t>the</w:t>
      </w:r>
      <w:r w:rsidR="00093DBF" w:rsidRPr="00CB16A4">
        <w:t xml:space="preserve"> year </w:t>
      </w:r>
      <w:r w:rsidR="009349B8" w:rsidRPr="00CB16A4">
        <w:rPr>
          <w:color w:val="000000"/>
        </w:rPr>
        <w:t>in the</w:t>
      </w:r>
      <w:r w:rsidR="00257A03" w:rsidRPr="00CB16A4">
        <w:t xml:space="preserve"> heating</w:t>
      </w:r>
      <w:r w:rsidR="00093DBF" w:rsidRPr="00CB16A4">
        <w:t xml:space="preserve"> and</w:t>
      </w:r>
      <w:r w:rsidR="002974B9" w:rsidRPr="00CB16A4">
        <w:t xml:space="preserve"> natural</w:t>
      </w:r>
      <w:r w:rsidR="00093DBF" w:rsidRPr="00CB16A4">
        <w:t xml:space="preserve"> cooling</w:t>
      </w:r>
      <w:r w:rsidR="00257A03" w:rsidRPr="00CB16A4">
        <w:t xml:space="preserve"> mode</w:t>
      </w:r>
      <w:r w:rsidR="00093DBF" w:rsidRPr="00CB16A4">
        <w:t xml:space="preserve"> </w:t>
      </w:r>
      <w:r w:rsidR="00201BE3" w:rsidRPr="00CB16A4">
        <w:t>compared</w:t>
      </w:r>
      <w:r w:rsidR="00093DBF" w:rsidRPr="00CB16A4">
        <w:t xml:space="preserve"> to</w:t>
      </w:r>
      <w:r w:rsidR="00201BE3" w:rsidRPr="00CB16A4">
        <w:t xml:space="preserve"> the</w:t>
      </w:r>
      <w:r w:rsidR="00093DBF" w:rsidRPr="00CB16A4">
        <w:t xml:space="preserve"> low-temperature radiators</w:t>
      </w:r>
      <w:r w:rsidR="00257A03" w:rsidRPr="00CB16A4">
        <w:t xml:space="preserve"> (with </w:t>
      </w:r>
      <w:r w:rsidR="00266488">
        <w:t xml:space="preserve">a </w:t>
      </w:r>
      <w:r w:rsidR="00257A03" w:rsidRPr="00CB16A4">
        <w:t xml:space="preserve">flow </w:t>
      </w:r>
      <w:r w:rsidR="005C06F8" w:rsidRPr="00CB16A4">
        <w:t>temperature</w:t>
      </w:r>
      <w:r w:rsidR="00257A03" w:rsidRPr="00CB16A4">
        <w:t xml:space="preserve"> </w:t>
      </w:r>
      <w:r w:rsidR="005C06F8" w:rsidRPr="00CB16A4">
        <w:t>of 45°C</w:t>
      </w:r>
      <w:r w:rsidR="00257A03" w:rsidRPr="00CB16A4">
        <w:t>)</w:t>
      </w:r>
      <w:r w:rsidR="00093DBF" w:rsidRPr="00CB16A4">
        <w:t xml:space="preserve"> </w:t>
      </w:r>
      <w:r w:rsidR="00201BE3" w:rsidRPr="00CB16A4">
        <w:t>which facilitate</w:t>
      </w:r>
      <w:r w:rsidR="00093DBF" w:rsidRPr="00CB16A4">
        <w:t xml:space="preserve"> </w:t>
      </w:r>
      <w:r w:rsidR="00CB577A" w:rsidRPr="00CB16A4">
        <w:t>only</w:t>
      </w:r>
      <w:r w:rsidR="00201BE3" w:rsidRPr="00CB16A4">
        <w:t xml:space="preserve"> the</w:t>
      </w:r>
      <w:r w:rsidR="00CB577A" w:rsidRPr="00CB16A4">
        <w:t xml:space="preserve"> </w:t>
      </w:r>
      <w:r w:rsidR="00093DBF" w:rsidRPr="00CB16A4">
        <w:t xml:space="preserve">heating </w:t>
      </w:r>
      <w:r w:rsidR="00CB577A" w:rsidRPr="00CB16A4">
        <w:t xml:space="preserve">mode </w:t>
      </w:r>
      <w:r w:rsidR="00093DBF" w:rsidRPr="00CB16A4">
        <w:t>in</w:t>
      </w:r>
      <w:r w:rsidR="00201BE3" w:rsidRPr="00CB16A4">
        <w:t xml:space="preserve"> the</w:t>
      </w:r>
      <w:r w:rsidR="00093DBF" w:rsidRPr="00CB16A4">
        <w:t xml:space="preserve"> heating season.</w:t>
      </w:r>
      <w:r w:rsidR="000559E6" w:rsidRPr="00CB16A4">
        <w:t xml:space="preserve"> </w:t>
      </w:r>
      <w:r w:rsidR="00813AB0" w:rsidRPr="0024193D">
        <w:rPr>
          <w:spacing w:val="-2"/>
        </w:rPr>
        <w:t xml:space="preserve">Performance analysis </w:t>
      </w:r>
      <w:r w:rsidR="008F13AE" w:rsidRPr="0024193D">
        <w:rPr>
          <w:spacing w:val="-2"/>
        </w:rPr>
        <w:t>demonstrat</w:t>
      </w:r>
      <w:r w:rsidR="00813AB0" w:rsidRPr="0024193D">
        <w:rPr>
          <w:spacing w:val="-2"/>
        </w:rPr>
        <w:t xml:space="preserve">ed differences in final electric energy demand from 8% in </w:t>
      </w:r>
      <w:r w:rsidR="00BE5A1F" w:rsidRPr="0024193D">
        <w:rPr>
          <w:spacing w:val="-2"/>
        </w:rPr>
        <w:t xml:space="preserve">the I </w:t>
      </w:r>
      <w:r w:rsidR="00813AB0" w:rsidRPr="0024193D">
        <w:rPr>
          <w:spacing w:val="-2"/>
        </w:rPr>
        <w:t xml:space="preserve">climatic zone </w:t>
      </w:r>
      <w:r w:rsidR="00412404" w:rsidRPr="0024193D">
        <w:rPr>
          <w:spacing w:val="-2"/>
        </w:rPr>
        <w:t>to 9%</w:t>
      </w:r>
      <w:r w:rsidR="00BE5A1F" w:rsidRPr="0024193D">
        <w:rPr>
          <w:spacing w:val="-2"/>
        </w:rPr>
        <w:t xml:space="preserve"> in </w:t>
      </w:r>
      <w:r w:rsidR="000318F1" w:rsidRPr="0024193D">
        <w:rPr>
          <w:spacing w:val="-2"/>
        </w:rPr>
        <w:t xml:space="preserve">the </w:t>
      </w:r>
      <w:r w:rsidR="00813AB0" w:rsidRPr="0024193D">
        <w:rPr>
          <w:spacing w:val="-2"/>
        </w:rPr>
        <w:t>V</w:t>
      </w:r>
      <w:r w:rsidR="00412404" w:rsidRPr="0024193D">
        <w:rPr>
          <w:spacing w:val="-2"/>
        </w:rPr>
        <w:t xml:space="preserve"> </w:t>
      </w:r>
      <w:r w:rsidR="000318F1" w:rsidRPr="0024193D">
        <w:rPr>
          <w:spacing w:val="-2"/>
        </w:rPr>
        <w:t xml:space="preserve">climatic zone in </w:t>
      </w:r>
      <w:r w:rsidR="00412404" w:rsidRPr="0024193D">
        <w:rPr>
          <w:spacing w:val="-2"/>
        </w:rPr>
        <w:t>Poland</w:t>
      </w:r>
      <w:r w:rsidR="00813AB0" w:rsidRPr="0024193D">
        <w:rPr>
          <w:spacing w:val="-2"/>
        </w:rPr>
        <w:t xml:space="preserve"> and 10% in Ukraine</w:t>
      </w:r>
      <w:r w:rsidR="000318F1" w:rsidRPr="0024193D">
        <w:rPr>
          <w:spacing w:val="-2"/>
        </w:rPr>
        <w:t>.</w:t>
      </w:r>
    </w:p>
    <w:p w14:paraId="1176EA4B" w14:textId="6C455169" w:rsidR="00B81947" w:rsidRPr="0024193D" w:rsidRDefault="008B01C0" w:rsidP="0024193D">
      <w:pPr>
        <w:pStyle w:val="Rab2"/>
        <w:rPr>
          <w:b w:val="0"/>
          <w:bCs/>
          <w:szCs w:val="24"/>
        </w:rPr>
      </w:pPr>
      <w:r w:rsidRPr="0024193D">
        <w:t>Keywords:</w:t>
      </w:r>
      <w:r w:rsidRPr="0024193D">
        <w:rPr>
          <w:b w:val="0"/>
          <w:bCs/>
        </w:rPr>
        <w:t xml:space="preserve"> </w:t>
      </w:r>
      <w:r w:rsidR="003B4F40" w:rsidRPr="0024193D">
        <w:rPr>
          <w:b w:val="0"/>
          <w:bCs/>
        </w:rPr>
        <w:t>heat pump</w:t>
      </w:r>
      <w:r w:rsidR="00BD3E64" w:rsidRPr="0024193D">
        <w:rPr>
          <w:b w:val="0"/>
          <w:bCs/>
        </w:rPr>
        <w:t xml:space="preserve"> SCOP</w:t>
      </w:r>
      <w:r w:rsidR="003B4F40" w:rsidRPr="0024193D">
        <w:rPr>
          <w:b w:val="0"/>
          <w:bCs/>
        </w:rPr>
        <w:t xml:space="preserve">, </w:t>
      </w:r>
      <w:r w:rsidR="00A2651B" w:rsidRPr="0024193D">
        <w:rPr>
          <w:b w:val="0"/>
          <w:bCs/>
        </w:rPr>
        <w:t>heating and cooling ceiling,</w:t>
      </w:r>
      <w:r w:rsidR="005A37C2" w:rsidRPr="0024193D">
        <w:rPr>
          <w:b w:val="0"/>
          <w:bCs/>
        </w:rPr>
        <w:t xml:space="preserve"> low-temperature radiators,</w:t>
      </w:r>
      <w:r w:rsidR="00A2651B" w:rsidRPr="0024193D">
        <w:rPr>
          <w:b w:val="0"/>
          <w:bCs/>
        </w:rPr>
        <w:t xml:space="preserve"> climatic </w:t>
      </w:r>
      <w:r w:rsidR="005A37C2" w:rsidRPr="0024193D">
        <w:rPr>
          <w:b w:val="0"/>
          <w:bCs/>
        </w:rPr>
        <w:t xml:space="preserve">conditions </w:t>
      </w:r>
      <w:r w:rsidR="002326F4" w:rsidRPr="0024193D">
        <w:rPr>
          <w:b w:val="0"/>
          <w:bCs/>
        </w:rPr>
        <w:t>in Poland and Ukraine</w:t>
      </w:r>
    </w:p>
    <w:p w14:paraId="3E7A9F1C" w14:textId="455E1C36" w:rsidR="000D45F8" w:rsidRPr="00CB16A4" w:rsidRDefault="000F5136" w:rsidP="000F5136">
      <w:pPr>
        <w:pStyle w:val="Rn1"/>
        <w:rPr>
          <w:lang w:val="en-GB"/>
        </w:rPr>
      </w:pPr>
      <w:r w:rsidRPr="00CB16A4">
        <w:rPr>
          <w:lang w:val="en-GB"/>
        </w:rPr>
        <w:t xml:space="preserve">1. </w:t>
      </w:r>
      <w:r w:rsidR="00B81947" w:rsidRPr="00CB16A4">
        <w:rPr>
          <w:lang w:val="en-GB"/>
        </w:rPr>
        <w:t>Introduction</w:t>
      </w:r>
    </w:p>
    <w:p w14:paraId="72683632" w14:textId="4448E973" w:rsidR="00315F12" w:rsidRPr="00CB16A4" w:rsidRDefault="42FDD9BE" w:rsidP="00414522">
      <w:pPr>
        <w:spacing w:after="0" w:line="240" w:lineRule="auto"/>
        <w:rPr>
          <w:rFonts w:cs="Times New Roman"/>
          <w:sz w:val="22"/>
          <w:lang w:val="en-GB"/>
        </w:rPr>
      </w:pPr>
      <w:r w:rsidRPr="00CB16A4">
        <w:rPr>
          <w:rFonts w:cs="Times New Roman"/>
          <w:sz w:val="22"/>
          <w:lang w:val="en-GB"/>
        </w:rPr>
        <w:t xml:space="preserve">The advantages of </w:t>
      </w:r>
      <w:r w:rsidR="6D73DD21" w:rsidRPr="00CB16A4">
        <w:rPr>
          <w:rFonts w:cs="Times New Roman"/>
          <w:sz w:val="22"/>
          <w:lang w:val="en-GB"/>
        </w:rPr>
        <w:t>h</w:t>
      </w:r>
      <w:r w:rsidR="1744EB4D" w:rsidRPr="00CB16A4">
        <w:rPr>
          <w:rFonts w:cs="Times New Roman"/>
          <w:sz w:val="22"/>
          <w:lang w:val="en-GB"/>
        </w:rPr>
        <w:t xml:space="preserve">eat pumps </w:t>
      </w:r>
      <w:r w:rsidR="009B37B7" w:rsidRPr="00CB16A4">
        <w:rPr>
          <w:rFonts w:cs="Times New Roman"/>
          <w:sz w:val="22"/>
          <w:lang w:val="en-GB"/>
        </w:rPr>
        <w:t>(</w:t>
      </w:r>
      <w:r w:rsidR="00663277" w:rsidRPr="00CB16A4">
        <w:rPr>
          <w:rFonts w:cs="Times New Roman"/>
          <w:sz w:val="22"/>
          <w:lang w:val="en-GB"/>
        </w:rPr>
        <w:t>HP</w:t>
      </w:r>
      <w:r w:rsidR="009B37B7" w:rsidRPr="00CB16A4">
        <w:rPr>
          <w:rFonts w:cs="Times New Roman"/>
          <w:sz w:val="22"/>
          <w:lang w:val="en-GB"/>
        </w:rPr>
        <w:t>)</w:t>
      </w:r>
      <w:r w:rsidR="00663277" w:rsidRPr="00CB16A4">
        <w:rPr>
          <w:rFonts w:cs="Times New Roman"/>
          <w:sz w:val="22"/>
          <w:lang w:val="en-GB"/>
        </w:rPr>
        <w:t xml:space="preserve"> </w:t>
      </w:r>
      <w:r w:rsidR="1744EB4D" w:rsidRPr="00CB16A4">
        <w:rPr>
          <w:rFonts w:cs="Times New Roman"/>
          <w:sz w:val="22"/>
          <w:lang w:val="en-GB"/>
        </w:rPr>
        <w:t xml:space="preserve">are </w:t>
      </w:r>
      <w:r w:rsidR="6D73DD21" w:rsidRPr="00CB16A4">
        <w:rPr>
          <w:rFonts w:cs="Times New Roman"/>
          <w:sz w:val="22"/>
          <w:lang w:val="en-GB"/>
        </w:rPr>
        <w:t xml:space="preserve">well </w:t>
      </w:r>
      <w:r w:rsidR="00760310" w:rsidRPr="00CB16A4">
        <w:rPr>
          <w:rFonts w:cs="Times New Roman"/>
          <w:color w:val="000000"/>
          <w:sz w:val="22"/>
          <w:lang w:val="en-GB"/>
        </w:rPr>
        <w:t>known</w:t>
      </w:r>
      <w:r w:rsidR="00266488">
        <w:rPr>
          <w:rFonts w:cs="Times New Roman"/>
          <w:color w:val="000000"/>
          <w:sz w:val="22"/>
          <w:lang w:val="en-GB"/>
        </w:rPr>
        <w:t>,</w:t>
      </w:r>
      <w:r w:rsidR="1744EB4D" w:rsidRPr="00CB16A4">
        <w:rPr>
          <w:rFonts w:cs="Times New Roman"/>
          <w:sz w:val="22"/>
          <w:lang w:val="en-GB"/>
        </w:rPr>
        <w:t xml:space="preserve"> </w:t>
      </w:r>
      <w:r w:rsidR="00760310" w:rsidRPr="00CB16A4">
        <w:rPr>
          <w:rFonts w:cs="Times New Roman"/>
          <w:color w:val="000000"/>
          <w:sz w:val="22"/>
          <w:lang w:val="en-GB"/>
        </w:rPr>
        <w:t>and</w:t>
      </w:r>
      <w:r w:rsidR="009C1F52" w:rsidRPr="00CB16A4">
        <w:rPr>
          <w:rFonts w:cs="Times New Roman"/>
          <w:color w:val="000000"/>
          <w:sz w:val="22"/>
          <w:lang w:val="en-GB"/>
        </w:rPr>
        <w:t xml:space="preserve"> the devices</w:t>
      </w:r>
      <w:r w:rsidR="6D73DD21" w:rsidRPr="00CB16A4">
        <w:rPr>
          <w:rFonts w:cs="Times New Roman"/>
          <w:sz w:val="22"/>
          <w:lang w:val="en-GB"/>
        </w:rPr>
        <w:t xml:space="preserve"> </w:t>
      </w:r>
      <w:r w:rsidR="1744EB4D" w:rsidRPr="00CB16A4">
        <w:rPr>
          <w:rFonts w:cs="Times New Roman"/>
          <w:sz w:val="22"/>
          <w:lang w:val="en-GB"/>
        </w:rPr>
        <w:t>have been used for a long time</w:t>
      </w:r>
      <w:r w:rsidR="6A14F741" w:rsidRPr="00CB16A4">
        <w:rPr>
          <w:rFonts w:cs="Times New Roman"/>
          <w:sz w:val="22"/>
          <w:lang w:val="en-GB"/>
        </w:rPr>
        <w:t xml:space="preserve"> </w:t>
      </w:r>
      <w:r w:rsidR="0037609E" w:rsidRPr="00CB16A4">
        <w:rPr>
          <w:rFonts w:cs="Times New Roman"/>
          <w:color w:val="000000"/>
          <w:sz w:val="22"/>
          <w:lang w:val="en-GB"/>
        </w:rPr>
        <w:t>for heating and cooling</w:t>
      </w:r>
      <w:r w:rsidR="6A14F741" w:rsidRPr="00CB16A4">
        <w:rPr>
          <w:rFonts w:cs="Times New Roman"/>
          <w:sz w:val="22"/>
          <w:lang w:val="en-GB"/>
        </w:rPr>
        <w:t xml:space="preserve"> </w:t>
      </w:r>
      <w:r w:rsidR="258962F2" w:rsidRPr="00CB16A4">
        <w:rPr>
          <w:rFonts w:cs="Times New Roman"/>
          <w:sz w:val="22"/>
          <w:lang w:val="en-GB"/>
        </w:rPr>
        <w:t xml:space="preserve">various </w:t>
      </w:r>
      <w:r w:rsidR="326F0A0C" w:rsidRPr="00CB16A4">
        <w:rPr>
          <w:rFonts w:cs="Times New Roman"/>
          <w:sz w:val="22"/>
          <w:lang w:val="en-GB"/>
        </w:rPr>
        <w:t>building</w:t>
      </w:r>
      <w:r w:rsidR="6D73DD21" w:rsidRPr="00CB16A4">
        <w:rPr>
          <w:rFonts w:cs="Times New Roman"/>
          <w:sz w:val="22"/>
          <w:lang w:val="en-GB"/>
        </w:rPr>
        <w:t>s</w:t>
      </w:r>
      <w:r w:rsidR="258962F2" w:rsidRPr="00CB16A4">
        <w:rPr>
          <w:rFonts w:cs="Times New Roman"/>
          <w:sz w:val="22"/>
          <w:lang w:val="en-GB"/>
        </w:rPr>
        <w:t>. They</w:t>
      </w:r>
      <w:r w:rsidR="326F0A0C" w:rsidRPr="00CB16A4">
        <w:rPr>
          <w:rFonts w:cs="Times New Roman"/>
          <w:sz w:val="22"/>
          <w:lang w:val="en-GB"/>
        </w:rPr>
        <w:t xml:space="preserve"> guarantee </w:t>
      </w:r>
      <w:r w:rsidR="326F0A0C" w:rsidRPr="00CB16A4">
        <w:rPr>
          <w:rFonts w:cs="Times New Roman"/>
          <w:sz w:val="22"/>
          <w:lang w:val="en-GB"/>
        </w:rPr>
        <w:lastRenderedPageBreak/>
        <w:t xml:space="preserve">zero emissions at the point of </w:t>
      </w:r>
      <w:r w:rsidR="00266488">
        <w:rPr>
          <w:rFonts w:cs="Times New Roman"/>
          <w:sz w:val="22"/>
          <w:lang w:val="en-GB"/>
        </w:rPr>
        <w:t>heat and/or cooling production</w:t>
      </w:r>
      <w:r w:rsidR="00125B48" w:rsidRPr="00CB16A4">
        <w:rPr>
          <w:rFonts w:cs="Times New Roman"/>
          <w:sz w:val="22"/>
          <w:lang w:val="en-GB"/>
        </w:rPr>
        <w:t>.</w:t>
      </w:r>
      <w:r w:rsidR="326F0A0C" w:rsidRPr="00CB16A4">
        <w:rPr>
          <w:rFonts w:cs="Times New Roman"/>
          <w:sz w:val="22"/>
          <w:lang w:val="en-GB"/>
        </w:rPr>
        <w:t xml:space="preserve"> </w:t>
      </w:r>
      <w:r w:rsidR="00125B48" w:rsidRPr="00CB16A4">
        <w:rPr>
          <w:rFonts w:cs="Times New Roman"/>
          <w:sz w:val="22"/>
          <w:lang w:val="en-GB"/>
        </w:rPr>
        <w:t>F</w:t>
      </w:r>
      <w:r w:rsidR="5FF955A2" w:rsidRPr="00CB16A4">
        <w:rPr>
          <w:rFonts w:cs="Times New Roman"/>
          <w:sz w:val="22"/>
          <w:lang w:val="en-GB"/>
        </w:rPr>
        <w:t>urthermore</w:t>
      </w:r>
      <w:r w:rsidR="00266488">
        <w:rPr>
          <w:rFonts w:cs="Times New Roman"/>
          <w:sz w:val="22"/>
          <w:lang w:val="en-GB"/>
        </w:rPr>
        <w:t>,</w:t>
      </w:r>
      <w:r w:rsidR="5FF955A2" w:rsidRPr="00CB16A4">
        <w:rPr>
          <w:rFonts w:cs="Times New Roman"/>
          <w:sz w:val="22"/>
          <w:lang w:val="en-GB"/>
        </w:rPr>
        <w:t xml:space="preserve"> </w:t>
      </w:r>
      <w:r w:rsidR="007D5C4D" w:rsidRPr="00CB16A4">
        <w:rPr>
          <w:rFonts w:cs="Times New Roman"/>
          <w:color w:val="000000"/>
          <w:sz w:val="22"/>
          <w:lang w:val="en-GB"/>
        </w:rPr>
        <w:t>in the</w:t>
      </w:r>
      <w:r w:rsidR="007D5C4D" w:rsidRPr="00CB16A4">
        <w:rPr>
          <w:rFonts w:cs="Times New Roman"/>
          <w:sz w:val="22"/>
          <w:lang w:val="en-GB"/>
        </w:rPr>
        <w:t xml:space="preserve"> </w:t>
      </w:r>
      <w:r w:rsidR="326F0A0C" w:rsidRPr="00CB16A4">
        <w:rPr>
          <w:rFonts w:cs="Times New Roman"/>
          <w:sz w:val="22"/>
          <w:lang w:val="en-GB"/>
        </w:rPr>
        <w:t>case of additional</w:t>
      </w:r>
      <w:r w:rsidR="79EDCE39" w:rsidRPr="00CB16A4">
        <w:rPr>
          <w:rFonts w:cs="Times New Roman"/>
          <w:sz w:val="22"/>
          <w:lang w:val="en-GB"/>
        </w:rPr>
        <w:t xml:space="preserve"> </w:t>
      </w:r>
      <w:r w:rsidR="007D5C4D" w:rsidRPr="00CB16A4">
        <w:rPr>
          <w:rFonts w:cs="Times New Roman"/>
          <w:color w:val="000000"/>
          <w:sz w:val="22"/>
          <w:lang w:val="en-GB"/>
        </w:rPr>
        <w:t>renewable energy sources</w:t>
      </w:r>
      <w:r w:rsidR="79EDCE39" w:rsidRPr="00CB16A4">
        <w:rPr>
          <w:rFonts w:cs="Times New Roman"/>
          <w:sz w:val="22"/>
          <w:lang w:val="en-GB"/>
        </w:rPr>
        <w:t xml:space="preserve"> </w:t>
      </w:r>
      <w:r w:rsidR="328BB51F" w:rsidRPr="00CB16A4">
        <w:rPr>
          <w:rFonts w:cs="Times New Roman"/>
          <w:sz w:val="22"/>
          <w:lang w:val="en-GB"/>
        </w:rPr>
        <w:t>application</w:t>
      </w:r>
      <w:r w:rsidR="326F0A0C" w:rsidRPr="00CB16A4">
        <w:rPr>
          <w:rFonts w:cs="Times New Roman"/>
          <w:sz w:val="22"/>
          <w:lang w:val="en-GB"/>
        </w:rPr>
        <w:t xml:space="preserve">, e.g. photovoltaic modules, </w:t>
      </w:r>
      <w:r w:rsidR="5D87A9AC" w:rsidRPr="00CB16A4">
        <w:rPr>
          <w:rFonts w:cs="Times New Roman"/>
          <w:sz w:val="22"/>
          <w:lang w:val="en-GB"/>
        </w:rPr>
        <w:t>they</w:t>
      </w:r>
      <w:r w:rsidR="326F0A0C" w:rsidRPr="00CB16A4">
        <w:rPr>
          <w:rFonts w:cs="Times New Roman"/>
          <w:sz w:val="22"/>
          <w:lang w:val="en-GB"/>
        </w:rPr>
        <w:t xml:space="preserve"> become a virtually emission-free solution</w:t>
      </w:r>
      <w:r w:rsidR="5FF955A2" w:rsidRPr="00CB16A4">
        <w:rPr>
          <w:rFonts w:cs="Times New Roman"/>
          <w:sz w:val="22"/>
          <w:lang w:val="en-GB"/>
        </w:rPr>
        <w:t xml:space="preserve"> </w:t>
      </w:r>
      <w:r w:rsidR="00951937" w:rsidRPr="00CB16A4">
        <w:rPr>
          <w:rFonts w:cs="Times New Roman"/>
          <w:noProof/>
          <w:sz w:val="22"/>
          <w:lang w:val="en-GB"/>
        </w:rPr>
        <w:t>(</w:t>
      </w:r>
      <w:r w:rsidR="00E77C8E" w:rsidRPr="00CB16A4">
        <w:rPr>
          <w:rFonts w:cs="Times New Roman"/>
          <w:noProof/>
          <w:sz w:val="22"/>
          <w:lang w:val="en-GB"/>
        </w:rPr>
        <w:t xml:space="preserve">Rabczak </w:t>
      </w:r>
      <w:r w:rsidR="00E258EA" w:rsidRPr="00CB16A4">
        <w:rPr>
          <w:rFonts w:cs="Times New Roman"/>
          <w:noProof/>
          <w:sz w:val="22"/>
          <w:lang w:val="en-GB"/>
        </w:rPr>
        <w:t>&amp; Proszak-Miasik 2020)</w:t>
      </w:r>
      <w:r w:rsidR="326F0A0C" w:rsidRPr="00CB16A4">
        <w:rPr>
          <w:rFonts w:cs="Times New Roman"/>
          <w:sz w:val="22"/>
          <w:lang w:val="en-GB"/>
        </w:rPr>
        <w:t xml:space="preserve">. </w:t>
      </w:r>
      <w:r w:rsidR="000B2EF2" w:rsidRPr="00CB16A4">
        <w:rPr>
          <w:rFonts w:cs="Times New Roman"/>
          <w:color w:val="000000"/>
          <w:sz w:val="22"/>
          <w:lang w:val="en-GB"/>
        </w:rPr>
        <w:t>In the</w:t>
      </w:r>
      <w:r w:rsidR="326F0A0C" w:rsidRPr="00CB16A4">
        <w:rPr>
          <w:rFonts w:cs="Times New Roman"/>
          <w:sz w:val="22"/>
          <w:lang w:val="en-GB"/>
        </w:rPr>
        <w:t xml:space="preserve"> case of using a</w:t>
      </w:r>
      <w:r w:rsidR="00266488">
        <w:rPr>
          <w:rFonts w:cs="Times New Roman"/>
          <w:sz w:val="22"/>
          <w:lang w:val="en-GB"/>
        </w:rPr>
        <w:t>n</w:t>
      </w:r>
      <w:r w:rsidR="326F0A0C" w:rsidRPr="00CB16A4">
        <w:rPr>
          <w:rFonts w:cs="Times New Roman"/>
          <w:sz w:val="22"/>
          <w:lang w:val="en-GB"/>
        </w:rPr>
        <w:t xml:space="preserve"> </w:t>
      </w:r>
      <w:r w:rsidR="00C02D24" w:rsidRPr="00CB16A4">
        <w:rPr>
          <w:rFonts w:cs="Times New Roman"/>
          <w:sz w:val="22"/>
          <w:lang w:val="en-GB"/>
        </w:rPr>
        <w:t>HP</w:t>
      </w:r>
      <w:r w:rsidR="326F0A0C" w:rsidRPr="00CB16A4">
        <w:rPr>
          <w:rFonts w:cs="Times New Roman"/>
          <w:sz w:val="22"/>
          <w:lang w:val="en-GB"/>
        </w:rPr>
        <w:t xml:space="preserve"> for heating and cooling, the investment costs may turn out to be attractive</w:t>
      </w:r>
      <w:r w:rsidR="006F2066" w:rsidRPr="00CB16A4">
        <w:rPr>
          <w:rFonts w:cs="Times New Roman"/>
          <w:sz w:val="22"/>
          <w:lang w:val="en-GB"/>
        </w:rPr>
        <w:t xml:space="preserve"> because of </w:t>
      </w:r>
      <w:r w:rsidR="00266488">
        <w:rPr>
          <w:rFonts w:cs="Times New Roman"/>
          <w:sz w:val="22"/>
          <w:lang w:val="en-GB"/>
        </w:rPr>
        <w:t xml:space="preserve">the </w:t>
      </w:r>
      <w:r w:rsidR="006F2066" w:rsidRPr="00CB16A4">
        <w:rPr>
          <w:rFonts w:cs="Times New Roman"/>
          <w:sz w:val="22"/>
          <w:lang w:val="en-GB"/>
        </w:rPr>
        <w:t xml:space="preserve">two functions </w:t>
      </w:r>
      <w:r w:rsidR="00CD02A9" w:rsidRPr="00CB16A4">
        <w:rPr>
          <w:rFonts w:cs="Times New Roman"/>
          <w:sz w:val="22"/>
          <w:lang w:val="en-GB"/>
        </w:rPr>
        <w:t>in</w:t>
      </w:r>
      <w:r w:rsidR="006F2066" w:rsidRPr="00CB16A4">
        <w:rPr>
          <w:rFonts w:cs="Times New Roman"/>
          <w:sz w:val="22"/>
          <w:lang w:val="en-GB"/>
        </w:rPr>
        <w:t xml:space="preserve"> one system</w:t>
      </w:r>
      <w:r w:rsidR="326F0A0C" w:rsidRPr="00CB16A4">
        <w:rPr>
          <w:rFonts w:cs="Times New Roman"/>
          <w:sz w:val="22"/>
          <w:lang w:val="en-GB"/>
        </w:rPr>
        <w:t xml:space="preserve"> and </w:t>
      </w:r>
      <w:r w:rsidR="00453058" w:rsidRPr="00CB16A4">
        <w:rPr>
          <w:rFonts w:cs="Times New Roman"/>
          <w:sz w:val="22"/>
          <w:lang w:val="en-GB"/>
        </w:rPr>
        <w:t>could be one of the most economically viable solutions ensuring</w:t>
      </w:r>
      <w:r w:rsidR="326F0A0C" w:rsidRPr="00CB16A4">
        <w:rPr>
          <w:rFonts w:cs="Times New Roman"/>
          <w:sz w:val="22"/>
          <w:lang w:val="en-GB"/>
        </w:rPr>
        <w:t xml:space="preserve"> appropriate microclimatic </w:t>
      </w:r>
      <w:r w:rsidR="000B2EF2" w:rsidRPr="00CB16A4">
        <w:rPr>
          <w:rFonts w:cs="Times New Roman"/>
          <w:color w:val="000000"/>
          <w:sz w:val="22"/>
          <w:lang w:val="en-GB"/>
        </w:rPr>
        <w:t>conditions</w:t>
      </w:r>
      <w:r w:rsidR="326F0A0C" w:rsidRPr="00CB16A4">
        <w:rPr>
          <w:rFonts w:cs="Times New Roman"/>
          <w:sz w:val="22"/>
          <w:lang w:val="en-GB"/>
        </w:rPr>
        <w:t>.</w:t>
      </w:r>
    </w:p>
    <w:p w14:paraId="56F01392" w14:textId="7607AFC2" w:rsidR="00B15768" w:rsidRPr="00CB16A4" w:rsidRDefault="00C02546" w:rsidP="0024193D">
      <w:pPr>
        <w:spacing w:after="0" w:line="240" w:lineRule="auto"/>
        <w:ind w:firstLine="357"/>
        <w:rPr>
          <w:rFonts w:cs="Times New Roman"/>
          <w:sz w:val="22"/>
          <w:szCs w:val="24"/>
          <w:lang w:val="en-GB"/>
        </w:rPr>
      </w:pPr>
      <w:r w:rsidRPr="00CB16A4">
        <w:rPr>
          <w:rFonts w:cs="Times New Roman"/>
          <w:sz w:val="22"/>
          <w:szCs w:val="24"/>
          <w:lang w:val="en-GB"/>
        </w:rPr>
        <w:t xml:space="preserve">In </w:t>
      </w:r>
      <w:r w:rsidR="00266488">
        <w:rPr>
          <w:rFonts w:cs="Times New Roman"/>
          <w:sz w:val="22"/>
          <w:szCs w:val="24"/>
          <w:lang w:val="en-GB"/>
        </w:rPr>
        <w:t xml:space="preserve">the </w:t>
      </w:r>
      <w:r w:rsidRPr="00CB16A4">
        <w:rPr>
          <w:rFonts w:cs="Times New Roman"/>
          <w:sz w:val="22"/>
          <w:szCs w:val="24"/>
          <w:lang w:val="en-GB"/>
        </w:rPr>
        <w:t xml:space="preserve">case of </w:t>
      </w:r>
      <w:r w:rsidR="001621AE" w:rsidRPr="00CB16A4">
        <w:rPr>
          <w:rFonts w:cs="Times New Roman"/>
          <w:color w:val="000000"/>
          <w:sz w:val="22"/>
          <w:szCs w:val="24"/>
          <w:lang w:val="en-GB"/>
        </w:rPr>
        <w:t xml:space="preserve">the </w:t>
      </w:r>
      <w:r w:rsidR="003C46B4" w:rsidRPr="00CB16A4">
        <w:rPr>
          <w:rFonts w:cs="Times New Roman"/>
          <w:sz w:val="22"/>
          <w:szCs w:val="24"/>
          <w:lang w:val="en-GB"/>
        </w:rPr>
        <w:t>HP</w:t>
      </w:r>
      <w:r w:rsidR="003C46B4" w:rsidRPr="00CB16A4">
        <w:rPr>
          <w:rFonts w:cs="Times New Roman"/>
          <w:color w:val="000000"/>
          <w:sz w:val="22"/>
          <w:szCs w:val="24"/>
          <w:lang w:val="en-GB"/>
        </w:rPr>
        <w:t xml:space="preserve"> </w:t>
      </w:r>
      <w:r w:rsidR="001621AE" w:rsidRPr="00CB16A4">
        <w:rPr>
          <w:rFonts w:cs="Times New Roman"/>
          <w:color w:val="000000"/>
          <w:sz w:val="22"/>
          <w:szCs w:val="24"/>
          <w:lang w:val="en-GB"/>
        </w:rPr>
        <w:t xml:space="preserve">application </w:t>
      </w:r>
      <w:r w:rsidRPr="00CB16A4">
        <w:rPr>
          <w:rFonts w:cs="Times New Roman"/>
          <w:sz w:val="22"/>
          <w:szCs w:val="24"/>
          <w:lang w:val="en-GB"/>
        </w:rPr>
        <w:t xml:space="preserve">as </w:t>
      </w:r>
      <w:r w:rsidR="001621AE" w:rsidRPr="00CB16A4">
        <w:rPr>
          <w:rFonts w:cs="Times New Roman"/>
          <w:color w:val="000000"/>
          <w:sz w:val="22"/>
          <w:szCs w:val="24"/>
          <w:lang w:val="en-GB"/>
        </w:rPr>
        <w:t>a</w:t>
      </w:r>
      <w:r w:rsidR="00903CC2" w:rsidRPr="00CB16A4">
        <w:rPr>
          <w:rFonts w:cs="Times New Roman"/>
          <w:sz w:val="22"/>
          <w:szCs w:val="24"/>
          <w:lang w:val="en-GB"/>
        </w:rPr>
        <w:t xml:space="preserve"> heat </w:t>
      </w:r>
      <w:r w:rsidR="001621AE" w:rsidRPr="00CB16A4">
        <w:rPr>
          <w:rFonts w:cs="Times New Roman"/>
          <w:color w:val="000000"/>
          <w:sz w:val="22"/>
          <w:szCs w:val="24"/>
          <w:lang w:val="en-GB"/>
        </w:rPr>
        <w:t>source for the building,</w:t>
      </w:r>
      <w:r w:rsidR="00903CC2" w:rsidRPr="00CB16A4">
        <w:rPr>
          <w:rFonts w:cs="Times New Roman"/>
          <w:sz w:val="22"/>
          <w:szCs w:val="24"/>
          <w:lang w:val="en-GB"/>
        </w:rPr>
        <w:t xml:space="preserve"> it is</w:t>
      </w:r>
      <w:r w:rsidR="00903CC2" w:rsidRPr="00CB16A4">
        <w:rPr>
          <w:sz w:val="22"/>
          <w:lang w:val="en-GB"/>
        </w:rPr>
        <w:t xml:space="preserve"> </w:t>
      </w:r>
      <w:r w:rsidR="00903CC2" w:rsidRPr="00CB16A4">
        <w:rPr>
          <w:rFonts w:cs="Times New Roman"/>
          <w:sz w:val="22"/>
          <w:szCs w:val="24"/>
          <w:lang w:val="en-GB"/>
        </w:rPr>
        <w:t>obvious to use an installation with the lowest possible flow temperature</w:t>
      </w:r>
      <w:r w:rsidR="00BB2523" w:rsidRPr="00CB16A4">
        <w:rPr>
          <w:rFonts w:cs="Times New Roman"/>
          <w:sz w:val="22"/>
          <w:szCs w:val="24"/>
          <w:lang w:val="en-GB"/>
        </w:rPr>
        <w:t xml:space="preserve">, </w:t>
      </w:r>
      <w:r w:rsidR="00A856A7" w:rsidRPr="00CB16A4">
        <w:rPr>
          <w:rFonts w:cs="Times New Roman"/>
          <w:color w:val="000000"/>
          <w:sz w:val="22"/>
          <w:szCs w:val="24"/>
          <w:lang w:val="en-GB"/>
        </w:rPr>
        <w:t>e.g.</w:t>
      </w:r>
      <w:r w:rsidR="00751D71" w:rsidRPr="00CB16A4">
        <w:rPr>
          <w:rFonts w:cs="Times New Roman"/>
          <w:sz w:val="22"/>
          <w:szCs w:val="24"/>
          <w:lang w:val="en-GB"/>
        </w:rPr>
        <w:t xml:space="preserve"> floor heating, low-temperature radiators, </w:t>
      </w:r>
      <w:r w:rsidR="00101142" w:rsidRPr="00CB16A4">
        <w:rPr>
          <w:rFonts w:cs="Times New Roman"/>
          <w:sz w:val="22"/>
          <w:szCs w:val="24"/>
          <w:lang w:val="en-GB"/>
        </w:rPr>
        <w:t>or</w:t>
      </w:r>
      <w:r w:rsidR="00751D71" w:rsidRPr="00CB16A4">
        <w:rPr>
          <w:rFonts w:cs="Times New Roman"/>
          <w:sz w:val="22"/>
          <w:szCs w:val="24"/>
          <w:lang w:val="en-GB"/>
        </w:rPr>
        <w:t xml:space="preserve"> thermally active ceilings</w:t>
      </w:r>
      <w:r w:rsidR="00857415" w:rsidRPr="00CB16A4">
        <w:rPr>
          <w:rFonts w:cs="Times New Roman"/>
          <w:sz w:val="22"/>
          <w:szCs w:val="24"/>
          <w:lang w:val="en-GB"/>
        </w:rPr>
        <w:t xml:space="preserve"> which are</w:t>
      </w:r>
      <w:r w:rsidR="00906E0B" w:rsidRPr="00CB16A4">
        <w:rPr>
          <w:rFonts w:cs="Times New Roman"/>
          <w:sz w:val="22"/>
          <w:szCs w:val="24"/>
          <w:lang w:val="en-GB"/>
        </w:rPr>
        <w:t xml:space="preserve"> </w:t>
      </w:r>
      <w:r w:rsidR="00906E0B" w:rsidRPr="00CB16A4">
        <w:rPr>
          <w:rFonts w:cs="Times New Roman"/>
          <w:sz w:val="22"/>
          <w:lang w:val="en-GB"/>
        </w:rPr>
        <w:t>divided into false ceiling, ceiling slabs and beam systems (</w:t>
      </w:r>
      <w:proofErr w:type="spellStart"/>
      <w:r w:rsidR="00906E0B" w:rsidRPr="00CB16A4">
        <w:rPr>
          <w:rFonts w:cs="Times New Roman"/>
          <w:noProof/>
          <w:sz w:val="22"/>
          <w:lang w:val="en-GB"/>
        </w:rPr>
        <w:t>Sinacka</w:t>
      </w:r>
      <w:proofErr w:type="spellEnd"/>
      <w:r w:rsidR="00906E0B" w:rsidRPr="00CB16A4">
        <w:rPr>
          <w:rFonts w:cs="Times New Roman"/>
          <w:noProof/>
          <w:sz w:val="22"/>
          <w:lang w:val="en-GB"/>
        </w:rPr>
        <w:t xml:space="preserve"> 2019)</w:t>
      </w:r>
      <w:r w:rsidR="00751D71" w:rsidRPr="00CB16A4">
        <w:rPr>
          <w:rFonts w:cs="Times New Roman"/>
          <w:sz w:val="22"/>
          <w:szCs w:val="24"/>
          <w:lang w:val="en-GB"/>
        </w:rPr>
        <w:t>.</w:t>
      </w:r>
      <w:r w:rsidR="00AC095A" w:rsidRPr="00CB16A4">
        <w:rPr>
          <w:rFonts w:cs="Times New Roman"/>
          <w:sz w:val="22"/>
          <w:szCs w:val="24"/>
          <w:lang w:val="en-GB"/>
        </w:rPr>
        <w:t xml:space="preserve"> </w:t>
      </w:r>
      <w:r w:rsidR="00D655BF" w:rsidRPr="00CB16A4">
        <w:rPr>
          <w:rFonts w:cs="Times New Roman"/>
          <w:sz w:val="22"/>
          <w:lang w:val="en-GB"/>
        </w:rPr>
        <w:t>Radiant systems</w:t>
      </w:r>
      <w:r w:rsidR="00266488">
        <w:rPr>
          <w:rFonts w:cs="Times New Roman"/>
          <w:sz w:val="22"/>
          <w:lang w:val="en-GB"/>
        </w:rPr>
        <w:t>,</w:t>
      </w:r>
      <w:r w:rsidR="00D655BF" w:rsidRPr="00CB16A4">
        <w:rPr>
          <w:rFonts w:cs="Times New Roman"/>
          <w:sz w:val="22"/>
          <w:lang w:val="en-GB"/>
        </w:rPr>
        <w:t xml:space="preserve"> compared to a heating and cooling system using fan coils</w:t>
      </w:r>
      <w:r w:rsidR="00266488">
        <w:rPr>
          <w:rFonts w:cs="Times New Roman"/>
          <w:sz w:val="22"/>
          <w:lang w:val="en-GB"/>
        </w:rPr>
        <w:t>,</w:t>
      </w:r>
      <w:r w:rsidR="00D655BF" w:rsidRPr="00CB16A4">
        <w:rPr>
          <w:rFonts w:cs="Times New Roman"/>
          <w:sz w:val="22"/>
          <w:lang w:val="en-GB"/>
        </w:rPr>
        <w:t xml:space="preserve"> contribute to the energy efficiency of a building by maintaining a lower indoor air temperature in winter and a higher indoor air temperature in </w:t>
      </w:r>
      <w:r w:rsidR="00D655BF" w:rsidRPr="00CB16A4">
        <w:rPr>
          <w:rFonts w:cs="Times New Roman"/>
          <w:color w:val="000000"/>
          <w:sz w:val="22"/>
          <w:lang w:val="en-GB"/>
        </w:rPr>
        <w:t>summer</w:t>
      </w:r>
      <w:r w:rsidR="00D655BF" w:rsidRPr="00CB16A4">
        <w:rPr>
          <w:rFonts w:cs="Times New Roman"/>
          <w:sz w:val="22"/>
          <w:lang w:val="en-GB"/>
        </w:rPr>
        <w:t xml:space="preserve"> while maintaining a similar level of thermal comfort. Th</w:t>
      </w:r>
      <w:r w:rsidR="008C4849" w:rsidRPr="00CB16A4">
        <w:rPr>
          <w:rFonts w:cs="Times New Roman"/>
          <w:sz w:val="22"/>
          <w:lang w:val="en-GB"/>
        </w:rPr>
        <w:t>e</w:t>
      </w:r>
      <w:r w:rsidR="00D655BF" w:rsidRPr="00CB16A4">
        <w:rPr>
          <w:rFonts w:cs="Times New Roman"/>
          <w:sz w:val="22"/>
          <w:lang w:val="en-GB"/>
        </w:rPr>
        <w:t>s</w:t>
      </w:r>
      <w:r w:rsidR="008C4849" w:rsidRPr="00CB16A4">
        <w:rPr>
          <w:rFonts w:cs="Times New Roman"/>
          <w:sz w:val="22"/>
          <w:lang w:val="en-GB"/>
        </w:rPr>
        <w:t>e</w:t>
      </w:r>
      <w:r w:rsidR="00D655BF" w:rsidRPr="00CB16A4">
        <w:rPr>
          <w:rFonts w:cs="Times New Roman"/>
          <w:sz w:val="22"/>
          <w:lang w:val="en-GB"/>
        </w:rPr>
        <w:t xml:space="preserve"> result</w:t>
      </w:r>
      <w:r w:rsidR="00266488">
        <w:rPr>
          <w:rFonts w:cs="Times New Roman"/>
          <w:sz w:val="22"/>
          <w:lang w:val="en-GB"/>
        </w:rPr>
        <w:t>ed</w:t>
      </w:r>
      <w:r w:rsidR="00D655BF" w:rsidRPr="00CB16A4">
        <w:rPr>
          <w:rFonts w:cs="Times New Roman"/>
          <w:sz w:val="22"/>
          <w:lang w:val="en-GB"/>
        </w:rPr>
        <w:t xml:space="preserve"> in cost and energy savings</w:t>
      </w:r>
      <w:r w:rsidR="00857415" w:rsidRPr="00CB16A4">
        <w:rPr>
          <w:rFonts w:cs="Times New Roman"/>
          <w:sz w:val="22"/>
          <w:lang w:val="en-GB"/>
        </w:rPr>
        <w:t xml:space="preserve"> </w:t>
      </w:r>
      <w:r w:rsidR="002A64BA" w:rsidRPr="00CB16A4">
        <w:rPr>
          <w:rFonts w:cs="Times New Roman"/>
          <w:sz w:val="22"/>
          <w:lang w:val="en-GB"/>
        </w:rPr>
        <w:t>and</w:t>
      </w:r>
      <w:r w:rsidR="00857415" w:rsidRPr="00CB16A4">
        <w:rPr>
          <w:rFonts w:cs="Times New Roman"/>
          <w:sz w:val="22"/>
          <w:lang w:val="en-GB"/>
        </w:rPr>
        <w:t xml:space="preserve"> </w:t>
      </w:r>
      <w:r w:rsidR="00441A05" w:rsidRPr="00CB16A4">
        <w:rPr>
          <w:rFonts w:cs="Times New Roman"/>
          <w:sz w:val="22"/>
          <w:lang w:val="en-GB"/>
        </w:rPr>
        <w:t>were</w:t>
      </w:r>
      <w:r w:rsidR="00857415" w:rsidRPr="00CB16A4">
        <w:rPr>
          <w:rFonts w:cs="Times New Roman"/>
          <w:sz w:val="22"/>
          <w:lang w:val="en-GB"/>
        </w:rPr>
        <w:t xml:space="preserve"> </w:t>
      </w:r>
      <w:r w:rsidR="00441A05" w:rsidRPr="00CB16A4">
        <w:rPr>
          <w:rFonts w:cs="Times New Roman"/>
          <w:sz w:val="22"/>
          <w:lang w:val="en-GB"/>
        </w:rPr>
        <w:t>estimated by m</w:t>
      </w:r>
      <w:r w:rsidR="00D655BF" w:rsidRPr="00CB16A4">
        <w:rPr>
          <w:rFonts w:cs="Times New Roman"/>
          <w:sz w:val="22"/>
          <w:lang w:val="en-GB"/>
        </w:rPr>
        <w:t>any authors (</w:t>
      </w:r>
      <w:proofErr w:type="spellStart"/>
      <w:r w:rsidR="001C0188" w:rsidRPr="00CB16A4">
        <w:rPr>
          <w:rFonts w:cs="Times New Roman"/>
          <w:sz w:val="22"/>
          <w:lang w:val="en-GB"/>
        </w:rPr>
        <w:t>Oravec</w:t>
      </w:r>
      <w:proofErr w:type="spellEnd"/>
      <w:r w:rsidR="001C0188" w:rsidRPr="00CB16A4">
        <w:rPr>
          <w:rFonts w:cs="Times New Roman"/>
          <w:sz w:val="22"/>
          <w:lang w:val="en-GB"/>
        </w:rPr>
        <w:t xml:space="preserve"> </w:t>
      </w:r>
      <w:r w:rsidR="00EE027A" w:rsidRPr="00CB16A4">
        <w:rPr>
          <w:rFonts w:cs="Times New Roman"/>
          <w:sz w:val="22"/>
          <w:lang w:val="en-GB"/>
        </w:rPr>
        <w:t>et al</w:t>
      </w:r>
      <w:r w:rsidR="004C0FC2" w:rsidRPr="00CB16A4">
        <w:rPr>
          <w:rFonts w:cs="Times New Roman"/>
          <w:sz w:val="22"/>
          <w:lang w:val="en-GB"/>
        </w:rPr>
        <w:t>.</w:t>
      </w:r>
      <w:r w:rsidR="002A64BA" w:rsidRPr="00CB16A4">
        <w:rPr>
          <w:rFonts w:cs="Times New Roman"/>
          <w:sz w:val="22"/>
          <w:lang w:val="en-GB"/>
        </w:rPr>
        <w:t xml:space="preserve"> </w:t>
      </w:r>
      <w:r w:rsidR="00FA14B6" w:rsidRPr="00CB16A4">
        <w:rPr>
          <w:rFonts w:cs="Times New Roman"/>
          <w:sz w:val="22"/>
          <w:lang w:val="en-GB"/>
        </w:rPr>
        <w:t>2021</w:t>
      </w:r>
      <w:r w:rsidR="009D1E53" w:rsidRPr="00CB16A4">
        <w:rPr>
          <w:rFonts w:cs="Times New Roman"/>
          <w:sz w:val="22"/>
          <w:lang w:val="en-GB"/>
        </w:rPr>
        <w:t xml:space="preserve">, </w:t>
      </w:r>
      <w:r w:rsidR="00D655BF" w:rsidRPr="00CB16A4">
        <w:rPr>
          <w:rFonts w:cs="Times New Roman"/>
          <w:noProof/>
          <w:sz w:val="22"/>
          <w:lang w:val="en-GB"/>
        </w:rPr>
        <w:t>Tye-Gingras &amp; Gosselin 2011)</w:t>
      </w:r>
      <w:r w:rsidR="00D655BF" w:rsidRPr="00CB16A4">
        <w:rPr>
          <w:rFonts w:cs="Times New Roman"/>
          <w:sz w:val="22"/>
          <w:lang w:val="en-GB"/>
        </w:rPr>
        <w:t>.</w:t>
      </w:r>
    </w:p>
    <w:p w14:paraId="515F363A" w14:textId="6EC58F03" w:rsidR="00E8398B" w:rsidRPr="00CB16A4" w:rsidRDefault="002A2155" w:rsidP="0024193D">
      <w:pPr>
        <w:spacing w:after="0" w:line="240" w:lineRule="auto"/>
        <w:ind w:firstLine="357"/>
        <w:rPr>
          <w:rFonts w:cs="Times New Roman"/>
          <w:sz w:val="22"/>
          <w:lang w:val="en-GB"/>
        </w:rPr>
      </w:pPr>
      <w:r w:rsidRPr="00CB16A4">
        <w:rPr>
          <w:rFonts w:cs="Times New Roman"/>
          <w:sz w:val="22"/>
          <w:szCs w:val="24"/>
          <w:lang w:val="en-GB"/>
        </w:rPr>
        <w:t>In Poland</w:t>
      </w:r>
      <w:r w:rsidR="00266488">
        <w:rPr>
          <w:rFonts w:cs="Times New Roman"/>
          <w:sz w:val="22"/>
          <w:szCs w:val="24"/>
          <w:lang w:val="en-GB"/>
        </w:rPr>
        <w:t>,</w:t>
      </w:r>
      <w:r w:rsidRPr="00CB16A4">
        <w:rPr>
          <w:rFonts w:cs="Times New Roman"/>
          <w:sz w:val="22"/>
          <w:szCs w:val="24"/>
          <w:lang w:val="en-GB"/>
        </w:rPr>
        <w:t xml:space="preserve"> it has become frequent for ceiling heating and cooling systems to be used in residential bloc</w:t>
      </w:r>
      <w:r w:rsidR="002D4B71" w:rsidRPr="00CB16A4">
        <w:rPr>
          <w:rFonts w:cs="Times New Roman"/>
          <w:sz w:val="22"/>
          <w:szCs w:val="24"/>
          <w:lang w:val="en-GB"/>
        </w:rPr>
        <w:t>k</w:t>
      </w:r>
      <w:r w:rsidRPr="00CB16A4">
        <w:rPr>
          <w:rFonts w:cs="Times New Roman"/>
          <w:sz w:val="22"/>
          <w:szCs w:val="24"/>
          <w:lang w:val="en-GB"/>
        </w:rPr>
        <w:t>s</w:t>
      </w:r>
      <w:r w:rsidR="002D4B71" w:rsidRPr="00CB16A4">
        <w:rPr>
          <w:rFonts w:cs="Times New Roman"/>
          <w:sz w:val="22"/>
          <w:szCs w:val="24"/>
          <w:lang w:val="en-GB"/>
        </w:rPr>
        <w:t xml:space="preserve"> of flats</w:t>
      </w:r>
      <w:r w:rsidRPr="00CB16A4">
        <w:rPr>
          <w:rFonts w:cs="Times New Roman"/>
          <w:sz w:val="22"/>
          <w:szCs w:val="24"/>
          <w:lang w:val="en-GB"/>
        </w:rPr>
        <w:t xml:space="preserve"> belonging to the Social Housing Association (so</w:t>
      </w:r>
      <w:r w:rsidR="00266488">
        <w:rPr>
          <w:rFonts w:cs="Times New Roman"/>
          <w:sz w:val="22"/>
          <w:szCs w:val="24"/>
          <w:lang w:val="en-GB"/>
        </w:rPr>
        <w:t>-</w:t>
      </w:r>
      <w:r w:rsidRPr="00CB16A4">
        <w:rPr>
          <w:rFonts w:cs="Times New Roman"/>
          <w:sz w:val="22"/>
          <w:szCs w:val="24"/>
          <w:lang w:val="en-GB"/>
        </w:rPr>
        <w:t>called TBS in Poland). They install pre</w:t>
      </w:r>
      <w:r w:rsidR="002D4B71" w:rsidRPr="00CB16A4">
        <w:rPr>
          <w:rFonts w:cs="Times New Roman"/>
          <w:sz w:val="22"/>
          <w:szCs w:val="24"/>
          <w:lang w:val="en-GB"/>
        </w:rPr>
        <w:t>-</w:t>
      </w:r>
      <w:r w:rsidRPr="00CB16A4">
        <w:rPr>
          <w:rFonts w:cs="Times New Roman"/>
          <w:sz w:val="22"/>
          <w:szCs w:val="24"/>
          <w:lang w:val="en-GB"/>
        </w:rPr>
        <w:t xml:space="preserve">fabricated heating ceilings </w:t>
      </w:r>
      <w:r w:rsidR="003E0167" w:rsidRPr="00CB16A4">
        <w:rPr>
          <w:rFonts w:cs="Times New Roman"/>
          <w:sz w:val="22"/>
          <w:szCs w:val="24"/>
          <w:lang w:val="en-GB"/>
        </w:rPr>
        <w:t>using</w:t>
      </w:r>
      <w:r w:rsidR="00832348" w:rsidRPr="00CB16A4">
        <w:rPr>
          <w:rFonts w:cs="Times New Roman"/>
          <w:sz w:val="22"/>
          <w:szCs w:val="24"/>
          <w:lang w:val="en-GB"/>
        </w:rPr>
        <w:t xml:space="preserve"> </w:t>
      </w:r>
      <w:r w:rsidRPr="00CB16A4">
        <w:rPr>
          <w:rFonts w:cs="Times New Roman"/>
          <w:sz w:val="22"/>
          <w:szCs w:val="24"/>
          <w:lang w:val="en-GB"/>
        </w:rPr>
        <w:t>brine</w:t>
      </w:r>
      <w:r w:rsidR="00266488">
        <w:rPr>
          <w:rFonts w:cs="Times New Roman"/>
          <w:sz w:val="22"/>
          <w:szCs w:val="24"/>
          <w:lang w:val="en-GB"/>
        </w:rPr>
        <w:t>-to-</w:t>
      </w:r>
      <w:r w:rsidRPr="00CB16A4">
        <w:rPr>
          <w:rFonts w:cs="Times New Roman"/>
          <w:sz w:val="22"/>
          <w:szCs w:val="24"/>
          <w:lang w:val="en-GB"/>
        </w:rPr>
        <w:t xml:space="preserve">water heat pumps as heating sources. </w:t>
      </w:r>
      <w:r w:rsidR="00EF72C4" w:rsidRPr="00CB16A4">
        <w:rPr>
          <w:rFonts w:cs="Times New Roman"/>
          <w:sz w:val="22"/>
          <w:szCs w:val="24"/>
          <w:lang w:val="en-GB"/>
        </w:rPr>
        <w:t xml:space="preserve">The </w:t>
      </w:r>
      <w:r w:rsidR="00EF72C4" w:rsidRPr="00CB16A4">
        <w:rPr>
          <w:rFonts w:cs="Times New Roman"/>
          <w:color w:val="000000"/>
          <w:sz w:val="22"/>
          <w:lang w:val="en-GB"/>
        </w:rPr>
        <w:t>system</w:t>
      </w:r>
      <w:r w:rsidR="00EF72C4" w:rsidRPr="00CB16A4">
        <w:rPr>
          <w:rFonts w:cs="Times New Roman"/>
          <w:sz w:val="22"/>
          <w:lang w:val="en-GB"/>
        </w:rPr>
        <w:t xml:space="preserve"> maintains the temperature </w:t>
      </w:r>
      <w:r w:rsidR="00EF72C4" w:rsidRPr="00CB16A4">
        <w:rPr>
          <w:rFonts w:cs="Times New Roman"/>
          <w:color w:val="000000"/>
          <w:sz w:val="22"/>
          <w:lang w:val="en-GB"/>
        </w:rPr>
        <w:t>in</w:t>
      </w:r>
      <w:r w:rsidR="00EF72C4" w:rsidRPr="00CB16A4">
        <w:rPr>
          <w:rFonts w:cs="Times New Roman"/>
          <w:sz w:val="22"/>
          <w:lang w:val="en-GB"/>
        </w:rPr>
        <w:t xml:space="preserve"> the perceptible range of thermal comfort</w:t>
      </w:r>
      <w:r w:rsidR="00D774BB" w:rsidRPr="00CB16A4">
        <w:rPr>
          <w:rFonts w:cs="Times New Roman"/>
          <w:noProof/>
          <w:sz w:val="22"/>
          <w:lang w:val="en-GB"/>
        </w:rPr>
        <w:t xml:space="preserve">. </w:t>
      </w:r>
      <w:r w:rsidR="00193453" w:rsidRPr="00CB16A4">
        <w:rPr>
          <w:rFonts w:cs="Times New Roman"/>
          <w:color w:val="000000"/>
          <w:sz w:val="22"/>
          <w:lang w:val="en-GB"/>
        </w:rPr>
        <w:t xml:space="preserve">Thermal comfort and </w:t>
      </w:r>
      <w:r w:rsidR="00266488">
        <w:rPr>
          <w:rFonts w:cs="Times New Roman"/>
          <w:color w:val="000000"/>
          <w:sz w:val="22"/>
          <w:lang w:val="en-GB"/>
        </w:rPr>
        <w:t xml:space="preserve">the </w:t>
      </w:r>
      <w:r w:rsidR="00193453" w:rsidRPr="00CB16A4">
        <w:rPr>
          <w:rFonts w:cs="Times New Roman"/>
          <w:color w:val="000000"/>
          <w:sz w:val="22"/>
          <w:lang w:val="en-GB"/>
        </w:rPr>
        <w:t xml:space="preserve">right temperature </w:t>
      </w:r>
      <w:r w:rsidR="00266488">
        <w:rPr>
          <w:rFonts w:cs="Times New Roman"/>
          <w:color w:val="000000"/>
          <w:sz w:val="22"/>
          <w:lang w:val="en-GB"/>
        </w:rPr>
        <w:t>are</w:t>
      </w:r>
      <w:r w:rsidR="00193453" w:rsidRPr="00CB16A4">
        <w:rPr>
          <w:rFonts w:cs="Times New Roman"/>
          <w:color w:val="000000"/>
          <w:sz w:val="22"/>
          <w:lang w:val="en-GB"/>
        </w:rPr>
        <w:t xml:space="preserve"> attributed to the high level of energy accumulation in the building envelope (</w:t>
      </w:r>
      <w:proofErr w:type="spellStart"/>
      <w:r w:rsidR="00193453" w:rsidRPr="00CB16A4">
        <w:rPr>
          <w:rFonts w:cs="Times New Roman"/>
          <w:color w:val="000000"/>
          <w:sz w:val="22"/>
          <w:lang w:val="en-GB"/>
        </w:rPr>
        <w:t>Wojtkowiak</w:t>
      </w:r>
      <w:proofErr w:type="spellEnd"/>
      <w:r w:rsidR="00193453" w:rsidRPr="00CB16A4">
        <w:rPr>
          <w:rFonts w:cs="Times New Roman"/>
          <w:color w:val="000000"/>
          <w:sz w:val="22"/>
          <w:lang w:val="en-GB"/>
        </w:rPr>
        <w:t xml:space="preserve"> &amp; </w:t>
      </w:r>
      <w:proofErr w:type="spellStart"/>
      <w:r w:rsidR="00193453" w:rsidRPr="00CB16A4">
        <w:rPr>
          <w:rFonts w:cs="Times New Roman"/>
          <w:color w:val="000000"/>
          <w:sz w:val="22"/>
          <w:lang w:val="en-GB"/>
        </w:rPr>
        <w:t>Amanowicz</w:t>
      </w:r>
      <w:proofErr w:type="spellEnd"/>
      <w:r w:rsidR="00193453" w:rsidRPr="00CB16A4">
        <w:rPr>
          <w:rFonts w:cs="Times New Roman"/>
          <w:color w:val="000000"/>
          <w:sz w:val="22"/>
          <w:lang w:val="en-GB"/>
        </w:rPr>
        <w:t xml:space="preserve"> 2016).</w:t>
      </w:r>
    </w:p>
    <w:p w14:paraId="17A3194D" w14:textId="353F8D2A" w:rsidR="00CE29F5" w:rsidRPr="00CB16A4" w:rsidRDefault="00AC095A" w:rsidP="0024193D">
      <w:pPr>
        <w:spacing w:after="0" w:line="240" w:lineRule="auto"/>
        <w:ind w:firstLine="357"/>
        <w:rPr>
          <w:rFonts w:cs="Times New Roman"/>
          <w:sz w:val="22"/>
          <w:lang w:val="en-GB"/>
        </w:rPr>
      </w:pPr>
      <w:r w:rsidRPr="00CB16A4">
        <w:rPr>
          <w:rFonts w:cs="Times New Roman"/>
          <w:sz w:val="22"/>
          <w:lang w:val="en-GB"/>
        </w:rPr>
        <w:t>The</w:t>
      </w:r>
      <w:r w:rsidR="004B5854" w:rsidRPr="00CB16A4">
        <w:rPr>
          <w:rFonts w:cs="Times New Roman"/>
          <w:sz w:val="22"/>
          <w:lang w:val="en-GB"/>
        </w:rPr>
        <w:t xml:space="preserve"> </w:t>
      </w:r>
      <w:r w:rsidR="001621AE" w:rsidRPr="00CB16A4">
        <w:rPr>
          <w:rFonts w:cs="Times New Roman"/>
          <w:sz w:val="22"/>
          <w:lang w:val="en-GB"/>
        </w:rPr>
        <w:t xml:space="preserve">variability </w:t>
      </w:r>
      <w:r w:rsidR="00397870" w:rsidRPr="00CB16A4">
        <w:rPr>
          <w:rFonts w:cs="Times New Roman"/>
          <w:color w:val="000000"/>
          <w:sz w:val="22"/>
          <w:lang w:val="en-GB"/>
        </w:rPr>
        <w:t>of the</w:t>
      </w:r>
      <w:r w:rsidR="006D1A42" w:rsidRPr="00CB16A4">
        <w:rPr>
          <w:rFonts w:cs="Times New Roman"/>
          <w:sz w:val="22"/>
          <w:lang w:val="en-GB"/>
        </w:rPr>
        <w:t xml:space="preserve"> </w:t>
      </w:r>
      <w:r w:rsidR="00B17989" w:rsidRPr="00CB16A4">
        <w:rPr>
          <w:rFonts w:cs="Times New Roman"/>
          <w:sz w:val="22"/>
          <w:lang w:val="en-GB"/>
        </w:rPr>
        <w:t>h</w:t>
      </w:r>
      <w:r w:rsidR="007A07D4" w:rsidRPr="00CB16A4">
        <w:rPr>
          <w:rFonts w:cs="Times New Roman"/>
          <w:sz w:val="22"/>
          <w:lang w:val="en-GB"/>
        </w:rPr>
        <w:t xml:space="preserve">eat load </w:t>
      </w:r>
      <w:r w:rsidR="005A0B5D" w:rsidRPr="00CB16A4">
        <w:rPr>
          <w:rFonts w:cs="Times New Roman"/>
          <w:sz w:val="22"/>
          <w:lang w:val="en-GB"/>
        </w:rPr>
        <w:t xml:space="preserve">may be </w:t>
      </w:r>
      <w:r w:rsidR="00266488">
        <w:rPr>
          <w:rFonts w:cs="Times New Roman"/>
          <w:sz w:val="22"/>
          <w:lang w:val="en-GB"/>
        </w:rPr>
        <w:t>relatively</w:t>
      </w:r>
      <w:r w:rsidRPr="00CB16A4">
        <w:rPr>
          <w:rFonts w:cs="Times New Roman"/>
          <w:sz w:val="22"/>
          <w:lang w:val="en-GB"/>
        </w:rPr>
        <w:t xml:space="preserve"> high and depends </w:t>
      </w:r>
      <w:r w:rsidR="00397870" w:rsidRPr="00CB16A4">
        <w:rPr>
          <w:rFonts w:cs="Times New Roman"/>
          <w:color w:val="000000"/>
          <w:sz w:val="22"/>
          <w:lang w:val="en-GB"/>
        </w:rPr>
        <w:t>on the</w:t>
      </w:r>
      <w:r w:rsidRPr="00CB16A4">
        <w:rPr>
          <w:rFonts w:cs="Times New Roman"/>
          <w:sz w:val="22"/>
          <w:lang w:val="en-GB"/>
        </w:rPr>
        <w:t xml:space="preserve"> weather conditions and </w:t>
      </w:r>
      <w:r w:rsidR="00FC16FA" w:rsidRPr="00CB16A4">
        <w:rPr>
          <w:rFonts w:cs="Times New Roman"/>
          <w:sz w:val="22"/>
          <w:lang w:val="en-GB"/>
        </w:rPr>
        <w:t xml:space="preserve">local requirements for </w:t>
      </w:r>
      <w:r w:rsidR="00266488">
        <w:rPr>
          <w:rFonts w:cs="Times New Roman"/>
          <w:sz w:val="22"/>
          <w:lang w:val="en-GB"/>
        </w:rPr>
        <w:t xml:space="preserve">the </w:t>
      </w:r>
      <w:r w:rsidR="00FC16FA" w:rsidRPr="00CB16A4">
        <w:rPr>
          <w:rFonts w:cs="Times New Roman"/>
          <w:sz w:val="22"/>
          <w:lang w:val="en-GB"/>
        </w:rPr>
        <w:t>thermal protection of buildings or the required internal temperature</w:t>
      </w:r>
      <w:r w:rsidR="007664E4" w:rsidRPr="00CB16A4">
        <w:rPr>
          <w:rFonts w:cs="Times New Roman"/>
          <w:sz w:val="22"/>
          <w:lang w:val="en-GB"/>
        </w:rPr>
        <w:t xml:space="preserve"> values</w:t>
      </w:r>
      <w:r w:rsidR="005828E7" w:rsidRPr="00CB16A4">
        <w:rPr>
          <w:rFonts w:cs="Times New Roman"/>
          <w:sz w:val="22"/>
          <w:lang w:val="en-GB"/>
        </w:rPr>
        <w:t xml:space="preserve"> </w:t>
      </w:r>
      <w:r w:rsidR="00F855AD" w:rsidRPr="00CB16A4">
        <w:rPr>
          <w:rFonts w:cs="Times New Roman"/>
          <w:sz w:val="22"/>
          <w:lang w:val="en-GB"/>
        </w:rPr>
        <w:t>(</w:t>
      </w:r>
      <w:r w:rsidR="00F855AD" w:rsidRPr="00CB16A4">
        <w:rPr>
          <w:rFonts w:cs="Times New Roman"/>
          <w:noProof/>
          <w:sz w:val="22"/>
          <w:lang w:val="en-GB"/>
        </w:rPr>
        <w:t>Kowalski &amp; Szałański 2019)</w:t>
      </w:r>
      <w:r w:rsidR="0084352F" w:rsidRPr="00CB16A4">
        <w:rPr>
          <w:rFonts w:cs="Times New Roman"/>
          <w:sz w:val="22"/>
          <w:lang w:val="en-GB"/>
        </w:rPr>
        <w:t xml:space="preserve">. </w:t>
      </w:r>
      <w:r w:rsidR="00A85DF6" w:rsidRPr="00CB16A4">
        <w:rPr>
          <w:rFonts w:cs="Times New Roman"/>
          <w:sz w:val="22"/>
          <w:lang w:val="en-GB"/>
        </w:rPr>
        <w:t xml:space="preserve">In </w:t>
      </w:r>
      <w:r w:rsidR="007D0DD0" w:rsidRPr="00CB16A4">
        <w:rPr>
          <w:rFonts w:cs="Times New Roman"/>
          <w:color w:val="000000"/>
          <w:sz w:val="22"/>
          <w:lang w:val="en-GB"/>
        </w:rPr>
        <w:t>Poland,</w:t>
      </w:r>
      <w:r w:rsidR="00A85DF6" w:rsidRPr="00CB16A4">
        <w:rPr>
          <w:rFonts w:cs="Times New Roman"/>
          <w:sz w:val="22"/>
          <w:lang w:val="en-GB"/>
        </w:rPr>
        <w:t xml:space="preserve"> </w:t>
      </w:r>
      <w:r w:rsidR="00327B8F" w:rsidRPr="00CB16A4">
        <w:rPr>
          <w:rFonts w:cs="Times New Roman"/>
          <w:sz w:val="22"/>
          <w:lang w:val="en-GB"/>
        </w:rPr>
        <w:t xml:space="preserve">these requirements are </w:t>
      </w:r>
      <w:r w:rsidR="007D0DD0" w:rsidRPr="00CB16A4">
        <w:rPr>
          <w:rFonts w:cs="Times New Roman"/>
          <w:color w:val="000000"/>
          <w:sz w:val="22"/>
          <w:lang w:val="en-GB"/>
        </w:rPr>
        <w:t>summari</w:t>
      </w:r>
      <w:r w:rsidR="00266488">
        <w:rPr>
          <w:rFonts w:cs="Times New Roman"/>
          <w:color w:val="000000"/>
          <w:sz w:val="22"/>
          <w:lang w:val="en-GB"/>
        </w:rPr>
        <w:t>s</w:t>
      </w:r>
      <w:r w:rsidR="007D0DD0" w:rsidRPr="00CB16A4">
        <w:rPr>
          <w:rFonts w:cs="Times New Roman"/>
          <w:color w:val="000000"/>
          <w:sz w:val="22"/>
          <w:lang w:val="en-GB"/>
        </w:rPr>
        <w:t>ed</w:t>
      </w:r>
      <w:r w:rsidR="00327B8F" w:rsidRPr="00CB16A4">
        <w:rPr>
          <w:rFonts w:cs="Times New Roman"/>
          <w:sz w:val="22"/>
          <w:lang w:val="en-GB"/>
        </w:rPr>
        <w:t xml:space="preserve"> in the </w:t>
      </w:r>
      <w:r w:rsidR="00BA6AF8" w:rsidRPr="00CB16A4">
        <w:rPr>
          <w:rFonts w:cs="Times New Roman"/>
          <w:sz w:val="22"/>
          <w:lang w:val="en-GB"/>
        </w:rPr>
        <w:t xml:space="preserve">regulation </w:t>
      </w:r>
      <w:r w:rsidR="00BB0CA2" w:rsidRPr="00CB16A4">
        <w:rPr>
          <w:rFonts w:cs="Times New Roman"/>
          <w:noProof/>
          <w:sz w:val="22"/>
          <w:lang w:val="en-GB"/>
        </w:rPr>
        <w:t>(Dz.U. 2022 poz. 1225)</w:t>
      </w:r>
      <w:r w:rsidR="0067657A" w:rsidRPr="00CB16A4">
        <w:rPr>
          <w:rFonts w:cs="Times New Roman"/>
          <w:noProof/>
          <w:sz w:val="22"/>
          <w:lang w:val="en-GB"/>
        </w:rPr>
        <w:t>,</w:t>
      </w:r>
      <w:r w:rsidR="00BB0CA2" w:rsidRPr="00CB16A4">
        <w:rPr>
          <w:rFonts w:cs="Times New Roman"/>
          <w:noProof/>
          <w:sz w:val="22"/>
          <w:lang w:val="en-GB"/>
        </w:rPr>
        <w:t xml:space="preserve"> </w:t>
      </w:r>
      <w:r w:rsidR="003F2878" w:rsidRPr="00CB16A4">
        <w:rPr>
          <w:rFonts w:cs="Times New Roman"/>
          <w:noProof/>
          <w:sz w:val="22"/>
          <w:lang w:val="en-GB"/>
        </w:rPr>
        <w:t xml:space="preserve">while </w:t>
      </w:r>
      <w:r w:rsidR="00751D8A" w:rsidRPr="00CB16A4">
        <w:rPr>
          <w:rFonts w:cs="Times New Roman"/>
          <w:sz w:val="22"/>
          <w:lang w:val="en-GB"/>
        </w:rPr>
        <w:t>in</w:t>
      </w:r>
      <w:r w:rsidR="00BA6AF8" w:rsidRPr="00CB16A4">
        <w:rPr>
          <w:rFonts w:cs="Times New Roman"/>
          <w:sz w:val="22"/>
          <w:lang w:val="en-GB"/>
        </w:rPr>
        <w:t xml:space="preserve"> Ukraine</w:t>
      </w:r>
      <w:r w:rsidR="00266488">
        <w:rPr>
          <w:rFonts w:cs="Times New Roman"/>
          <w:sz w:val="22"/>
          <w:lang w:val="en-GB"/>
        </w:rPr>
        <w:t>,</w:t>
      </w:r>
      <w:r w:rsidR="00BA6AF8" w:rsidRPr="00CB16A4">
        <w:rPr>
          <w:rFonts w:cs="Times New Roman"/>
          <w:sz w:val="22"/>
          <w:lang w:val="en-GB"/>
        </w:rPr>
        <w:t xml:space="preserve"> in technical standard </w:t>
      </w:r>
      <w:r w:rsidR="00A10F86" w:rsidRPr="00CB16A4">
        <w:rPr>
          <w:rFonts w:cs="Times New Roman"/>
          <w:sz w:val="22"/>
          <w:lang w:val="en-GB"/>
        </w:rPr>
        <w:t>(</w:t>
      </w:r>
      <w:r w:rsidR="00A10F86" w:rsidRPr="00CB16A4">
        <w:rPr>
          <w:rFonts w:cs="Times New Roman"/>
          <w:noProof/>
          <w:sz w:val="22"/>
          <w:lang w:val="en-GB"/>
        </w:rPr>
        <w:t>DBNV.2.6-31:2016)</w:t>
      </w:r>
      <w:r w:rsidR="00BA6AF8" w:rsidRPr="00CB16A4">
        <w:rPr>
          <w:rFonts w:cs="Times New Roman"/>
          <w:sz w:val="22"/>
          <w:lang w:val="en-GB"/>
        </w:rPr>
        <w:t>.</w:t>
      </w:r>
      <w:r w:rsidR="005D0EF8" w:rsidRPr="00CB16A4">
        <w:rPr>
          <w:rFonts w:cs="Times New Roman"/>
          <w:sz w:val="22"/>
          <w:lang w:val="en-GB"/>
        </w:rPr>
        <w:t xml:space="preserve"> </w:t>
      </w:r>
      <w:r w:rsidR="00751D8A" w:rsidRPr="00CB16A4">
        <w:rPr>
          <w:rFonts w:cs="Times New Roman"/>
          <w:sz w:val="22"/>
          <w:lang w:val="en-GB"/>
        </w:rPr>
        <w:t>T</w:t>
      </w:r>
      <w:r w:rsidR="005D0EF8" w:rsidRPr="00CB16A4">
        <w:rPr>
          <w:rFonts w:cs="Times New Roman"/>
          <w:sz w:val="22"/>
          <w:lang w:val="en-GB"/>
        </w:rPr>
        <w:t xml:space="preserve">he requirements concerning the heat transfer coefficients </w:t>
      </w:r>
      <w:r w:rsidR="00751D8A" w:rsidRPr="00CB16A4">
        <w:rPr>
          <w:rFonts w:cs="Times New Roman"/>
          <w:sz w:val="22"/>
          <w:lang w:val="en-GB"/>
        </w:rPr>
        <w:t xml:space="preserve">in </w:t>
      </w:r>
      <w:r w:rsidR="00751D8A" w:rsidRPr="00CB16A4">
        <w:rPr>
          <w:rFonts w:cs="Times New Roman"/>
          <w:color w:val="000000"/>
          <w:sz w:val="22"/>
          <w:lang w:val="en-GB"/>
        </w:rPr>
        <w:t>Ukraine</w:t>
      </w:r>
      <w:r w:rsidR="00751D8A" w:rsidRPr="00CB16A4">
        <w:rPr>
          <w:rFonts w:cs="Times New Roman"/>
          <w:sz w:val="22"/>
          <w:lang w:val="en-GB"/>
        </w:rPr>
        <w:t xml:space="preserve"> </w:t>
      </w:r>
      <w:r w:rsidR="005D0EF8" w:rsidRPr="00CB16A4">
        <w:rPr>
          <w:rFonts w:cs="Times New Roman"/>
          <w:sz w:val="22"/>
          <w:lang w:val="en-GB"/>
        </w:rPr>
        <w:t>are less strict than in Poland</w:t>
      </w:r>
      <w:r w:rsidR="00B14135" w:rsidRPr="00CB16A4">
        <w:rPr>
          <w:rFonts w:cs="Times New Roman"/>
          <w:sz w:val="22"/>
          <w:lang w:val="en-GB"/>
        </w:rPr>
        <w:t>;</w:t>
      </w:r>
      <w:r w:rsidR="005D0EF8" w:rsidRPr="00CB16A4">
        <w:rPr>
          <w:rFonts w:cs="Times New Roman"/>
          <w:sz w:val="22"/>
          <w:lang w:val="en-GB"/>
        </w:rPr>
        <w:t xml:space="preserve"> </w:t>
      </w:r>
      <w:r w:rsidR="00F876B5" w:rsidRPr="00CB16A4">
        <w:rPr>
          <w:rFonts w:cs="Times New Roman"/>
          <w:sz w:val="22"/>
          <w:lang w:val="en-GB"/>
        </w:rPr>
        <w:t>in combination with slightly higher</w:t>
      </w:r>
      <w:r w:rsidR="009A756B" w:rsidRPr="00CB16A4">
        <w:rPr>
          <w:rFonts w:cs="Times New Roman"/>
          <w:sz w:val="22"/>
          <w:lang w:val="en-GB"/>
        </w:rPr>
        <w:t xml:space="preserve"> required</w:t>
      </w:r>
      <w:r w:rsidR="00F876B5" w:rsidRPr="00CB16A4">
        <w:rPr>
          <w:rFonts w:cs="Times New Roman"/>
          <w:sz w:val="22"/>
          <w:lang w:val="en-GB"/>
        </w:rPr>
        <w:t xml:space="preserve"> internal </w:t>
      </w:r>
      <w:r w:rsidR="007D0DD0" w:rsidRPr="00CB16A4">
        <w:rPr>
          <w:rFonts w:cs="Times New Roman"/>
          <w:sz w:val="22"/>
          <w:lang w:val="en-GB"/>
        </w:rPr>
        <w:t>temperatures</w:t>
      </w:r>
      <w:r w:rsidR="00C714BC" w:rsidRPr="00CB16A4">
        <w:rPr>
          <w:rFonts w:cs="Times New Roman"/>
          <w:sz w:val="22"/>
          <w:lang w:val="en-GB"/>
        </w:rPr>
        <w:t>,</w:t>
      </w:r>
      <w:r w:rsidR="00F876B5" w:rsidRPr="00CB16A4">
        <w:rPr>
          <w:rFonts w:cs="Times New Roman"/>
          <w:sz w:val="22"/>
          <w:lang w:val="en-GB"/>
        </w:rPr>
        <w:t xml:space="preserve"> this result</w:t>
      </w:r>
      <w:r w:rsidR="00AA5ACB" w:rsidRPr="00CB16A4">
        <w:rPr>
          <w:rFonts w:cs="Times New Roman"/>
          <w:sz w:val="22"/>
          <w:lang w:val="en-GB"/>
        </w:rPr>
        <w:t>s</w:t>
      </w:r>
      <w:r w:rsidR="00F876B5" w:rsidRPr="00CB16A4">
        <w:rPr>
          <w:rFonts w:cs="Times New Roman"/>
          <w:sz w:val="22"/>
          <w:lang w:val="en-GB"/>
        </w:rPr>
        <w:t xml:space="preserve"> in higher </w:t>
      </w:r>
      <w:r w:rsidR="008E2B7C" w:rsidRPr="00CB16A4">
        <w:rPr>
          <w:rFonts w:cs="Times New Roman"/>
          <w:sz w:val="22"/>
          <w:lang w:val="en-GB"/>
        </w:rPr>
        <w:t xml:space="preserve">heat load </w:t>
      </w:r>
      <w:r w:rsidR="00F876B5" w:rsidRPr="00CB16A4">
        <w:rPr>
          <w:rFonts w:cs="Times New Roman"/>
          <w:sz w:val="22"/>
          <w:lang w:val="en-GB"/>
        </w:rPr>
        <w:t xml:space="preserve">and energy requirements for buildings </w:t>
      </w:r>
      <w:r w:rsidR="00E01818" w:rsidRPr="00CB16A4">
        <w:rPr>
          <w:rFonts w:cs="Times New Roman"/>
          <w:sz w:val="22"/>
          <w:lang w:val="en-GB"/>
        </w:rPr>
        <w:t>localised in Ukraine</w:t>
      </w:r>
      <w:r w:rsidR="008A5F7D" w:rsidRPr="00CB16A4">
        <w:rPr>
          <w:rFonts w:cs="Times New Roman"/>
          <w:sz w:val="22"/>
          <w:lang w:val="en-GB"/>
        </w:rPr>
        <w:t xml:space="preserve"> </w:t>
      </w:r>
      <w:r w:rsidR="001C499A" w:rsidRPr="00CB16A4">
        <w:rPr>
          <w:rFonts w:cs="Times New Roman"/>
          <w:sz w:val="22"/>
          <w:lang w:val="en-GB"/>
        </w:rPr>
        <w:t>(</w:t>
      </w:r>
      <w:proofErr w:type="spellStart"/>
      <w:r w:rsidR="000148D1" w:rsidRPr="00CB16A4">
        <w:rPr>
          <w:rFonts w:cs="Times New Roman"/>
          <w:noProof/>
          <w:sz w:val="22"/>
          <w:lang w:val="en-GB"/>
        </w:rPr>
        <w:t>Fedorczak-Cisak</w:t>
      </w:r>
      <w:proofErr w:type="spellEnd"/>
      <w:r w:rsidR="000148D1" w:rsidRPr="00CB16A4">
        <w:rPr>
          <w:rFonts w:cs="Times New Roman"/>
          <w:noProof/>
          <w:sz w:val="22"/>
          <w:lang w:val="en-GB"/>
        </w:rPr>
        <w:t xml:space="preserve"> </w:t>
      </w:r>
      <w:r w:rsidR="000148D1" w:rsidRPr="00CB16A4">
        <w:rPr>
          <w:rFonts w:cs="Times New Roman"/>
          <w:sz w:val="22"/>
          <w:lang w:val="en-GB"/>
        </w:rPr>
        <w:t>et al. 20</w:t>
      </w:r>
      <w:r w:rsidR="00146E7A" w:rsidRPr="00CB16A4">
        <w:rPr>
          <w:rFonts w:cs="Times New Roman"/>
          <w:sz w:val="22"/>
          <w:lang w:val="en-GB"/>
        </w:rPr>
        <w:t xml:space="preserve">19, </w:t>
      </w:r>
      <w:r w:rsidR="00980577" w:rsidRPr="00CB16A4">
        <w:rPr>
          <w:rFonts w:cs="Times New Roman"/>
          <w:sz w:val="22"/>
          <w:lang w:val="en-GB"/>
        </w:rPr>
        <w:t xml:space="preserve">Savchenko </w:t>
      </w:r>
      <w:r w:rsidR="002A0E56" w:rsidRPr="00CB16A4">
        <w:rPr>
          <w:rFonts w:cs="Times New Roman"/>
          <w:sz w:val="22"/>
          <w:lang w:val="en-GB"/>
        </w:rPr>
        <w:t>&amp;</w:t>
      </w:r>
      <w:r w:rsidR="00980577" w:rsidRPr="00CB16A4">
        <w:rPr>
          <w:rFonts w:cs="Times New Roman"/>
          <w:sz w:val="22"/>
          <w:lang w:val="en-GB"/>
        </w:rPr>
        <w:t xml:space="preserve"> Lis A</w:t>
      </w:r>
      <w:r w:rsidR="002A0E56" w:rsidRPr="00CB16A4">
        <w:rPr>
          <w:rFonts w:cs="Times New Roman"/>
          <w:sz w:val="22"/>
          <w:lang w:val="en-GB"/>
        </w:rPr>
        <w:t xml:space="preserve"> 2020).</w:t>
      </w:r>
      <w:r w:rsidR="00E01818" w:rsidRPr="00CB16A4">
        <w:rPr>
          <w:rFonts w:cs="Times New Roman"/>
          <w:sz w:val="22"/>
          <w:lang w:val="en-GB"/>
        </w:rPr>
        <w:t xml:space="preserve"> </w:t>
      </w:r>
      <w:r w:rsidR="007D0DD0" w:rsidRPr="00CB16A4">
        <w:rPr>
          <w:rFonts w:cs="Times New Roman"/>
          <w:sz w:val="22"/>
          <w:lang w:val="en-GB"/>
        </w:rPr>
        <w:t xml:space="preserve">All </w:t>
      </w:r>
      <w:r w:rsidR="00266488">
        <w:rPr>
          <w:rFonts w:cs="Times New Roman"/>
          <w:sz w:val="22"/>
          <w:lang w:val="en-GB"/>
        </w:rPr>
        <w:t>these conditions will affect the HP heating system’s efficiency</w:t>
      </w:r>
      <w:r w:rsidR="009D2483" w:rsidRPr="00CB16A4">
        <w:rPr>
          <w:rFonts w:cs="Times New Roman"/>
          <w:sz w:val="22"/>
          <w:lang w:val="en-GB"/>
        </w:rPr>
        <w:t>.</w:t>
      </w:r>
    </w:p>
    <w:p w14:paraId="39368FAA" w14:textId="600B41FD" w:rsidR="0052650A" w:rsidRPr="00366DE3" w:rsidRDefault="00F4341A" w:rsidP="0024193D">
      <w:pPr>
        <w:spacing w:after="0" w:line="240" w:lineRule="auto"/>
        <w:ind w:firstLine="357"/>
        <w:rPr>
          <w:rFonts w:cs="Times New Roman"/>
          <w:sz w:val="22"/>
          <w:szCs w:val="24"/>
          <w:lang w:val="en-GB"/>
        </w:rPr>
      </w:pPr>
      <w:r w:rsidRPr="00366DE3">
        <w:rPr>
          <w:rFonts w:cs="Times New Roman"/>
          <w:sz w:val="22"/>
          <w:szCs w:val="24"/>
          <w:lang w:val="en-GB"/>
        </w:rPr>
        <w:t>Brine</w:t>
      </w:r>
      <w:r w:rsidR="00266488">
        <w:rPr>
          <w:rFonts w:cs="Times New Roman"/>
          <w:sz w:val="22"/>
          <w:szCs w:val="24"/>
          <w:lang w:val="en-GB"/>
        </w:rPr>
        <w:t>-to-</w:t>
      </w:r>
      <w:r w:rsidRPr="00366DE3">
        <w:rPr>
          <w:rFonts w:cs="Times New Roman"/>
          <w:sz w:val="22"/>
          <w:szCs w:val="24"/>
          <w:lang w:val="en-GB"/>
        </w:rPr>
        <w:t>water heat pumps, equipped with additional devices set (</w:t>
      </w:r>
      <w:r w:rsidR="00DF08B8" w:rsidRPr="00366DE3">
        <w:rPr>
          <w:rFonts w:cs="Times New Roman"/>
          <w:sz w:val="22"/>
          <w:szCs w:val="24"/>
          <w:lang w:val="en-GB"/>
        </w:rPr>
        <w:t>heat exchanger, circulation pump and three-way valves)</w:t>
      </w:r>
      <w:r w:rsidR="00266488">
        <w:rPr>
          <w:rFonts w:cs="Times New Roman"/>
          <w:sz w:val="22"/>
          <w:szCs w:val="24"/>
          <w:lang w:val="en-GB"/>
        </w:rPr>
        <w:t>,</w:t>
      </w:r>
      <w:r w:rsidR="00DF08B8" w:rsidRPr="00366DE3">
        <w:rPr>
          <w:rFonts w:cs="Times New Roman"/>
          <w:sz w:val="22"/>
          <w:szCs w:val="24"/>
          <w:lang w:val="en-GB"/>
        </w:rPr>
        <w:t xml:space="preserve"> may </w:t>
      </w:r>
      <w:r w:rsidR="002B4B1B" w:rsidRPr="00366DE3">
        <w:rPr>
          <w:rFonts w:cs="Times New Roman"/>
          <w:sz w:val="22"/>
          <w:szCs w:val="24"/>
          <w:lang w:val="en-GB"/>
        </w:rPr>
        <w:t xml:space="preserve">extract excess heat from rooms in summer and transfer it to </w:t>
      </w:r>
      <w:r w:rsidR="00AF52EF" w:rsidRPr="00366DE3">
        <w:rPr>
          <w:rFonts w:cs="Times New Roman"/>
          <w:sz w:val="22"/>
          <w:szCs w:val="24"/>
          <w:lang w:val="en-GB"/>
        </w:rPr>
        <w:t>GHE (</w:t>
      </w:r>
      <w:r w:rsidR="00C714BC" w:rsidRPr="00366DE3">
        <w:rPr>
          <w:rFonts w:cs="Times New Roman"/>
          <w:sz w:val="22"/>
          <w:szCs w:val="24"/>
          <w:lang w:val="en-GB"/>
        </w:rPr>
        <w:t>g</w:t>
      </w:r>
      <w:r w:rsidR="00AF52EF" w:rsidRPr="00366DE3">
        <w:rPr>
          <w:rFonts w:cs="Times New Roman"/>
          <w:sz w:val="22"/>
          <w:szCs w:val="24"/>
          <w:lang w:val="en-GB"/>
        </w:rPr>
        <w:t xml:space="preserve">round </w:t>
      </w:r>
      <w:r w:rsidR="00C714BC" w:rsidRPr="00366DE3">
        <w:rPr>
          <w:rFonts w:cs="Times New Roman"/>
          <w:sz w:val="22"/>
          <w:szCs w:val="24"/>
          <w:lang w:val="en-GB"/>
        </w:rPr>
        <w:t>h</w:t>
      </w:r>
      <w:r w:rsidR="00AF52EF" w:rsidRPr="00366DE3">
        <w:rPr>
          <w:rFonts w:cs="Times New Roman"/>
          <w:sz w:val="22"/>
          <w:szCs w:val="24"/>
          <w:lang w:val="en-GB"/>
        </w:rPr>
        <w:t xml:space="preserve">eat </w:t>
      </w:r>
      <w:r w:rsidR="00C714BC" w:rsidRPr="00366DE3">
        <w:rPr>
          <w:rFonts w:cs="Times New Roman"/>
          <w:sz w:val="22"/>
          <w:szCs w:val="24"/>
          <w:lang w:val="en-GB"/>
        </w:rPr>
        <w:t>e</w:t>
      </w:r>
      <w:r w:rsidR="00AF52EF" w:rsidRPr="00366DE3">
        <w:rPr>
          <w:rFonts w:cs="Times New Roman"/>
          <w:sz w:val="22"/>
          <w:szCs w:val="24"/>
          <w:lang w:val="en-GB"/>
        </w:rPr>
        <w:t>xchangers)</w:t>
      </w:r>
      <w:r w:rsidR="002B4B1B" w:rsidRPr="00366DE3">
        <w:rPr>
          <w:rFonts w:cs="Times New Roman"/>
          <w:sz w:val="22"/>
          <w:szCs w:val="24"/>
          <w:lang w:val="en-GB"/>
        </w:rPr>
        <w:t xml:space="preserve"> without using a</w:t>
      </w:r>
      <w:r w:rsidR="00366DE3" w:rsidRPr="00366DE3">
        <w:rPr>
          <w:rFonts w:cs="Times New Roman"/>
          <w:sz w:val="22"/>
          <w:szCs w:val="24"/>
          <w:lang w:val="en-GB"/>
        </w:rPr>
        <w:t> </w:t>
      </w:r>
      <w:r w:rsidR="002B4B1B" w:rsidRPr="00366DE3">
        <w:rPr>
          <w:rFonts w:cs="Times New Roman"/>
          <w:sz w:val="22"/>
          <w:szCs w:val="24"/>
          <w:lang w:val="en-GB"/>
        </w:rPr>
        <w:t>compressor</w:t>
      </w:r>
      <w:r w:rsidR="00AF52EF" w:rsidRPr="00366DE3">
        <w:rPr>
          <w:rFonts w:cs="Times New Roman"/>
          <w:sz w:val="22"/>
          <w:szCs w:val="24"/>
          <w:lang w:val="en-GB"/>
        </w:rPr>
        <w:t xml:space="preserve">. </w:t>
      </w:r>
      <w:r w:rsidR="00266488">
        <w:rPr>
          <w:rFonts w:cs="Times New Roman"/>
          <w:spacing w:val="-4"/>
          <w:sz w:val="22"/>
          <w:szCs w:val="24"/>
          <w:lang w:val="en-GB"/>
        </w:rPr>
        <w:t>It</w:t>
      </w:r>
      <w:r w:rsidR="00AF52EF" w:rsidRPr="00366DE3">
        <w:rPr>
          <w:rFonts w:cs="Times New Roman"/>
          <w:spacing w:val="-4"/>
          <w:sz w:val="22"/>
          <w:szCs w:val="24"/>
          <w:lang w:val="en-GB"/>
        </w:rPr>
        <w:t xml:space="preserve"> may </w:t>
      </w:r>
      <w:r w:rsidR="0069423C" w:rsidRPr="00366DE3">
        <w:rPr>
          <w:rFonts w:cs="Times New Roman"/>
          <w:color w:val="000000"/>
          <w:spacing w:val="-4"/>
          <w:sz w:val="22"/>
          <w:szCs w:val="24"/>
          <w:lang w:val="en-GB"/>
        </w:rPr>
        <w:t>increase</w:t>
      </w:r>
      <w:r w:rsidR="0032529D" w:rsidRPr="00366DE3">
        <w:rPr>
          <w:rFonts w:cs="Times New Roman"/>
          <w:spacing w:val="-4"/>
          <w:sz w:val="22"/>
          <w:szCs w:val="24"/>
          <w:lang w:val="en-GB"/>
        </w:rPr>
        <w:t xml:space="preserve"> the</w:t>
      </w:r>
      <w:r w:rsidR="004178C1" w:rsidRPr="00366DE3">
        <w:rPr>
          <w:rFonts w:cs="Times New Roman"/>
          <w:spacing w:val="-4"/>
          <w:sz w:val="22"/>
          <w:szCs w:val="24"/>
          <w:lang w:val="en-GB"/>
        </w:rPr>
        <w:t>rmal</w:t>
      </w:r>
      <w:r w:rsidR="0032529D" w:rsidRPr="00366DE3">
        <w:rPr>
          <w:rFonts w:cs="Times New Roman"/>
          <w:spacing w:val="-4"/>
          <w:sz w:val="22"/>
          <w:szCs w:val="24"/>
          <w:lang w:val="en-GB"/>
        </w:rPr>
        <w:t xml:space="preserve"> </w:t>
      </w:r>
      <w:r w:rsidR="004178C1" w:rsidRPr="00366DE3">
        <w:rPr>
          <w:rFonts w:cs="Times New Roman"/>
          <w:spacing w:val="-4"/>
          <w:sz w:val="22"/>
          <w:szCs w:val="24"/>
          <w:lang w:val="en-GB"/>
        </w:rPr>
        <w:t xml:space="preserve">comfort in rooms </w:t>
      </w:r>
      <w:r w:rsidR="00266488">
        <w:rPr>
          <w:rFonts w:cs="Times New Roman"/>
          <w:spacing w:val="-4"/>
          <w:sz w:val="22"/>
          <w:szCs w:val="24"/>
          <w:lang w:val="en-GB"/>
        </w:rPr>
        <w:t>while simultaneously regenerating</w:t>
      </w:r>
      <w:r w:rsidR="0069423C" w:rsidRPr="00366DE3">
        <w:rPr>
          <w:rFonts w:cs="Times New Roman"/>
          <w:color w:val="000000"/>
          <w:spacing w:val="-4"/>
          <w:sz w:val="22"/>
          <w:szCs w:val="24"/>
          <w:lang w:val="en-GB"/>
        </w:rPr>
        <w:t xml:space="preserve"> a</w:t>
      </w:r>
      <w:r w:rsidR="0041544E" w:rsidRPr="00366DE3">
        <w:rPr>
          <w:rFonts w:cs="Times New Roman"/>
          <w:spacing w:val="-4"/>
          <w:sz w:val="22"/>
          <w:szCs w:val="24"/>
          <w:lang w:val="en-GB"/>
        </w:rPr>
        <w:t xml:space="preserve"> </w:t>
      </w:r>
      <w:r w:rsidR="004E538B" w:rsidRPr="00366DE3">
        <w:rPr>
          <w:rFonts w:cs="Times New Roman"/>
          <w:spacing w:val="-4"/>
          <w:sz w:val="22"/>
          <w:szCs w:val="24"/>
          <w:lang w:val="en-GB"/>
        </w:rPr>
        <w:t>heat sink</w:t>
      </w:r>
      <w:r w:rsidR="0041544E" w:rsidRPr="00366DE3">
        <w:rPr>
          <w:rFonts w:cs="Times New Roman"/>
          <w:spacing w:val="-4"/>
          <w:sz w:val="22"/>
          <w:szCs w:val="24"/>
          <w:lang w:val="en-GB"/>
        </w:rPr>
        <w:t xml:space="preserve"> </w:t>
      </w:r>
      <w:r w:rsidR="0069423C" w:rsidRPr="00366DE3">
        <w:rPr>
          <w:rFonts w:cs="Times New Roman"/>
          <w:color w:val="000000"/>
          <w:spacing w:val="-4"/>
          <w:sz w:val="22"/>
          <w:szCs w:val="24"/>
          <w:lang w:val="en-GB"/>
        </w:rPr>
        <w:t>with a</w:t>
      </w:r>
      <w:r w:rsidR="0041544E" w:rsidRPr="00366DE3">
        <w:rPr>
          <w:rFonts w:cs="Times New Roman"/>
          <w:spacing w:val="-4"/>
          <w:sz w:val="22"/>
          <w:szCs w:val="24"/>
          <w:lang w:val="en-GB"/>
        </w:rPr>
        <w:t xml:space="preserve"> simultaneous increase in </w:t>
      </w:r>
      <w:r w:rsidR="0069423C" w:rsidRPr="00366DE3">
        <w:rPr>
          <w:rFonts w:cs="Times New Roman"/>
          <w:color w:val="000000"/>
          <w:spacing w:val="-4"/>
          <w:sz w:val="22"/>
          <w:szCs w:val="24"/>
          <w:lang w:val="en-GB"/>
        </w:rPr>
        <w:t>the efficiency of</w:t>
      </w:r>
      <w:r w:rsidR="0041544E" w:rsidRPr="00366DE3">
        <w:rPr>
          <w:rFonts w:cs="Times New Roman"/>
          <w:spacing w:val="-4"/>
          <w:sz w:val="22"/>
          <w:szCs w:val="24"/>
          <w:lang w:val="en-GB"/>
        </w:rPr>
        <w:t xml:space="preserve"> </w:t>
      </w:r>
      <w:r w:rsidR="00C02D24" w:rsidRPr="00366DE3">
        <w:rPr>
          <w:rFonts w:cs="Times New Roman"/>
          <w:spacing w:val="-4"/>
          <w:sz w:val="22"/>
          <w:szCs w:val="24"/>
          <w:lang w:val="en-GB"/>
        </w:rPr>
        <w:t>HP</w:t>
      </w:r>
      <w:r w:rsidR="0041544E" w:rsidRPr="00366DE3">
        <w:rPr>
          <w:rFonts w:cs="Times New Roman"/>
          <w:spacing w:val="-4"/>
          <w:sz w:val="22"/>
          <w:szCs w:val="24"/>
          <w:lang w:val="en-GB"/>
        </w:rPr>
        <w:t xml:space="preserve"> </w:t>
      </w:r>
      <w:r w:rsidR="0069423C" w:rsidRPr="00366DE3">
        <w:rPr>
          <w:rFonts w:cs="Times New Roman"/>
          <w:color w:val="000000"/>
          <w:spacing w:val="-4"/>
          <w:sz w:val="22"/>
          <w:szCs w:val="24"/>
          <w:lang w:val="en-GB"/>
        </w:rPr>
        <w:t>operation.</w:t>
      </w:r>
    </w:p>
    <w:p w14:paraId="0FE1C26C" w14:textId="4CDEA213" w:rsidR="00CE29F5" w:rsidRPr="00CB16A4" w:rsidRDefault="000312A4" w:rsidP="0024193D">
      <w:pPr>
        <w:spacing w:after="0" w:line="240" w:lineRule="auto"/>
        <w:ind w:firstLine="357"/>
        <w:rPr>
          <w:rFonts w:cs="Times New Roman"/>
          <w:szCs w:val="24"/>
          <w:lang w:val="en-GB"/>
        </w:rPr>
      </w:pPr>
      <w:r w:rsidRPr="00CB16A4">
        <w:rPr>
          <w:rFonts w:cs="Times New Roman"/>
          <w:sz w:val="22"/>
          <w:szCs w:val="24"/>
          <w:lang w:val="en-GB"/>
        </w:rPr>
        <w:t>Th</w:t>
      </w:r>
      <w:r w:rsidR="00266488">
        <w:rPr>
          <w:rFonts w:cs="Times New Roman"/>
          <w:sz w:val="22"/>
          <w:szCs w:val="24"/>
          <w:lang w:val="en-GB"/>
        </w:rPr>
        <w:t>is article aim</w:t>
      </w:r>
      <w:r w:rsidRPr="00CB16A4">
        <w:rPr>
          <w:rFonts w:cs="Times New Roman"/>
          <w:sz w:val="22"/>
          <w:szCs w:val="24"/>
          <w:lang w:val="en-GB"/>
        </w:rPr>
        <w:t xml:space="preserve">s to assess </w:t>
      </w:r>
      <w:r w:rsidR="006C03DB" w:rsidRPr="00CB16A4">
        <w:rPr>
          <w:rFonts w:cs="Times New Roman"/>
          <w:sz w:val="22"/>
          <w:szCs w:val="24"/>
          <w:lang w:val="en-GB"/>
        </w:rPr>
        <w:t>the</w:t>
      </w:r>
      <w:r w:rsidRPr="00CB16A4">
        <w:rPr>
          <w:rFonts w:cs="Times New Roman"/>
          <w:sz w:val="22"/>
          <w:szCs w:val="24"/>
          <w:lang w:val="en-GB"/>
        </w:rPr>
        <w:t xml:space="preserve"> </w:t>
      </w:r>
      <w:r w:rsidR="00151C2F" w:rsidRPr="00CB16A4">
        <w:rPr>
          <w:rFonts w:cs="Times New Roman"/>
          <w:sz w:val="22"/>
          <w:szCs w:val="24"/>
          <w:lang w:val="en-GB"/>
        </w:rPr>
        <w:t xml:space="preserve">energy </w:t>
      </w:r>
      <w:r w:rsidR="005C1B0D" w:rsidRPr="00CB16A4">
        <w:rPr>
          <w:rFonts w:cs="Times New Roman"/>
          <w:sz w:val="22"/>
          <w:szCs w:val="24"/>
          <w:lang w:val="en-GB"/>
        </w:rPr>
        <w:t>eff</w:t>
      </w:r>
      <w:r w:rsidR="002B1D43" w:rsidRPr="00CB16A4">
        <w:rPr>
          <w:rFonts w:cs="Times New Roman"/>
          <w:sz w:val="22"/>
          <w:szCs w:val="24"/>
          <w:lang w:val="en-GB"/>
        </w:rPr>
        <w:t>iciency</w:t>
      </w:r>
      <w:r w:rsidR="005C1B0D" w:rsidRPr="00CB16A4">
        <w:rPr>
          <w:rFonts w:cs="Times New Roman"/>
          <w:sz w:val="22"/>
          <w:szCs w:val="24"/>
          <w:lang w:val="en-GB"/>
        </w:rPr>
        <w:t xml:space="preserve"> </w:t>
      </w:r>
      <w:r w:rsidR="00072499" w:rsidRPr="00CB16A4">
        <w:rPr>
          <w:rFonts w:cs="Times New Roman"/>
          <w:color w:val="000000"/>
          <w:sz w:val="22"/>
          <w:szCs w:val="24"/>
          <w:lang w:val="en-GB"/>
        </w:rPr>
        <w:t>of a</w:t>
      </w:r>
      <w:r w:rsidR="005C1B0D" w:rsidRPr="00CB16A4">
        <w:rPr>
          <w:rFonts w:cs="Times New Roman"/>
          <w:sz w:val="22"/>
          <w:szCs w:val="24"/>
          <w:lang w:val="en-GB"/>
        </w:rPr>
        <w:t xml:space="preserve"> ground source </w:t>
      </w:r>
      <w:r w:rsidR="00C02D24" w:rsidRPr="00CB16A4">
        <w:rPr>
          <w:rFonts w:cs="Times New Roman"/>
          <w:sz w:val="22"/>
          <w:szCs w:val="24"/>
          <w:lang w:val="en-GB"/>
        </w:rPr>
        <w:t>HP</w:t>
      </w:r>
      <w:r w:rsidR="005C1B0D" w:rsidRPr="00CB16A4">
        <w:rPr>
          <w:rFonts w:cs="Times New Roman"/>
          <w:sz w:val="22"/>
          <w:szCs w:val="24"/>
          <w:lang w:val="en-GB"/>
        </w:rPr>
        <w:t xml:space="preserve"> in </w:t>
      </w:r>
      <w:r w:rsidR="006C03DB" w:rsidRPr="00CB16A4">
        <w:rPr>
          <w:rFonts w:cs="Times New Roman"/>
          <w:sz w:val="22"/>
          <w:szCs w:val="24"/>
          <w:lang w:val="en-GB"/>
        </w:rPr>
        <w:t xml:space="preserve">multifamily </w:t>
      </w:r>
      <w:r w:rsidR="005C1B0D" w:rsidRPr="00CB16A4">
        <w:rPr>
          <w:rFonts w:cs="Times New Roman"/>
          <w:sz w:val="22"/>
          <w:szCs w:val="24"/>
          <w:lang w:val="en-GB"/>
        </w:rPr>
        <w:t xml:space="preserve">residential </w:t>
      </w:r>
      <w:r w:rsidR="00072499" w:rsidRPr="00CB16A4">
        <w:rPr>
          <w:rFonts w:cs="Times New Roman"/>
          <w:color w:val="000000"/>
          <w:sz w:val="22"/>
          <w:szCs w:val="24"/>
          <w:lang w:val="en-GB"/>
        </w:rPr>
        <w:t>buildings</w:t>
      </w:r>
      <w:r w:rsidR="005C1B0D" w:rsidRPr="00CB16A4">
        <w:rPr>
          <w:rFonts w:cs="Times New Roman"/>
          <w:sz w:val="22"/>
          <w:szCs w:val="24"/>
          <w:lang w:val="en-GB"/>
        </w:rPr>
        <w:t xml:space="preserve"> in various </w:t>
      </w:r>
      <w:r w:rsidR="00CF3338" w:rsidRPr="00CB16A4">
        <w:rPr>
          <w:rFonts w:cs="Times New Roman"/>
          <w:sz w:val="22"/>
          <w:szCs w:val="24"/>
          <w:lang w:val="en-GB"/>
        </w:rPr>
        <w:t>climat</w:t>
      </w:r>
      <w:r w:rsidR="00F0440A" w:rsidRPr="00CB16A4">
        <w:rPr>
          <w:rFonts w:cs="Times New Roman"/>
          <w:sz w:val="22"/>
          <w:szCs w:val="24"/>
          <w:lang w:val="en-GB"/>
        </w:rPr>
        <w:t>ic</w:t>
      </w:r>
      <w:r w:rsidR="006872FA" w:rsidRPr="00CB16A4">
        <w:rPr>
          <w:rFonts w:cs="Times New Roman"/>
          <w:sz w:val="22"/>
          <w:szCs w:val="24"/>
          <w:lang w:val="en-GB"/>
        </w:rPr>
        <w:t xml:space="preserve"> zones</w:t>
      </w:r>
      <w:r w:rsidR="00266488">
        <w:rPr>
          <w:rFonts w:cs="Times New Roman"/>
          <w:sz w:val="22"/>
          <w:szCs w:val="24"/>
          <w:lang w:val="en-GB"/>
        </w:rPr>
        <w:t>. T</w:t>
      </w:r>
      <w:r w:rsidR="00072499" w:rsidRPr="00CB16A4">
        <w:rPr>
          <w:rFonts w:cs="Times New Roman"/>
          <w:color w:val="000000"/>
          <w:sz w:val="22"/>
          <w:szCs w:val="24"/>
          <w:lang w:val="en-GB"/>
        </w:rPr>
        <w:t>he</w:t>
      </w:r>
      <w:r w:rsidR="006872FA" w:rsidRPr="00CB16A4">
        <w:rPr>
          <w:rFonts w:cs="Times New Roman"/>
          <w:sz w:val="22"/>
          <w:szCs w:val="24"/>
          <w:lang w:val="en-GB"/>
        </w:rPr>
        <w:t xml:space="preserve"> heat </w:t>
      </w:r>
      <w:r w:rsidR="00072499" w:rsidRPr="00CB16A4">
        <w:rPr>
          <w:rFonts w:cs="Times New Roman"/>
          <w:color w:val="000000"/>
          <w:sz w:val="22"/>
          <w:szCs w:val="24"/>
          <w:lang w:val="en-GB"/>
        </w:rPr>
        <w:t>in</w:t>
      </w:r>
      <w:r w:rsidR="006872FA" w:rsidRPr="00CB16A4">
        <w:rPr>
          <w:rFonts w:cs="Times New Roman"/>
          <w:sz w:val="22"/>
          <w:szCs w:val="24"/>
          <w:lang w:val="en-GB"/>
        </w:rPr>
        <w:t xml:space="preserve"> rooms is </w:t>
      </w:r>
      <w:r w:rsidR="003F69EF" w:rsidRPr="00CB16A4">
        <w:rPr>
          <w:rFonts w:cs="Times New Roman"/>
          <w:sz w:val="22"/>
          <w:szCs w:val="24"/>
          <w:lang w:val="en-GB"/>
        </w:rPr>
        <w:t xml:space="preserve">supplied </w:t>
      </w:r>
      <w:r w:rsidR="006872FA" w:rsidRPr="00CB16A4">
        <w:rPr>
          <w:rFonts w:cs="Times New Roman"/>
          <w:sz w:val="22"/>
          <w:szCs w:val="24"/>
          <w:lang w:val="en-GB"/>
        </w:rPr>
        <w:t xml:space="preserve">by two </w:t>
      </w:r>
      <w:r w:rsidR="00064E52" w:rsidRPr="00CB16A4">
        <w:rPr>
          <w:rFonts w:cs="Times New Roman"/>
          <w:sz w:val="22"/>
          <w:szCs w:val="24"/>
          <w:lang w:val="en-GB"/>
        </w:rPr>
        <w:t xml:space="preserve">different </w:t>
      </w:r>
      <w:r w:rsidR="00F30D2C" w:rsidRPr="00CB16A4">
        <w:rPr>
          <w:rFonts w:cs="Times New Roman"/>
          <w:sz w:val="22"/>
          <w:szCs w:val="24"/>
          <w:lang w:val="en-GB"/>
        </w:rPr>
        <w:t>systems</w:t>
      </w:r>
      <w:r w:rsidR="00064E52" w:rsidRPr="00CB16A4">
        <w:rPr>
          <w:rFonts w:cs="Times New Roman"/>
          <w:sz w:val="22"/>
          <w:szCs w:val="24"/>
          <w:lang w:val="en-GB"/>
        </w:rPr>
        <w:t xml:space="preserve">: </w:t>
      </w:r>
      <w:r w:rsidR="00CF3338" w:rsidRPr="00CB16A4">
        <w:rPr>
          <w:rFonts w:cs="Times New Roman"/>
          <w:sz w:val="22"/>
          <w:szCs w:val="24"/>
          <w:lang w:val="en-GB"/>
        </w:rPr>
        <w:t xml:space="preserve">low-temperature radiators and thermally </w:t>
      </w:r>
      <w:r w:rsidR="00CF3338" w:rsidRPr="00CB16A4">
        <w:rPr>
          <w:rFonts w:cs="Times New Roman"/>
          <w:sz w:val="22"/>
          <w:szCs w:val="24"/>
          <w:lang w:val="en-GB"/>
        </w:rPr>
        <w:lastRenderedPageBreak/>
        <w:t>active ceilings.</w:t>
      </w:r>
      <w:r w:rsidR="009F5213" w:rsidRPr="00CB16A4">
        <w:rPr>
          <w:rFonts w:cs="Times New Roman"/>
          <w:sz w:val="22"/>
          <w:szCs w:val="24"/>
          <w:lang w:val="en-GB"/>
        </w:rPr>
        <w:t xml:space="preserve"> The </w:t>
      </w:r>
      <w:r w:rsidR="004D42A9" w:rsidRPr="00CB16A4">
        <w:rPr>
          <w:rFonts w:cs="Times New Roman"/>
          <w:sz w:val="22"/>
          <w:szCs w:val="24"/>
          <w:lang w:val="en-GB"/>
        </w:rPr>
        <w:t xml:space="preserve">ceiling system will also serve as </w:t>
      </w:r>
      <w:r w:rsidR="00266488">
        <w:rPr>
          <w:rFonts w:cs="Times New Roman"/>
          <w:sz w:val="22"/>
          <w:szCs w:val="24"/>
          <w:lang w:val="en-GB"/>
        </w:rPr>
        <w:t>a cooling system in summer (in passive mode), which should have increased thermal comfort in summer and enhanced</w:t>
      </w:r>
      <w:r w:rsidR="001F5158" w:rsidRPr="00CB16A4">
        <w:rPr>
          <w:rFonts w:cs="Times New Roman"/>
          <w:sz w:val="22"/>
          <w:szCs w:val="24"/>
          <w:lang w:val="en-GB"/>
        </w:rPr>
        <w:t xml:space="preserve"> ground regeneration.</w:t>
      </w:r>
      <w:r w:rsidR="0033028A" w:rsidRPr="00CB16A4">
        <w:rPr>
          <w:rFonts w:cs="Times New Roman"/>
          <w:sz w:val="22"/>
          <w:szCs w:val="24"/>
          <w:lang w:val="en-GB"/>
        </w:rPr>
        <w:t xml:space="preserve"> </w:t>
      </w:r>
      <w:r w:rsidR="003F57AE" w:rsidRPr="00CB16A4">
        <w:rPr>
          <w:rFonts w:cs="Times New Roman"/>
          <w:sz w:val="22"/>
          <w:szCs w:val="24"/>
          <w:lang w:val="en-GB"/>
        </w:rPr>
        <w:t xml:space="preserve">Five </w:t>
      </w:r>
      <w:r w:rsidR="00B84BA0" w:rsidRPr="00CB16A4">
        <w:rPr>
          <w:rFonts w:cs="Times New Roman"/>
          <w:sz w:val="22"/>
          <w:szCs w:val="24"/>
          <w:lang w:val="en-GB"/>
        </w:rPr>
        <w:t>locations</w:t>
      </w:r>
      <w:r w:rsidR="003F57AE" w:rsidRPr="00CB16A4">
        <w:rPr>
          <w:rFonts w:cs="Times New Roman"/>
          <w:sz w:val="22"/>
          <w:szCs w:val="24"/>
          <w:lang w:val="en-GB"/>
        </w:rPr>
        <w:t xml:space="preserve"> in Poland and one in Ukraine</w:t>
      </w:r>
      <w:r w:rsidR="00B84BA0" w:rsidRPr="00CB16A4">
        <w:rPr>
          <w:rFonts w:cs="Times New Roman"/>
          <w:sz w:val="22"/>
          <w:szCs w:val="24"/>
          <w:lang w:val="en-GB"/>
        </w:rPr>
        <w:t xml:space="preserve">, each placed in </w:t>
      </w:r>
      <w:r w:rsidR="00266488">
        <w:rPr>
          <w:rFonts w:cs="Times New Roman"/>
          <w:sz w:val="22"/>
          <w:szCs w:val="24"/>
          <w:lang w:val="en-GB"/>
        </w:rPr>
        <w:t xml:space="preserve">a </w:t>
      </w:r>
      <w:r w:rsidR="00B84BA0" w:rsidRPr="00CB16A4">
        <w:rPr>
          <w:rFonts w:cs="Times New Roman"/>
          <w:sz w:val="22"/>
          <w:szCs w:val="24"/>
          <w:lang w:val="en-GB"/>
        </w:rPr>
        <w:t>different climatic zone,</w:t>
      </w:r>
      <w:r w:rsidR="003F57AE" w:rsidRPr="00CB16A4">
        <w:rPr>
          <w:rFonts w:cs="Times New Roman"/>
          <w:sz w:val="22"/>
          <w:szCs w:val="24"/>
          <w:lang w:val="en-GB"/>
        </w:rPr>
        <w:t xml:space="preserve"> were considered in </w:t>
      </w:r>
      <w:r w:rsidR="00266488">
        <w:rPr>
          <w:rFonts w:cs="Times New Roman"/>
          <w:sz w:val="22"/>
          <w:szCs w:val="24"/>
          <w:lang w:val="en-GB"/>
        </w:rPr>
        <w:t xml:space="preserve">the </w:t>
      </w:r>
      <w:r w:rsidR="003F57AE" w:rsidRPr="00CB16A4">
        <w:rPr>
          <w:rFonts w:cs="Times New Roman"/>
          <w:sz w:val="22"/>
          <w:szCs w:val="24"/>
          <w:lang w:val="en-GB"/>
        </w:rPr>
        <w:t>analysis</w:t>
      </w:r>
      <w:r w:rsidR="00E377DA" w:rsidRPr="00CB16A4">
        <w:rPr>
          <w:rFonts w:cs="Times New Roman"/>
          <w:sz w:val="22"/>
          <w:szCs w:val="24"/>
          <w:lang w:val="en-GB"/>
        </w:rPr>
        <w:t xml:space="preserve"> to assess the </w:t>
      </w:r>
      <w:r w:rsidR="00266488">
        <w:rPr>
          <w:rFonts w:cs="Times New Roman"/>
          <w:sz w:val="22"/>
          <w:szCs w:val="24"/>
          <w:lang w:val="en-GB"/>
        </w:rPr>
        <w:t>differences in energy use rang</w:t>
      </w:r>
      <w:r w:rsidR="00F70A46" w:rsidRPr="00CB16A4">
        <w:rPr>
          <w:rFonts w:cs="Times New Roman"/>
          <w:sz w:val="22"/>
          <w:szCs w:val="24"/>
          <w:lang w:val="en-GB"/>
        </w:rPr>
        <w:t>e.</w:t>
      </w:r>
      <w:r w:rsidR="00CF3338" w:rsidRPr="00CB16A4">
        <w:rPr>
          <w:rFonts w:cs="Times New Roman"/>
          <w:sz w:val="22"/>
          <w:szCs w:val="24"/>
          <w:lang w:val="en-GB"/>
        </w:rPr>
        <w:t xml:space="preserve"> </w:t>
      </w:r>
      <w:r w:rsidR="00266488">
        <w:rPr>
          <w:rFonts w:cs="Times New Roman"/>
          <w:color w:val="000000"/>
          <w:sz w:val="22"/>
          <w:szCs w:val="24"/>
          <w:lang w:val="en-GB"/>
        </w:rPr>
        <w:t>The locations’ climatic condi</w:t>
      </w:r>
      <w:r w:rsidR="00830AFC" w:rsidRPr="00CB16A4">
        <w:rPr>
          <w:rFonts w:cs="Times New Roman"/>
          <w:sz w:val="22"/>
          <w:szCs w:val="24"/>
          <w:lang w:val="en-GB"/>
        </w:rPr>
        <w:t xml:space="preserve">tions </w:t>
      </w:r>
      <w:r w:rsidR="00072499" w:rsidRPr="00CB16A4">
        <w:rPr>
          <w:rFonts w:cs="Times New Roman"/>
          <w:color w:val="000000"/>
          <w:sz w:val="22"/>
          <w:szCs w:val="24"/>
          <w:lang w:val="en-GB"/>
        </w:rPr>
        <w:t>and the</w:t>
      </w:r>
      <w:r w:rsidR="005D488A" w:rsidRPr="00CB16A4">
        <w:rPr>
          <w:rFonts w:cs="Times New Roman"/>
          <w:sz w:val="22"/>
          <w:szCs w:val="24"/>
          <w:lang w:val="en-GB"/>
        </w:rPr>
        <w:t xml:space="preserve"> </w:t>
      </w:r>
      <w:r w:rsidR="00266488">
        <w:rPr>
          <w:rFonts w:cs="Times New Roman"/>
          <w:sz w:val="22"/>
          <w:szCs w:val="24"/>
          <w:lang w:val="en-GB"/>
        </w:rPr>
        <w:t>type</w:t>
      </w:r>
      <w:r w:rsidR="005D488A" w:rsidRPr="00CB16A4">
        <w:rPr>
          <w:rFonts w:cs="Times New Roman"/>
          <w:sz w:val="22"/>
          <w:szCs w:val="24"/>
          <w:lang w:val="en-GB"/>
        </w:rPr>
        <w:t xml:space="preserve"> of </w:t>
      </w:r>
      <w:r w:rsidR="008830A1" w:rsidRPr="00CB16A4">
        <w:rPr>
          <w:rFonts w:cs="Times New Roman"/>
          <w:sz w:val="22"/>
          <w:szCs w:val="24"/>
          <w:lang w:val="en-GB"/>
        </w:rPr>
        <w:t xml:space="preserve">devices </w:t>
      </w:r>
      <w:r w:rsidR="00855BE7" w:rsidRPr="00CB16A4">
        <w:rPr>
          <w:rFonts w:cs="Times New Roman"/>
          <w:sz w:val="22"/>
          <w:szCs w:val="24"/>
          <w:lang w:val="en-GB"/>
        </w:rPr>
        <w:t xml:space="preserve">were </w:t>
      </w:r>
      <w:r w:rsidR="00956F26" w:rsidRPr="00CB16A4">
        <w:rPr>
          <w:rFonts w:cs="Times New Roman"/>
          <w:sz w:val="22"/>
          <w:szCs w:val="24"/>
          <w:lang w:val="en-GB"/>
        </w:rPr>
        <w:t>considered.</w:t>
      </w:r>
    </w:p>
    <w:p w14:paraId="5EC51F80" w14:textId="5228BAE6" w:rsidR="00BD4969" w:rsidRPr="00CB16A4" w:rsidRDefault="00712BEA" w:rsidP="00712BEA">
      <w:pPr>
        <w:pStyle w:val="Rn1"/>
        <w:rPr>
          <w:lang w:val="en-GB"/>
        </w:rPr>
      </w:pPr>
      <w:bookmarkStart w:id="1" w:name="_Hlk100665633"/>
      <w:r w:rsidRPr="00CB16A4">
        <w:rPr>
          <w:lang w:val="en-GB"/>
        </w:rPr>
        <w:t xml:space="preserve">2. </w:t>
      </w:r>
      <w:r w:rsidR="00BD4969" w:rsidRPr="00CB16A4">
        <w:rPr>
          <w:lang w:val="en-GB"/>
        </w:rPr>
        <w:t xml:space="preserve">Materials and </w:t>
      </w:r>
      <w:r w:rsidR="00266488">
        <w:rPr>
          <w:lang w:val="en-GB"/>
        </w:rPr>
        <w:t>M</w:t>
      </w:r>
      <w:r w:rsidR="00BD4969" w:rsidRPr="00CB16A4">
        <w:rPr>
          <w:lang w:val="en-GB"/>
        </w:rPr>
        <w:t>ethods</w:t>
      </w:r>
    </w:p>
    <w:bookmarkEnd w:id="1"/>
    <w:p w14:paraId="318396C2" w14:textId="1FC3AFB2" w:rsidR="00B65BD7" w:rsidRPr="00CB16A4" w:rsidRDefault="00966313" w:rsidP="00712BEA">
      <w:pPr>
        <w:pStyle w:val="Rn2"/>
        <w:rPr>
          <w:lang w:val="en-GB"/>
        </w:rPr>
      </w:pPr>
      <w:r w:rsidRPr="00CB16A4">
        <w:rPr>
          <w:lang w:val="en-GB"/>
        </w:rPr>
        <w:t xml:space="preserve">2.1. </w:t>
      </w:r>
      <w:r w:rsidR="00B65BD7" w:rsidRPr="00CB16A4">
        <w:rPr>
          <w:lang w:val="en-GB"/>
        </w:rPr>
        <w:t xml:space="preserve">Building </w:t>
      </w:r>
      <w:r w:rsidR="006C6BB3" w:rsidRPr="00CB16A4">
        <w:rPr>
          <w:lang w:val="en-GB"/>
        </w:rPr>
        <w:t xml:space="preserve">and </w:t>
      </w:r>
      <w:r w:rsidR="00266488">
        <w:rPr>
          <w:lang w:val="en-GB"/>
        </w:rPr>
        <w:t>H</w:t>
      </w:r>
      <w:r w:rsidR="006C6BB3" w:rsidRPr="00CB16A4">
        <w:rPr>
          <w:lang w:val="en-GB"/>
        </w:rPr>
        <w:t xml:space="preserve">eat </w:t>
      </w:r>
      <w:r w:rsidR="00266488">
        <w:rPr>
          <w:lang w:val="en-GB"/>
        </w:rPr>
        <w:t>P</w:t>
      </w:r>
      <w:r w:rsidR="006C6BB3" w:rsidRPr="00CB16A4">
        <w:rPr>
          <w:lang w:val="en-GB"/>
        </w:rPr>
        <w:t xml:space="preserve">ump </w:t>
      </w:r>
      <w:r w:rsidR="00266488">
        <w:rPr>
          <w:lang w:val="en-GB"/>
        </w:rPr>
        <w:t>S</w:t>
      </w:r>
      <w:r w:rsidR="006C6BB3" w:rsidRPr="00CB16A4">
        <w:rPr>
          <w:lang w:val="en-GB"/>
        </w:rPr>
        <w:t xml:space="preserve">ystem </w:t>
      </w:r>
      <w:r w:rsidR="00266488">
        <w:rPr>
          <w:lang w:val="en-GB"/>
        </w:rPr>
        <w:t>D</w:t>
      </w:r>
      <w:r w:rsidR="00EF64C3" w:rsidRPr="00CB16A4">
        <w:rPr>
          <w:lang w:val="en-GB"/>
        </w:rPr>
        <w:t>escription</w:t>
      </w:r>
    </w:p>
    <w:p w14:paraId="4711ADFF" w14:textId="09F9E81F" w:rsidR="004373F8" w:rsidRPr="00414522" w:rsidRDefault="00B132E8" w:rsidP="00414522">
      <w:pPr>
        <w:spacing w:after="0" w:line="240" w:lineRule="auto"/>
        <w:rPr>
          <w:rFonts w:cs="Times New Roman"/>
          <w:spacing w:val="-2"/>
          <w:sz w:val="22"/>
          <w:lang w:val="en-GB"/>
        </w:rPr>
      </w:pPr>
      <w:r w:rsidRPr="00414522">
        <w:rPr>
          <w:rFonts w:cs="Times New Roman"/>
          <w:spacing w:val="-2"/>
          <w:sz w:val="22"/>
          <w:lang w:val="en-GB"/>
        </w:rPr>
        <w:t xml:space="preserve">The </w:t>
      </w:r>
      <w:r w:rsidR="00683493" w:rsidRPr="00414522">
        <w:rPr>
          <w:rFonts w:cs="Times New Roman"/>
          <w:color w:val="000000"/>
          <w:spacing w:val="-2"/>
          <w:sz w:val="22"/>
          <w:lang w:val="en-GB"/>
        </w:rPr>
        <w:t>three-story</w:t>
      </w:r>
      <w:r w:rsidR="00EB766C" w:rsidRPr="00414522">
        <w:rPr>
          <w:rFonts w:cs="Times New Roman"/>
          <w:spacing w:val="-2"/>
          <w:sz w:val="22"/>
          <w:lang w:val="en-GB"/>
        </w:rPr>
        <w:t xml:space="preserve"> </w:t>
      </w:r>
      <w:r w:rsidR="00D6616F" w:rsidRPr="00414522">
        <w:rPr>
          <w:rFonts w:cs="Times New Roman"/>
          <w:spacing w:val="-2"/>
          <w:sz w:val="22"/>
          <w:lang w:val="en-GB"/>
        </w:rPr>
        <w:t xml:space="preserve">multifamily </w:t>
      </w:r>
      <w:r w:rsidRPr="00414522">
        <w:rPr>
          <w:rFonts w:cs="Times New Roman"/>
          <w:spacing w:val="-2"/>
          <w:sz w:val="22"/>
          <w:lang w:val="en-GB"/>
        </w:rPr>
        <w:t xml:space="preserve">residential building </w:t>
      </w:r>
      <w:r w:rsidR="00EB766C" w:rsidRPr="00414522">
        <w:rPr>
          <w:rFonts w:cs="Times New Roman"/>
          <w:spacing w:val="-2"/>
          <w:sz w:val="22"/>
          <w:lang w:val="en-GB"/>
        </w:rPr>
        <w:t xml:space="preserve">without </w:t>
      </w:r>
      <w:r w:rsidR="00266488" w:rsidRPr="00414522">
        <w:rPr>
          <w:rFonts w:cs="Times New Roman"/>
          <w:spacing w:val="-2"/>
          <w:sz w:val="22"/>
          <w:lang w:val="en-GB"/>
        </w:rPr>
        <w:t xml:space="preserve">a </w:t>
      </w:r>
      <w:r w:rsidR="00B1587B" w:rsidRPr="00414522">
        <w:rPr>
          <w:rFonts w:cs="Times New Roman"/>
          <w:color w:val="000000"/>
          <w:spacing w:val="-2"/>
          <w:sz w:val="22"/>
          <w:lang w:val="en-GB"/>
        </w:rPr>
        <w:t>basement</w:t>
      </w:r>
      <w:r w:rsidR="5BDE1C78" w:rsidRPr="00414522">
        <w:rPr>
          <w:rFonts w:cs="Times New Roman"/>
          <w:spacing w:val="-2"/>
          <w:sz w:val="22"/>
          <w:lang w:val="en-GB"/>
        </w:rPr>
        <w:t xml:space="preserve"> </w:t>
      </w:r>
      <w:r w:rsidR="00D52B1E" w:rsidRPr="00414522">
        <w:rPr>
          <w:rFonts w:cs="Times New Roman"/>
          <w:spacing w:val="-2"/>
          <w:sz w:val="22"/>
          <w:lang w:val="en-GB"/>
        </w:rPr>
        <w:t xml:space="preserve">(Fig. </w:t>
      </w:r>
      <w:r w:rsidR="00E64CD8" w:rsidRPr="00414522">
        <w:rPr>
          <w:rFonts w:cs="Times New Roman"/>
          <w:spacing w:val="-2"/>
          <w:sz w:val="22"/>
          <w:lang w:val="en-GB"/>
        </w:rPr>
        <w:t>1</w:t>
      </w:r>
      <w:r w:rsidR="00D52B1E" w:rsidRPr="00414522">
        <w:rPr>
          <w:rFonts w:cs="Times New Roman"/>
          <w:spacing w:val="-2"/>
          <w:sz w:val="22"/>
          <w:lang w:val="en-GB"/>
        </w:rPr>
        <w:t xml:space="preserve">) </w:t>
      </w:r>
      <w:r w:rsidRPr="00414522">
        <w:rPr>
          <w:rFonts w:cs="Times New Roman"/>
          <w:spacing w:val="-2"/>
          <w:sz w:val="22"/>
          <w:lang w:val="en-GB"/>
        </w:rPr>
        <w:t xml:space="preserve">belonging to TBS </w:t>
      </w:r>
      <w:r w:rsidR="006E4B83" w:rsidRPr="00414522">
        <w:rPr>
          <w:rFonts w:cs="Times New Roman"/>
          <w:spacing w:val="-2"/>
          <w:sz w:val="22"/>
          <w:lang w:val="en-GB"/>
        </w:rPr>
        <w:t xml:space="preserve">was chosen to illustrate the efficiency </w:t>
      </w:r>
      <w:r w:rsidR="00B1587B" w:rsidRPr="00414522">
        <w:rPr>
          <w:rFonts w:cs="Times New Roman"/>
          <w:color w:val="000000"/>
          <w:spacing w:val="-2"/>
          <w:sz w:val="22"/>
          <w:lang w:val="en-GB"/>
        </w:rPr>
        <w:t>of the</w:t>
      </w:r>
      <w:r w:rsidR="006E4B83" w:rsidRPr="00414522">
        <w:rPr>
          <w:rFonts w:cs="Times New Roman"/>
          <w:spacing w:val="-2"/>
          <w:sz w:val="22"/>
          <w:lang w:val="en-GB"/>
        </w:rPr>
        <w:t xml:space="preserve"> ceiling system </w:t>
      </w:r>
      <w:r w:rsidR="00B844FB" w:rsidRPr="00414522">
        <w:rPr>
          <w:rFonts w:cs="Times New Roman"/>
          <w:spacing w:val="-2"/>
          <w:sz w:val="22"/>
          <w:lang w:val="en-GB"/>
        </w:rPr>
        <w:t xml:space="preserve">and </w:t>
      </w:r>
      <w:r w:rsidR="00B1587B" w:rsidRPr="00414522">
        <w:rPr>
          <w:rFonts w:cs="Times New Roman"/>
          <w:color w:val="000000"/>
          <w:spacing w:val="-2"/>
          <w:sz w:val="22"/>
          <w:lang w:val="en-GB"/>
        </w:rPr>
        <w:t>low-temperature</w:t>
      </w:r>
      <w:r w:rsidR="00B844FB" w:rsidRPr="00414522">
        <w:rPr>
          <w:rFonts w:cs="Times New Roman"/>
          <w:spacing w:val="-2"/>
          <w:sz w:val="22"/>
          <w:lang w:val="en-GB"/>
        </w:rPr>
        <w:t xml:space="preserve"> radiators </w:t>
      </w:r>
      <w:r w:rsidRPr="00414522">
        <w:rPr>
          <w:rFonts w:cs="Times New Roman"/>
          <w:color w:val="242424"/>
          <w:spacing w:val="-2"/>
          <w:sz w:val="22"/>
          <w:shd w:val="clear" w:color="auto" w:fill="FFFFFF"/>
          <w:lang w:val="en-GB"/>
        </w:rPr>
        <w:t xml:space="preserve">powered by a ground source </w:t>
      </w:r>
      <w:r w:rsidR="00C02D24" w:rsidRPr="00414522">
        <w:rPr>
          <w:rFonts w:cs="Times New Roman"/>
          <w:color w:val="242424"/>
          <w:spacing w:val="-2"/>
          <w:sz w:val="22"/>
          <w:shd w:val="clear" w:color="auto" w:fill="FFFFFF"/>
          <w:lang w:val="en-GB"/>
        </w:rPr>
        <w:t>HP</w:t>
      </w:r>
      <w:r w:rsidR="00EB766C" w:rsidRPr="00414522">
        <w:rPr>
          <w:rFonts w:cs="Times New Roman"/>
          <w:spacing w:val="-2"/>
          <w:sz w:val="22"/>
          <w:lang w:val="en-GB"/>
        </w:rPr>
        <w:t>.</w:t>
      </w:r>
      <w:r w:rsidR="005D7DBD" w:rsidRPr="00414522">
        <w:rPr>
          <w:rFonts w:cs="Times New Roman"/>
          <w:spacing w:val="-2"/>
          <w:sz w:val="22"/>
          <w:lang w:val="en-GB"/>
        </w:rPr>
        <w:t xml:space="preserve"> </w:t>
      </w:r>
      <w:r w:rsidR="00EB766C" w:rsidRPr="00414522">
        <w:rPr>
          <w:rFonts w:cs="Times New Roman"/>
          <w:spacing w:val="-2"/>
          <w:sz w:val="22"/>
          <w:lang w:val="en-GB"/>
        </w:rPr>
        <w:t>T</w:t>
      </w:r>
      <w:r w:rsidR="002A225D" w:rsidRPr="00414522">
        <w:rPr>
          <w:rFonts w:cs="Times New Roman"/>
          <w:spacing w:val="-2"/>
          <w:sz w:val="22"/>
          <w:lang w:val="en-GB"/>
        </w:rPr>
        <w:t xml:space="preserve">he area of one floor </w:t>
      </w:r>
      <w:r w:rsidR="00D5617A" w:rsidRPr="00414522">
        <w:rPr>
          <w:rFonts w:cs="Times New Roman"/>
          <w:spacing w:val="-2"/>
          <w:sz w:val="22"/>
          <w:lang w:val="en-GB"/>
        </w:rPr>
        <w:t xml:space="preserve">is </w:t>
      </w:r>
      <w:r w:rsidR="002A225D" w:rsidRPr="00414522">
        <w:rPr>
          <w:rFonts w:cs="Times New Roman"/>
          <w:spacing w:val="-2"/>
          <w:sz w:val="22"/>
          <w:lang w:val="en-GB"/>
        </w:rPr>
        <w:t>equal to 637</w:t>
      </w:r>
      <w:r w:rsidR="00366DE3" w:rsidRPr="00414522">
        <w:rPr>
          <w:rFonts w:cs="Times New Roman"/>
          <w:spacing w:val="-2"/>
          <w:sz w:val="22"/>
          <w:lang w:val="en-GB"/>
        </w:rPr>
        <w:t>.</w:t>
      </w:r>
      <w:r w:rsidR="002A225D" w:rsidRPr="00414522">
        <w:rPr>
          <w:rFonts w:cs="Times New Roman"/>
          <w:spacing w:val="-2"/>
          <w:sz w:val="22"/>
          <w:lang w:val="en-GB"/>
        </w:rPr>
        <w:t>4 m</w:t>
      </w:r>
      <w:r w:rsidR="002A225D" w:rsidRPr="00414522">
        <w:rPr>
          <w:rFonts w:cs="Times New Roman"/>
          <w:spacing w:val="-2"/>
          <w:sz w:val="22"/>
          <w:vertAlign w:val="superscript"/>
          <w:lang w:val="en-GB"/>
        </w:rPr>
        <w:t>2</w:t>
      </w:r>
      <w:r w:rsidR="002A225D" w:rsidRPr="00414522">
        <w:rPr>
          <w:rFonts w:cs="Times New Roman"/>
          <w:spacing w:val="-2"/>
          <w:sz w:val="22"/>
          <w:lang w:val="en-GB"/>
        </w:rPr>
        <w:t xml:space="preserve">, </w:t>
      </w:r>
      <w:r w:rsidR="00744EE4" w:rsidRPr="00414522">
        <w:rPr>
          <w:rFonts w:cs="Times New Roman"/>
          <w:spacing w:val="-2"/>
          <w:sz w:val="22"/>
          <w:lang w:val="en-GB"/>
        </w:rPr>
        <w:t>while</w:t>
      </w:r>
      <w:r w:rsidR="003E0896" w:rsidRPr="00414522">
        <w:rPr>
          <w:rFonts w:cs="Times New Roman"/>
          <w:spacing w:val="-2"/>
          <w:sz w:val="22"/>
          <w:lang w:val="en-GB"/>
        </w:rPr>
        <w:t xml:space="preserve"> for heating and cooling</w:t>
      </w:r>
      <w:r w:rsidR="00266488" w:rsidRPr="00414522">
        <w:rPr>
          <w:rFonts w:cs="Times New Roman"/>
          <w:spacing w:val="-2"/>
          <w:sz w:val="22"/>
          <w:lang w:val="en-GB"/>
        </w:rPr>
        <w:t>,</w:t>
      </w:r>
      <w:r w:rsidR="003E0896" w:rsidRPr="00414522">
        <w:rPr>
          <w:rFonts w:cs="Times New Roman"/>
          <w:spacing w:val="-2"/>
          <w:sz w:val="22"/>
          <w:lang w:val="en-GB"/>
        </w:rPr>
        <w:t xml:space="preserve"> 1912</w:t>
      </w:r>
      <w:r w:rsidR="00366DE3" w:rsidRPr="00414522">
        <w:rPr>
          <w:rFonts w:cs="Times New Roman"/>
          <w:spacing w:val="-2"/>
          <w:sz w:val="22"/>
          <w:lang w:val="en-GB"/>
        </w:rPr>
        <w:t>.</w:t>
      </w:r>
      <w:r w:rsidR="00D5617A" w:rsidRPr="00414522">
        <w:rPr>
          <w:rFonts w:cs="Times New Roman"/>
          <w:spacing w:val="-2"/>
          <w:sz w:val="22"/>
          <w:lang w:val="en-GB"/>
        </w:rPr>
        <w:t>3 </w:t>
      </w:r>
      <w:r w:rsidR="003E0896" w:rsidRPr="00414522">
        <w:rPr>
          <w:rFonts w:cs="Times New Roman"/>
          <w:spacing w:val="-2"/>
          <w:sz w:val="22"/>
          <w:lang w:val="en-GB"/>
        </w:rPr>
        <w:t>m</w:t>
      </w:r>
      <w:r w:rsidR="003E0896" w:rsidRPr="00414522">
        <w:rPr>
          <w:rFonts w:cs="Times New Roman"/>
          <w:spacing w:val="-2"/>
          <w:sz w:val="22"/>
          <w:vertAlign w:val="superscript"/>
          <w:lang w:val="en-GB"/>
        </w:rPr>
        <w:t>2</w:t>
      </w:r>
      <w:r w:rsidR="002A225D" w:rsidRPr="00414522">
        <w:rPr>
          <w:rFonts w:cs="Times New Roman"/>
          <w:spacing w:val="-2"/>
          <w:sz w:val="22"/>
          <w:lang w:val="en-GB"/>
        </w:rPr>
        <w:t xml:space="preserve">. There are </w:t>
      </w:r>
      <w:r w:rsidR="00A757F7" w:rsidRPr="00414522">
        <w:rPr>
          <w:rFonts w:cs="Times New Roman"/>
          <w:spacing w:val="-2"/>
          <w:sz w:val="22"/>
          <w:lang w:val="en-GB"/>
        </w:rPr>
        <w:t xml:space="preserve">two staircases with </w:t>
      </w:r>
      <w:r w:rsidR="002A225D" w:rsidRPr="00414522">
        <w:rPr>
          <w:rFonts w:cs="Times New Roman"/>
          <w:spacing w:val="-2"/>
          <w:sz w:val="22"/>
          <w:lang w:val="en-GB"/>
        </w:rPr>
        <w:t xml:space="preserve">7 </w:t>
      </w:r>
      <w:r w:rsidR="00A757F7" w:rsidRPr="00414522">
        <w:rPr>
          <w:rFonts w:cs="Times New Roman"/>
          <w:spacing w:val="-2"/>
          <w:sz w:val="22"/>
          <w:lang w:val="en-GB"/>
        </w:rPr>
        <w:t xml:space="preserve">flats </w:t>
      </w:r>
      <w:r w:rsidR="002A225D" w:rsidRPr="00414522">
        <w:rPr>
          <w:rFonts w:cs="Times New Roman"/>
          <w:spacing w:val="-2"/>
          <w:sz w:val="22"/>
          <w:lang w:val="en-GB"/>
        </w:rPr>
        <w:t xml:space="preserve">in the left </w:t>
      </w:r>
      <w:r w:rsidR="00266488" w:rsidRPr="00414522">
        <w:rPr>
          <w:rFonts w:cs="Times New Roman"/>
          <w:spacing w:val="-2"/>
          <w:sz w:val="22"/>
          <w:lang w:val="en-GB"/>
        </w:rPr>
        <w:t>and 6 in the right segments. I</w:t>
      </w:r>
      <w:r w:rsidR="00545D21" w:rsidRPr="00414522">
        <w:rPr>
          <w:rFonts w:cs="Times New Roman"/>
          <w:spacing w:val="-2"/>
          <w:sz w:val="22"/>
          <w:lang w:val="en-GB"/>
        </w:rPr>
        <w:t>n total</w:t>
      </w:r>
      <w:r w:rsidR="00266488" w:rsidRPr="00414522">
        <w:rPr>
          <w:rFonts w:cs="Times New Roman"/>
          <w:spacing w:val="-2"/>
          <w:sz w:val="22"/>
          <w:lang w:val="en-GB"/>
        </w:rPr>
        <w:t>,</w:t>
      </w:r>
      <w:r w:rsidR="00545D21" w:rsidRPr="00414522">
        <w:rPr>
          <w:rFonts w:cs="Times New Roman"/>
          <w:spacing w:val="-2"/>
          <w:sz w:val="22"/>
          <w:lang w:val="en-GB"/>
        </w:rPr>
        <w:t xml:space="preserve"> </w:t>
      </w:r>
      <w:r w:rsidR="00D5617A" w:rsidRPr="00414522">
        <w:rPr>
          <w:rFonts w:cs="Times New Roman"/>
          <w:spacing w:val="-2"/>
          <w:sz w:val="22"/>
          <w:lang w:val="en-GB"/>
        </w:rPr>
        <w:t xml:space="preserve">there are </w:t>
      </w:r>
      <w:r w:rsidR="002A225D" w:rsidRPr="00414522">
        <w:rPr>
          <w:rFonts w:cs="Times New Roman"/>
          <w:spacing w:val="-2"/>
          <w:sz w:val="22"/>
          <w:lang w:val="en-GB"/>
        </w:rPr>
        <w:t>39 flats in</w:t>
      </w:r>
      <w:r w:rsidR="000A6F91" w:rsidRPr="00414522">
        <w:rPr>
          <w:rFonts w:cs="Times New Roman"/>
          <w:spacing w:val="-2"/>
          <w:sz w:val="22"/>
          <w:lang w:val="en-GB"/>
        </w:rPr>
        <w:t xml:space="preserve"> the</w:t>
      </w:r>
      <w:r w:rsidR="002A225D" w:rsidRPr="00414522">
        <w:rPr>
          <w:rFonts w:cs="Times New Roman"/>
          <w:spacing w:val="-2"/>
          <w:sz w:val="22"/>
          <w:lang w:val="en-GB"/>
        </w:rPr>
        <w:t xml:space="preserve"> building. There are one-, </w:t>
      </w:r>
      <w:r w:rsidR="00B1587B" w:rsidRPr="00414522">
        <w:rPr>
          <w:rFonts w:cs="Times New Roman"/>
          <w:color w:val="000000"/>
          <w:spacing w:val="-2"/>
          <w:sz w:val="22"/>
          <w:lang w:val="en-GB"/>
        </w:rPr>
        <w:t>two-</w:t>
      </w:r>
      <w:r w:rsidR="002A225D" w:rsidRPr="00414522">
        <w:rPr>
          <w:rFonts w:cs="Times New Roman"/>
          <w:spacing w:val="-2"/>
          <w:sz w:val="22"/>
          <w:lang w:val="en-GB"/>
        </w:rPr>
        <w:t xml:space="preserve"> and three-bedroom </w:t>
      </w:r>
      <w:r w:rsidR="00B1587B" w:rsidRPr="00414522">
        <w:rPr>
          <w:rFonts w:cs="Times New Roman"/>
          <w:color w:val="000000"/>
          <w:spacing w:val="-2"/>
          <w:sz w:val="22"/>
          <w:lang w:val="en-GB"/>
        </w:rPr>
        <w:t>apartments.</w:t>
      </w:r>
      <w:r w:rsidR="002A225D" w:rsidRPr="00414522">
        <w:rPr>
          <w:rFonts w:cs="Times New Roman"/>
          <w:spacing w:val="-2"/>
          <w:sz w:val="22"/>
          <w:lang w:val="en-GB"/>
        </w:rPr>
        <w:t xml:space="preserve"> </w:t>
      </w:r>
      <w:r w:rsidR="00AB25F1" w:rsidRPr="00414522">
        <w:rPr>
          <w:rFonts w:cs="Times New Roman"/>
          <w:spacing w:val="-2"/>
          <w:sz w:val="22"/>
          <w:lang w:val="en-GB"/>
        </w:rPr>
        <w:t>The staircases do not require heating devices (the</w:t>
      </w:r>
      <w:r w:rsidR="00266488" w:rsidRPr="00414522">
        <w:rPr>
          <w:rFonts w:cs="Times New Roman"/>
          <w:spacing w:val="-2"/>
          <w:sz w:val="22"/>
          <w:lang w:val="en-GB"/>
        </w:rPr>
        <w:t xml:space="preserve"> gains from neighbouring rooms heat them</w:t>
      </w:r>
      <w:r w:rsidR="00AB25F1" w:rsidRPr="00414522">
        <w:rPr>
          <w:rFonts w:cs="Times New Roman"/>
          <w:spacing w:val="-2"/>
          <w:sz w:val="22"/>
          <w:lang w:val="en-GB"/>
        </w:rPr>
        <w:t>).</w:t>
      </w:r>
    </w:p>
    <w:p w14:paraId="4B94D5A5" w14:textId="77777777" w:rsidR="00D6616F" w:rsidRPr="00CB16A4" w:rsidRDefault="003053DA" w:rsidP="00A76F2B">
      <w:pPr>
        <w:spacing w:before="120" w:after="0" w:line="240" w:lineRule="auto"/>
        <w:rPr>
          <w:rFonts w:cs="Times New Roman"/>
          <w:szCs w:val="24"/>
          <w:lang w:val="en-GB"/>
        </w:rPr>
      </w:pPr>
      <w:r w:rsidRPr="00CB16A4">
        <w:rPr>
          <w:noProof/>
          <w:lang w:val="en-GB"/>
        </w:rPr>
        <w:drawing>
          <wp:inline distT="0" distB="0" distL="0" distR="0" wp14:anchorId="09DC1BFB" wp14:editId="3437DA2C">
            <wp:extent cx="4489450" cy="1639687"/>
            <wp:effectExtent l="19050" t="19050" r="25400" b="1778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520" cy="1647383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55D3F0F" w14:textId="207829CE" w:rsidR="00D6616F" w:rsidRPr="00CB16A4" w:rsidRDefault="00D6616F" w:rsidP="0024193D">
      <w:pPr>
        <w:pStyle w:val="Rrys"/>
        <w:rPr>
          <w:sz w:val="22"/>
          <w:lang w:val="en-GB"/>
        </w:rPr>
      </w:pPr>
      <w:r w:rsidRPr="00CB16A4">
        <w:rPr>
          <w:b/>
          <w:lang w:val="en-GB"/>
        </w:rPr>
        <w:t xml:space="preserve">Fig. </w:t>
      </w:r>
      <w:r w:rsidR="00180837" w:rsidRPr="00CB16A4">
        <w:rPr>
          <w:b/>
          <w:lang w:val="en-GB"/>
        </w:rPr>
        <w:t>1</w:t>
      </w:r>
      <w:r w:rsidRPr="00CB16A4">
        <w:rPr>
          <w:b/>
          <w:lang w:val="en-GB"/>
        </w:rPr>
        <w:t>.</w:t>
      </w:r>
      <w:r w:rsidRPr="00CB16A4">
        <w:rPr>
          <w:lang w:val="en-GB"/>
        </w:rPr>
        <w:t xml:space="preserve"> </w:t>
      </w:r>
      <w:r w:rsidR="00927D4A" w:rsidRPr="00CB16A4">
        <w:rPr>
          <w:lang w:val="en-GB"/>
        </w:rPr>
        <w:t xml:space="preserve">The </w:t>
      </w:r>
      <w:r w:rsidR="000B09CA" w:rsidRPr="00CB16A4">
        <w:rPr>
          <w:lang w:val="en-GB"/>
        </w:rPr>
        <w:t xml:space="preserve">TBS residential building </w:t>
      </w:r>
      <w:r w:rsidR="00251EED" w:rsidRPr="00CB16A4">
        <w:rPr>
          <w:lang w:val="en-GB"/>
        </w:rPr>
        <w:t xml:space="preserve">plan </w:t>
      </w:r>
      <w:r w:rsidR="00EE725E" w:rsidRPr="00CB16A4">
        <w:rPr>
          <w:lang w:val="en-GB"/>
        </w:rPr>
        <w:t>for</w:t>
      </w:r>
      <w:r w:rsidR="00251EED" w:rsidRPr="00CB16A4">
        <w:rPr>
          <w:lang w:val="en-GB"/>
        </w:rPr>
        <w:t xml:space="preserve"> the repetitive storey</w:t>
      </w:r>
    </w:p>
    <w:p w14:paraId="5CB3F0BA" w14:textId="77777777" w:rsidR="0024193D" w:rsidRDefault="0024193D" w:rsidP="0024193D">
      <w:pPr>
        <w:spacing w:after="0" w:line="240" w:lineRule="auto"/>
        <w:ind w:firstLine="357"/>
        <w:rPr>
          <w:rFonts w:cs="Times New Roman"/>
          <w:sz w:val="22"/>
          <w:lang w:val="en-GB"/>
        </w:rPr>
      </w:pPr>
    </w:p>
    <w:p w14:paraId="25A3DA28" w14:textId="534AB4D1" w:rsidR="00C459A2" w:rsidRDefault="00566B0A" w:rsidP="0024193D">
      <w:pPr>
        <w:spacing w:after="0" w:line="240" w:lineRule="auto"/>
        <w:ind w:firstLine="357"/>
        <w:rPr>
          <w:rFonts w:cs="Times New Roman"/>
          <w:sz w:val="22"/>
          <w:lang w:val="en-GB"/>
        </w:rPr>
      </w:pPr>
      <w:r w:rsidRPr="00CB16A4">
        <w:rPr>
          <w:rFonts w:cs="Times New Roman"/>
          <w:sz w:val="22"/>
          <w:lang w:val="en-GB"/>
        </w:rPr>
        <w:t xml:space="preserve">It was assumed that the building </w:t>
      </w:r>
      <w:r w:rsidR="009664A7" w:rsidRPr="00CB16A4">
        <w:rPr>
          <w:rFonts w:cs="Times New Roman"/>
          <w:color w:val="000000"/>
          <w:sz w:val="22"/>
          <w:lang w:val="en-GB"/>
        </w:rPr>
        <w:t>would</w:t>
      </w:r>
      <w:r w:rsidRPr="00CB16A4">
        <w:rPr>
          <w:rFonts w:cs="Times New Roman"/>
          <w:sz w:val="22"/>
          <w:lang w:val="en-GB"/>
        </w:rPr>
        <w:t xml:space="preserve"> be heated </w:t>
      </w:r>
      <w:r w:rsidR="00834D2F" w:rsidRPr="00CB16A4">
        <w:rPr>
          <w:rFonts w:cs="Times New Roman"/>
          <w:sz w:val="22"/>
          <w:lang w:val="en-GB"/>
        </w:rPr>
        <w:t xml:space="preserve">and cooled </w:t>
      </w:r>
      <w:r w:rsidRPr="00CB16A4">
        <w:rPr>
          <w:rFonts w:cs="Times New Roman"/>
          <w:sz w:val="22"/>
          <w:lang w:val="en-GB"/>
        </w:rPr>
        <w:t xml:space="preserve">by the </w:t>
      </w:r>
      <w:r w:rsidR="009664A7" w:rsidRPr="00CB16A4">
        <w:rPr>
          <w:rFonts w:cs="Times New Roman"/>
          <w:color w:val="000000"/>
          <w:sz w:val="22"/>
          <w:lang w:val="en-GB"/>
        </w:rPr>
        <w:t>brine-to-water</w:t>
      </w:r>
      <w:r w:rsidRPr="00CB16A4">
        <w:rPr>
          <w:rFonts w:cs="Times New Roman"/>
          <w:sz w:val="22"/>
          <w:lang w:val="en-GB"/>
        </w:rPr>
        <w:t xml:space="preserve"> </w:t>
      </w:r>
      <w:r w:rsidR="00C02D24" w:rsidRPr="00CB16A4">
        <w:rPr>
          <w:rFonts w:cs="Times New Roman"/>
          <w:sz w:val="22"/>
          <w:lang w:val="en-GB"/>
        </w:rPr>
        <w:t>HP</w:t>
      </w:r>
      <w:r w:rsidR="00834D2F" w:rsidRPr="00CB16A4">
        <w:rPr>
          <w:rFonts w:cs="Times New Roman"/>
          <w:color w:val="000000"/>
          <w:sz w:val="22"/>
          <w:lang w:val="en-GB"/>
        </w:rPr>
        <w:t xml:space="preserve">, which </w:t>
      </w:r>
      <w:r w:rsidR="00266488">
        <w:rPr>
          <w:rFonts w:cs="Times New Roman"/>
          <w:color w:val="000000"/>
          <w:sz w:val="22"/>
          <w:lang w:val="en-GB"/>
        </w:rPr>
        <w:t xml:space="preserve">is </w:t>
      </w:r>
      <w:r w:rsidR="00834D2F" w:rsidRPr="00CB16A4">
        <w:rPr>
          <w:rFonts w:cs="Times New Roman"/>
          <w:sz w:val="22"/>
          <w:lang w:val="en-GB"/>
        </w:rPr>
        <w:t>t</w:t>
      </w:r>
      <w:r w:rsidR="00264A0D" w:rsidRPr="00CB16A4">
        <w:rPr>
          <w:rFonts w:cs="Times New Roman"/>
          <w:sz w:val="22"/>
          <w:lang w:val="en-GB"/>
        </w:rPr>
        <w:t xml:space="preserve">he </w:t>
      </w:r>
      <w:r w:rsidR="00C15F59" w:rsidRPr="00CB16A4">
        <w:rPr>
          <w:rFonts w:cs="Times New Roman"/>
          <w:sz w:val="22"/>
          <w:lang w:val="en-GB"/>
        </w:rPr>
        <w:t xml:space="preserve">option </w:t>
      </w:r>
      <w:r w:rsidR="00EE2C81" w:rsidRPr="00CB16A4">
        <w:rPr>
          <w:rFonts w:cs="Times New Roman"/>
          <w:sz w:val="22"/>
          <w:lang w:val="en-GB"/>
        </w:rPr>
        <w:t xml:space="preserve">of natural cooling, which </w:t>
      </w:r>
      <w:r w:rsidR="00264A0D" w:rsidRPr="00CB16A4">
        <w:rPr>
          <w:rFonts w:cs="Times New Roman"/>
          <w:sz w:val="22"/>
          <w:lang w:val="en-GB"/>
        </w:rPr>
        <w:t>simplified scheme is presented in Fig. 2</w:t>
      </w:r>
      <w:r w:rsidR="00366DE3">
        <w:rPr>
          <w:rFonts w:cs="Times New Roman"/>
          <w:sz w:val="22"/>
          <w:lang w:val="en-GB"/>
        </w:rPr>
        <w:t>.</w:t>
      </w:r>
    </w:p>
    <w:p w14:paraId="07F1890A" w14:textId="390FB879" w:rsidR="0016475F" w:rsidRPr="00CB16A4" w:rsidRDefault="0016475F" w:rsidP="0024193D">
      <w:pPr>
        <w:spacing w:after="0" w:line="240" w:lineRule="auto"/>
        <w:ind w:firstLine="357"/>
        <w:rPr>
          <w:rFonts w:cs="Times New Roman"/>
          <w:sz w:val="22"/>
          <w:lang w:val="en-GB"/>
        </w:rPr>
      </w:pPr>
      <w:r w:rsidRPr="00CB16A4">
        <w:rPr>
          <w:rFonts w:cs="Times New Roman"/>
          <w:sz w:val="22"/>
          <w:lang w:val="en-GB"/>
        </w:rPr>
        <w:t xml:space="preserve">HP provides the heating agent to the </w:t>
      </w:r>
      <w:r w:rsidR="00266488">
        <w:rPr>
          <w:rFonts w:cs="Times New Roman"/>
          <w:sz w:val="22"/>
          <w:lang w:val="en-GB"/>
        </w:rPr>
        <w:t>radiant ceiling</w:t>
      </w:r>
      <w:r w:rsidRPr="00CB16A4">
        <w:rPr>
          <w:rFonts w:cs="Times New Roman"/>
          <w:sz w:val="22"/>
          <w:lang w:val="en-GB"/>
        </w:rPr>
        <w:t xml:space="preserve"> system</w:t>
      </w:r>
      <w:r w:rsidR="00266488">
        <w:rPr>
          <w:rFonts w:cs="Times New Roman"/>
          <w:sz w:val="22"/>
          <w:lang w:val="en-GB"/>
        </w:rPr>
        <w:t>, the low-temperature radiators, and</w:t>
      </w:r>
      <w:r w:rsidRPr="00CB16A4">
        <w:rPr>
          <w:rFonts w:cs="Times New Roman"/>
          <w:sz w:val="22"/>
          <w:lang w:val="en-GB"/>
        </w:rPr>
        <w:t xml:space="preserve"> the hot water tank for DHW preparation. </w:t>
      </w:r>
      <w:r w:rsidRPr="00CB16A4">
        <w:rPr>
          <w:rFonts w:cs="Times New Roman"/>
          <w:color w:val="000000"/>
          <w:sz w:val="22"/>
          <w:lang w:val="en-GB"/>
        </w:rPr>
        <w:t xml:space="preserve">In addition, </w:t>
      </w:r>
      <w:r w:rsidR="00266488">
        <w:rPr>
          <w:rFonts w:cs="Times New Roman"/>
          <w:color w:val="000000"/>
          <w:sz w:val="22"/>
          <w:lang w:val="en-GB"/>
        </w:rPr>
        <w:t>the HP may provide the cooling agent for the ceiling system</w:t>
      </w:r>
      <w:r w:rsidRPr="00CB16A4">
        <w:rPr>
          <w:rFonts w:cs="Times New Roman"/>
          <w:sz w:val="22"/>
          <w:lang w:val="en-GB"/>
        </w:rPr>
        <w:t xml:space="preserve"> for excessive heat dissipation </w:t>
      </w:r>
      <w:r w:rsidRPr="00CB16A4">
        <w:rPr>
          <w:rFonts w:cs="Times New Roman"/>
          <w:color w:val="000000"/>
          <w:sz w:val="22"/>
          <w:lang w:val="en-GB"/>
        </w:rPr>
        <w:t>in the</w:t>
      </w:r>
      <w:r w:rsidRPr="00CB16A4">
        <w:rPr>
          <w:rFonts w:cs="Times New Roman"/>
          <w:sz w:val="22"/>
          <w:lang w:val="en-GB"/>
        </w:rPr>
        <w:t xml:space="preserve"> summer months. Then </w:t>
      </w:r>
      <w:r w:rsidRPr="00CB16A4">
        <w:rPr>
          <w:rFonts w:cs="Times New Roman"/>
          <w:color w:val="000000"/>
          <w:sz w:val="22"/>
          <w:lang w:val="en-GB"/>
        </w:rPr>
        <w:t>natural</w:t>
      </w:r>
      <w:r w:rsidRPr="00CB16A4">
        <w:rPr>
          <w:rFonts w:cs="Times New Roman"/>
          <w:sz w:val="22"/>
          <w:lang w:val="en-GB"/>
        </w:rPr>
        <w:t xml:space="preserve"> cooling </w:t>
      </w:r>
      <w:r w:rsidRPr="00CB16A4">
        <w:rPr>
          <w:rFonts w:cs="Times New Roman"/>
          <w:color w:val="000000"/>
          <w:sz w:val="22"/>
          <w:lang w:val="en-GB"/>
        </w:rPr>
        <w:t>system</w:t>
      </w:r>
      <w:r w:rsidR="00266488">
        <w:rPr>
          <w:rFonts w:cs="Times New Roman"/>
          <w:sz w:val="22"/>
          <w:lang w:val="en-GB"/>
        </w:rPr>
        <w:t>s do not require a compressor; additionally, they allow</w:t>
      </w:r>
      <w:r w:rsidRPr="00CB16A4">
        <w:rPr>
          <w:rFonts w:cs="Times New Roman"/>
          <w:sz w:val="22"/>
          <w:lang w:val="en-GB"/>
        </w:rPr>
        <w:t xml:space="preserve"> for the GHE active regeneration.</w:t>
      </w:r>
    </w:p>
    <w:tbl>
      <w:tblPr>
        <w:tblStyle w:val="Siatkatabelijasna"/>
        <w:tblpPr w:leftFromText="141" w:rightFromText="141" w:vertAnchor="text" w:horzAnchor="margin" w:tblpY="12"/>
        <w:tblW w:w="69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536"/>
      </w:tblGrid>
      <w:tr w:rsidR="00C459A2" w:rsidRPr="00CB16A4" w14:paraId="36982C04" w14:textId="77777777" w:rsidTr="00C459A2">
        <w:trPr>
          <w:trHeight w:val="2565"/>
        </w:trPr>
        <w:tc>
          <w:tcPr>
            <w:tcW w:w="2410" w:type="dxa"/>
          </w:tcPr>
          <w:p w14:paraId="2BB9D9BA" w14:textId="77777777" w:rsidR="00C459A2" w:rsidRPr="00CB16A4" w:rsidRDefault="00C459A2" w:rsidP="00C459A2">
            <w:pPr>
              <w:rPr>
                <w:rFonts w:cs="Times New Roman"/>
                <w:szCs w:val="24"/>
                <w:lang w:val="en-GB"/>
              </w:rPr>
            </w:pPr>
            <w:r w:rsidRPr="00CB16A4">
              <w:rPr>
                <w:noProof/>
                <w:lang w:val="en-GB"/>
              </w:rPr>
              <w:lastRenderedPageBreak/>
              <w:drawing>
                <wp:inline distT="0" distB="0" distL="0" distR="0" wp14:anchorId="06DD549F" wp14:editId="74040FF5">
                  <wp:extent cx="1316148" cy="1969477"/>
                  <wp:effectExtent l="0" t="0" r="0" b="0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730" cy="2031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Align w:val="center"/>
          </w:tcPr>
          <w:p w14:paraId="13E28259" w14:textId="77777777" w:rsidR="00C459A2" w:rsidRPr="00CB16A4" w:rsidRDefault="00C459A2" w:rsidP="00C459A2">
            <w:pPr>
              <w:spacing w:line="312" w:lineRule="auto"/>
              <w:jc w:val="left"/>
              <w:rPr>
                <w:rFonts w:cs="Times New Roman"/>
                <w:sz w:val="20"/>
                <w:szCs w:val="24"/>
                <w:lang w:val="en-GB"/>
              </w:rPr>
            </w:pPr>
            <w:r w:rsidRPr="00CB16A4">
              <w:rPr>
                <w:rFonts w:cs="Times New Roman"/>
                <w:sz w:val="20"/>
                <w:szCs w:val="24"/>
                <w:lang w:val="en-GB"/>
              </w:rPr>
              <w:t>1 – brine to water heat pump</w:t>
            </w:r>
          </w:p>
          <w:p w14:paraId="73AF58A3" w14:textId="77777777" w:rsidR="00C459A2" w:rsidRPr="00CB16A4" w:rsidRDefault="00C459A2" w:rsidP="00C459A2">
            <w:pPr>
              <w:spacing w:line="312" w:lineRule="auto"/>
              <w:jc w:val="left"/>
              <w:rPr>
                <w:rFonts w:cs="Times New Roman"/>
                <w:sz w:val="20"/>
                <w:szCs w:val="24"/>
                <w:lang w:val="en-GB"/>
              </w:rPr>
            </w:pPr>
            <w:r w:rsidRPr="00CB16A4">
              <w:rPr>
                <w:rFonts w:cs="Times New Roman"/>
                <w:sz w:val="20"/>
                <w:szCs w:val="24"/>
                <w:lang w:val="en-GB"/>
              </w:rPr>
              <w:t>2 – ground heat exchanger</w:t>
            </w:r>
          </w:p>
          <w:p w14:paraId="28E849EC" w14:textId="77777777" w:rsidR="00C459A2" w:rsidRPr="00CB16A4" w:rsidRDefault="00C459A2" w:rsidP="00C459A2">
            <w:pPr>
              <w:spacing w:line="312" w:lineRule="auto"/>
              <w:jc w:val="left"/>
              <w:rPr>
                <w:rFonts w:cs="Times New Roman"/>
                <w:sz w:val="20"/>
                <w:szCs w:val="24"/>
                <w:lang w:val="en-GB"/>
              </w:rPr>
            </w:pPr>
            <w:r w:rsidRPr="00CB16A4">
              <w:rPr>
                <w:rFonts w:cs="Times New Roman"/>
                <w:sz w:val="20"/>
                <w:szCs w:val="24"/>
                <w:lang w:val="en-GB"/>
              </w:rPr>
              <w:t>3 – lower energy source circulation pump</w:t>
            </w:r>
          </w:p>
          <w:p w14:paraId="72689B01" w14:textId="77777777" w:rsidR="00C459A2" w:rsidRPr="00CB16A4" w:rsidRDefault="00C459A2" w:rsidP="00C459A2">
            <w:pPr>
              <w:spacing w:line="312" w:lineRule="auto"/>
              <w:jc w:val="left"/>
              <w:rPr>
                <w:rFonts w:cs="Times New Roman"/>
                <w:sz w:val="20"/>
                <w:szCs w:val="24"/>
                <w:lang w:val="en-GB"/>
              </w:rPr>
            </w:pPr>
            <w:r w:rsidRPr="00CB16A4">
              <w:rPr>
                <w:rFonts w:cs="Times New Roman"/>
                <w:sz w:val="20"/>
                <w:szCs w:val="24"/>
                <w:lang w:val="en-GB"/>
              </w:rPr>
              <w:t>4 – circulation pump for heating and cooling system</w:t>
            </w:r>
          </w:p>
          <w:p w14:paraId="320F5F03" w14:textId="77777777" w:rsidR="00C459A2" w:rsidRPr="00CB16A4" w:rsidRDefault="00C459A2" w:rsidP="00C459A2">
            <w:pPr>
              <w:spacing w:line="312" w:lineRule="auto"/>
              <w:jc w:val="left"/>
              <w:rPr>
                <w:rFonts w:cs="Times New Roman"/>
                <w:sz w:val="20"/>
                <w:szCs w:val="24"/>
                <w:lang w:val="en-GB"/>
              </w:rPr>
            </w:pPr>
            <w:r w:rsidRPr="00CB16A4">
              <w:rPr>
                <w:rFonts w:cs="Times New Roman"/>
                <w:sz w:val="20"/>
                <w:szCs w:val="24"/>
                <w:lang w:val="en-GB"/>
              </w:rPr>
              <w:t>5 – ceiling heating and cooling system</w:t>
            </w:r>
          </w:p>
          <w:p w14:paraId="12BCD46D" w14:textId="77777777" w:rsidR="00C459A2" w:rsidRPr="00CB16A4" w:rsidRDefault="00C459A2" w:rsidP="00C459A2">
            <w:pPr>
              <w:spacing w:line="312" w:lineRule="auto"/>
              <w:jc w:val="left"/>
              <w:rPr>
                <w:rFonts w:cs="Times New Roman"/>
                <w:sz w:val="20"/>
                <w:szCs w:val="24"/>
                <w:lang w:val="en-GB"/>
              </w:rPr>
            </w:pPr>
            <w:r w:rsidRPr="00CB16A4">
              <w:rPr>
                <w:rFonts w:cs="Times New Roman"/>
                <w:sz w:val="20"/>
                <w:szCs w:val="24"/>
                <w:lang w:val="en-GB"/>
              </w:rPr>
              <w:t>6 – heat exchanger of the natural cooling system</w:t>
            </w:r>
          </w:p>
          <w:p w14:paraId="712E275F" w14:textId="77777777" w:rsidR="00C459A2" w:rsidRPr="00CB16A4" w:rsidRDefault="00C459A2" w:rsidP="00C459A2">
            <w:pPr>
              <w:spacing w:line="312" w:lineRule="auto"/>
              <w:jc w:val="left"/>
              <w:rPr>
                <w:rFonts w:cs="Times New Roman"/>
                <w:sz w:val="20"/>
                <w:szCs w:val="24"/>
                <w:lang w:val="en-GB"/>
              </w:rPr>
            </w:pPr>
            <w:r w:rsidRPr="00CB16A4">
              <w:rPr>
                <w:rFonts w:cs="Times New Roman"/>
                <w:sz w:val="20"/>
                <w:szCs w:val="24"/>
                <w:lang w:val="en-GB"/>
              </w:rPr>
              <w:t>7 – three-way switching valve for brine</w:t>
            </w:r>
          </w:p>
          <w:p w14:paraId="12A9562F" w14:textId="77777777" w:rsidR="00C459A2" w:rsidRPr="00CB16A4" w:rsidRDefault="00C459A2" w:rsidP="00C459A2">
            <w:pPr>
              <w:spacing w:line="312" w:lineRule="auto"/>
              <w:jc w:val="left"/>
              <w:rPr>
                <w:rFonts w:cs="Times New Roman"/>
                <w:sz w:val="20"/>
                <w:szCs w:val="24"/>
                <w:lang w:val="en-GB"/>
              </w:rPr>
            </w:pPr>
            <w:r w:rsidRPr="00CB16A4">
              <w:rPr>
                <w:rFonts w:cs="Times New Roman"/>
                <w:sz w:val="20"/>
                <w:szCs w:val="24"/>
                <w:lang w:val="en-GB"/>
              </w:rPr>
              <w:t>8 – three-way mixing valve</w:t>
            </w:r>
          </w:p>
          <w:p w14:paraId="055C077E" w14:textId="77777777" w:rsidR="00C459A2" w:rsidRPr="00CB16A4" w:rsidRDefault="00C459A2" w:rsidP="00C459A2">
            <w:pPr>
              <w:spacing w:line="312" w:lineRule="auto"/>
              <w:jc w:val="left"/>
              <w:rPr>
                <w:rFonts w:cs="Times New Roman"/>
                <w:sz w:val="20"/>
                <w:szCs w:val="24"/>
                <w:lang w:val="en-GB"/>
              </w:rPr>
            </w:pPr>
            <w:r w:rsidRPr="00CB16A4">
              <w:rPr>
                <w:rFonts w:cs="Times New Roman"/>
                <w:sz w:val="20"/>
                <w:szCs w:val="24"/>
                <w:lang w:val="en-GB"/>
              </w:rPr>
              <w:t xml:space="preserve">9 – three-way heating/cooling </w:t>
            </w:r>
            <w:r w:rsidRPr="00CB16A4">
              <w:rPr>
                <w:rFonts w:cs="Times New Roman"/>
                <w:color w:val="000000"/>
                <w:sz w:val="20"/>
                <w:szCs w:val="24"/>
                <w:lang w:val="en-GB"/>
              </w:rPr>
              <w:t>switch</w:t>
            </w:r>
            <w:r w:rsidRPr="00CB16A4">
              <w:rPr>
                <w:rFonts w:cs="Times New Roman"/>
                <w:sz w:val="20"/>
                <w:szCs w:val="24"/>
                <w:lang w:val="en-GB"/>
              </w:rPr>
              <w:t xml:space="preserve"> valve</w:t>
            </w:r>
          </w:p>
        </w:tc>
      </w:tr>
    </w:tbl>
    <w:p w14:paraId="391A0336" w14:textId="31B2C59A" w:rsidR="00C459A2" w:rsidRPr="00CB16A4" w:rsidRDefault="00C459A2" w:rsidP="0024193D">
      <w:pPr>
        <w:pStyle w:val="Rrys"/>
        <w:rPr>
          <w:lang w:val="en-GB"/>
        </w:rPr>
      </w:pPr>
      <w:r w:rsidRPr="00CB16A4">
        <w:rPr>
          <w:b/>
          <w:lang w:val="en-GB"/>
        </w:rPr>
        <w:t>Fig. 2.</w:t>
      </w:r>
      <w:r w:rsidRPr="00CB16A4">
        <w:rPr>
          <w:lang w:val="en-GB"/>
        </w:rPr>
        <w:t xml:space="preserve"> </w:t>
      </w:r>
      <w:r w:rsidR="00085DC6" w:rsidRPr="00CB16A4">
        <w:rPr>
          <w:lang w:val="en-GB"/>
        </w:rPr>
        <w:t xml:space="preserve">Simplified </w:t>
      </w:r>
      <w:r w:rsidR="00085DC6" w:rsidRPr="00CB16A4">
        <w:rPr>
          <w:color w:val="000000"/>
          <w:lang w:val="en-GB"/>
        </w:rPr>
        <w:t>s</w:t>
      </w:r>
      <w:r w:rsidRPr="00CB16A4">
        <w:rPr>
          <w:color w:val="000000"/>
          <w:lang w:val="en-GB"/>
        </w:rPr>
        <w:t>cheme</w:t>
      </w:r>
      <w:r w:rsidRPr="00CB16A4">
        <w:rPr>
          <w:lang w:val="en-GB"/>
        </w:rPr>
        <w:t xml:space="preserve"> </w:t>
      </w:r>
      <w:r w:rsidRPr="00CB16A4">
        <w:rPr>
          <w:color w:val="000000"/>
          <w:lang w:val="en-GB"/>
        </w:rPr>
        <w:t>of the</w:t>
      </w:r>
      <w:r w:rsidRPr="00CB16A4">
        <w:rPr>
          <w:lang w:val="en-GB"/>
        </w:rPr>
        <w:t xml:space="preserve"> </w:t>
      </w:r>
      <w:r w:rsidR="00EE2C81" w:rsidRPr="00CB16A4">
        <w:rPr>
          <w:lang w:val="en-GB"/>
        </w:rPr>
        <w:t>natural</w:t>
      </w:r>
      <w:r w:rsidRPr="00CB16A4">
        <w:rPr>
          <w:lang w:val="en-GB"/>
        </w:rPr>
        <w:t xml:space="preserve"> cooling syste</w:t>
      </w:r>
      <w:r w:rsidR="00085DC6" w:rsidRPr="00CB16A4">
        <w:rPr>
          <w:lang w:val="en-GB"/>
        </w:rPr>
        <w:t>m</w:t>
      </w:r>
    </w:p>
    <w:p w14:paraId="3B1FD06B" w14:textId="77777777" w:rsidR="0024193D" w:rsidRDefault="0024193D" w:rsidP="0024193D">
      <w:pPr>
        <w:spacing w:after="0" w:line="240" w:lineRule="auto"/>
        <w:ind w:firstLine="357"/>
        <w:rPr>
          <w:rFonts w:cs="Times New Roman"/>
          <w:sz w:val="22"/>
          <w:lang w:val="en-GB"/>
        </w:rPr>
      </w:pPr>
    </w:p>
    <w:p w14:paraId="37C18D77" w14:textId="4CC3A7FB" w:rsidR="005F48B4" w:rsidRPr="00CB16A4" w:rsidRDefault="00712BEA" w:rsidP="00712BEA">
      <w:pPr>
        <w:pStyle w:val="Rn2"/>
        <w:rPr>
          <w:lang w:val="en-GB"/>
        </w:rPr>
      </w:pPr>
      <w:r w:rsidRPr="00CB16A4">
        <w:rPr>
          <w:lang w:val="en-GB"/>
        </w:rPr>
        <w:t xml:space="preserve">2.2. </w:t>
      </w:r>
      <w:r w:rsidR="005F48B4" w:rsidRPr="00CB16A4">
        <w:rPr>
          <w:lang w:val="en-GB"/>
        </w:rPr>
        <w:t xml:space="preserve">The </w:t>
      </w:r>
      <w:r w:rsidR="00266488">
        <w:rPr>
          <w:lang w:val="en-GB"/>
        </w:rPr>
        <w:t>H</w:t>
      </w:r>
      <w:r w:rsidR="005F48B4" w:rsidRPr="00CB16A4">
        <w:rPr>
          <w:lang w:val="en-GB"/>
        </w:rPr>
        <w:t xml:space="preserve">eating and </w:t>
      </w:r>
      <w:r w:rsidR="00266488">
        <w:rPr>
          <w:lang w:val="en-GB"/>
        </w:rPr>
        <w:t>C</w:t>
      </w:r>
      <w:r w:rsidR="005F48B4" w:rsidRPr="00CB16A4">
        <w:rPr>
          <w:lang w:val="en-GB"/>
        </w:rPr>
        <w:t xml:space="preserve">ooling </w:t>
      </w:r>
      <w:r w:rsidR="00266488">
        <w:rPr>
          <w:lang w:val="en-GB"/>
        </w:rPr>
        <w:t>S</w:t>
      </w:r>
      <w:r w:rsidR="005F48B4" w:rsidRPr="00CB16A4">
        <w:rPr>
          <w:lang w:val="en-GB"/>
        </w:rPr>
        <w:t>ystems</w:t>
      </w:r>
    </w:p>
    <w:p w14:paraId="367099A1" w14:textId="5341D97A" w:rsidR="00BB16BA" w:rsidRPr="00CB16A4" w:rsidRDefault="005F48B4" w:rsidP="00B331D7">
      <w:pPr>
        <w:spacing w:after="0" w:line="240" w:lineRule="auto"/>
        <w:rPr>
          <w:rFonts w:cs="Times New Roman"/>
          <w:sz w:val="22"/>
          <w:lang w:val="en-GB"/>
        </w:rPr>
      </w:pPr>
      <w:r w:rsidRPr="00CB16A4">
        <w:rPr>
          <w:rFonts w:cs="Times New Roman"/>
          <w:sz w:val="22"/>
          <w:lang w:val="en-GB"/>
        </w:rPr>
        <w:t>Pre</w:t>
      </w:r>
      <w:r w:rsidR="0048117E" w:rsidRPr="00CB16A4">
        <w:rPr>
          <w:rFonts w:cs="Times New Roman"/>
          <w:sz w:val="22"/>
          <w:lang w:val="en-GB"/>
        </w:rPr>
        <w:t>-</w:t>
      </w:r>
      <w:r w:rsidRPr="00CB16A4">
        <w:rPr>
          <w:rFonts w:cs="Times New Roman"/>
          <w:sz w:val="22"/>
          <w:lang w:val="en-GB"/>
        </w:rPr>
        <w:t xml:space="preserve">fabricated heating and cooling ceilings and </w:t>
      </w:r>
      <w:r w:rsidR="003B61B3" w:rsidRPr="00CB16A4">
        <w:rPr>
          <w:rFonts w:cs="Times New Roman"/>
          <w:sz w:val="22"/>
          <w:lang w:val="en-GB"/>
        </w:rPr>
        <w:t>low-temperature</w:t>
      </w:r>
      <w:r w:rsidRPr="00CB16A4">
        <w:rPr>
          <w:rFonts w:cs="Times New Roman"/>
          <w:sz w:val="22"/>
          <w:lang w:val="en-GB"/>
        </w:rPr>
        <w:t xml:space="preserve"> radiators </w:t>
      </w:r>
      <w:r w:rsidR="003348CE" w:rsidRPr="00CB16A4">
        <w:rPr>
          <w:rFonts w:cs="Times New Roman"/>
          <w:sz w:val="22"/>
          <w:lang w:val="en-GB"/>
        </w:rPr>
        <w:t>powered by</w:t>
      </w:r>
      <w:r w:rsidRPr="00CB16A4">
        <w:rPr>
          <w:rFonts w:cs="Times New Roman"/>
          <w:sz w:val="22"/>
          <w:lang w:val="en-GB"/>
        </w:rPr>
        <w:t xml:space="preserve"> heat pumps were selected for the analysis. </w:t>
      </w:r>
    </w:p>
    <w:p w14:paraId="6D8F0BC8" w14:textId="67170FF5" w:rsidR="005F48B4" w:rsidRPr="00CB16A4" w:rsidRDefault="005F48B4" w:rsidP="009662DA">
      <w:pPr>
        <w:spacing w:after="0" w:line="240" w:lineRule="auto"/>
        <w:ind w:firstLine="357"/>
        <w:rPr>
          <w:rFonts w:cs="Times New Roman"/>
          <w:sz w:val="22"/>
          <w:lang w:val="en-GB"/>
        </w:rPr>
      </w:pPr>
      <w:r w:rsidRPr="00CB16A4">
        <w:rPr>
          <w:rFonts w:cs="Times New Roman"/>
          <w:sz w:val="22"/>
          <w:lang w:val="en-GB"/>
        </w:rPr>
        <w:t xml:space="preserve">To eliminate the </w:t>
      </w:r>
      <w:r w:rsidR="00266488">
        <w:rPr>
          <w:rFonts w:cs="Times New Roman"/>
          <w:sz w:val="22"/>
          <w:lang w:val="en-GB"/>
        </w:rPr>
        <w:t>overheating phenomenon</w:t>
      </w:r>
      <w:r w:rsidRPr="00CB16A4">
        <w:rPr>
          <w:rFonts w:cs="Times New Roman"/>
          <w:sz w:val="22"/>
          <w:lang w:val="en-GB"/>
        </w:rPr>
        <w:t xml:space="preserve"> in a 3 m high room</w:t>
      </w:r>
      <w:r w:rsidR="00BB16BA" w:rsidRPr="00CB16A4">
        <w:rPr>
          <w:rFonts w:cs="Times New Roman"/>
          <w:sz w:val="22"/>
          <w:lang w:val="en-GB"/>
        </w:rPr>
        <w:t xml:space="preserve"> heated by </w:t>
      </w:r>
      <w:r w:rsidR="0018532D" w:rsidRPr="00CB16A4">
        <w:rPr>
          <w:rFonts w:cs="Times New Roman"/>
          <w:sz w:val="22"/>
          <w:lang w:val="en-GB"/>
        </w:rPr>
        <w:t>c</w:t>
      </w:r>
      <w:r w:rsidR="00BB16BA" w:rsidRPr="00CB16A4">
        <w:rPr>
          <w:rFonts w:cs="Times New Roman"/>
          <w:sz w:val="22"/>
          <w:lang w:val="en-GB"/>
        </w:rPr>
        <w:t xml:space="preserve">hosen </w:t>
      </w:r>
      <w:r w:rsidR="00BB16BA" w:rsidRPr="00CB16A4">
        <w:rPr>
          <w:rFonts w:cs="Times New Roman"/>
          <w:color w:val="000000"/>
          <w:sz w:val="22"/>
          <w:lang w:val="en-GB"/>
        </w:rPr>
        <w:t>pre-fabricated</w:t>
      </w:r>
      <w:r w:rsidR="00BB16BA" w:rsidRPr="00CB16A4">
        <w:rPr>
          <w:rFonts w:cs="Times New Roman"/>
          <w:sz w:val="22"/>
          <w:lang w:val="en-GB"/>
        </w:rPr>
        <w:t xml:space="preserve"> </w:t>
      </w:r>
      <w:r w:rsidR="00B16C10">
        <w:rPr>
          <w:rFonts w:cs="Times New Roman"/>
          <w:sz w:val="22"/>
          <w:lang w:val="en-GB"/>
        </w:rPr>
        <w:t>thermo-active</w:t>
      </w:r>
      <w:r w:rsidR="00BB16BA" w:rsidRPr="00CB16A4">
        <w:rPr>
          <w:rFonts w:cs="Times New Roman"/>
          <w:color w:val="000000"/>
          <w:sz w:val="22"/>
          <w:lang w:val="en-GB"/>
        </w:rPr>
        <w:t xml:space="preserve"> ceiling </w:t>
      </w:r>
      <w:r w:rsidR="00BB16BA" w:rsidRPr="00CB16A4">
        <w:rPr>
          <w:rFonts w:cs="Times New Roman"/>
          <w:sz w:val="22"/>
          <w:lang w:val="en-GB"/>
        </w:rPr>
        <w:t>technology</w:t>
      </w:r>
      <w:r w:rsidRPr="00CB16A4">
        <w:rPr>
          <w:rFonts w:cs="Times New Roman"/>
          <w:sz w:val="22"/>
          <w:lang w:val="en-GB"/>
        </w:rPr>
        <w:t>, the maximum temperature of the ceiling surface</w:t>
      </w:r>
      <w:r w:rsidR="00923405" w:rsidRPr="00CB16A4">
        <w:rPr>
          <w:rFonts w:cs="Times New Roman"/>
          <w:sz w:val="22"/>
          <w:lang w:val="en-GB"/>
        </w:rPr>
        <w:t>, according to the producer’s guidelines,</w:t>
      </w:r>
      <w:r w:rsidRPr="00CB16A4">
        <w:rPr>
          <w:rFonts w:cs="Times New Roman"/>
          <w:sz w:val="22"/>
          <w:lang w:val="en-GB"/>
        </w:rPr>
        <w:t xml:space="preserve"> should not exceed 35</w:t>
      </w:r>
      <w:r w:rsidRPr="00CB16A4">
        <w:rPr>
          <w:rStyle w:val="normaltextrun"/>
          <w:rFonts w:cs="Times New Roman"/>
          <w:sz w:val="22"/>
          <w:lang w:val="en-GB"/>
        </w:rPr>
        <w:t>°</w:t>
      </w:r>
      <w:r w:rsidRPr="00CB16A4">
        <w:rPr>
          <w:rFonts w:cs="Times New Roman"/>
          <w:sz w:val="22"/>
          <w:lang w:val="en-GB"/>
        </w:rPr>
        <w:t>C (</w:t>
      </w:r>
      <w:proofErr w:type="spellStart"/>
      <w:r w:rsidRPr="00CB16A4">
        <w:rPr>
          <w:rFonts w:cs="Times New Roman"/>
          <w:sz w:val="22"/>
          <w:lang w:val="en-GB"/>
        </w:rPr>
        <w:t>Dennert</w:t>
      </w:r>
      <w:proofErr w:type="spellEnd"/>
      <w:r w:rsidRPr="00CB16A4">
        <w:rPr>
          <w:rFonts w:cs="Times New Roman"/>
          <w:sz w:val="22"/>
          <w:lang w:val="en-GB"/>
        </w:rPr>
        <w:t xml:space="preserve">, </w:t>
      </w:r>
      <w:r w:rsidRPr="00CB16A4">
        <w:rPr>
          <w:rFonts w:cs="Times New Roman"/>
          <w:noProof/>
          <w:sz w:val="22"/>
          <w:lang w:val="en-GB"/>
        </w:rPr>
        <w:t>Kuhnhenne 2018)</w:t>
      </w:r>
      <w:r w:rsidRPr="00CB16A4">
        <w:rPr>
          <w:rFonts w:cs="Times New Roman"/>
          <w:sz w:val="22"/>
          <w:lang w:val="en-GB"/>
        </w:rPr>
        <w:t>.</w:t>
      </w:r>
    </w:p>
    <w:p w14:paraId="498AC425" w14:textId="380BDFA0" w:rsidR="005F48B4" w:rsidRPr="0016475F" w:rsidRDefault="00BC78C7" w:rsidP="009662DA">
      <w:pPr>
        <w:spacing w:after="0" w:line="240" w:lineRule="auto"/>
        <w:ind w:firstLine="357"/>
        <w:rPr>
          <w:rFonts w:cs="Times New Roman"/>
          <w:spacing w:val="-2"/>
          <w:sz w:val="22"/>
          <w:lang w:val="en-GB"/>
        </w:rPr>
      </w:pPr>
      <w:r w:rsidRPr="0016475F">
        <w:rPr>
          <w:rFonts w:cs="Times New Roman"/>
          <w:spacing w:val="-2"/>
          <w:sz w:val="22"/>
          <w:lang w:val="en-GB"/>
        </w:rPr>
        <w:t xml:space="preserve">The second </w:t>
      </w:r>
      <w:r w:rsidR="00C02D24" w:rsidRPr="0016475F">
        <w:rPr>
          <w:rFonts w:cs="Times New Roman"/>
          <w:spacing w:val="-2"/>
          <w:sz w:val="22"/>
          <w:lang w:val="en-GB"/>
        </w:rPr>
        <w:t>HP</w:t>
      </w:r>
      <w:r w:rsidR="00266488">
        <w:rPr>
          <w:rFonts w:cs="Times New Roman"/>
          <w:color w:val="000000"/>
          <w:spacing w:val="-2"/>
          <w:sz w:val="22"/>
          <w:lang w:val="en-GB"/>
        </w:rPr>
        <w:t>-</w:t>
      </w:r>
      <w:r w:rsidR="005F48B4" w:rsidRPr="0016475F">
        <w:rPr>
          <w:rFonts w:cs="Times New Roman"/>
          <w:color w:val="000000"/>
          <w:spacing w:val="-2"/>
          <w:sz w:val="22"/>
          <w:lang w:val="en-GB"/>
        </w:rPr>
        <w:t>powered</w:t>
      </w:r>
      <w:r w:rsidR="005F48B4" w:rsidRPr="0016475F">
        <w:rPr>
          <w:rFonts w:cs="Times New Roman"/>
          <w:spacing w:val="-2"/>
          <w:sz w:val="22"/>
          <w:lang w:val="en-GB"/>
        </w:rPr>
        <w:t xml:space="preserve"> systems </w:t>
      </w:r>
      <w:r w:rsidRPr="0016475F">
        <w:rPr>
          <w:rFonts w:cs="Times New Roman"/>
          <w:spacing w:val="-2"/>
          <w:sz w:val="22"/>
          <w:lang w:val="en-GB"/>
        </w:rPr>
        <w:t>utilise</w:t>
      </w:r>
      <w:r w:rsidR="005F48B4" w:rsidRPr="0016475F">
        <w:rPr>
          <w:rFonts w:cs="Times New Roman"/>
          <w:spacing w:val="-2"/>
          <w:sz w:val="22"/>
          <w:lang w:val="en-GB"/>
        </w:rPr>
        <w:t xml:space="preserve"> </w:t>
      </w:r>
      <w:r w:rsidR="00266488">
        <w:rPr>
          <w:rFonts w:cs="Times New Roman"/>
          <w:spacing w:val="-2"/>
          <w:sz w:val="22"/>
          <w:lang w:val="en-GB"/>
        </w:rPr>
        <w:t>unique</w:t>
      </w:r>
      <w:r w:rsidR="005F48B4" w:rsidRPr="0016475F">
        <w:rPr>
          <w:rFonts w:cs="Times New Roman"/>
          <w:spacing w:val="-2"/>
          <w:sz w:val="22"/>
          <w:lang w:val="en-GB"/>
        </w:rPr>
        <w:t xml:space="preserve"> </w:t>
      </w:r>
      <w:r w:rsidR="005F48B4" w:rsidRPr="0016475F">
        <w:rPr>
          <w:rFonts w:cs="Times New Roman"/>
          <w:color w:val="000000"/>
          <w:spacing w:val="-2"/>
          <w:sz w:val="22"/>
          <w:lang w:val="en-GB"/>
        </w:rPr>
        <w:t>design low-temperature radiators</w:t>
      </w:r>
      <w:r w:rsidR="005F48B4" w:rsidRPr="0016475F">
        <w:rPr>
          <w:rFonts w:cs="Times New Roman"/>
          <w:spacing w:val="-2"/>
          <w:sz w:val="22"/>
          <w:lang w:val="en-GB"/>
        </w:rPr>
        <w:t xml:space="preserve"> with</w:t>
      </w:r>
      <w:r w:rsidR="00411793" w:rsidRPr="0016475F">
        <w:rPr>
          <w:rFonts w:cs="Times New Roman"/>
          <w:spacing w:val="-2"/>
          <w:sz w:val="22"/>
          <w:lang w:val="en-GB"/>
        </w:rPr>
        <w:t xml:space="preserve"> </w:t>
      </w:r>
      <w:r w:rsidR="005F48B4" w:rsidRPr="0016475F">
        <w:rPr>
          <w:rFonts w:cs="Times New Roman"/>
          <w:spacing w:val="-2"/>
          <w:sz w:val="22"/>
          <w:lang w:val="en-GB"/>
        </w:rPr>
        <w:t xml:space="preserve">copper tubes and aluminium plates, </w:t>
      </w:r>
      <w:r w:rsidR="005F48B4" w:rsidRPr="0016475F">
        <w:rPr>
          <w:rFonts w:cs="Times New Roman"/>
          <w:color w:val="000000"/>
          <w:spacing w:val="-2"/>
          <w:sz w:val="22"/>
          <w:lang w:val="en-GB"/>
        </w:rPr>
        <w:t>making</w:t>
      </w:r>
      <w:r w:rsidR="005F48B4" w:rsidRPr="0016475F">
        <w:rPr>
          <w:rFonts w:cs="Times New Roman"/>
          <w:spacing w:val="-2"/>
          <w:sz w:val="22"/>
          <w:lang w:val="en-GB"/>
        </w:rPr>
        <w:t xml:space="preserve"> them more efficient than steel radiators. They transfer heat to the room </w:t>
      </w:r>
      <w:r w:rsidR="005F48B4" w:rsidRPr="0016475F">
        <w:rPr>
          <w:rFonts w:cs="Times New Roman"/>
          <w:color w:val="000000"/>
          <w:spacing w:val="-2"/>
          <w:sz w:val="22"/>
          <w:lang w:val="en-GB"/>
        </w:rPr>
        <w:t>through</w:t>
      </w:r>
      <w:r w:rsidR="005F48B4" w:rsidRPr="0016475F">
        <w:rPr>
          <w:rFonts w:cs="Times New Roman"/>
          <w:spacing w:val="-2"/>
          <w:sz w:val="22"/>
          <w:lang w:val="en-GB"/>
        </w:rPr>
        <w:t xml:space="preserve"> both convection and radiation.</w:t>
      </w:r>
    </w:p>
    <w:p w14:paraId="38959D2E" w14:textId="3856BA1C" w:rsidR="005F48B4" w:rsidRDefault="005F48B4" w:rsidP="009662DA">
      <w:pPr>
        <w:spacing w:after="0" w:line="240" w:lineRule="auto"/>
        <w:ind w:firstLine="357"/>
        <w:rPr>
          <w:rFonts w:cs="Times New Roman"/>
          <w:sz w:val="22"/>
          <w:lang w:val="en-GB"/>
        </w:rPr>
      </w:pPr>
      <w:r w:rsidRPr="00CB16A4">
        <w:rPr>
          <w:rFonts w:cs="Times New Roman"/>
          <w:sz w:val="22"/>
          <w:lang w:val="en-GB"/>
        </w:rPr>
        <w:t xml:space="preserve">Comparison of the main features: the way of heat transfer, cooling possibilities, occupation of space and aesthetics (which is an objective feature) of both systems with </w:t>
      </w:r>
      <w:r w:rsidR="00B16C10">
        <w:rPr>
          <w:rFonts w:cs="Times New Roman"/>
          <w:sz w:val="22"/>
          <w:lang w:val="en-GB"/>
        </w:rPr>
        <w:t>thermo-active</w:t>
      </w:r>
      <w:r w:rsidRPr="00CB16A4">
        <w:rPr>
          <w:rFonts w:cs="Times New Roman"/>
          <w:sz w:val="22"/>
          <w:lang w:val="en-GB"/>
        </w:rPr>
        <w:t xml:space="preserve"> ceiling</w:t>
      </w:r>
      <w:r w:rsidR="00B16C10">
        <w:rPr>
          <w:rFonts w:cs="Times New Roman"/>
          <w:sz w:val="22"/>
          <w:lang w:val="en-GB"/>
        </w:rPr>
        <w:t>s</w:t>
      </w:r>
      <w:r w:rsidRPr="00CB16A4">
        <w:rPr>
          <w:rFonts w:cs="Times New Roman"/>
          <w:sz w:val="22"/>
          <w:lang w:val="en-GB"/>
        </w:rPr>
        <w:t xml:space="preserve"> and radiators is presented in Table. 1.</w:t>
      </w:r>
    </w:p>
    <w:p w14:paraId="4E0C7BDC" w14:textId="77777777" w:rsidR="009662DA" w:rsidRPr="00CB16A4" w:rsidRDefault="009662DA" w:rsidP="009662DA">
      <w:pPr>
        <w:spacing w:after="0" w:line="240" w:lineRule="auto"/>
        <w:ind w:firstLine="357"/>
        <w:rPr>
          <w:rFonts w:cs="Times New Roman"/>
          <w:sz w:val="22"/>
          <w:lang w:val="en-GB"/>
        </w:rPr>
      </w:pPr>
    </w:p>
    <w:p w14:paraId="5EBBACB9" w14:textId="526C86A2" w:rsidR="005F48B4" w:rsidRPr="00CB16A4" w:rsidRDefault="005F48B4" w:rsidP="009662DA">
      <w:pPr>
        <w:pStyle w:val="Rtab"/>
        <w:rPr>
          <w:lang w:val="en-GB"/>
        </w:rPr>
      </w:pPr>
      <w:r w:rsidRPr="00CB16A4">
        <w:rPr>
          <w:b/>
          <w:lang w:val="en-GB"/>
        </w:rPr>
        <w:t>Table 1.</w:t>
      </w:r>
      <w:r w:rsidRPr="00CB16A4">
        <w:rPr>
          <w:lang w:val="en-GB"/>
        </w:rPr>
        <w:t xml:space="preserve"> The main features of the two systems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1"/>
        <w:gridCol w:w="2693"/>
        <w:gridCol w:w="2263"/>
      </w:tblGrid>
      <w:tr w:rsidR="005F48B4" w:rsidRPr="00CB16A4" w14:paraId="301EC5B6" w14:textId="77777777" w:rsidTr="0016475F">
        <w:trPr>
          <w:trHeight w:val="397"/>
        </w:trPr>
        <w:tc>
          <w:tcPr>
            <w:tcW w:w="2122" w:type="dxa"/>
            <w:vAlign w:val="center"/>
          </w:tcPr>
          <w:p w14:paraId="60DE2C31" w14:textId="77777777" w:rsidR="005F48B4" w:rsidRPr="009662DA" w:rsidRDefault="005F48B4" w:rsidP="00074A5C">
            <w:pPr>
              <w:jc w:val="left"/>
              <w:rPr>
                <w:rFonts w:cs="Times New Roman"/>
                <w:bCs/>
                <w:sz w:val="20"/>
                <w:lang w:val="en-GB"/>
              </w:rPr>
            </w:pPr>
            <w:r w:rsidRPr="009662DA">
              <w:rPr>
                <w:rFonts w:cs="Times New Roman"/>
                <w:bCs/>
                <w:sz w:val="20"/>
                <w:lang w:val="en-GB"/>
              </w:rPr>
              <w:t xml:space="preserve">Feature </w:t>
            </w:r>
          </w:p>
        </w:tc>
        <w:tc>
          <w:tcPr>
            <w:tcW w:w="2693" w:type="dxa"/>
            <w:vAlign w:val="center"/>
          </w:tcPr>
          <w:p w14:paraId="46523EB9" w14:textId="77777777" w:rsidR="005F48B4" w:rsidRPr="009662DA" w:rsidRDefault="005F48B4" w:rsidP="00074A5C">
            <w:pPr>
              <w:jc w:val="center"/>
              <w:rPr>
                <w:rFonts w:cs="Times New Roman"/>
                <w:bCs/>
                <w:sz w:val="20"/>
                <w:lang w:val="en-GB"/>
              </w:rPr>
            </w:pPr>
            <w:r w:rsidRPr="009662DA">
              <w:rPr>
                <w:bCs/>
                <w:sz w:val="20"/>
                <w:lang w:val="en-GB"/>
              </w:rPr>
              <w:t>Heating/cooling ceiling</w:t>
            </w:r>
          </w:p>
        </w:tc>
        <w:tc>
          <w:tcPr>
            <w:tcW w:w="2263" w:type="dxa"/>
            <w:vAlign w:val="center"/>
          </w:tcPr>
          <w:p w14:paraId="5C3D20C3" w14:textId="77777777" w:rsidR="005F48B4" w:rsidRPr="009662DA" w:rsidRDefault="005F48B4" w:rsidP="00074A5C">
            <w:pPr>
              <w:jc w:val="center"/>
              <w:rPr>
                <w:rFonts w:cs="Times New Roman"/>
                <w:bCs/>
                <w:sz w:val="20"/>
                <w:lang w:val="en-GB"/>
              </w:rPr>
            </w:pPr>
            <w:r w:rsidRPr="009662DA">
              <w:rPr>
                <w:rFonts w:cs="Times New Roman"/>
                <w:bCs/>
                <w:sz w:val="20"/>
                <w:lang w:val="en-GB"/>
              </w:rPr>
              <w:t>Low-temp. radiators</w:t>
            </w:r>
          </w:p>
        </w:tc>
      </w:tr>
      <w:tr w:rsidR="005F48B4" w:rsidRPr="00CB16A4" w14:paraId="539DE07A" w14:textId="77777777" w:rsidTr="00F67A23">
        <w:trPr>
          <w:trHeight w:val="283"/>
        </w:trPr>
        <w:tc>
          <w:tcPr>
            <w:tcW w:w="2122" w:type="dxa"/>
            <w:vAlign w:val="center"/>
          </w:tcPr>
          <w:p w14:paraId="2793AE09" w14:textId="2858B0C1" w:rsidR="005F48B4" w:rsidRPr="009662DA" w:rsidRDefault="005F48B4" w:rsidP="00074A5C">
            <w:pPr>
              <w:jc w:val="left"/>
              <w:rPr>
                <w:rFonts w:cs="Times New Roman"/>
                <w:bCs/>
                <w:sz w:val="20"/>
                <w:lang w:val="en-GB"/>
              </w:rPr>
            </w:pPr>
            <w:r w:rsidRPr="009662DA">
              <w:rPr>
                <w:rFonts w:cs="Times New Roman"/>
                <w:bCs/>
                <w:sz w:val="20"/>
                <w:lang w:val="en-GB"/>
              </w:rPr>
              <w:t xml:space="preserve">Heating medium </w:t>
            </w:r>
            <w:r w:rsidRPr="009662DA">
              <w:rPr>
                <w:rFonts w:cs="Times New Roman"/>
                <w:bCs/>
                <w:color w:val="000000"/>
                <w:sz w:val="20"/>
                <w:lang w:val="en-GB"/>
              </w:rPr>
              <w:t>tem</w:t>
            </w:r>
            <w:r w:rsidR="00D21697" w:rsidRPr="009662DA">
              <w:rPr>
                <w:rFonts w:cs="Times New Roman"/>
                <w:bCs/>
                <w:color w:val="000000"/>
                <w:sz w:val="20"/>
                <w:lang w:val="en-GB"/>
              </w:rPr>
              <w:t>p.</w:t>
            </w:r>
          </w:p>
        </w:tc>
        <w:tc>
          <w:tcPr>
            <w:tcW w:w="2693" w:type="dxa"/>
            <w:vAlign w:val="center"/>
          </w:tcPr>
          <w:p w14:paraId="67885DB8" w14:textId="60433A5E" w:rsidR="005F48B4" w:rsidRPr="009662DA" w:rsidRDefault="005F48B4" w:rsidP="00074A5C">
            <w:pPr>
              <w:jc w:val="center"/>
              <w:rPr>
                <w:rFonts w:cs="Times New Roman"/>
                <w:bCs/>
                <w:sz w:val="20"/>
                <w:lang w:val="en-GB"/>
              </w:rPr>
            </w:pPr>
            <w:r w:rsidRPr="009662DA">
              <w:rPr>
                <w:rFonts w:cs="Times New Roman"/>
                <w:bCs/>
                <w:sz w:val="20"/>
                <w:lang w:val="en-GB"/>
              </w:rPr>
              <w:t>35°C</w:t>
            </w:r>
          </w:p>
        </w:tc>
        <w:tc>
          <w:tcPr>
            <w:tcW w:w="2263" w:type="dxa"/>
            <w:vAlign w:val="center"/>
          </w:tcPr>
          <w:p w14:paraId="75803C80" w14:textId="74290CCB" w:rsidR="005F48B4" w:rsidRPr="009662DA" w:rsidRDefault="004B523D" w:rsidP="00074A5C">
            <w:pPr>
              <w:jc w:val="center"/>
              <w:rPr>
                <w:rFonts w:cs="Times New Roman"/>
                <w:bCs/>
                <w:sz w:val="20"/>
                <w:lang w:val="en-GB"/>
              </w:rPr>
            </w:pPr>
            <w:r w:rsidRPr="009662DA">
              <w:rPr>
                <w:rFonts w:cs="Times New Roman"/>
                <w:bCs/>
                <w:sz w:val="20"/>
                <w:lang w:val="en-GB"/>
              </w:rPr>
              <w:t>4</w:t>
            </w:r>
            <w:r w:rsidR="005F48B4" w:rsidRPr="009662DA">
              <w:rPr>
                <w:rFonts w:cs="Times New Roman"/>
                <w:bCs/>
                <w:sz w:val="20"/>
                <w:lang w:val="en-GB"/>
              </w:rPr>
              <w:t>5°C</w:t>
            </w:r>
          </w:p>
        </w:tc>
      </w:tr>
      <w:tr w:rsidR="005F48B4" w:rsidRPr="00CB16A4" w14:paraId="781244C7" w14:textId="77777777" w:rsidTr="00F67A23">
        <w:trPr>
          <w:trHeight w:val="283"/>
        </w:trPr>
        <w:tc>
          <w:tcPr>
            <w:tcW w:w="2122" w:type="dxa"/>
            <w:vAlign w:val="center"/>
          </w:tcPr>
          <w:p w14:paraId="6AB98A66" w14:textId="77777777" w:rsidR="005F48B4" w:rsidRPr="009662DA" w:rsidRDefault="005F48B4" w:rsidP="00074A5C">
            <w:pPr>
              <w:jc w:val="left"/>
              <w:rPr>
                <w:rFonts w:cs="Times New Roman"/>
                <w:bCs/>
                <w:sz w:val="20"/>
                <w:lang w:val="en-GB"/>
              </w:rPr>
            </w:pPr>
            <w:r w:rsidRPr="009662DA">
              <w:rPr>
                <w:rFonts w:cs="Times New Roman"/>
                <w:bCs/>
                <w:sz w:val="20"/>
                <w:lang w:val="en-GB"/>
              </w:rPr>
              <w:t xml:space="preserve">Heat transfer </w:t>
            </w:r>
          </w:p>
        </w:tc>
        <w:tc>
          <w:tcPr>
            <w:tcW w:w="2693" w:type="dxa"/>
            <w:vAlign w:val="center"/>
          </w:tcPr>
          <w:p w14:paraId="6AFF6257" w14:textId="77777777" w:rsidR="005F48B4" w:rsidRPr="009662DA" w:rsidRDefault="005F48B4" w:rsidP="00074A5C">
            <w:pPr>
              <w:jc w:val="center"/>
              <w:rPr>
                <w:rFonts w:cs="Times New Roman"/>
                <w:bCs/>
                <w:sz w:val="20"/>
                <w:lang w:val="en-GB"/>
              </w:rPr>
            </w:pPr>
            <w:r w:rsidRPr="009662DA">
              <w:rPr>
                <w:rFonts w:cs="Times New Roman"/>
                <w:bCs/>
                <w:sz w:val="20"/>
                <w:lang w:val="en-GB"/>
              </w:rPr>
              <w:t>Radiation</w:t>
            </w:r>
          </w:p>
        </w:tc>
        <w:tc>
          <w:tcPr>
            <w:tcW w:w="2263" w:type="dxa"/>
            <w:vAlign w:val="center"/>
          </w:tcPr>
          <w:p w14:paraId="626C8409" w14:textId="77777777" w:rsidR="005F48B4" w:rsidRPr="009662DA" w:rsidRDefault="005F48B4" w:rsidP="00074A5C">
            <w:pPr>
              <w:jc w:val="center"/>
              <w:rPr>
                <w:rFonts w:cs="Times New Roman"/>
                <w:bCs/>
                <w:sz w:val="20"/>
                <w:lang w:val="en-GB"/>
              </w:rPr>
            </w:pPr>
            <w:r w:rsidRPr="009662DA">
              <w:rPr>
                <w:rFonts w:cs="Times New Roman"/>
                <w:bCs/>
                <w:sz w:val="20"/>
                <w:lang w:val="en-GB"/>
              </w:rPr>
              <w:t>Radiation + Convection</w:t>
            </w:r>
          </w:p>
        </w:tc>
      </w:tr>
      <w:tr w:rsidR="005F48B4" w:rsidRPr="00CB16A4" w14:paraId="23BF5A55" w14:textId="77777777" w:rsidTr="00F67A23">
        <w:trPr>
          <w:trHeight w:val="510"/>
        </w:trPr>
        <w:tc>
          <w:tcPr>
            <w:tcW w:w="2122" w:type="dxa"/>
            <w:vAlign w:val="center"/>
          </w:tcPr>
          <w:p w14:paraId="6FE57BA1" w14:textId="77777777" w:rsidR="005F48B4" w:rsidRPr="009662DA" w:rsidRDefault="005F48B4" w:rsidP="00074A5C">
            <w:pPr>
              <w:jc w:val="left"/>
              <w:rPr>
                <w:rFonts w:cs="Times New Roman"/>
                <w:bCs/>
                <w:sz w:val="20"/>
                <w:lang w:val="en-GB"/>
              </w:rPr>
            </w:pPr>
            <w:r w:rsidRPr="009662DA">
              <w:rPr>
                <w:rFonts w:cs="Times New Roman"/>
                <w:bCs/>
                <w:sz w:val="20"/>
                <w:lang w:val="en-GB"/>
              </w:rPr>
              <w:t xml:space="preserve">Temperature regulation </w:t>
            </w:r>
          </w:p>
        </w:tc>
        <w:tc>
          <w:tcPr>
            <w:tcW w:w="2693" w:type="dxa"/>
            <w:vAlign w:val="center"/>
          </w:tcPr>
          <w:p w14:paraId="51C4BAB6" w14:textId="558A052F" w:rsidR="005F48B4" w:rsidRPr="009662DA" w:rsidRDefault="005F48B4" w:rsidP="00074A5C">
            <w:pPr>
              <w:jc w:val="center"/>
              <w:rPr>
                <w:rFonts w:cs="Times New Roman"/>
                <w:bCs/>
                <w:sz w:val="20"/>
                <w:lang w:val="en-GB"/>
              </w:rPr>
            </w:pPr>
            <w:r w:rsidRPr="009662DA">
              <w:rPr>
                <w:rFonts w:cs="Times New Roman"/>
                <w:bCs/>
                <w:sz w:val="20"/>
                <w:lang w:val="en-GB"/>
              </w:rPr>
              <w:t xml:space="preserve">Control valves on </w:t>
            </w:r>
            <w:r w:rsidR="00D21697" w:rsidRPr="009662DA">
              <w:rPr>
                <w:rFonts w:cs="Times New Roman"/>
                <w:bCs/>
                <w:sz w:val="20"/>
                <w:lang w:val="en-GB"/>
              </w:rPr>
              <w:t>a</w:t>
            </w:r>
            <w:r w:rsidRPr="009662DA">
              <w:rPr>
                <w:rFonts w:cs="Times New Roman"/>
                <w:bCs/>
                <w:sz w:val="20"/>
                <w:lang w:val="en-GB"/>
              </w:rPr>
              <w:t xml:space="preserve"> manifold</w:t>
            </w:r>
            <w:r w:rsidR="00A207BD" w:rsidRPr="009662DA">
              <w:rPr>
                <w:rFonts w:cs="Times New Roman"/>
                <w:bCs/>
                <w:sz w:val="20"/>
                <w:lang w:val="en-GB"/>
              </w:rPr>
              <w:t>,</w:t>
            </w:r>
            <w:r w:rsidRPr="009662DA">
              <w:rPr>
                <w:rFonts w:cs="Times New Roman"/>
                <w:bCs/>
                <w:sz w:val="20"/>
                <w:lang w:val="en-GB"/>
              </w:rPr>
              <w:t xml:space="preserve"> </w:t>
            </w:r>
            <w:r w:rsidR="00A207BD" w:rsidRPr="009662DA">
              <w:rPr>
                <w:rFonts w:cs="Times New Roman"/>
                <w:bCs/>
                <w:sz w:val="20"/>
                <w:lang w:val="en-GB"/>
              </w:rPr>
              <w:t xml:space="preserve">electronic </w:t>
            </w:r>
            <w:r w:rsidRPr="009662DA">
              <w:rPr>
                <w:rFonts w:cs="Times New Roman"/>
                <w:bCs/>
                <w:sz w:val="20"/>
                <w:lang w:val="en-GB"/>
              </w:rPr>
              <w:t xml:space="preserve">sensors in </w:t>
            </w:r>
            <w:r w:rsidR="00443DA5" w:rsidRPr="009662DA">
              <w:rPr>
                <w:rFonts w:cs="Times New Roman"/>
                <w:bCs/>
                <w:sz w:val="20"/>
                <w:lang w:val="en-GB"/>
              </w:rPr>
              <w:t xml:space="preserve">a </w:t>
            </w:r>
            <w:r w:rsidRPr="009662DA">
              <w:rPr>
                <w:rFonts w:cs="Times New Roman"/>
                <w:bCs/>
                <w:sz w:val="20"/>
                <w:lang w:val="en-GB"/>
              </w:rPr>
              <w:t>room</w:t>
            </w:r>
          </w:p>
        </w:tc>
        <w:tc>
          <w:tcPr>
            <w:tcW w:w="2263" w:type="dxa"/>
            <w:vAlign w:val="center"/>
          </w:tcPr>
          <w:p w14:paraId="033BAF43" w14:textId="77777777" w:rsidR="005F48B4" w:rsidRPr="009662DA" w:rsidRDefault="005F48B4" w:rsidP="00074A5C">
            <w:pPr>
              <w:jc w:val="center"/>
              <w:rPr>
                <w:rFonts w:cs="Times New Roman"/>
                <w:bCs/>
                <w:sz w:val="20"/>
                <w:lang w:val="en-GB"/>
              </w:rPr>
            </w:pPr>
            <w:r w:rsidRPr="009662DA">
              <w:rPr>
                <w:rFonts w:cs="Times New Roman"/>
                <w:bCs/>
                <w:sz w:val="20"/>
                <w:lang w:val="en-GB"/>
              </w:rPr>
              <w:t>Thermostatic valves</w:t>
            </w:r>
          </w:p>
        </w:tc>
      </w:tr>
      <w:tr w:rsidR="005F48B4" w:rsidRPr="00CB16A4" w14:paraId="6BE8147E" w14:textId="77777777" w:rsidTr="00F67A23">
        <w:trPr>
          <w:trHeight w:val="283"/>
        </w:trPr>
        <w:tc>
          <w:tcPr>
            <w:tcW w:w="2122" w:type="dxa"/>
            <w:vAlign w:val="center"/>
          </w:tcPr>
          <w:p w14:paraId="7EF9432C" w14:textId="77777777" w:rsidR="005F48B4" w:rsidRPr="009662DA" w:rsidRDefault="005F48B4" w:rsidP="00074A5C">
            <w:pPr>
              <w:jc w:val="left"/>
              <w:rPr>
                <w:rFonts w:cs="Times New Roman"/>
                <w:bCs/>
                <w:sz w:val="20"/>
                <w:lang w:val="en-GB"/>
              </w:rPr>
            </w:pPr>
            <w:r w:rsidRPr="009662DA">
              <w:rPr>
                <w:rFonts w:cs="Times New Roman"/>
                <w:bCs/>
                <w:sz w:val="20"/>
                <w:lang w:val="en-GB"/>
              </w:rPr>
              <w:t xml:space="preserve">Cooling possibilities </w:t>
            </w:r>
          </w:p>
        </w:tc>
        <w:tc>
          <w:tcPr>
            <w:tcW w:w="2693" w:type="dxa"/>
            <w:vAlign w:val="center"/>
          </w:tcPr>
          <w:p w14:paraId="3B92ED17" w14:textId="77777777" w:rsidR="005F48B4" w:rsidRPr="009662DA" w:rsidRDefault="005F48B4" w:rsidP="00074A5C">
            <w:pPr>
              <w:jc w:val="center"/>
              <w:rPr>
                <w:rFonts w:cs="Times New Roman"/>
                <w:bCs/>
                <w:sz w:val="20"/>
                <w:lang w:val="en-GB"/>
              </w:rPr>
            </w:pPr>
            <w:r w:rsidRPr="009662DA">
              <w:rPr>
                <w:rFonts w:cs="Times New Roman"/>
                <w:bCs/>
                <w:sz w:val="20"/>
                <w:lang w:val="en-GB"/>
              </w:rPr>
              <w:t>Yes</w:t>
            </w:r>
          </w:p>
        </w:tc>
        <w:tc>
          <w:tcPr>
            <w:tcW w:w="2263" w:type="dxa"/>
            <w:vAlign w:val="center"/>
          </w:tcPr>
          <w:p w14:paraId="0E9E59CF" w14:textId="77777777" w:rsidR="005F48B4" w:rsidRPr="009662DA" w:rsidRDefault="005F48B4" w:rsidP="00074A5C">
            <w:pPr>
              <w:jc w:val="center"/>
              <w:rPr>
                <w:rFonts w:cs="Times New Roman"/>
                <w:bCs/>
                <w:sz w:val="20"/>
                <w:lang w:val="en-GB"/>
              </w:rPr>
            </w:pPr>
            <w:r w:rsidRPr="009662DA">
              <w:rPr>
                <w:rFonts w:cs="Times New Roman"/>
                <w:bCs/>
                <w:sz w:val="20"/>
                <w:lang w:val="en-GB"/>
              </w:rPr>
              <w:t>No</w:t>
            </w:r>
          </w:p>
        </w:tc>
      </w:tr>
      <w:tr w:rsidR="005F48B4" w:rsidRPr="00CB16A4" w14:paraId="23DB0C68" w14:textId="77777777" w:rsidTr="00F67A23">
        <w:trPr>
          <w:trHeight w:val="283"/>
        </w:trPr>
        <w:tc>
          <w:tcPr>
            <w:tcW w:w="2122" w:type="dxa"/>
            <w:vAlign w:val="center"/>
          </w:tcPr>
          <w:p w14:paraId="41670BC0" w14:textId="77777777" w:rsidR="005F48B4" w:rsidRPr="009662DA" w:rsidRDefault="005F48B4" w:rsidP="00074A5C">
            <w:pPr>
              <w:jc w:val="left"/>
              <w:rPr>
                <w:rFonts w:cs="Times New Roman"/>
                <w:bCs/>
                <w:sz w:val="20"/>
                <w:lang w:val="en-GB"/>
              </w:rPr>
            </w:pPr>
            <w:r w:rsidRPr="009662DA">
              <w:rPr>
                <w:rFonts w:cs="Times New Roman"/>
                <w:bCs/>
                <w:sz w:val="20"/>
                <w:lang w:val="en-GB"/>
              </w:rPr>
              <w:t xml:space="preserve">Occupation of space </w:t>
            </w:r>
          </w:p>
        </w:tc>
        <w:tc>
          <w:tcPr>
            <w:tcW w:w="2693" w:type="dxa"/>
            <w:vAlign w:val="center"/>
          </w:tcPr>
          <w:p w14:paraId="293AA6D5" w14:textId="77777777" w:rsidR="005F48B4" w:rsidRPr="009662DA" w:rsidRDefault="005F48B4" w:rsidP="00074A5C">
            <w:pPr>
              <w:jc w:val="center"/>
              <w:rPr>
                <w:rFonts w:cs="Times New Roman"/>
                <w:bCs/>
                <w:sz w:val="20"/>
                <w:lang w:val="en-GB"/>
              </w:rPr>
            </w:pPr>
            <w:r w:rsidRPr="009662DA">
              <w:rPr>
                <w:rFonts w:cs="Times New Roman"/>
                <w:bCs/>
                <w:sz w:val="20"/>
                <w:lang w:val="en-GB"/>
              </w:rPr>
              <w:t>No</w:t>
            </w:r>
          </w:p>
        </w:tc>
        <w:tc>
          <w:tcPr>
            <w:tcW w:w="2263" w:type="dxa"/>
            <w:vAlign w:val="center"/>
          </w:tcPr>
          <w:p w14:paraId="4A1F0A4D" w14:textId="77777777" w:rsidR="005F48B4" w:rsidRPr="009662DA" w:rsidRDefault="005F48B4" w:rsidP="00074A5C">
            <w:pPr>
              <w:jc w:val="center"/>
              <w:rPr>
                <w:rFonts w:cs="Times New Roman"/>
                <w:bCs/>
                <w:sz w:val="20"/>
                <w:lang w:val="en-GB"/>
              </w:rPr>
            </w:pPr>
            <w:r w:rsidRPr="009662DA">
              <w:rPr>
                <w:rFonts w:cs="Times New Roman"/>
                <w:bCs/>
                <w:sz w:val="20"/>
                <w:lang w:val="en-GB"/>
              </w:rPr>
              <w:t>Yes</w:t>
            </w:r>
          </w:p>
        </w:tc>
      </w:tr>
      <w:tr w:rsidR="005F48B4" w:rsidRPr="00CB16A4" w14:paraId="6EC4C5FB" w14:textId="77777777" w:rsidTr="00F67A23">
        <w:trPr>
          <w:trHeight w:val="510"/>
        </w:trPr>
        <w:tc>
          <w:tcPr>
            <w:tcW w:w="2122" w:type="dxa"/>
            <w:vAlign w:val="center"/>
          </w:tcPr>
          <w:p w14:paraId="2577C2DB" w14:textId="77777777" w:rsidR="005F48B4" w:rsidRPr="009662DA" w:rsidRDefault="005F48B4" w:rsidP="00074A5C">
            <w:pPr>
              <w:jc w:val="left"/>
              <w:rPr>
                <w:rFonts w:cs="Times New Roman"/>
                <w:bCs/>
                <w:sz w:val="20"/>
                <w:lang w:val="en-GB"/>
              </w:rPr>
            </w:pPr>
            <w:r w:rsidRPr="009662DA">
              <w:rPr>
                <w:rFonts w:cs="Times New Roman"/>
                <w:bCs/>
                <w:sz w:val="20"/>
                <w:lang w:val="en-GB"/>
              </w:rPr>
              <w:t xml:space="preserve">Aesthetics </w:t>
            </w:r>
          </w:p>
        </w:tc>
        <w:tc>
          <w:tcPr>
            <w:tcW w:w="2693" w:type="dxa"/>
            <w:vAlign w:val="center"/>
          </w:tcPr>
          <w:p w14:paraId="7E7B1390" w14:textId="6E12E2FE" w:rsidR="005F48B4" w:rsidRPr="009662DA" w:rsidRDefault="005F48B4" w:rsidP="00074A5C">
            <w:pPr>
              <w:jc w:val="center"/>
              <w:rPr>
                <w:rFonts w:cs="Times New Roman"/>
                <w:bCs/>
                <w:sz w:val="20"/>
                <w:lang w:val="en-GB"/>
              </w:rPr>
            </w:pPr>
            <w:r w:rsidRPr="009662DA">
              <w:rPr>
                <w:rFonts w:cs="Times New Roman"/>
                <w:bCs/>
                <w:sz w:val="20"/>
                <w:lang w:val="en-GB"/>
              </w:rPr>
              <w:t xml:space="preserve">High, </w:t>
            </w:r>
            <w:r w:rsidR="00266488">
              <w:rPr>
                <w:rFonts w:cs="Times New Roman"/>
                <w:bCs/>
                <w:sz w:val="20"/>
                <w:lang w:val="en-GB"/>
              </w:rPr>
              <w:t xml:space="preserve">the </w:t>
            </w:r>
            <w:r w:rsidRPr="009662DA">
              <w:rPr>
                <w:rFonts w:cs="Times New Roman"/>
                <w:bCs/>
                <w:sz w:val="20"/>
                <w:lang w:val="en-GB"/>
              </w:rPr>
              <w:t>system is not visible</w:t>
            </w:r>
          </w:p>
        </w:tc>
        <w:tc>
          <w:tcPr>
            <w:tcW w:w="2263" w:type="dxa"/>
            <w:vAlign w:val="center"/>
          </w:tcPr>
          <w:p w14:paraId="52AA6A81" w14:textId="75C79693" w:rsidR="005F48B4" w:rsidRPr="009662DA" w:rsidRDefault="005F48B4" w:rsidP="00074A5C">
            <w:pPr>
              <w:jc w:val="center"/>
              <w:rPr>
                <w:rFonts w:cs="Times New Roman"/>
                <w:bCs/>
                <w:sz w:val="20"/>
                <w:lang w:val="en-GB"/>
              </w:rPr>
            </w:pPr>
            <w:r w:rsidRPr="009662DA">
              <w:rPr>
                <w:rFonts w:cs="Times New Roman"/>
                <w:bCs/>
                <w:sz w:val="20"/>
                <w:lang w:val="en-GB"/>
              </w:rPr>
              <w:t xml:space="preserve">Typical, radiators </w:t>
            </w:r>
            <w:r w:rsidR="00366DE3">
              <w:rPr>
                <w:rFonts w:cs="Times New Roman"/>
                <w:bCs/>
                <w:sz w:val="20"/>
                <w:lang w:val="en-GB"/>
              </w:rPr>
              <w:br/>
            </w:r>
            <w:r w:rsidRPr="009662DA">
              <w:rPr>
                <w:rFonts w:cs="Times New Roman"/>
                <w:bCs/>
                <w:sz w:val="20"/>
                <w:lang w:val="en-GB"/>
              </w:rPr>
              <w:t>are visible</w:t>
            </w:r>
          </w:p>
        </w:tc>
      </w:tr>
    </w:tbl>
    <w:p w14:paraId="42096F62" w14:textId="3968D508" w:rsidR="00B65BD7" w:rsidRPr="00CB16A4" w:rsidRDefault="00712BEA" w:rsidP="00712BEA">
      <w:pPr>
        <w:pStyle w:val="Rn2"/>
        <w:rPr>
          <w:lang w:val="en-GB"/>
        </w:rPr>
      </w:pPr>
      <w:r w:rsidRPr="00CB16A4">
        <w:rPr>
          <w:lang w:val="en-GB"/>
        </w:rPr>
        <w:lastRenderedPageBreak/>
        <w:t xml:space="preserve">2.3. </w:t>
      </w:r>
      <w:r w:rsidR="003D6BD2" w:rsidRPr="00CB16A4">
        <w:rPr>
          <w:lang w:val="en-GB"/>
        </w:rPr>
        <w:t xml:space="preserve">Heat </w:t>
      </w:r>
      <w:r w:rsidR="00B16C10">
        <w:rPr>
          <w:lang w:val="en-GB"/>
        </w:rPr>
        <w:t>L</w:t>
      </w:r>
      <w:r w:rsidR="003D6BD2" w:rsidRPr="00CB16A4">
        <w:rPr>
          <w:lang w:val="en-GB"/>
        </w:rPr>
        <w:t xml:space="preserve">oad and </w:t>
      </w:r>
      <w:r w:rsidR="00B16C10">
        <w:rPr>
          <w:lang w:val="en-GB"/>
        </w:rPr>
        <w:t>E</w:t>
      </w:r>
      <w:r w:rsidR="00CE1CDC" w:rsidRPr="00CB16A4">
        <w:rPr>
          <w:lang w:val="en-GB"/>
        </w:rPr>
        <w:t xml:space="preserve">nergy </w:t>
      </w:r>
      <w:r w:rsidR="00B16C10">
        <w:rPr>
          <w:lang w:val="en-GB"/>
        </w:rPr>
        <w:t>D</w:t>
      </w:r>
      <w:r w:rsidR="00CE1CDC" w:rsidRPr="00CB16A4">
        <w:rPr>
          <w:lang w:val="en-GB"/>
        </w:rPr>
        <w:t>emand</w:t>
      </w:r>
    </w:p>
    <w:p w14:paraId="1B0C3534" w14:textId="3DEBDB8E" w:rsidR="001116D3" w:rsidRPr="00CB16A4" w:rsidRDefault="002979D9" w:rsidP="00B331D7">
      <w:pPr>
        <w:spacing w:after="0" w:line="240" w:lineRule="auto"/>
        <w:rPr>
          <w:sz w:val="22"/>
          <w:lang w:val="en-GB"/>
        </w:rPr>
      </w:pPr>
      <w:proofErr w:type="spellStart"/>
      <w:r w:rsidRPr="00CB16A4">
        <w:rPr>
          <w:rFonts w:cs="Times New Roman"/>
          <w:sz w:val="22"/>
          <w:lang w:val="en-GB"/>
        </w:rPr>
        <w:t>Audytor</w:t>
      </w:r>
      <w:proofErr w:type="spellEnd"/>
      <w:r w:rsidRPr="00CB16A4">
        <w:rPr>
          <w:rFonts w:cs="Times New Roman"/>
          <w:sz w:val="22"/>
          <w:lang w:val="en-GB"/>
        </w:rPr>
        <w:t xml:space="preserve"> OZC </w:t>
      </w:r>
      <w:r w:rsidR="00AA4F89" w:rsidRPr="00CB16A4">
        <w:rPr>
          <w:rFonts w:cs="Times New Roman"/>
          <w:sz w:val="22"/>
          <w:lang w:val="en-GB"/>
        </w:rPr>
        <w:t xml:space="preserve">7.0 Pro </w:t>
      </w:r>
      <w:r w:rsidRPr="00CB16A4">
        <w:rPr>
          <w:rFonts w:cs="Times New Roman"/>
          <w:sz w:val="22"/>
          <w:lang w:val="en-GB"/>
        </w:rPr>
        <w:t xml:space="preserve">software was chosen to estimate the heat </w:t>
      </w:r>
      <w:r w:rsidR="006967F9" w:rsidRPr="00CB16A4">
        <w:rPr>
          <w:rFonts w:cs="Times New Roman"/>
          <w:sz w:val="22"/>
          <w:lang w:val="en-GB"/>
        </w:rPr>
        <w:t>load</w:t>
      </w:r>
      <w:r w:rsidR="001E0B22" w:rsidRPr="00CB16A4">
        <w:rPr>
          <w:rFonts w:cs="Times New Roman"/>
          <w:sz w:val="22"/>
          <w:lang w:val="en-GB"/>
        </w:rPr>
        <w:t xml:space="preserve"> and</w:t>
      </w:r>
      <w:r w:rsidRPr="00CB16A4">
        <w:rPr>
          <w:rFonts w:cs="Times New Roman"/>
          <w:sz w:val="22"/>
          <w:lang w:val="en-GB"/>
        </w:rPr>
        <w:t xml:space="preserve"> energy demand for heating and cooling purposes </w:t>
      </w:r>
      <w:r w:rsidR="0022444B" w:rsidRPr="00CB16A4">
        <w:rPr>
          <w:rFonts w:cs="Times New Roman"/>
          <w:color w:val="000000"/>
          <w:sz w:val="22"/>
          <w:lang w:val="en-GB"/>
        </w:rPr>
        <w:t>a</w:t>
      </w:r>
      <w:r w:rsidR="00266488">
        <w:rPr>
          <w:rFonts w:cs="Times New Roman"/>
          <w:color w:val="000000"/>
          <w:sz w:val="22"/>
          <w:lang w:val="en-GB"/>
        </w:rPr>
        <w:t>nd prepare</w:t>
      </w:r>
      <w:r w:rsidR="00986403" w:rsidRPr="00CB16A4">
        <w:rPr>
          <w:rFonts w:cs="Times New Roman"/>
          <w:color w:val="000000"/>
          <w:sz w:val="22"/>
          <w:lang w:val="en-GB"/>
        </w:rPr>
        <w:t xml:space="preserve"> the</w:t>
      </w:r>
      <w:r w:rsidR="009B1F08" w:rsidRPr="00CB16A4">
        <w:rPr>
          <w:rFonts w:cs="Times New Roman"/>
          <w:sz w:val="22"/>
          <w:lang w:val="en-GB"/>
        </w:rPr>
        <w:t xml:space="preserve"> </w:t>
      </w:r>
      <w:r w:rsidR="00986403" w:rsidRPr="00CB16A4">
        <w:rPr>
          <w:rFonts w:cs="Times New Roman"/>
          <w:color w:val="000000"/>
          <w:sz w:val="22"/>
          <w:lang w:val="en-GB"/>
        </w:rPr>
        <w:t>DHW</w:t>
      </w:r>
      <w:r w:rsidR="009B1F08" w:rsidRPr="00CB16A4">
        <w:rPr>
          <w:rFonts w:cs="Times New Roman"/>
          <w:sz w:val="22"/>
          <w:lang w:val="en-GB"/>
        </w:rPr>
        <w:t xml:space="preserve"> </w:t>
      </w:r>
      <w:r w:rsidRPr="00CB16A4">
        <w:rPr>
          <w:rFonts w:cs="Times New Roman"/>
          <w:sz w:val="22"/>
          <w:lang w:val="en-GB"/>
        </w:rPr>
        <w:t>for the TBS residential building.</w:t>
      </w:r>
      <w:r w:rsidR="001116D3" w:rsidRPr="00CB16A4">
        <w:rPr>
          <w:rFonts w:cs="Times New Roman"/>
          <w:sz w:val="22"/>
          <w:lang w:val="en-GB"/>
        </w:rPr>
        <w:t xml:space="preserve"> </w:t>
      </w:r>
      <w:r w:rsidR="001116D3" w:rsidRPr="00CB16A4">
        <w:rPr>
          <w:sz w:val="22"/>
          <w:lang w:val="en-GB"/>
        </w:rPr>
        <w:t>In Poland</w:t>
      </w:r>
      <w:r w:rsidR="00266488">
        <w:rPr>
          <w:sz w:val="22"/>
          <w:lang w:val="en-GB"/>
        </w:rPr>
        <w:t>,</w:t>
      </w:r>
      <w:r w:rsidR="001116D3" w:rsidRPr="00CB16A4">
        <w:rPr>
          <w:sz w:val="22"/>
          <w:lang w:val="en-GB"/>
        </w:rPr>
        <w:t xml:space="preserve"> one location in each of five climatic zones (with external design temperature every 2</w:t>
      </w:r>
      <w:r w:rsidR="001116D3" w:rsidRPr="00CB16A4">
        <w:rPr>
          <w:rFonts w:cs="Times New Roman"/>
          <w:sz w:val="22"/>
          <w:lang w:val="en-GB"/>
        </w:rPr>
        <w:t>°C from</w:t>
      </w:r>
      <w:r w:rsidR="001116D3" w:rsidRPr="00CB16A4">
        <w:rPr>
          <w:sz w:val="22"/>
          <w:lang w:val="en-GB"/>
        </w:rPr>
        <w:t xml:space="preserve"> -16</w:t>
      </w:r>
      <w:r w:rsidR="001116D3" w:rsidRPr="00CB16A4">
        <w:rPr>
          <w:rFonts w:cs="Times New Roman"/>
          <w:sz w:val="22"/>
          <w:lang w:val="en-GB"/>
        </w:rPr>
        <w:t>°C</w:t>
      </w:r>
      <w:r w:rsidR="001116D3" w:rsidRPr="00CB16A4">
        <w:rPr>
          <w:sz w:val="22"/>
          <w:lang w:val="en-GB"/>
        </w:rPr>
        <w:t xml:space="preserve"> to -24</w:t>
      </w:r>
      <w:r w:rsidR="001116D3" w:rsidRPr="00CB16A4">
        <w:rPr>
          <w:rFonts w:cs="Times New Roman"/>
          <w:sz w:val="22"/>
          <w:lang w:val="en-GB"/>
        </w:rPr>
        <w:t>°C</w:t>
      </w:r>
      <w:r w:rsidR="001116D3" w:rsidRPr="00CB16A4">
        <w:rPr>
          <w:sz w:val="22"/>
          <w:lang w:val="en-GB"/>
        </w:rPr>
        <w:t>) w</w:t>
      </w:r>
      <w:r w:rsidR="00266488">
        <w:rPr>
          <w:sz w:val="22"/>
          <w:lang w:val="en-GB"/>
        </w:rPr>
        <w:t>as</w:t>
      </w:r>
      <w:r w:rsidR="001116D3" w:rsidRPr="00CB16A4">
        <w:rPr>
          <w:sz w:val="22"/>
          <w:lang w:val="en-GB"/>
        </w:rPr>
        <w:t xml:space="preserve"> chosen (</w:t>
      </w:r>
      <w:proofErr w:type="spellStart"/>
      <w:r w:rsidR="001116D3" w:rsidRPr="00CB16A4">
        <w:rPr>
          <w:sz w:val="22"/>
          <w:lang w:val="en-GB"/>
        </w:rPr>
        <w:t>Gdańsk</w:t>
      </w:r>
      <w:proofErr w:type="spellEnd"/>
      <w:r w:rsidR="001116D3" w:rsidRPr="00CB16A4">
        <w:rPr>
          <w:sz w:val="22"/>
          <w:lang w:val="en-GB"/>
        </w:rPr>
        <w:t xml:space="preserve">, </w:t>
      </w:r>
      <w:proofErr w:type="spellStart"/>
      <w:r w:rsidR="001116D3" w:rsidRPr="00CB16A4">
        <w:rPr>
          <w:sz w:val="22"/>
          <w:lang w:val="en-GB"/>
        </w:rPr>
        <w:t>Wrocław</w:t>
      </w:r>
      <w:proofErr w:type="spellEnd"/>
      <w:r w:rsidR="001116D3" w:rsidRPr="00CB16A4">
        <w:rPr>
          <w:sz w:val="22"/>
          <w:lang w:val="en-GB"/>
        </w:rPr>
        <w:t xml:space="preserve">, Kraków, </w:t>
      </w:r>
      <w:proofErr w:type="spellStart"/>
      <w:r w:rsidR="001116D3" w:rsidRPr="00CB16A4">
        <w:rPr>
          <w:sz w:val="22"/>
          <w:lang w:val="en-GB"/>
        </w:rPr>
        <w:t>Białystok</w:t>
      </w:r>
      <w:proofErr w:type="spellEnd"/>
      <w:r w:rsidR="001116D3" w:rsidRPr="00CB16A4">
        <w:rPr>
          <w:sz w:val="22"/>
          <w:lang w:val="en-GB"/>
        </w:rPr>
        <w:t xml:space="preserve"> and </w:t>
      </w:r>
      <w:proofErr w:type="spellStart"/>
      <w:r w:rsidR="001116D3" w:rsidRPr="00CB16A4">
        <w:rPr>
          <w:sz w:val="22"/>
          <w:lang w:val="en-GB"/>
        </w:rPr>
        <w:t>Suwałki</w:t>
      </w:r>
      <w:proofErr w:type="spellEnd"/>
      <w:r w:rsidR="001116D3" w:rsidRPr="00CB16A4">
        <w:rPr>
          <w:sz w:val="22"/>
          <w:lang w:val="en-GB"/>
        </w:rPr>
        <w:t>).</w:t>
      </w:r>
      <w:r w:rsidR="00583843" w:rsidRPr="00CB16A4">
        <w:rPr>
          <w:sz w:val="22"/>
          <w:lang w:val="en-GB"/>
        </w:rPr>
        <w:t xml:space="preserve"> </w:t>
      </w:r>
      <w:r w:rsidR="00995509" w:rsidRPr="00CB16A4">
        <w:rPr>
          <w:sz w:val="22"/>
          <w:lang w:val="en-GB"/>
        </w:rPr>
        <w:t>Locations represent the range of climatic conditions in Poland.</w:t>
      </w:r>
      <w:r w:rsidR="001116D3" w:rsidRPr="00CB16A4">
        <w:rPr>
          <w:sz w:val="22"/>
          <w:lang w:val="en-GB"/>
        </w:rPr>
        <w:t xml:space="preserve"> In Ukraine, </w:t>
      </w:r>
      <w:r w:rsidR="00A66A22" w:rsidRPr="00CB16A4">
        <w:rPr>
          <w:sz w:val="22"/>
          <w:lang w:val="en-GB"/>
        </w:rPr>
        <w:t xml:space="preserve">where </w:t>
      </w:r>
      <w:r w:rsidR="001116D3" w:rsidRPr="00CB16A4">
        <w:rPr>
          <w:sz w:val="22"/>
          <w:lang w:val="en-GB"/>
        </w:rPr>
        <w:t>there are two zones (with external design temperature values of -19</w:t>
      </w:r>
      <w:r w:rsidR="001116D3" w:rsidRPr="00CB16A4">
        <w:rPr>
          <w:rFonts w:cs="Times New Roman"/>
          <w:sz w:val="22"/>
          <w:lang w:val="en-GB"/>
        </w:rPr>
        <w:t>°C and -22°C)</w:t>
      </w:r>
      <w:r w:rsidR="00A66A22" w:rsidRPr="00CB16A4">
        <w:rPr>
          <w:sz w:val="22"/>
          <w:lang w:val="en-GB"/>
        </w:rPr>
        <w:t>, t</w:t>
      </w:r>
      <w:r w:rsidR="001116D3" w:rsidRPr="00CB16A4">
        <w:rPr>
          <w:sz w:val="22"/>
          <w:lang w:val="en-GB"/>
        </w:rPr>
        <w:t xml:space="preserve">he location of Lviv was chosen for analysis because of the data availability. </w:t>
      </w:r>
    </w:p>
    <w:p w14:paraId="546F3F4D" w14:textId="0B619F63" w:rsidR="00F828E8" w:rsidRPr="00CB16A4" w:rsidRDefault="008C722F" w:rsidP="009662DA">
      <w:pPr>
        <w:spacing w:after="0" w:line="240" w:lineRule="auto"/>
        <w:ind w:firstLine="357"/>
        <w:rPr>
          <w:sz w:val="22"/>
          <w:lang w:val="en-GB"/>
        </w:rPr>
      </w:pPr>
      <w:r w:rsidRPr="00CB16A4">
        <w:rPr>
          <w:rFonts w:cs="Times New Roman"/>
          <w:sz w:val="22"/>
          <w:lang w:val="en-GB"/>
        </w:rPr>
        <w:t xml:space="preserve">The heat </w:t>
      </w:r>
      <w:r w:rsidR="001E0B22" w:rsidRPr="00CB16A4">
        <w:rPr>
          <w:rFonts w:cs="Times New Roman"/>
          <w:sz w:val="22"/>
          <w:lang w:val="en-GB"/>
        </w:rPr>
        <w:t xml:space="preserve">load </w:t>
      </w:r>
      <w:r w:rsidRPr="00CB16A4">
        <w:rPr>
          <w:rFonts w:cs="Times New Roman"/>
          <w:sz w:val="22"/>
          <w:lang w:val="en-GB"/>
        </w:rPr>
        <w:t xml:space="preserve">was </w:t>
      </w:r>
      <w:r w:rsidR="00986403" w:rsidRPr="00CB16A4">
        <w:rPr>
          <w:rFonts w:cs="Times New Roman"/>
          <w:color w:val="000000"/>
          <w:sz w:val="22"/>
          <w:lang w:val="en-GB"/>
        </w:rPr>
        <w:t>estimated</w:t>
      </w:r>
      <w:r w:rsidRPr="00CB16A4">
        <w:rPr>
          <w:rFonts w:cs="Times New Roman"/>
          <w:sz w:val="22"/>
          <w:lang w:val="en-GB"/>
        </w:rPr>
        <w:t xml:space="preserve"> according to the </w:t>
      </w:r>
      <w:r w:rsidR="00551050" w:rsidRPr="00CB16A4">
        <w:rPr>
          <w:rFonts w:cs="Times New Roman"/>
          <w:sz w:val="22"/>
          <w:lang w:val="en-GB"/>
        </w:rPr>
        <w:t>EN </w:t>
      </w:r>
      <w:r w:rsidRPr="00CB16A4">
        <w:rPr>
          <w:rFonts w:cs="Times New Roman"/>
          <w:sz w:val="22"/>
          <w:lang w:val="en-GB"/>
        </w:rPr>
        <w:t>12831 standard</w:t>
      </w:r>
      <w:r w:rsidR="00D55F99" w:rsidRPr="00CB16A4">
        <w:rPr>
          <w:rFonts w:cs="Times New Roman"/>
          <w:sz w:val="22"/>
          <w:lang w:val="en-GB"/>
        </w:rPr>
        <w:t>,</w:t>
      </w:r>
      <w:r w:rsidR="000559E6" w:rsidRPr="00CB16A4">
        <w:rPr>
          <w:rFonts w:cs="Times New Roman"/>
          <w:sz w:val="22"/>
          <w:lang w:val="en-GB"/>
        </w:rPr>
        <w:t xml:space="preserve"> </w:t>
      </w:r>
      <w:r w:rsidR="004B7A10" w:rsidRPr="00CB16A4">
        <w:rPr>
          <w:rFonts w:cs="Times New Roman"/>
          <w:color w:val="000000"/>
          <w:sz w:val="22"/>
          <w:lang w:val="en-GB"/>
        </w:rPr>
        <w:t>based</w:t>
      </w:r>
      <w:r w:rsidR="0037729E" w:rsidRPr="00CB16A4">
        <w:rPr>
          <w:rFonts w:cs="Times New Roman"/>
          <w:sz w:val="22"/>
          <w:lang w:val="en-GB"/>
        </w:rPr>
        <w:t xml:space="preserve"> </w:t>
      </w:r>
      <w:r w:rsidR="004B7A10" w:rsidRPr="00CB16A4">
        <w:rPr>
          <w:rFonts w:cs="Times New Roman"/>
          <w:sz w:val="22"/>
          <w:lang w:val="en-GB"/>
        </w:rPr>
        <w:t>on</w:t>
      </w:r>
      <w:r w:rsidR="00986403" w:rsidRPr="00CB16A4">
        <w:rPr>
          <w:rFonts w:cs="Times New Roman"/>
          <w:color w:val="000000"/>
          <w:sz w:val="22"/>
          <w:lang w:val="en-GB"/>
        </w:rPr>
        <w:t xml:space="preserve"> the</w:t>
      </w:r>
      <w:r w:rsidR="0037729E" w:rsidRPr="00CB16A4">
        <w:rPr>
          <w:rFonts w:cs="Times New Roman"/>
          <w:sz w:val="22"/>
          <w:lang w:val="en-GB"/>
        </w:rPr>
        <w:t xml:space="preserve"> introduced building model and climatic data</w:t>
      </w:r>
      <w:r w:rsidR="00C80FB8" w:rsidRPr="00CB16A4">
        <w:rPr>
          <w:rFonts w:cs="Times New Roman"/>
          <w:sz w:val="22"/>
          <w:lang w:val="en-GB"/>
        </w:rPr>
        <w:t xml:space="preserve"> (external design and annual average temperature)</w:t>
      </w:r>
      <w:r w:rsidR="0037729E" w:rsidRPr="00CB16A4">
        <w:rPr>
          <w:rFonts w:cs="Times New Roman"/>
          <w:sz w:val="22"/>
          <w:lang w:val="en-GB"/>
        </w:rPr>
        <w:t xml:space="preserve"> for the various location</w:t>
      </w:r>
      <w:r w:rsidR="00E81A6D" w:rsidRPr="00CB16A4">
        <w:rPr>
          <w:rFonts w:cs="Times New Roman"/>
          <w:sz w:val="22"/>
          <w:lang w:val="en-GB"/>
        </w:rPr>
        <w:t>s</w:t>
      </w:r>
      <w:r w:rsidR="0037729E" w:rsidRPr="00CB16A4">
        <w:rPr>
          <w:rFonts w:cs="Times New Roman"/>
          <w:sz w:val="22"/>
          <w:lang w:val="en-GB"/>
        </w:rPr>
        <w:t xml:space="preserve"> of the building</w:t>
      </w:r>
      <w:r w:rsidR="005C681D" w:rsidRPr="00CB16A4">
        <w:rPr>
          <w:rFonts w:cs="Times New Roman"/>
          <w:sz w:val="22"/>
          <w:lang w:val="en-GB"/>
        </w:rPr>
        <w:t xml:space="preserve"> </w:t>
      </w:r>
      <w:r w:rsidR="00C31C32" w:rsidRPr="00CB16A4">
        <w:rPr>
          <w:rFonts w:cs="Times New Roman"/>
          <w:sz w:val="22"/>
          <w:lang w:val="en-GB"/>
        </w:rPr>
        <w:t>in two countries</w:t>
      </w:r>
      <w:r w:rsidR="0037729E" w:rsidRPr="00CB16A4">
        <w:rPr>
          <w:rFonts w:cs="Times New Roman"/>
          <w:sz w:val="22"/>
          <w:lang w:val="en-GB"/>
        </w:rPr>
        <w:t>.</w:t>
      </w:r>
      <w:r w:rsidR="00734686" w:rsidRPr="00CB16A4">
        <w:rPr>
          <w:rFonts w:cs="Times New Roman"/>
          <w:sz w:val="22"/>
          <w:lang w:val="en-GB"/>
        </w:rPr>
        <w:t xml:space="preserve"> Data for five locations in Poland are included in the software </w:t>
      </w:r>
      <w:r w:rsidR="00266488">
        <w:rPr>
          <w:rFonts w:cs="Times New Roman"/>
          <w:sz w:val="22"/>
          <w:lang w:val="en-GB"/>
        </w:rPr>
        <w:t>following</w:t>
      </w:r>
      <w:r w:rsidR="00B40EBA" w:rsidRPr="00CB16A4">
        <w:rPr>
          <w:rFonts w:cs="Times New Roman"/>
          <w:sz w:val="22"/>
          <w:lang w:val="en-GB"/>
        </w:rPr>
        <w:t xml:space="preserve"> EN 12831 standard</w:t>
      </w:r>
      <w:r w:rsidR="00266488">
        <w:rPr>
          <w:rFonts w:cs="Times New Roman"/>
          <w:sz w:val="22"/>
          <w:lang w:val="en-GB"/>
        </w:rPr>
        <w:t>,</w:t>
      </w:r>
      <w:r w:rsidR="00B40EBA" w:rsidRPr="00CB16A4">
        <w:rPr>
          <w:rFonts w:cs="Times New Roman"/>
          <w:sz w:val="22"/>
          <w:lang w:val="en-GB"/>
        </w:rPr>
        <w:t xml:space="preserve"> </w:t>
      </w:r>
      <w:r w:rsidR="00734686" w:rsidRPr="00CB16A4">
        <w:rPr>
          <w:rFonts w:cs="Times New Roman"/>
          <w:sz w:val="22"/>
          <w:lang w:val="en-GB"/>
        </w:rPr>
        <w:t>and data for Lviv in Ukraine were entered manually as the addition of another weather station</w:t>
      </w:r>
      <w:r w:rsidR="00B40EBA" w:rsidRPr="00CB16A4">
        <w:rPr>
          <w:rFonts w:cs="Times New Roman"/>
          <w:sz w:val="22"/>
          <w:lang w:val="en-GB"/>
        </w:rPr>
        <w:t xml:space="preserve"> in </w:t>
      </w:r>
      <w:r w:rsidR="00F66ACE" w:rsidRPr="00CB16A4">
        <w:rPr>
          <w:rFonts w:cs="Times New Roman"/>
          <w:sz w:val="22"/>
          <w:lang w:val="en-GB"/>
        </w:rPr>
        <w:t>strict</w:t>
      </w:r>
      <w:r w:rsidR="00B40EBA" w:rsidRPr="00CB16A4">
        <w:rPr>
          <w:rFonts w:cs="Times New Roman"/>
          <w:sz w:val="22"/>
          <w:lang w:val="en-GB"/>
        </w:rPr>
        <w:t xml:space="preserve"> to </w:t>
      </w:r>
      <w:r w:rsidR="0041674C" w:rsidRPr="00CB16A4">
        <w:rPr>
          <w:sz w:val="22"/>
          <w:lang w:val="en-GB"/>
        </w:rPr>
        <w:t>DBNV.2.6-31 standard</w:t>
      </w:r>
      <w:r w:rsidR="00734686" w:rsidRPr="00CB16A4">
        <w:rPr>
          <w:rFonts w:cs="Times New Roman"/>
          <w:sz w:val="22"/>
          <w:lang w:val="en-GB"/>
        </w:rPr>
        <w:t>.</w:t>
      </w:r>
      <w:r w:rsidR="000559E6" w:rsidRPr="00CB16A4">
        <w:rPr>
          <w:rFonts w:cs="Times New Roman"/>
          <w:sz w:val="22"/>
          <w:lang w:val="en-GB"/>
        </w:rPr>
        <w:t xml:space="preserve"> </w:t>
      </w:r>
    </w:p>
    <w:p w14:paraId="0C3CDF05" w14:textId="2564BD00" w:rsidR="00B12DBC" w:rsidRPr="00CB16A4" w:rsidRDefault="004B7A10" w:rsidP="009662DA">
      <w:pPr>
        <w:spacing w:after="0" w:line="240" w:lineRule="auto"/>
        <w:ind w:firstLine="357"/>
        <w:rPr>
          <w:rFonts w:cs="Times New Roman"/>
          <w:sz w:val="22"/>
          <w:lang w:val="en-GB"/>
        </w:rPr>
      </w:pPr>
      <w:r w:rsidRPr="00CB16A4">
        <w:rPr>
          <w:rFonts w:cs="Times New Roman"/>
          <w:color w:val="000000"/>
          <w:sz w:val="22"/>
          <w:lang w:val="en-GB"/>
        </w:rPr>
        <w:t>The thermal</w:t>
      </w:r>
      <w:r w:rsidR="00A66D4B" w:rsidRPr="00CB16A4">
        <w:rPr>
          <w:sz w:val="22"/>
          <w:lang w:val="en-GB"/>
        </w:rPr>
        <w:t xml:space="preserve"> protection conditions for the building are assumed </w:t>
      </w:r>
      <w:r w:rsidR="00266488">
        <w:rPr>
          <w:sz w:val="22"/>
          <w:lang w:val="en-GB"/>
        </w:rPr>
        <w:t>following</w:t>
      </w:r>
      <w:r w:rsidR="00A66D4B" w:rsidRPr="00CB16A4">
        <w:rPr>
          <w:sz w:val="22"/>
          <w:lang w:val="en-GB"/>
        </w:rPr>
        <w:t xml:space="preserve"> national </w:t>
      </w:r>
      <w:r w:rsidRPr="00CB16A4">
        <w:rPr>
          <w:rFonts w:cs="Times New Roman"/>
          <w:color w:val="000000"/>
          <w:sz w:val="22"/>
          <w:lang w:val="en-GB"/>
        </w:rPr>
        <w:t>requirements</w:t>
      </w:r>
      <w:r w:rsidR="00C31C32" w:rsidRPr="00CB16A4">
        <w:rPr>
          <w:sz w:val="22"/>
          <w:lang w:val="en-GB"/>
        </w:rPr>
        <w:t xml:space="preserve"> in </w:t>
      </w:r>
      <w:r w:rsidR="00986403" w:rsidRPr="00CB16A4">
        <w:rPr>
          <w:rFonts w:cs="Times New Roman"/>
          <w:color w:val="000000"/>
          <w:sz w:val="22"/>
          <w:lang w:val="en-GB"/>
        </w:rPr>
        <w:t>Poland,</w:t>
      </w:r>
      <w:r w:rsidR="00D36F10" w:rsidRPr="00CB16A4">
        <w:rPr>
          <w:sz w:val="22"/>
          <w:lang w:val="en-GB"/>
        </w:rPr>
        <w:t xml:space="preserve"> </w:t>
      </w:r>
      <w:r w:rsidR="00CE663D" w:rsidRPr="00CB16A4">
        <w:rPr>
          <w:sz w:val="22"/>
          <w:lang w:val="en-GB"/>
        </w:rPr>
        <w:t xml:space="preserve">given </w:t>
      </w:r>
      <w:r w:rsidR="00986403" w:rsidRPr="00CB16A4">
        <w:rPr>
          <w:rFonts w:cs="Times New Roman"/>
          <w:color w:val="000000"/>
          <w:sz w:val="22"/>
          <w:lang w:val="en-GB"/>
        </w:rPr>
        <w:t>in the</w:t>
      </w:r>
      <w:r w:rsidR="00CE663D" w:rsidRPr="00CB16A4">
        <w:rPr>
          <w:sz w:val="22"/>
          <w:lang w:val="en-GB"/>
        </w:rPr>
        <w:t xml:space="preserve"> </w:t>
      </w:r>
      <w:r w:rsidR="00D36F10" w:rsidRPr="00CB16A4">
        <w:rPr>
          <w:sz w:val="22"/>
          <w:lang w:val="en-GB"/>
        </w:rPr>
        <w:t>regulation</w:t>
      </w:r>
      <w:r w:rsidR="00C31C32" w:rsidRPr="00CB16A4">
        <w:rPr>
          <w:sz w:val="22"/>
          <w:lang w:val="en-GB"/>
        </w:rPr>
        <w:t xml:space="preserve"> </w:t>
      </w:r>
      <w:r w:rsidR="00BB0CA2" w:rsidRPr="00CB16A4">
        <w:rPr>
          <w:rFonts w:cs="Times New Roman"/>
          <w:noProof/>
          <w:sz w:val="22"/>
          <w:lang w:val="en-GB"/>
        </w:rPr>
        <w:t>(Dz.U. 2022 poz. 1225)</w:t>
      </w:r>
      <w:r w:rsidR="00D36F10" w:rsidRPr="00CB16A4">
        <w:rPr>
          <w:sz w:val="22"/>
          <w:lang w:val="en-GB"/>
        </w:rPr>
        <w:t>,</w:t>
      </w:r>
      <w:r w:rsidR="005B79A0" w:rsidRPr="00CB16A4">
        <w:rPr>
          <w:sz w:val="22"/>
          <w:lang w:val="en-GB"/>
        </w:rPr>
        <w:t xml:space="preserve"> </w:t>
      </w:r>
      <w:r w:rsidR="00266488">
        <w:rPr>
          <w:sz w:val="22"/>
          <w:lang w:val="en-GB"/>
        </w:rPr>
        <w:t xml:space="preserve">and </w:t>
      </w:r>
      <w:r w:rsidR="005B60C2" w:rsidRPr="00CB16A4">
        <w:rPr>
          <w:sz w:val="22"/>
          <w:lang w:val="en-GB"/>
        </w:rPr>
        <w:t>Ukraine</w:t>
      </w:r>
      <w:r w:rsidR="00266488">
        <w:rPr>
          <w:sz w:val="22"/>
          <w:lang w:val="en-GB"/>
        </w:rPr>
        <w:t>,</w:t>
      </w:r>
      <w:r w:rsidR="005B60C2" w:rsidRPr="00CB16A4">
        <w:rPr>
          <w:sz w:val="22"/>
          <w:lang w:val="en-GB"/>
        </w:rPr>
        <w:t xml:space="preserve"> given </w:t>
      </w:r>
      <w:r w:rsidRPr="00CB16A4">
        <w:rPr>
          <w:rFonts w:cs="Times New Roman"/>
          <w:color w:val="000000"/>
          <w:sz w:val="22"/>
          <w:lang w:val="en-GB"/>
        </w:rPr>
        <w:t>in the</w:t>
      </w:r>
      <w:r w:rsidR="005B60C2" w:rsidRPr="00CB16A4">
        <w:rPr>
          <w:sz w:val="22"/>
          <w:lang w:val="en-GB"/>
        </w:rPr>
        <w:t xml:space="preserve"> DBNV.2.6-31 standard</w:t>
      </w:r>
      <w:r w:rsidR="00A66D4B" w:rsidRPr="00CB16A4">
        <w:rPr>
          <w:sz w:val="22"/>
          <w:lang w:val="en-GB"/>
        </w:rPr>
        <w:t>.</w:t>
      </w:r>
      <w:r w:rsidR="00A66D4B" w:rsidRPr="00CB16A4">
        <w:rPr>
          <w:rFonts w:cs="Times New Roman"/>
          <w:sz w:val="22"/>
          <w:lang w:val="en-GB"/>
        </w:rPr>
        <w:t xml:space="preserve"> </w:t>
      </w:r>
      <w:r w:rsidR="0007573B" w:rsidRPr="00CB16A4">
        <w:rPr>
          <w:rFonts w:cs="Times New Roman"/>
          <w:sz w:val="22"/>
          <w:lang w:val="en-GB"/>
        </w:rPr>
        <w:t>The minimum thermal insulation requirements for Poland are much stricter than for Ukraine</w:t>
      </w:r>
      <w:r w:rsidR="00266488">
        <w:rPr>
          <w:rFonts w:cs="Times New Roman"/>
          <w:sz w:val="22"/>
          <w:lang w:val="en-GB"/>
        </w:rPr>
        <w:t>. F</w:t>
      </w:r>
      <w:r w:rsidR="00F8528D" w:rsidRPr="00CB16A4">
        <w:rPr>
          <w:rFonts w:cs="Times New Roman"/>
          <w:sz w:val="22"/>
          <w:lang w:val="en-GB"/>
        </w:rPr>
        <w:t>or example</w:t>
      </w:r>
      <w:r w:rsidR="00266488">
        <w:rPr>
          <w:rFonts w:cs="Times New Roman"/>
          <w:sz w:val="22"/>
          <w:lang w:val="en-GB"/>
        </w:rPr>
        <w:t>,</w:t>
      </w:r>
      <w:r w:rsidR="00F8528D" w:rsidRPr="00CB16A4">
        <w:rPr>
          <w:rFonts w:cs="Times New Roman"/>
          <w:sz w:val="22"/>
          <w:lang w:val="en-GB"/>
        </w:rPr>
        <w:t xml:space="preserve"> </w:t>
      </w:r>
      <w:r w:rsidR="00266488">
        <w:rPr>
          <w:rFonts w:cs="Times New Roman"/>
          <w:sz w:val="22"/>
          <w:lang w:val="en-GB"/>
        </w:rPr>
        <w:t xml:space="preserve">the </w:t>
      </w:r>
      <w:r w:rsidR="00712CD0" w:rsidRPr="00CB16A4">
        <w:rPr>
          <w:rFonts w:cs="Times New Roman"/>
          <w:sz w:val="22"/>
          <w:lang w:val="en-GB"/>
        </w:rPr>
        <w:t xml:space="preserve">assumed U-value for walls </w:t>
      </w:r>
      <w:r w:rsidR="00223C38" w:rsidRPr="00CB16A4">
        <w:rPr>
          <w:rFonts w:cs="Times New Roman"/>
          <w:sz w:val="22"/>
          <w:lang w:val="en-GB"/>
        </w:rPr>
        <w:t>was 0</w:t>
      </w:r>
      <w:r w:rsidR="00366DE3">
        <w:rPr>
          <w:rFonts w:cs="Times New Roman"/>
          <w:sz w:val="22"/>
          <w:lang w:val="en-GB"/>
        </w:rPr>
        <w:t>.</w:t>
      </w:r>
      <w:r w:rsidR="00223C38" w:rsidRPr="00CB16A4">
        <w:rPr>
          <w:rFonts w:cs="Times New Roman"/>
          <w:sz w:val="22"/>
          <w:lang w:val="en-GB"/>
        </w:rPr>
        <w:t xml:space="preserve">141 </w:t>
      </w:r>
      <w:r w:rsidR="00DB58F0" w:rsidRPr="00CB16A4">
        <w:rPr>
          <w:rFonts w:cs="Times New Roman"/>
          <w:sz w:val="22"/>
          <w:lang w:val="en-GB"/>
        </w:rPr>
        <w:t>&lt; 0</w:t>
      </w:r>
      <w:r w:rsidR="00366DE3">
        <w:rPr>
          <w:rFonts w:cs="Times New Roman"/>
          <w:sz w:val="22"/>
          <w:lang w:val="en-GB"/>
        </w:rPr>
        <w:t>.</w:t>
      </w:r>
      <w:r w:rsidR="00DB58F0" w:rsidRPr="00CB16A4">
        <w:rPr>
          <w:rFonts w:cs="Times New Roman"/>
          <w:sz w:val="22"/>
          <w:lang w:val="en-GB"/>
        </w:rPr>
        <w:t>2 W/(m</w:t>
      </w:r>
      <w:r w:rsidR="00DB58F0" w:rsidRPr="00CB16A4">
        <w:rPr>
          <w:rFonts w:cs="Times New Roman"/>
          <w:sz w:val="22"/>
          <w:vertAlign w:val="superscript"/>
          <w:lang w:val="en-GB"/>
        </w:rPr>
        <w:t>2</w:t>
      </w:r>
      <w:r w:rsidR="00DB58F0" w:rsidRPr="00CB16A4">
        <w:rPr>
          <w:rFonts w:ascii="Calibri" w:hAnsi="Calibri" w:cs="Calibri"/>
          <w:sz w:val="22"/>
          <w:lang w:val="en-GB"/>
        </w:rPr>
        <w:t>·</w:t>
      </w:r>
      <w:r w:rsidR="00DB58F0" w:rsidRPr="00CB16A4">
        <w:rPr>
          <w:rFonts w:cs="Times New Roman"/>
          <w:sz w:val="22"/>
          <w:lang w:val="en-GB"/>
        </w:rPr>
        <w:t xml:space="preserve">K) in </w:t>
      </w:r>
      <w:r w:rsidR="00BA4922" w:rsidRPr="00CB16A4">
        <w:rPr>
          <w:rFonts w:cs="Times New Roman"/>
          <w:sz w:val="22"/>
          <w:lang w:val="en-GB"/>
        </w:rPr>
        <w:t>P</w:t>
      </w:r>
      <w:r w:rsidR="00DB58F0" w:rsidRPr="00CB16A4">
        <w:rPr>
          <w:rFonts w:cs="Times New Roman"/>
          <w:sz w:val="22"/>
          <w:lang w:val="en-GB"/>
        </w:rPr>
        <w:t>olish locations</w:t>
      </w:r>
      <w:r w:rsidR="00266488">
        <w:rPr>
          <w:rFonts w:cs="Times New Roman"/>
          <w:sz w:val="22"/>
          <w:lang w:val="en-GB"/>
        </w:rPr>
        <w:t>,</w:t>
      </w:r>
      <w:r w:rsidR="00DB58F0" w:rsidRPr="00CB16A4">
        <w:rPr>
          <w:rFonts w:cs="Times New Roman"/>
          <w:sz w:val="22"/>
          <w:lang w:val="en-GB"/>
        </w:rPr>
        <w:t xml:space="preserve"> while in </w:t>
      </w:r>
      <w:r w:rsidR="00BA4922" w:rsidRPr="00CB16A4">
        <w:rPr>
          <w:rFonts w:cs="Times New Roman"/>
          <w:sz w:val="22"/>
          <w:lang w:val="en-GB"/>
        </w:rPr>
        <w:t>Ukrainian</w:t>
      </w:r>
      <w:r w:rsidR="00266488">
        <w:rPr>
          <w:rFonts w:cs="Times New Roman"/>
          <w:sz w:val="22"/>
          <w:lang w:val="en-GB"/>
        </w:rPr>
        <w:t>,</w:t>
      </w:r>
      <w:r w:rsidR="00BA4922" w:rsidRPr="00CB16A4">
        <w:rPr>
          <w:rFonts w:cs="Times New Roman"/>
          <w:sz w:val="22"/>
          <w:lang w:val="en-GB"/>
        </w:rPr>
        <w:t xml:space="preserve"> it was 0</w:t>
      </w:r>
      <w:r w:rsidR="00366DE3">
        <w:rPr>
          <w:rFonts w:cs="Times New Roman"/>
          <w:sz w:val="22"/>
          <w:lang w:val="en-GB"/>
        </w:rPr>
        <w:t>.</w:t>
      </w:r>
      <w:r w:rsidR="00BA4922" w:rsidRPr="00CB16A4">
        <w:rPr>
          <w:rFonts w:cs="Times New Roman"/>
          <w:sz w:val="22"/>
          <w:lang w:val="en-GB"/>
        </w:rPr>
        <w:t>283 &lt; 0</w:t>
      </w:r>
      <w:r w:rsidR="00366DE3">
        <w:rPr>
          <w:rFonts w:cs="Times New Roman"/>
          <w:sz w:val="22"/>
          <w:lang w:val="en-GB"/>
        </w:rPr>
        <w:t>.</w:t>
      </w:r>
      <w:r w:rsidR="00BA4922" w:rsidRPr="00CB16A4">
        <w:rPr>
          <w:rFonts w:cs="Times New Roman"/>
          <w:sz w:val="22"/>
          <w:lang w:val="en-GB"/>
        </w:rPr>
        <w:t>3 W/(m</w:t>
      </w:r>
      <w:r w:rsidR="00BA4922" w:rsidRPr="00CB16A4">
        <w:rPr>
          <w:rFonts w:cs="Times New Roman"/>
          <w:sz w:val="22"/>
          <w:vertAlign w:val="superscript"/>
          <w:lang w:val="en-GB"/>
        </w:rPr>
        <w:t>2</w:t>
      </w:r>
      <w:r w:rsidR="00BA4922" w:rsidRPr="00CB16A4">
        <w:rPr>
          <w:rFonts w:ascii="Calibri" w:hAnsi="Calibri" w:cs="Calibri"/>
          <w:sz w:val="22"/>
          <w:lang w:val="en-GB"/>
        </w:rPr>
        <w:t>·</w:t>
      </w:r>
      <w:r w:rsidR="00BA4922" w:rsidRPr="00CB16A4">
        <w:rPr>
          <w:rFonts w:cs="Times New Roman"/>
          <w:sz w:val="22"/>
          <w:lang w:val="en-GB"/>
        </w:rPr>
        <w:t>K)</w:t>
      </w:r>
      <w:r w:rsidR="00A513DA" w:rsidRPr="00CB16A4">
        <w:rPr>
          <w:rFonts w:cs="Times New Roman"/>
          <w:sz w:val="22"/>
          <w:lang w:val="en-GB"/>
        </w:rPr>
        <w:t>.</w:t>
      </w:r>
      <w:r w:rsidR="0007573B" w:rsidRPr="00CB16A4">
        <w:rPr>
          <w:rFonts w:cs="Times New Roman"/>
          <w:sz w:val="22"/>
          <w:lang w:val="en-GB"/>
        </w:rPr>
        <w:t xml:space="preserve"> </w:t>
      </w:r>
      <w:r w:rsidR="00887A79" w:rsidRPr="00CB16A4">
        <w:rPr>
          <w:rFonts w:cs="Times New Roman"/>
          <w:sz w:val="22"/>
          <w:lang w:val="en-GB"/>
        </w:rPr>
        <w:t>In case of windows it was</w:t>
      </w:r>
      <w:r w:rsidR="000559E6" w:rsidRPr="00CB16A4">
        <w:rPr>
          <w:rFonts w:cs="Times New Roman"/>
          <w:sz w:val="22"/>
          <w:lang w:val="en-GB"/>
        </w:rPr>
        <w:t xml:space="preserve"> </w:t>
      </w:r>
      <w:r w:rsidR="00887A79" w:rsidRPr="00CB16A4">
        <w:rPr>
          <w:rFonts w:cs="Times New Roman"/>
          <w:sz w:val="22"/>
          <w:lang w:val="en-GB"/>
        </w:rPr>
        <w:t>0</w:t>
      </w:r>
      <w:r w:rsidR="00366DE3">
        <w:rPr>
          <w:rFonts w:cs="Times New Roman"/>
          <w:sz w:val="22"/>
          <w:lang w:val="en-GB"/>
        </w:rPr>
        <w:t>.</w:t>
      </w:r>
      <w:r w:rsidR="00887A79" w:rsidRPr="00CB16A4">
        <w:rPr>
          <w:rFonts w:cs="Times New Roman"/>
          <w:sz w:val="22"/>
          <w:lang w:val="en-GB"/>
        </w:rPr>
        <w:t>76 &lt; 0</w:t>
      </w:r>
      <w:r w:rsidR="00366DE3">
        <w:rPr>
          <w:rFonts w:cs="Times New Roman"/>
          <w:sz w:val="22"/>
          <w:lang w:val="en-GB"/>
        </w:rPr>
        <w:t>.</w:t>
      </w:r>
      <w:r w:rsidR="00E060CF" w:rsidRPr="00CB16A4">
        <w:rPr>
          <w:rFonts w:cs="Times New Roman"/>
          <w:sz w:val="22"/>
          <w:lang w:val="en-GB"/>
        </w:rPr>
        <w:t>9</w:t>
      </w:r>
      <w:r w:rsidR="00887A79" w:rsidRPr="00CB16A4">
        <w:rPr>
          <w:rFonts w:cs="Times New Roman"/>
          <w:sz w:val="22"/>
          <w:lang w:val="en-GB"/>
        </w:rPr>
        <w:t xml:space="preserve"> W/(m</w:t>
      </w:r>
      <w:r w:rsidR="00887A79" w:rsidRPr="00CB16A4">
        <w:rPr>
          <w:rFonts w:cs="Times New Roman"/>
          <w:sz w:val="22"/>
          <w:vertAlign w:val="superscript"/>
          <w:lang w:val="en-GB"/>
        </w:rPr>
        <w:t>2</w:t>
      </w:r>
      <w:r w:rsidR="00887A79" w:rsidRPr="00CB16A4">
        <w:rPr>
          <w:rFonts w:ascii="Calibri" w:hAnsi="Calibri" w:cs="Calibri"/>
          <w:sz w:val="22"/>
          <w:lang w:val="en-GB"/>
        </w:rPr>
        <w:t>·</w:t>
      </w:r>
      <w:r w:rsidR="00887A79" w:rsidRPr="00CB16A4">
        <w:rPr>
          <w:rFonts w:cs="Times New Roman"/>
          <w:sz w:val="22"/>
          <w:lang w:val="en-GB"/>
        </w:rPr>
        <w:t xml:space="preserve">K) in </w:t>
      </w:r>
      <w:r w:rsidR="006E0A84" w:rsidRPr="00CB16A4">
        <w:rPr>
          <w:rFonts w:cs="Times New Roman"/>
          <w:sz w:val="22"/>
          <w:lang w:val="en-GB"/>
        </w:rPr>
        <w:t>Poland</w:t>
      </w:r>
      <w:r w:rsidR="00887A79" w:rsidRPr="00CB16A4">
        <w:rPr>
          <w:rFonts w:cs="Times New Roman"/>
          <w:sz w:val="22"/>
          <w:lang w:val="en-GB"/>
        </w:rPr>
        <w:t xml:space="preserve"> </w:t>
      </w:r>
      <w:r w:rsidR="00E060CF" w:rsidRPr="00CB16A4">
        <w:rPr>
          <w:rFonts w:cs="Times New Roman"/>
          <w:sz w:val="22"/>
          <w:lang w:val="en-GB"/>
        </w:rPr>
        <w:t>and</w:t>
      </w:r>
      <w:r w:rsidR="00887A79" w:rsidRPr="00CB16A4">
        <w:rPr>
          <w:rFonts w:cs="Times New Roman"/>
          <w:sz w:val="22"/>
          <w:lang w:val="en-GB"/>
        </w:rPr>
        <w:t xml:space="preserve"> </w:t>
      </w:r>
      <w:r w:rsidR="00E060CF" w:rsidRPr="00CB16A4">
        <w:rPr>
          <w:rFonts w:cs="Times New Roman"/>
          <w:sz w:val="22"/>
          <w:lang w:val="en-GB"/>
        </w:rPr>
        <w:t>1</w:t>
      </w:r>
      <w:r w:rsidR="00366DE3">
        <w:rPr>
          <w:rFonts w:cs="Times New Roman"/>
          <w:sz w:val="22"/>
          <w:lang w:val="en-GB"/>
        </w:rPr>
        <w:t>.</w:t>
      </w:r>
      <w:r w:rsidR="00E060CF" w:rsidRPr="00CB16A4">
        <w:rPr>
          <w:rFonts w:cs="Times New Roman"/>
          <w:sz w:val="22"/>
          <w:lang w:val="en-GB"/>
        </w:rPr>
        <w:t>1</w:t>
      </w:r>
      <w:r w:rsidR="00887A79" w:rsidRPr="00CB16A4">
        <w:rPr>
          <w:rFonts w:cs="Times New Roman"/>
          <w:sz w:val="22"/>
          <w:lang w:val="en-GB"/>
        </w:rPr>
        <w:t xml:space="preserve"> &lt; </w:t>
      </w:r>
      <w:r w:rsidR="00E060CF" w:rsidRPr="00CB16A4">
        <w:rPr>
          <w:rFonts w:cs="Times New Roman"/>
          <w:sz w:val="22"/>
          <w:lang w:val="en-GB"/>
        </w:rPr>
        <w:t>1</w:t>
      </w:r>
      <w:r w:rsidR="00366DE3">
        <w:rPr>
          <w:rFonts w:cs="Times New Roman"/>
          <w:sz w:val="22"/>
          <w:lang w:val="en-GB"/>
        </w:rPr>
        <w:t>.</w:t>
      </w:r>
      <w:r w:rsidR="00887A79" w:rsidRPr="00CB16A4">
        <w:rPr>
          <w:rFonts w:cs="Times New Roman"/>
          <w:sz w:val="22"/>
          <w:lang w:val="en-GB"/>
        </w:rPr>
        <w:t>3</w:t>
      </w:r>
      <w:r w:rsidR="00E060CF" w:rsidRPr="00CB16A4">
        <w:rPr>
          <w:rFonts w:cs="Times New Roman"/>
          <w:sz w:val="22"/>
          <w:lang w:val="en-GB"/>
        </w:rPr>
        <w:t>3</w:t>
      </w:r>
      <w:r w:rsidR="00887A79" w:rsidRPr="00CB16A4">
        <w:rPr>
          <w:rFonts w:cs="Times New Roman"/>
          <w:sz w:val="22"/>
          <w:lang w:val="en-GB"/>
        </w:rPr>
        <w:t xml:space="preserve"> W/(m</w:t>
      </w:r>
      <w:r w:rsidR="00887A79" w:rsidRPr="00CB16A4">
        <w:rPr>
          <w:rFonts w:cs="Times New Roman"/>
          <w:sz w:val="22"/>
          <w:vertAlign w:val="superscript"/>
          <w:lang w:val="en-GB"/>
        </w:rPr>
        <w:t>2</w:t>
      </w:r>
      <w:r w:rsidR="00887A79" w:rsidRPr="00CB16A4">
        <w:rPr>
          <w:rFonts w:ascii="Calibri" w:hAnsi="Calibri" w:cs="Calibri"/>
          <w:sz w:val="22"/>
          <w:lang w:val="en-GB"/>
        </w:rPr>
        <w:t>·</w:t>
      </w:r>
      <w:r w:rsidR="00887A79" w:rsidRPr="00CB16A4">
        <w:rPr>
          <w:rFonts w:cs="Times New Roman"/>
          <w:sz w:val="22"/>
          <w:lang w:val="en-GB"/>
        </w:rPr>
        <w:t>K)</w:t>
      </w:r>
      <w:r w:rsidR="00E060CF" w:rsidRPr="00CB16A4">
        <w:rPr>
          <w:rFonts w:cs="Times New Roman"/>
          <w:sz w:val="22"/>
          <w:lang w:val="en-GB"/>
        </w:rPr>
        <w:t xml:space="preserve"> in Ukraine.</w:t>
      </w:r>
    </w:p>
    <w:p w14:paraId="7F8CCB9E" w14:textId="448690CF" w:rsidR="00930B6F" w:rsidRPr="00CB16A4" w:rsidRDefault="00617A37" w:rsidP="009662DA">
      <w:pPr>
        <w:spacing w:after="0" w:line="240" w:lineRule="auto"/>
        <w:ind w:firstLine="357"/>
        <w:rPr>
          <w:rFonts w:cs="Times New Roman"/>
          <w:sz w:val="22"/>
          <w:lang w:val="en-GB"/>
        </w:rPr>
      </w:pPr>
      <w:r w:rsidRPr="00CB16A4">
        <w:rPr>
          <w:rFonts w:cs="Times New Roman"/>
          <w:sz w:val="22"/>
          <w:lang w:val="en-GB"/>
        </w:rPr>
        <w:t xml:space="preserve">The </w:t>
      </w:r>
      <w:r w:rsidR="00EC6583" w:rsidRPr="00CB16A4">
        <w:rPr>
          <w:rFonts w:cs="Times New Roman"/>
          <w:sz w:val="22"/>
          <w:lang w:val="en-GB"/>
        </w:rPr>
        <w:t xml:space="preserve">usable </w:t>
      </w:r>
      <w:r w:rsidRPr="00CB16A4">
        <w:rPr>
          <w:rFonts w:cs="Times New Roman"/>
          <w:sz w:val="22"/>
          <w:lang w:val="en-GB"/>
        </w:rPr>
        <w:t xml:space="preserve">energy demand for heating and </w:t>
      </w:r>
      <w:r w:rsidR="00276273" w:rsidRPr="00CB16A4">
        <w:rPr>
          <w:rFonts w:cs="Times New Roman"/>
          <w:color w:val="000000"/>
          <w:sz w:val="22"/>
          <w:lang w:val="en-GB"/>
        </w:rPr>
        <w:t>cooling,</w:t>
      </w:r>
      <w:r w:rsidRPr="00CB16A4">
        <w:rPr>
          <w:rFonts w:cs="Times New Roman"/>
          <w:sz w:val="22"/>
          <w:lang w:val="en-GB"/>
        </w:rPr>
        <w:t xml:space="preserve"> as well as t</w:t>
      </w:r>
      <w:r w:rsidR="0037729E" w:rsidRPr="00CB16A4">
        <w:rPr>
          <w:rFonts w:cs="Times New Roman"/>
          <w:sz w:val="22"/>
          <w:lang w:val="en-GB"/>
        </w:rPr>
        <w:t xml:space="preserve">he energy demand </w:t>
      </w:r>
      <w:r w:rsidR="002C63B6" w:rsidRPr="00CB16A4">
        <w:rPr>
          <w:rFonts w:cs="Times New Roman"/>
          <w:color w:val="000000"/>
          <w:sz w:val="22"/>
          <w:lang w:val="en-GB"/>
        </w:rPr>
        <w:t>for</w:t>
      </w:r>
      <w:r w:rsidR="0037729E" w:rsidRPr="00CB16A4">
        <w:rPr>
          <w:rFonts w:cs="Times New Roman"/>
          <w:sz w:val="22"/>
          <w:lang w:val="en-GB"/>
        </w:rPr>
        <w:t xml:space="preserve"> DHW preparation </w:t>
      </w:r>
      <w:r w:rsidR="00276273" w:rsidRPr="00CB16A4">
        <w:rPr>
          <w:rFonts w:cs="Times New Roman"/>
          <w:color w:val="000000"/>
          <w:sz w:val="22"/>
          <w:lang w:val="en-GB"/>
        </w:rPr>
        <w:t>purposes,</w:t>
      </w:r>
      <w:r w:rsidR="0037729E" w:rsidRPr="00CB16A4">
        <w:rPr>
          <w:rFonts w:cs="Times New Roman"/>
          <w:sz w:val="22"/>
          <w:lang w:val="en-GB"/>
        </w:rPr>
        <w:t xml:space="preserve"> have been calculated according </w:t>
      </w:r>
      <w:r w:rsidR="002C63B6" w:rsidRPr="00CB16A4">
        <w:rPr>
          <w:rFonts w:cs="Times New Roman"/>
          <w:color w:val="000000"/>
          <w:sz w:val="22"/>
          <w:lang w:val="en-GB"/>
        </w:rPr>
        <w:t>to the</w:t>
      </w:r>
      <w:r w:rsidRPr="00CB16A4">
        <w:rPr>
          <w:rFonts w:cs="Times New Roman"/>
          <w:sz w:val="22"/>
          <w:lang w:val="en-GB"/>
        </w:rPr>
        <w:t xml:space="preserve"> </w:t>
      </w:r>
      <w:r w:rsidR="006F5B93" w:rsidRPr="00CB16A4">
        <w:rPr>
          <w:rFonts w:cs="Times New Roman"/>
          <w:sz w:val="22"/>
          <w:lang w:val="en-GB"/>
        </w:rPr>
        <w:t xml:space="preserve">Regulation of the Minister of Infrastructure and Development of 27 February 2015 on the methodology </w:t>
      </w:r>
      <w:r w:rsidR="00276273" w:rsidRPr="00CB16A4">
        <w:rPr>
          <w:rFonts w:cs="Times New Roman"/>
          <w:color w:val="000000"/>
          <w:sz w:val="22"/>
          <w:lang w:val="en-GB"/>
        </w:rPr>
        <w:t>to determine</w:t>
      </w:r>
      <w:r w:rsidR="006F5B93" w:rsidRPr="00CB16A4">
        <w:rPr>
          <w:rFonts w:cs="Times New Roman"/>
          <w:sz w:val="22"/>
          <w:lang w:val="en-GB"/>
        </w:rPr>
        <w:t xml:space="preserve"> the energy performance of a building or part of a building </w:t>
      </w:r>
      <w:r w:rsidR="002C63B6" w:rsidRPr="00CB16A4">
        <w:rPr>
          <w:rFonts w:cs="Times New Roman"/>
          <w:color w:val="000000"/>
          <w:sz w:val="22"/>
          <w:lang w:val="en-GB"/>
        </w:rPr>
        <w:t>and the</w:t>
      </w:r>
      <w:r w:rsidR="006F5B93" w:rsidRPr="00CB16A4">
        <w:rPr>
          <w:rFonts w:cs="Times New Roman"/>
          <w:sz w:val="22"/>
          <w:lang w:val="en-GB"/>
        </w:rPr>
        <w:t xml:space="preserve"> energy performance certificates</w:t>
      </w:r>
      <w:r w:rsidR="00E168F4" w:rsidRPr="00CB16A4">
        <w:rPr>
          <w:rFonts w:cs="Times New Roman"/>
          <w:sz w:val="22"/>
          <w:lang w:val="en-GB"/>
        </w:rPr>
        <w:t xml:space="preserve"> (</w:t>
      </w:r>
      <w:r w:rsidR="00E168F4" w:rsidRPr="00CB16A4">
        <w:rPr>
          <w:rFonts w:cs="Times New Roman"/>
          <w:noProof/>
          <w:sz w:val="22"/>
          <w:lang w:val="en-GB"/>
        </w:rPr>
        <w:t>Regulation of the Minister of Infrastructure and Development of 27 February 2015)</w:t>
      </w:r>
      <w:r w:rsidR="00EC6583" w:rsidRPr="00CB16A4">
        <w:rPr>
          <w:rFonts w:cs="Times New Roman"/>
          <w:sz w:val="22"/>
          <w:lang w:val="en-GB"/>
        </w:rPr>
        <w:t>.</w:t>
      </w:r>
      <w:r w:rsidR="00E71E71" w:rsidRPr="00CB16A4">
        <w:rPr>
          <w:rFonts w:cs="Times New Roman"/>
          <w:sz w:val="22"/>
          <w:lang w:val="en-GB"/>
        </w:rPr>
        <w:t xml:space="preserve"> </w:t>
      </w:r>
      <w:r w:rsidR="00266488">
        <w:rPr>
          <w:sz w:val="22"/>
          <w:lang w:val="en-GB"/>
        </w:rPr>
        <w:t>In addition, a</w:t>
      </w:r>
      <w:r w:rsidR="00880B0D" w:rsidRPr="00CB16A4">
        <w:rPr>
          <w:sz w:val="22"/>
          <w:lang w:val="en-GB"/>
        </w:rPr>
        <w:t xml:space="preserve"> performance analysis was carried out </w:t>
      </w:r>
      <w:r w:rsidR="009F3615" w:rsidRPr="00CB16A4">
        <w:rPr>
          <w:rFonts w:cs="Times New Roman"/>
          <w:color w:val="000000"/>
          <w:sz w:val="22"/>
          <w:lang w:val="en-GB"/>
        </w:rPr>
        <w:t>that included</w:t>
      </w:r>
      <w:r w:rsidR="00880B0D" w:rsidRPr="00CB16A4">
        <w:rPr>
          <w:sz w:val="22"/>
          <w:lang w:val="en-GB"/>
        </w:rPr>
        <w:t xml:space="preserve"> five temperature zones in Poland and one zone in Ukraine (UA_I) </w:t>
      </w:r>
      <w:r w:rsidR="009F3615" w:rsidRPr="00CB16A4">
        <w:rPr>
          <w:rFonts w:cs="Times New Roman"/>
          <w:color w:val="000000"/>
          <w:sz w:val="22"/>
          <w:lang w:val="en-GB"/>
        </w:rPr>
        <w:t>in</w:t>
      </w:r>
      <w:r w:rsidR="00880B0D" w:rsidRPr="00CB16A4">
        <w:rPr>
          <w:sz w:val="22"/>
          <w:lang w:val="en-GB"/>
        </w:rPr>
        <w:t xml:space="preserve"> the example </w:t>
      </w:r>
      <w:r w:rsidR="009F3615" w:rsidRPr="00CB16A4">
        <w:rPr>
          <w:rFonts w:cs="Times New Roman"/>
          <w:color w:val="000000"/>
          <w:sz w:val="22"/>
          <w:lang w:val="en-GB"/>
        </w:rPr>
        <w:t>city of</w:t>
      </w:r>
      <w:r w:rsidR="00880B0D" w:rsidRPr="00CB16A4">
        <w:rPr>
          <w:sz w:val="22"/>
          <w:lang w:val="en-GB"/>
        </w:rPr>
        <w:t xml:space="preserve"> Lviv</w:t>
      </w:r>
      <w:r w:rsidR="00880B0D" w:rsidRPr="00CB16A4">
        <w:rPr>
          <w:rFonts w:cs="Times New Roman"/>
          <w:sz w:val="22"/>
          <w:lang w:val="en-GB"/>
        </w:rPr>
        <w:t>.</w:t>
      </w:r>
      <w:r w:rsidR="00D55E26" w:rsidRPr="00CB16A4">
        <w:rPr>
          <w:rFonts w:cs="Times New Roman"/>
          <w:sz w:val="22"/>
          <w:lang w:val="en-GB"/>
        </w:rPr>
        <w:t xml:space="preserve"> Similarly</w:t>
      </w:r>
      <w:r w:rsidR="00266488">
        <w:rPr>
          <w:rFonts w:cs="Times New Roman"/>
          <w:sz w:val="22"/>
          <w:lang w:val="en-GB"/>
        </w:rPr>
        <w:t>,</w:t>
      </w:r>
      <w:r w:rsidR="00D55E26" w:rsidRPr="00CB16A4">
        <w:rPr>
          <w:rFonts w:cs="Times New Roman"/>
          <w:sz w:val="22"/>
          <w:lang w:val="en-GB"/>
        </w:rPr>
        <w:t xml:space="preserve"> as in </w:t>
      </w:r>
      <w:r w:rsidR="00266488">
        <w:rPr>
          <w:rFonts w:cs="Times New Roman"/>
          <w:sz w:val="22"/>
          <w:lang w:val="en-GB"/>
        </w:rPr>
        <w:t xml:space="preserve">the </w:t>
      </w:r>
      <w:r w:rsidR="00D55E26" w:rsidRPr="00CB16A4">
        <w:rPr>
          <w:rFonts w:cs="Times New Roman"/>
          <w:sz w:val="22"/>
          <w:lang w:val="en-GB"/>
        </w:rPr>
        <w:t>case of heat load</w:t>
      </w:r>
      <w:r w:rsidR="00266488">
        <w:rPr>
          <w:rFonts w:cs="Times New Roman"/>
          <w:sz w:val="22"/>
          <w:lang w:val="en-GB"/>
        </w:rPr>
        <w:t>,</w:t>
      </w:r>
      <w:r w:rsidR="00D55E26" w:rsidRPr="00CB16A4">
        <w:rPr>
          <w:rFonts w:cs="Times New Roman"/>
          <w:sz w:val="22"/>
          <w:lang w:val="en-GB"/>
        </w:rPr>
        <w:t xml:space="preserve"> </w:t>
      </w:r>
      <w:r w:rsidR="00115280" w:rsidRPr="00CB16A4">
        <w:rPr>
          <w:rFonts w:cs="Times New Roman"/>
          <w:sz w:val="22"/>
          <w:lang w:val="en-GB"/>
        </w:rPr>
        <w:t xml:space="preserve">the </w:t>
      </w:r>
      <w:r w:rsidR="00D55E26" w:rsidRPr="00CB16A4">
        <w:rPr>
          <w:rFonts w:cs="Times New Roman"/>
          <w:sz w:val="22"/>
          <w:lang w:val="en-GB"/>
        </w:rPr>
        <w:t>climatic data for Poland are included in the software and data for Lviv were entered manually.</w:t>
      </w:r>
    </w:p>
    <w:p w14:paraId="3EC8A93D" w14:textId="50078BC8" w:rsidR="00880B0D" w:rsidRPr="00CB16A4" w:rsidRDefault="00266488" w:rsidP="009662DA">
      <w:pPr>
        <w:spacing w:after="0" w:line="240" w:lineRule="auto"/>
        <w:ind w:firstLine="357"/>
        <w:rPr>
          <w:rFonts w:cs="Times New Roman"/>
          <w:sz w:val="22"/>
          <w:lang w:val="en-GB"/>
        </w:rPr>
      </w:pPr>
      <w:r>
        <w:rPr>
          <w:rFonts w:cs="Times New Roman"/>
          <w:sz w:val="22"/>
          <w:lang w:val="en-GB"/>
        </w:rPr>
        <w:t>In order to</w:t>
      </w:r>
      <w:r w:rsidR="00A66B07" w:rsidRPr="00CB16A4">
        <w:rPr>
          <w:rFonts w:cs="Times New Roman"/>
          <w:sz w:val="22"/>
          <w:lang w:val="en-GB"/>
        </w:rPr>
        <w:t xml:space="preserve"> determine the seasonal efficiencies of a ground source </w:t>
      </w:r>
      <w:r w:rsidR="00C02D24" w:rsidRPr="00CB16A4">
        <w:rPr>
          <w:rFonts w:cs="Times New Roman"/>
          <w:sz w:val="22"/>
          <w:lang w:val="en-GB"/>
        </w:rPr>
        <w:t>HP</w:t>
      </w:r>
      <w:r w:rsidR="00A66B07" w:rsidRPr="00CB16A4">
        <w:rPr>
          <w:rFonts w:cs="Times New Roman"/>
          <w:sz w:val="22"/>
          <w:lang w:val="en-GB"/>
        </w:rPr>
        <w:t xml:space="preserve"> for two different systems in all zones, the energy demand values were determined without heat generation efficiency</w:t>
      </w:r>
      <w:r w:rsidR="006249AE" w:rsidRPr="00CB16A4">
        <w:rPr>
          <w:rFonts w:cs="Times New Roman"/>
          <w:sz w:val="22"/>
          <w:lang w:val="en-GB"/>
        </w:rPr>
        <w:t xml:space="preserve"> but including system efficiencies and heat loss</w:t>
      </w:r>
      <w:r w:rsidR="00A66B07" w:rsidRPr="00CB16A4">
        <w:rPr>
          <w:rFonts w:cs="Times New Roman"/>
          <w:sz w:val="22"/>
          <w:lang w:val="en-GB"/>
        </w:rPr>
        <w:t>. The efficiency of the heating system taken into account for the calculation</w:t>
      </w:r>
      <w:r w:rsidR="009A723D" w:rsidRPr="00CB16A4">
        <w:rPr>
          <w:rFonts w:cs="Times New Roman"/>
          <w:sz w:val="22"/>
          <w:lang w:val="en-GB"/>
        </w:rPr>
        <w:t xml:space="preserve"> assumed</w:t>
      </w:r>
      <w:r w:rsidR="00A66B07" w:rsidRPr="00CB16A4">
        <w:rPr>
          <w:rFonts w:cs="Times New Roman"/>
          <w:sz w:val="22"/>
          <w:lang w:val="en-GB"/>
        </w:rPr>
        <w:t>: water heating from a local heat source located in the building, with insulated pipes</w:t>
      </w:r>
      <w:r w:rsidR="00584011" w:rsidRPr="00CB16A4">
        <w:rPr>
          <w:rFonts w:cs="Times New Roman"/>
          <w:sz w:val="22"/>
          <w:lang w:val="en-GB"/>
        </w:rPr>
        <w:t xml:space="preserve"> </w:t>
      </w:r>
      <w:r w:rsidR="00A66B07" w:rsidRPr="00CB16A4">
        <w:rPr>
          <w:rFonts w:cs="Times New Roman"/>
          <w:sz w:val="22"/>
          <w:lang w:val="en-GB"/>
        </w:rPr>
        <w:t xml:space="preserve">with central and local </w:t>
      </w:r>
      <w:r w:rsidR="00F828F6" w:rsidRPr="00CB16A4">
        <w:rPr>
          <w:rFonts w:cs="Times New Roman"/>
          <w:sz w:val="22"/>
          <w:lang w:val="en-GB"/>
        </w:rPr>
        <w:t>control and u</w:t>
      </w:r>
      <w:r w:rsidR="00A66B07" w:rsidRPr="00CB16A4">
        <w:rPr>
          <w:rFonts w:cs="Times New Roman"/>
          <w:sz w:val="22"/>
          <w:lang w:val="en-GB"/>
        </w:rPr>
        <w:t>se of a buffer</w:t>
      </w:r>
      <w:r w:rsidR="00060068" w:rsidRPr="00CB16A4">
        <w:rPr>
          <w:rFonts w:cs="Times New Roman"/>
          <w:sz w:val="22"/>
          <w:lang w:val="en-GB"/>
        </w:rPr>
        <w:t xml:space="preserve"> tank</w:t>
      </w:r>
      <w:r w:rsidR="00A66B07" w:rsidRPr="00CB16A4">
        <w:rPr>
          <w:rFonts w:cs="Times New Roman"/>
          <w:sz w:val="22"/>
          <w:lang w:val="en-GB"/>
        </w:rPr>
        <w:t xml:space="preserve"> in the heating system. </w:t>
      </w:r>
      <w:r w:rsidR="000C31CB" w:rsidRPr="00CB16A4">
        <w:rPr>
          <w:rFonts w:cs="Times New Roman"/>
          <w:sz w:val="22"/>
          <w:lang w:val="en-GB"/>
        </w:rPr>
        <w:t>As the cooling</w:t>
      </w:r>
      <w:r w:rsidR="00CA38A5" w:rsidRPr="00CB16A4">
        <w:rPr>
          <w:rFonts w:cs="Times New Roman"/>
          <w:sz w:val="22"/>
          <w:lang w:val="en-GB"/>
        </w:rPr>
        <w:t xml:space="preserve"> load is required while </w:t>
      </w:r>
      <w:r w:rsidR="00946EBD" w:rsidRPr="00CB16A4">
        <w:rPr>
          <w:rFonts w:cs="Times New Roman"/>
          <w:sz w:val="22"/>
          <w:lang w:val="en-GB"/>
        </w:rPr>
        <w:t>determining the brine temperature in the EED software (for later SCOP calculations)</w:t>
      </w:r>
      <w:r>
        <w:rPr>
          <w:rFonts w:cs="Times New Roman"/>
          <w:sz w:val="22"/>
          <w:lang w:val="en-GB"/>
        </w:rPr>
        <w:t>,</w:t>
      </w:r>
      <w:r w:rsidR="00946EBD" w:rsidRPr="00CB16A4">
        <w:rPr>
          <w:rFonts w:cs="Times New Roman"/>
          <w:sz w:val="22"/>
          <w:lang w:val="en-GB"/>
        </w:rPr>
        <w:t xml:space="preserve"> the </w:t>
      </w:r>
      <w:r w:rsidR="000731A4" w:rsidRPr="00CB16A4">
        <w:rPr>
          <w:rFonts w:cs="Times New Roman"/>
          <w:sz w:val="22"/>
          <w:lang w:val="en-GB"/>
        </w:rPr>
        <w:t xml:space="preserve">amount of energy and system efficiency </w:t>
      </w:r>
      <w:r>
        <w:rPr>
          <w:rFonts w:cs="Times New Roman"/>
          <w:sz w:val="22"/>
          <w:lang w:val="en-GB"/>
        </w:rPr>
        <w:t>were</w:t>
      </w:r>
      <w:r w:rsidR="000731A4" w:rsidRPr="00CB16A4">
        <w:rPr>
          <w:rFonts w:cs="Times New Roman"/>
          <w:sz w:val="22"/>
          <w:lang w:val="en-GB"/>
        </w:rPr>
        <w:t xml:space="preserve"> determined. </w:t>
      </w:r>
      <w:r w:rsidR="00A66B07" w:rsidRPr="00CB16A4">
        <w:rPr>
          <w:rFonts w:cs="Times New Roman"/>
          <w:sz w:val="22"/>
          <w:lang w:val="en-GB"/>
        </w:rPr>
        <w:t>When calculating the cooling</w:t>
      </w:r>
      <w:r w:rsidR="000818CE" w:rsidRPr="00CB16A4">
        <w:rPr>
          <w:rFonts w:cs="Times New Roman"/>
          <w:sz w:val="22"/>
          <w:lang w:val="en-GB"/>
        </w:rPr>
        <w:t xml:space="preserve"> system</w:t>
      </w:r>
      <w:r w:rsidR="00A66B07" w:rsidRPr="00CB16A4">
        <w:rPr>
          <w:rFonts w:cs="Times New Roman"/>
          <w:sz w:val="22"/>
          <w:lang w:val="en-GB"/>
        </w:rPr>
        <w:t xml:space="preserve"> efficiency for </w:t>
      </w:r>
      <w:r w:rsidR="00A66B07" w:rsidRPr="00CB16A4">
        <w:rPr>
          <w:rFonts w:cs="Times New Roman"/>
          <w:sz w:val="22"/>
          <w:lang w:val="en-GB"/>
        </w:rPr>
        <w:lastRenderedPageBreak/>
        <w:t xml:space="preserve">ceilings only, the following was </w:t>
      </w:r>
      <w:r>
        <w:rPr>
          <w:rFonts w:cs="Times New Roman"/>
          <w:sz w:val="22"/>
          <w:lang w:val="en-GB"/>
        </w:rPr>
        <w:t>considered</w:t>
      </w:r>
      <w:r w:rsidR="00A66B07" w:rsidRPr="00CB16A4">
        <w:rPr>
          <w:rFonts w:cs="Times New Roman"/>
          <w:sz w:val="22"/>
          <w:lang w:val="en-GB"/>
        </w:rPr>
        <w:t xml:space="preserve">: surface water cooling, with central and local control, </w:t>
      </w:r>
      <w:r w:rsidR="00D329AE" w:rsidRPr="00CB16A4">
        <w:rPr>
          <w:rFonts w:cs="Times New Roman"/>
          <w:sz w:val="22"/>
          <w:lang w:val="en-GB"/>
        </w:rPr>
        <w:t>c</w:t>
      </w:r>
      <w:r w:rsidR="00A66B07" w:rsidRPr="00CB16A4">
        <w:rPr>
          <w:rFonts w:cs="Times New Roman"/>
          <w:sz w:val="22"/>
          <w:lang w:val="en-GB"/>
        </w:rPr>
        <w:t xml:space="preserve">hilled water system with thermostatic valves </w:t>
      </w:r>
      <w:r w:rsidR="006E555A" w:rsidRPr="00CB16A4">
        <w:rPr>
          <w:rFonts w:cs="Times New Roman"/>
          <w:sz w:val="22"/>
          <w:lang w:val="en-GB"/>
        </w:rPr>
        <w:t>and</w:t>
      </w:r>
      <w:r w:rsidR="00D329AE" w:rsidRPr="00CB16A4">
        <w:rPr>
          <w:rFonts w:cs="Times New Roman"/>
          <w:sz w:val="22"/>
          <w:lang w:val="en-GB"/>
        </w:rPr>
        <w:t xml:space="preserve"> b</w:t>
      </w:r>
      <w:r w:rsidR="00A66B07" w:rsidRPr="00CB16A4">
        <w:rPr>
          <w:rFonts w:cs="Times New Roman"/>
          <w:sz w:val="22"/>
          <w:lang w:val="en-GB"/>
        </w:rPr>
        <w:t>uffer</w:t>
      </w:r>
      <w:r w:rsidR="00D329AE" w:rsidRPr="00CB16A4">
        <w:rPr>
          <w:rFonts w:cs="Times New Roman"/>
          <w:sz w:val="22"/>
          <w:lang w:val="en-GB"/>
        </w:rPr>
        <w:t xml:space="preserve"> tank</w:t>
      </w:r>
      <w:r w:rsidR="00A66B07" w:rsidRPr="00CB16A4">
        <w:rPr>
          <w:rFonts w:cs="Times New Roman"/>
          <w:sz w:val="22"/>
          <w:lang w:val="en-GB"/>
        </w:rPr>
        <w:t xml:space="preserve"> in the cooling system</w:t>
      </w:r>
      <w:r w:rsidR="00D329AE" w:rsidRPr="00CB16A4">
        <w:rPr>
          <w:rFonts w:cs="Times New Roman"/>
          <w:sz w:val="22"/>
          <w:lang w:val="en-GB"/>
        </w:rPr>
        <w:t>.</w:t>
      </w:r>
      <w:r w:rsidR="00A66B07" w:rsidRPr="00CB16A4">
        <w:rPr>
          <w:rFonts w:cs="Times New Roman"/>
          <w:sz w:val="22"/>
          <w:lang w:val="en-GB"/>
        </w:rPr>
        <w:t xml:space="preserve"> When calculating the efficiency of </w:t>
      </w:r>
      <w:r w:rsidR="00781D69" w:rsidRPr="00CB16A4">
        <w:rPr>
          <w:rFonts w:cs="Times New Roman"/>
          <w:sz w:val="22"/>
          <w:lang w:val="en-GB"/>
        </w:rPr>
        <w:t>DHW</w:t>
      </w:r>
      <w:r w:rsidR="00A66B07" w:rsidRPr="00CB16A4">
        <w:rPr>
          <w:rFonts w:cs="Times New Roman"/>
          <w:sz w:val="22"/>
          <w:lang w:val="en-GB"/>
        </w:rPr>
        <w:t xml:space="preserve"> preparation</w:t>
      </w:r>
      <w:r w:rsidR="00D329AE" w:rsidRPr="00CB16A4">
        <w:rPr>
          <w:rFonts w:cs="Times New Roman"/>
          <w:sz w:val="22"/>
          <w:lang w:val="en-GB"/>
        </w:rPr>
        <w:t>:</w:t>
      </w:r>
      <w:r w:rsidR="00A66B07" w:rsidRPr="00CB16A4">
        <w:rPr>
          <w:rFonts w:cs="Times New Roman"/>
          <w:sz w:val="22"/>
          <w:lang w:val="en-GB"/>
        </w:rPr>
        <w:t xml:space="preserve"> </w:t>
      </w:r>
      <w:r w:rsidR="00D329AE" w:rsidRPr="00CB16A4">
        <w:rPr>
          <w:rFonts w:cs="Times New Roman"/>
          <w:sz w:val="22"/>
          <w:lang w:val="en-GB"/>
        </w:rPr>
        <w:t>c</w:t>
      </w:r>
      <w:r w:rsidR="00A66B07" w:rsidRPr="00CB16A4">
        <w:rPr>
          <w:rFonts w:cs="Times New Roman"/>
          <w:sz w:val="22"/>
          <w:lang w:val="en-GB"/>
        </w:rPr>
        <w:t>entralised preparation, insulated circuits, limited circulation time</w:t>
      </w:r>
      <w:r>
        <w:rPr>
          <w:rFonts w:cs="Times New Roman"/>
          <w:sz w:val="22"/>
          <w:lang w:val="en-GB"/>
        </w:rPr>
        <w:t>,</w:t>
      </w:r>
      <w:r w:rsidR="00BE53DA" w:rsidRPr="00CB16A4">
        <w:rPr>
          <w:rFonts w:cs="Times New Roman"/>
          <w:sz w:val="22"/>
          <w:lang w:val="en-GB"/>
        </w:rPr>
        <w:t xml:space="preserve"> and</w:t>
      </w:r>
      <w:r w:rsidR="00A66B07" w:rsidRPr="00CB16A4">
        <w:rPr>
          <w:rFonts w:cs="Times New Roman"/>
          <w:sz w:val="22"/>
          <w:lang w:val="en-GB"/>
        </w:rPr>
        <w:t xml:space="preserve"> </w:t>
      </w:r>
      <w:r w:rsidR="00631A49" w:rsidRPr="00CB16A4">
        <w:rPr>
          <w:rFonts w:cs="Times New Roman"/>
          <w:sz w:val="22"/>
          <w:lang w:val="en-GB"/>
        </w:rPr>
        <w:t xml:space="preserve">contemporary </w:t>
      </w:r>
      <w:r w:rsidR="00B63413" w:rsidRPr="00CB16A4">
        <w:rPr>
          <w:rFonts w:cs="Times New Roman"/>
          <w:sz w:val="22"/>
          <w:lang w:val="en-GB"/>
        </w:rPr>
        <w:t>s</w:t>
      </w:r>
      <w:r w:rsidR="00A66B07" w:rsidRPr="00CB16A4">
        <w:rPr>
          <w:rFonts w:cs="Times New Roman"/>
          <w:sz w:val="22"/>
          <w:lang w:val="en-GB"/>
        </w:rPr>
        <w:t>torage tank</w:t>
      </w:r>
      <w:r w:rsidR="00BE53DA" w:rsidRPr="00CB16A4">
        <w:rPr>
          <w:rFonts w:cs="Times New Roman"/>
          <w:sz w:val="22"/>
          <w:lang w:val="en-GB"/>
        </w:rPr>
        <w:t xml:space="preserve"> </w:t>
      </w:r>
      <w:r w:rsidR="00A66B07" w:rsidRPr="00CB16A4">
        <w:rPr>
          <w:rFonts w:cs="Times New Roman"/>
          <w:sz w:val="22"/>
          <w:lang w:val="en-GB"/>
        </w:rPr>
        <w:t xml:space="preserve">in </w:t>
      </w:r>
      <w:r>
        <w:rPr>
          <w:rFonts w:cs="Times New Roman"/>
          <w:sz w:val="22"/>
          <w:lang w:val="en-GB"/>
        </w:rPr>
        <w:t xml:space="preserve">the </w:t>
      </w:r>
      <w:r w:rsidR="00781D69" w:rsidRPr="00CB16A4">
        <w:rPr>
          <w:rFonts w:cs="Times New Roman"/>
          <w:sz w:val="22"/>
          <w:lang w:val="en-GB"/>
        </w:rPr>
        <w:t>DHW</w:t>
      </w:r>
      <w:r w:rsidR="00A66B07" w:rsidRPr="00CB16A4">
        <w:rPr>
          <w:rFonts w:cs="Times New Roman"/>
          <w:sz w:val="22"/>
          <w:lang w:val="en-GB"/>
        </w:rPr>
        <w:t xml:space="preserve"> system </w:t>
      </w:r>
      <w:r w:rsidR="00B63413" w:rsidRPr="00CB16A4">
        <w:rPr>
          <w:rFonts w:cs="Times New Roman"/>
          <w:sz w:val="22"/>
          <w:lang w:val="en-GB"/>
        </w:rPr>
        <w:t xml:space="preserve">have been assumed. </w:t>
      </w:r>
      <w:r w:rsidR="00880B0D" w:rsidRPr="00CB16A4">
        <w:rPr>
          <w:rFonts w:cs="Times New Roman"/>
          <w:sz w:val="22"/>
          <w:lang w:val="en-GB"/>
        </w:rPr>
        <w:t xml:space="preserve">Particular months were </w:t>
      </w:r>
      <w:r>
        <w:rPr>
          <w:rFonts w:cs="Times New Roman"/>
          <w:sz w:val="22"/>
          <w:lang w:val="en-GB"/>
        </w:rPr>
        <w:t>considered</w:t>
      </w:r>
      <w:r w:rsidR="00880B0D" w:rsidRPr="00CB16A4">
        <w:rPr>
          <w:rFonts w:cs="Times New Roman"/>
          <w:sz w:val="22"/>
          <w:lang w:val="en-GB"/>
        </w:rPr>
        <w:t xml:space="preserve"> </w:t>
      </w:r>
      <w:r>
        <w:rPr>
          <w:rFonts w:cs="Times New Roman"/>
          <w:sz w:val="22"/>
          <w:lang w:val="en-GB"/>
        </w:rPr>
        <w:t>when estimating</w:t>
      </w:r>
      <w:r w:rsidR="00880B0D" w:rsidRPr="00CB16A4">
        <w:rPr>
          <w:rFonts w:cs="Times New Roman"/>
          <w:sz w:val="22"/>
          <w:lang w:val="en-GB"/>
        </w:rPr>
        <w:t xml:space="preserve"> </w:t>
      </w:r>
      <w:r w:rsidR="00D15D5A" w:rsidRPr="00CB16A4">
        <w:rPr>
          <w:rFonts w:cs="Times New Roman"/>
          <w:sz w:val="22"/>
          <w:lang w:val="en-GB"/>
        </w:rPr>
        <w:t xml:space="preserve">energy </w:t>
      </w:r>
      <w:r w:rsidR="00880B0D" w:rsidRPr="00CB16A4">
        <w:rPr>
          <w:rFonts w:cs="Times New Roman"/>
          <w:sz w:val="22"/>
          <w:lang w:val="en-GB"/>
        </w:rPr>
        <w:t>demand for heating Q</w:t>
      </w:r>
      <w:r w:rsidR="00880B0D" w:rsidRPr="00CB16A4">
        <w:rPr>
          <w:rFonts w:cs="Times New Roman"/>
          <w:sz w:val="22"/>
          <w:vertAlign w:val="subscript"/>
          <w:lang w:val="en-GB"/>
        </w:rPr>
        <w:t>H</w:t>
      </w:r>
      <w:r w:rsidR="00880B0D" w:rsidRPr="00CB16A4">
        <w:rPr>
          <w:rFonts w:cs="Times New Roman"/>
          <w:sz w:val="22"/>
          <w:lang w:val="en-GB"/>
        </w:rPr>
        <w:t xml:space="preserve">, cooling </w:t>
      </w:r>
      <w:r w:rsidR="009F3615" w:rsidRPr="00CB16A4">
        <w:rPr>
          <w:rFonts w:cs="Times New Roman"/>
          <w:color w:val="000000"/>
          <w:sz w:val="22"/>
          <w:lang w:val="en-GB"/>
        </w:rPr>
        <w:t>Q</w:t>
      </w:r>
      <w:r w:rsidR="009F3615" w:rsidRPr="00CB16A4">
        <w:rPr>
          <w:rFonts w:cs="Times New Roman"/>
          <w:color w:val="000000"/>
          <w:sz w:val="22"/>
          <w:vertAlign w:val="subscript"/>
          <w:lang w:val="en-GB"/>
        </w:rPr>
        <w:t>C</w:t>
      </w:r>
      <w:r w:rsidR="00880B0D" w:rsidRPr="00CB16A4">
        <w:rPr>
          <w:rFonts w:cs="Times New Roman"/>
          <w:sz w:val="22"/>
          <w:lang w:val="en-GB"/>
        </w:rPr>
        <w:t xml:space="preserve"> and DHW preparation Q</w:t>
      </w:r>
      <w:r w:rsidR="00880B0D" w:rsidRPr="00CB16A4">
        <w:rPr>
          <w:rFonts w:cs="Times New Roman"/>
          <w:sz w:val="22"/>
          <w:vertAlign w:val="subscript"/>
          <w:lang w:val="en-GB"/>
        </w:rPr>
        <w:t>W</w:t>
      </w:r>
      <w:r w:rsidR="00880B0D" w:rsidRPr="00CB16A4">
        <w:rPr>
          <w:rFonts w:cs="Times New Roman"/>
          <w:sz w:val="22"/>
          <w:lang w:val="en-GB"/>
        </w:rPr>
        <w:t>.</w:t>
      </w:r>
    </w:p>
    <w:p w14:paraId="00F3C720" w14:textId="70657251" w:rsidR="001E30B5" w:rsidRPr="00CB16A4" w:rsidRDefault="00433B1E" w:rsidP="009662DA">
      <w:pPr>
        <w:spacing w:after="120" w:line="240" w:lineRule="auto"/>
        <w:ind w:firstLine="357"/>
        <w:rPr>
          <w:sz w:val="22"/>
          <w:lang w:val="en-GB"/>
        </w:rPr>
      </w:pPr>
      <w:r w:rsidRPr="00CB16A4">
        <w:rPr>
          <w:sz w:val="22"/>
          <w:lang w:val="en-GB"/>
        </w:rPr>
        <w:t xml:space="preserve">Observing </w:t>
      </w:r>
      <w:r w:rsidR="0092346A" w:rsidRPr="00CB16A4">
        <w:rPr>
          <w:sz w:val="22"/>
          <w:lang w:val="en-GB"/>
        </w:rPr>
        <w:t>F</w:t>
      </w:r>
      <w:r w:rsidR="00E255FD" w:rsidRPr="00CB16A4">
        <w:rPr>
          <w:sz w:val="22"/>
          <w:lang w:val="en-GB"/>
        </w:rPr>
        <w:t xml:space="preserve">ig. </w:t>
      </w:r>
      <w:r w:rsidR="00180837" w:rsidRPr="00CB16A4">
        <w:rPr>
          <w:sz w:val="22"/>
          <w:lang w:val="en-GB"/>
        </w:rPr>
        <w:t>3</w:t>
      </w:r>
      <w:r w:rsidR="00266488">
        <w:rPr>
          <w:sz w:val="22"/>
          <w:lang w:val="en-GB"/>
        </w:rPr>
        <w:t>,</w:t>
      </w:r>
      <w:r w:rsidR="007A32A3" w:rsidRPr="00CB16A4">
        <w:rPr>
          <w:sz w:val="22"/>
          <w:lang w:val="en-GB"/>
        </w:rPr>
        <w:t xml:space="preserve"> there are </w:t>
      </w:r>
      <w:r w:rsidR="00393549" w:rsidRPr="00CB16A4">
        <w:rPr>
          <w:sz w:val="22"/>
          <w:lang w:val="en-GB"/>
        </w:rPr>
        <w:t>visible</w:t>
      </w:r>
      <w:r w:rsidR="007A32A3" w:rsidRPr="00CB16A4">
        <w:rPr>
          <w:sz w:val="22"/>
          <w:lang w:val="en-GB"/>
        </w:rPr>
        <w:t xml:space="preserve"> differences </w:t>
      </w:r>
      <w:r w:rsidR="00596F2B" w:rsidRPr="00CB16A4">
        <w:rPr>
          <w:rFonts w:cs="Times New Roman"/>
          <w:color w:val="000000"/>
          <w:sz w:val="22"/>
          <w:lang w:val="en-GB"/>
        </w:rPr>
        <w:t>between the</w:t>
      </w:r>
      <w:r w:rsidR="007A32A3" w:rsidRPr="00CB16A4">
        <w:rPr>
          <w:sz w:val="22"/>
          <w:lang w:val="en-GB"/>
        </w:rPr>
        <w:t xml:space="preserve"> values calculated</w:t>
      </w:r>
      <w:r w:rsidR="00393549" w:rsidRPr="00CB16A4">
        <w:rPr>
          <w:sz w:val="22"/>
          <w:lang w:val="en-GB"/>
        </w:rPr>
        <w:t xml:space="preserve"> in </w:t>
      </w:r>
      <w:r w:rsidR="00665F6B" w:rsidRPr="00CB16A4">
        <w:rPr>
          <w:sz w:val="22"/>
          <w:lang w:val="en-GB"/>
        </w:rPr>
        <w:t xml:space="preserve">the </w:t>
      </w:r>
      <w:r w:rsidR="005A2613" w:rsidRPr="00CB16A4">
        <w:rPr>
          <w:sz w:val="22"/>
          <w:lang w:val="en-GB"/>
        </w:rPr>
        <w:t xml:space="preserve">climatic </w:t>
      </w:r>
      <w:r w:rsidR="00665F6B" w:rsidRPr="00CB16A4">
        <w:rPr>
          <w:sz w:val="22"/>
          <w:lang w:val="en-GB"/>
        </w:rPr>
        <w:t>zones</w:t>
      </w:r>
      <w:r w:rsidR="005A2613" w:rsidRPr="00CB16A4">
        <w:rPr>
          <w:sz w:val="22"/>
          <w:lang w:val="en-GB"/>
        </w:rPr>
        <w:t xml:space="preserve"> in Poland</w:t>
      </w:r>
      <w:r w:rsidR="00266488">
        <w:rPr>
          <w:sz w:val="22"/>
          <w:lang w:val="en-GB"/>
        </w:rPr>
        <w:t>,</w:t>
      </w:r>
      <w:r w:rsidR="00665F6B" w:rsidRPr="00CB16A4">
        <w:rPr>
          <w:sz w:val="22"/>
          <w:lang w:val="en-GB"/>
        </w:rPr>
        <w:t xml:space="preserve"> with the lowest and the highest design temperatu</w:t>
      </w:r>
      <w:r w:rsidR="00503E0C" w:rsidRPr="00CB16A4">
        <w:rPr>
          <w:sz w:val="22"/>
          <w:lang w:val="en-GB"/>
        </w:rPr>
        <w:t>r</w:t>
      </w:r>
      <w:r w:rsidR="00665F6B" w:rsidRPr="00CB16A4">
        <w:rPr>
          <w:sz w:val="22"/>
          <w:lang w:val="en-GB"/>
        </w:rPr>
        <w:t>e</w:t>
      </w:r>
      <w:r w:rsidR="000B24A1" w:rsidRPr="00CB16A4">
        <w:rPr>
          <w:sz w:val="22"/>
          <w:lang w:val="en-GB"/>
        </w:rPr>
        <w:t xml:space="preserve"> values</w:t>
      </w:r>
      <w:r w:rsidR="00665F6B" w:rsidRPr="00CB16A4">
        <w:rPr>
          <w:sz w:val="22"/>
          <w:lang w:val="en-GB"/>
        </w:rPr>
        <w:t xml:space="preserve">. </w:t>
      </w:r>
      <w:r w:rsidR="00AB5430" w:rsidRPr="00CB16A4">
        <w:rPr>
          <w:rFonts w:cs="Times New Roman"/>
          <w:sz w:val="22"/>
          <w:lang w:val="en-GB"/>
        </w:rPr>
        <w:t>T</w:t>
      </w:r>
      <w:r w:rsidR="00655ED9" w:rsidRPr="00CB16A4">
        <w:rPr>
          <w:sz w:val="22"/>
          <w:lang w:val="en-GB"/>
        </w:rPr>
        <w:t xml:space="preserve">he weaker insulation </w:t>
      </w:r>
      <w:r w:rsidR="00C61274" w:rsidRPr="00CB16A4">
        <w:rPr>
          <w:rFonts w:cs="Times New Roman"/>
          <w:color w:val="000000"/>
          <w:sz w:val="22"/>
          <w:lang w:val="en-GB"/>
        </w:rPr>
        <w:t>of the</w:t>
      </w:r>
      <w:r w:rsidR="00655ED9" w:rsidRPr="00CB16A4">
        <w:rPr>
          <w:sz w:val="22"/>
          <w:lang w:val="en-GB"/>
        </w:rPr>
        <w:t xml:space="preserve"> building </w:t>
      </w:r>
      <w:r w:rsidR="000B24A1" w:rsidRPr="00CB16A4">
        <w:rPr>
          <w:sz w:val="22"/>
          <w:lang w:val="en-GB"/>
        </w:rPr>
        <w:t xml:space="preserve">envelope </w:t>
      </w:r>
      <w:r w:rsidR="005112F9" w:rsidRPr="00CB16A4">
        <w:rPr>
          <w:sz w:val="22"/>
          <w:lang w:val="en-GB"/>
        </w:rPr>
        <w:t xml:space="preserve">in </w:t>
      </w:r>
      <w:r w:rsidR="005112F9" w:rsidRPr="00CB16A4">
        <w:rPr>
          <w:rFonts w:cs="Times New Roman"/>
          <w:color w:val="000000"/>
          <w:sz w:val="22"/>
          <w:lang w:val="en-GB"/>
        </w:rPr>
        <w:t>Ukraine</w:t>
      </w:r>
      <w:r w:rsidR="005112F9" w:rsidRPr="00CB16A4">
        <w:rPr>
          <w:sz w:val="22"/>
          <w:lang w:val="en-GB"/>
        </w:rPr>
        <w:t xml:space="preserve"> cause</w:t>
      </w:r>
      <w:r w:rsidR="00266488">
        <w:rPr>
          <w:sz w:val="22"/>
          <w:lang w:val="en-GB"/>
        </w:rPr>
        <w:t>s</w:t>
      </w:r>
      <w:r w:rsidR="005112F9" w:rsidRPr="00CB16A4">
        <w:rPr>
          <w:sz w:val="22"/>
          <w:lang w:val="en-GB"/>
        </w:rPr>
        <w:t xml:space="preserve"> a</w:t>
      </w:r>
      <w:r w:rsidR="00114FF9">
        <w:rPr>
          <w:sz w:val="22"/>
          <w:lang w:val="en-GB"/>
        </w:rPr>
        <w:t> </w:t>
      </w:r>
      <w:r w:rsidR="005112F9" w:rsidRPr="00CB16A4">
        <w:rPr>
          <w:sz w:val="22"/>
          <w:lang w:val="en-GB"/>
        </w:rPr>
        <w:t xml:space="preserve">higher energy demand for the building each month. </w:t>
      </w:r>
      <w:r w:rsidR="006730D4" w:rsidRPr="00CB16A4">
        <w:rPr>
          <w:sz w:val="22"/>
          <w:lang w:val="en-GB"/>
        </w:rPr>
        <w:t>Furthermore</w:t>
      </w:r>
      <w:r w:rsidR="00266488">
        <w:rPr>
          <w:sz w:val="22"/>
          <w:lang w:val="en-GB"/>
        </w:rPr>
        <w:t>,</w:t>
      </w:r>
      <w:r w:rsidR="006730D4" w:rsidRPr="00CB16A4">
        <w:rPr>
          <w:sz w:val="22"/>
          <w:lang w:val="en-GB"/>
        </w:rPr>
        <w:t xml:space="preserve"> it is enhanced</w:t>
      </w:r>
      <w:r w:rsidR="005112F9" w:rsidRPr="00CB16A4">
        <w:rPr>
          <w:sz w:val="22"/>
          <w:lang w:val="en-GB"/>
        </w:rPr>
        <w:t xml:space="preserve"> </w:t>
      </w:r>
      <w:r w:rsidR="006730D4" w:rsidRPr="00CB16A4">
        <w:rPr>
          <w:sz w:val="22"/>
          <w:lang w:val="en-GB"/>
        </w:rPr>
        <w:t xml:space="preserve">by </w:t>
      </w:r>
      <w:r w:rsidR="00C61274" w:rsidRPr="00CB16A4">
        <w:rPr>
          <w:rFonts w:cs="Times New Roman"/>
          <w:color w:val="000000"/>
          <w:sz w:val="22"/>
          <w:lang w:val="en-GB"/>
        </w:rPr>
        <w:t>the</w:t>
      </w:r>
      <w:r w:rsidR="00655ED9" w:rsidRPr="00CB16A4">
        <w:rPr>
          <w:sz w:val="22"/>
          <w:lang w:val="en-GB"/>
        </w:rPr>
        <w:t xml:space="preserve"> higher internal air temperature </w:t>
      </w:r>
      <w:r w:rsidR="00C61274" w:rsidRPr="00CB16A4">
        <w:rPr>
          <w:rFonts w:cs="Times New Roman"/>
          <w:color w:val="000000"/>
          <w:sz w:val="22"/>
          <w:lang w:val="en-GB"/>
        </w:rPr>
        <w:t>in the</w:t>
      </w:r>
      <w:r w:rsidR="00655ED9" w:rsidRPr="00CB16A4">
        <w:rPr>
          <w:sz w:val="22"/>
          <w:lang w:val="en-GB"/>
        </w:rPr>
        <w:t xml:space="preserve"> </w:t>
      </w:r>
      <w:r w:rsidR="00661FFD" w:rsidRPr="00CB16A4">
        <w:rPr>
          <w:sz w:val="22"/>
          <w:lang w:val="en-GB"/>
        </w:rPr>
        <w:t xml:space="preserve">rooms </w:t>
      </w:r>
      <w:r w:rsidR="006730D4" w:rsidRPr="00CB16A4">
        <w:rPr>
          <w:sz w:val="22"/>
          <w:lang w:val="en-GB"/>
        </w:rPr>
        <w:t>in Ukraine</w:t>
      </w:r>
      <w:r w:rsidR="00AF775A" w:rsidRPr="00CB16A4">
        <w:rPr>
          <w:sz w:val="22"/>
          <w:lang w:val="en-GB"/>
        </w:rPr>
        <w:t xml:space="preserve"> in comparison to Poland:</w:t>
      </w:r>
      <w:r w:rsidR="008E259A" w:rsidRPr="00CB16A4">
        <w:rPr>
          <w:sz w:val="22"/>
          <w:lang w:val="en-GB"/>
        </w:rPr>
        <w:t xml:space="preserve"> </w:t>
      </w:r>
      <w:r w:rsidR="006B1BF2" w:rsidRPr="00CB16A4">
        <w:rPr>
          <w:sz w:val="22"/>
          <w:lang w:val="en-GB"/>
        </w:rPr>
        <w:t xml:space="preserve">bathrooms </w:t>
      </w:r>
      <w:r w:rsidR="00F37F5C" w:rsidRPr="00CB16A4">
        <w:rPr>
          <w:sz w:val="22"/>
          <w:lang w:val="en-GB"/>
        </w:rPr>
        <w:t xml:space="preserve">– </w:t>
      </w:r>
      <w:r w:rsidR="006B1BF2" w:rsidRPr="00CB16A4">
        <w:rPr>
          <w:sz w:val="22"/>
          <w:lang w:val="en-GB"/>
        </w:rPr>
        <w:t>25</w:t>
      </w:r>
      <w:r w:rsidR="0064249D">
        <w:rPr>
          <w:sz w:val="22"/>
          <w:lang w:val="en-GB"/>
        </w:rPr>
        <w:t>.</w:t>
      </w:r>
      <w:r w:rsidR="006B1BF2" w:rsidRPr="00CB16A4">
        <w:rPr>
          <w:sz w:val="22"/>
          <w:lang w:val="en-GB"/>
        </w:rPr>
        <w:t>0</w:t>
      </w:r>
      <w:r w:rsidR="00114FF9" w:rsidRPr="00114FF9">
        <w:rPr>
          <w:rFonts w:cs="Times New Roman"/>
          <w:sz w:val="22"/>
          <w:lang w:val="en-GB"/>
        </w:rPr>
        <w:t>°</w:t>
      </w:r>
      <w:r w:rsidR="006B1BF2" w:rsidRPr="00CB16A4">
        <w:rPr>
          <w:sz w:val="22"/>
          <w:lang w:val="en-GB"/>
        </w:rPr>
        <w:t>C</w:t>
      </w:r>
      <w:r w:rsidR="00F37F5C" w:rsidRPr="00CB16A4">
        <w:rPr>
          <w:sz w:val="22"/>
          <w:lang w:val="en-GB"/>
        </w:rPr>
        <w:t xml:space="preserve"> vs 24</w:t>
      </w:r>
      <w:r w:rsidR="0064249D">
        <w:rPr>
          <w:sz w:val="22"/>
          <w:lang w:val="en-GB"/>
        </w:rPr>
        <w:t>.</w:t>
      </w:r>
      <w:r w:rsidR="00F37F5C" w:rsidRPr="00CB16A4">
        <w:rPr>
          <w:sz w:val="22"/>
          <w:lang w:val="en-GB"/>
        </w:rPr>
        <w:t>0</w:t>
      </w:r>
      <w:r w:rsidR="00F37F5C" w:rsidRPr="00114FF9">
        <w:rPr>
          <w:rFonts w:cs="Times New Roman"/>
          <w:sz w:val="22"/>
          <w:lang w:val="en-GB"/>
        </w:rPr>
        <w:t>°</w:t>
      </w:r>
      <w:r w:rsidR="00F37F5C" w:rsidRPr="00CB16A4">
        <w:rPr>
          <w:sz w:val="22"/>
          <w:lang w:val="en-GB"/>
        </w:rPr>
        <w:t>C</w:t>
      </w:r>
      <w:r w:rsidR="006B1BF2" w:rsidRPr="00CB16A4">
        <w:rPr>
          <w:sz w:val="22"/>
          <w:lang w:val="en-GB"/>
        </w:rPr>
        <w:t>; bedrooms and living</w:t>
      </w:r>
      <w:r w:rsidR="00AF775A" w:rsidRPr="00CB16A4">
        <w:rPr>
          <w:sz w:val="22"/>
          <w:lang w:val="en-GB"/>
        </w:rPr>
        <w:t xml:space="preserve"> </w:t>
      </w:r>
      <w:r w:rsidR="006B1BF2" w:rsidRPr="00CB16A4">
        <w:rPr>
          <w:sz w:val="22"/>
          <w:lang w:val="en-GB"/>
        </w:rPr>
        <w:t xml:space="preserve">rooms </w:t>
      </w:r>
      <w:r w:rsidR="00AF775A" w:rsidRPr="00CB16A4">
        <w:rPr>
          <w:sz w:val="22"/>
          <w:lang w:val="en-GB"/>
        </w:rPr>
        <w:t>– 22</w:t>
      </w:r>
      <w:r w:rsidR="0064249D">
        <w:rPr>
          <w:sz w:val="22"/>
          <w:lang w:val="en-GB"/>
        </w:rPr>
        <w:t>.</w:t>
      </w:r>
      <w:r w:rsidR="00AF775A" w:rsidRPr="00CB16A4">
        <w:rPr>
          <w:sz w:val="22"/>
          <w:lang w:val="en-GB"/>
        </w:rPr>
        <w:t>0</w:t>
      </w:r>
      <w:r w:rsidR="00AF775A" w:rsidRPr="00114FF9">
        <w:rPr>
          <w:rFonts w:cs="Times New Roman"/>
          <w:sz w:val="22"/>
          <w:lang w:val="en-GB"/>
        </w:rPr>
        <w:t>°</w:t>
      </w:r>
      <w:r w:rsidR="00AF775A" w:rsidRPr="00CB16A4">
        <w:rPr>
          <w:sz w:val="22"/>
          <w:lang w:val="en-GB"/>
        </w:rPr>
        <w:t>C</w:t>
      </w:r>
      <w:r w:rsidR="000A2B4E" w:rsidRPr="00CB16A4">
        <w:rPr>
          <w:sz w:val="22"/>
          <w:lang w:val="en-GB"/>
        </w:rPr>
        <w:t xml:space="preserve"> vs 20</w:t>
      </w:r>
      <w:r w:rsidR="0064249D">
        <w:rPr>
          <w:sz w:val="22"/>
          <w:lang w:val="en-GB"/>
        </w:rPr>
        <w:t>.</w:t>
      </w:r>
      <w:r w:rsidR="000A2B4E" w:rsidRPr="00CB16A4">
        <w:rPr>
          <w:sz w:val="22"/>
          <w:lang w:val="en-GB"/>
        </w:rPr>
        <w:t>0</w:t>
      </w:r>
      <w:r w:rsidR="000A2B4E" w:rsidRPr="00114FF9">
        <w:rPr>
          <w:rFonts w:cs="Times New Roman"/>
          <w:sz w:val="22"/>
          <w:lang w:val="en-GB"/>
        </w:rPr>
        <w:t>°</w:t>
      </w:r>
      <w:r w:rsidR="000A2B4E" w:rsidRPr="00CB16A4">
        <w:rPr>
          <w:sz w:val="22"/>
          <w:lang w:val="en-GB"/>
        </w:rPr>
        <w:t>C</w:t>
      </w:r>
      <w:r w:rsidR="00AF775A" w:rsidRPr="00CB16A4">
        <w:rPr>
          <w:sz w:val="22"/>
          <w:lang w:val="en-GB"/>
        </w:rPr>
        <w:t>;</w:t>
      </w:r>
      <w:r w:rsidR="006B1BF2" w:rsidRPr="00CB16A4">
        <w:rPr>
          <w:sz w:val="22"/>
          <w:lang w:val="en-GB"/>
        </w:rPr>
        <w:t xml:space="preserve"> </w:t>
      </w:r>
      <w:r w:rsidR="008E259A" w:rsidRPr="00CB16A4">
        <w:rPr>
          <w:sz w:val="22"/>
          <w:lang w:val="en-GB"/>
        </w:rPr>
        <w:t>kitchens a</w:t>
      </w:r>
      <w:r w:rsidR="006B1BF2" w:rsidRPr="00CB16A4">
        <w:rPr>
          <w:sz w:val="22"/>
          <w:lang w:val="en-GB"/>
        </w:rPr>
        <w:t>n</w:t>
      </w:r>
      <w:r w:rsidR="008E259A" w:rsidRPr="00CB16A4">
        <w:rPr>
          <w:sz w:val="22"/>
          <w:lang w:val="en-GB"/>
        </w:rPr>
        <w:t>d halls 19</w:t>
      </w:r>
      <w:r w:rsidR="0064249D">
        <w:rPr>
          <w:sz w:val="22"/>
          <w:lang w:val="en-GB"/>
        </w:rPr>
        <w:t>.</w:t>
      </w:r>
      <w:r w:rsidR="008E259A" w:rsidRPr="00CB16A4">
        <w:rPr>
          <w:sz w:val="22"/>
          <w:lang w:val="en-GB"/>
        </w:rPr>
        <w:t>5</w:t>
      </w:r>
      <w:r w:rsidR="008E259A" w:rsidRPr="00114FF9">
        <w:rPr>
          <w:rFonts w:cs="Times New Roman"/>
          <w:sz w:val="22"/>
          <w:lang w:val="en-GB"/>
        </w:rPr>
        <w:t>°</w:t>
      </w:r>
      <w:r w:rsidR="008E259A" w:rsidRPr="00CB16A4">
        <w:rPr>
          <w:sz w:val="22"/>
          <w:lang w:val="en-GB"/>
        </w:rPr>
        <w:t>C</w:t>
      </w:r>
      <w:r w:rsidR="006730D4" w:rsidRPr="00CB16A4">
        <w:rPr>
          <w:sz w:val="22"/>
          <w:lang w:val="en-GB"/>
        </w:rPr>
        <w:t xml:space="preserve"> </w:t>
      </w:r>
      <w:r w:rsidR="000A2B4E" w:rsidRPr="00CB16A4">
        <w:rPr>
          <w:sz w:val="22"/>
          <w:lang w:val="en-GB"/>
        </w:rPr>
        <w:t>vs 20</w:t>
      </w:r>
      <w:r w:rsidR="0064249D">
        <w:rPr>
          <w:sz w:val="22"/>
          <w:lang w:val="en-GB"/>
        </w:rPr>
        <w:t>.</w:t>
      </w:r>
      <w:r w:rsidR="000A2B4E" w:rsidRPr="00CB16A4">
        <w:rPr>
          <w:sz w:val="22"/>
          <w:lang w:val="en-GB"/>
        </w:rPr>
        <w:t>0</w:t>
      </w:r>
      <w:r w:rsidR="000A2B4E" w:rsidRPr="00114FF9">
        <w:rPr>
          <w:rFonts w:cs="Times New Roman"/>
          <w:sz w:val="22"/>
          <w:lang w:val="en-GB"/>
        </w:rPr>
        <w:t>°</w:t>
      </w:r>
      <w:r w:rsidR="000A2B4E" w:rsidRPr="00CB16A4">
        <w:rPr>
          <w:sz w:val="22"/>
          <w:lang w:val="en-GB"/>
        </w:rPr>
        <w:t>C.</w:t>
      </w:r>
    </w:p>
    <w:p w14:paraId="029EA35A" w14:textId="33E65CC9" w:rsidR="001E30B5" w:rsidRPr="00CB16A4" w:rsidRDefault="001E30B5" w:rsidP="00A76F2B">
      <w:pPr>
        <w:pStyle w:val="Bezodstpw"/>
        <w:rPr>
          <w:sz w:val="22"/>
          <w:lang w:val="en-GB"/>
        </w:rPr>
      </w:pPr>
      <w:r w:rsidRPr="00CB16A4">
        <w:rPr>
          <w:noProof/>
          <w:lang w:val="en-GB"/>
        </w:rPr>
        <w:drawing>
          <wp:inline distT="0" distB="0" distL="0" distR="0" wp14:anchorId="27826802" wp14:editId="05976585">
            <wp:extent cx="4500000" cy="2160000"/>
            <wp:effectExtent l="0" t="0" r="15240" b="12065"/>
            <wp:docPr id="14" name="Wykres 14">
              <a:extLst xmlns:a="http://schemas.openxmlformats.org/drawingml/2006/main">
                <a:ext uri="{FF2B5EF4-FFF2-40B4-BE49-F238E27FC236}">
                  <a16:creationId xmlns:a16="http://schemas.microsoft.com/office/drawing/2014/main" id="{36F88D6E-3582-454E-830F-07ABD6D2C0B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B94DDA9" w14:textId="1E199925" w:rsidR="00603A10" w:rsidRPr="00CB16A4" w:rsidRDefault="00603A10" w:rsidP="009662DA">
      <w:pPr>
        <w:pStyle w:val="Rrys"/>
        <w:rPr>
          <w:lang w:val="en-GB"/>
        </w:rPr>
      </w:pPr>
      <w:r w:rsidRPr="00CB16A4">
        <w:rPr>
          <w:b/>
          <w:lang w:val="en-GB"/>
        </w:rPr>
        <w:t>Fig. 3.</w:t>
      </w:r>
      <w:r w:rsidRPr="00CB16A4">
        <w:rPr>
          <w:lang w:val="en-GB"/>
        </w:rPr>
        <w:t xml:space="preserve"> Usable energy demand of residential building: columns from left to right – Ukraine: climatic zone</w:t>
      </w:r>
      <w:r w:rsidR="00266488" w:rsidRPr="00266488">
        <w:rPr>
          <w:lang w:val="en-GB"/>
        </w:rPr>
        <w:t xml:space="preserve"> </w:t>
      </w:r>
      <w:r w:rsidR="00266488" w:rsidRPr="00CB16A4">
        <w:rPr>
          <w:lang w:val="en-GB"/>
        </w:rPr>
        <w:t>I</w:t>
      </w:r>
      <w:r w:rsidRPr="00CB16A4">
        <w:rPr>
          <w:lang w:val="en-GB"/>
        </w:rPr>
        <w:t xml:space="preserve">), Poland: climatic </w:t>
      </w:r>
      <w:r w:rsidRPr="00CB16A4">
        <w:rPr>
          <w:color w:val="000000"/>
          <w:lang w:val="en-GB"/>
        </w:rPr>
        <w:t>zones</w:t>
      </w:r>
      <w:r w:rsidR="00266488" w:rsidRPr="00266488">
        <w:rPr>
          <w:lang w:val="en-GB"/>
        </w:rPr>
        <w:t xml:space="preserve"> </w:t>
      </w:r>
      <w:r w:rsidR="00266488" w:rsidRPr="00CB16A4">
        <w:rPr>
          <w:lang w:val="en-GB"/>
        </w:rPr>
        <w:t>V and I</w:t>
      </w:r>
      <w:r w:rsidRPr="00CB16A4">
        <w:rPr>
          <w:lang w:val="en-GB"/>
        </w:rPr>
        <w:t xml:space="preserve">. Heating demand </w:t>
      </w:r>
      <w:r w:rsidR="0064249D">
        <w:rPr>
          <w:color w:val="000000"/>
          <w:lang w:val="en-GB"/>
        </w:rPr>
        <w:t>–</w:t>
      </w:r>
      <w:r w:rsidRPr="00CB16A4">
        <w:rPr>
          <w:color w:val="000000"/>
          <w:lang w:val="en-GB"/>
        </w:rPr>
        <w:t xml:space="preserve"> yellow;</w:t>
      </w:r>
      <w:r w:rsidRPr="00CB16A4">
        <w:rPr>
          <w:lang w:val="en-GB"/>
        </w:rPr>
        <w:t xml:space="preserve"> DHW preparation </w:t>
      </w:r>
      <w:r w:rsidR="0064249D">
        <w:rPr>
          <w:color w:val="000000"/>
          <w:lang w:val="en-GB"/>
        </w:rPr>
        <w:t>–</w:t>
      </w:r>
      <w:r w:rsidRPr="00CB16A4">
        <w:rPr>
          <w:color w:val="000000"/>
          <w:lang w:val="en-GB"/>
        </w:rPr>
        <w:t xml:space="preserve"> red;</w:t>
      </w:r>
      <w:r w:rsidRPr="00CB16A4">
        <w:rPr>
          <w:lang w:val="en-GB"/>
        </w:rPr>
        <w:t xml:space="preserve"> cooling demand – blue</w:t>
      </w:r>
    </w:p>
    <w:p w14:paraId="4F4CA567" w14:textId="77777777" w:rsidR="009662DA" w:rsidRDefault="009662DA" w:rsidP="004920CA">
      <w:pPr>
        <w:spacing w:after="0" w:line="240" w:lineRule="auto"/>
        <w:ind w:firstLine="357"/>
        <w:rPr>
          <w:sz w:val="22"/>
          <w:lang w:val="en-GB"/>
        </w:rPr>
      </w:pPr>
    </w:p>
    <w:p w14:paraId="4B99056E" w14:textId="2EF3E1D7" w:rsidR="00104E56" w:rsidRDefault="004B6FA9" w:rsidP="004920CA">
      <w:pPr>
        <w:spacing w:after="0" w:line="240" w:lineRule="auto"/>
        <w:ind w:firstLine="357"/>
        <w:rPr>
          <w:rFonts w:cs="Times New Roman"/>
          <w:sz w:val="22"/>
          <w:lang w:val="en-GB"/>
        </w:rPr>
      </w:pPr>
      <w:r w:rsidRPr="00CB16A4">
        <w:rPr>
          <w:sz w:val="22"/>
          <w:lang w:val="en-GB"/>
        </w:rPr>
        <w:t>Proper</w:t>
      </w:r>
      <w:r w:rsidR="00B945E1" w:rsidRPr="00CB16A4">
        <w:rPr>
          <w:sz w:val="22"/>
          <w:lang w:val="en-GB"/>
        </w:rPr>
        <w:t xml:space="preserve"> thermal insulation of the envelope</w:t>
      </w:r>
      <w:r w:rsidR="00557231" w:rsidRPr="00CB16A4">
        <w:rPr>
          <w:sz w:val="22"/>
          <w:lang w:val="en-GB"/>
        </w:rPr>
        <w:t xml:space="preserve"> and the building geometry</w:t>
      </w:r>
      <w:r w:rsidR="00B945E1" w:rsidRPr="00CB16A4">
        <w:rPr>
          <w:sz w:val="22"/>
          <w:lang w:val="en-GB"/>
        </w:rPr>
        <w:t xml:space="preserve"> make the energy demand for cooling not </w:t>
      </w:r>
      <w:r w:rsidR="00D11635" w:rsidRPr="00CB16A4">
        <w:rPr>
          <w:sz w:val="22"/>
          <w:lang w:val="en-GB"/>
        </w:rPr>
        <w:t xml:space="preserve">very </w:t>
      </w:r>
      <w:r w:rsidR="007F6663" w:rsidRPr="00CB16A4">
        <w:rPr>
          <w:rFonts w:cs="Times New Roman"/>
          <w:color w:val="000000"/>
          <w:sz w:val="22"/>
          <w:lang w:val="en-GB"/>
        </w:rPr>
        <w:t>high</w:t>
      </w:r>
      <w:r w:rsidR="00D11635" w:rsidRPr="00CB16A4">
        <w:rPr>
          <w:sz w:val="22"/>
          <w:lang w:val="en-GB"/>
        </w:rPr>
        <w:t xml:space="preserve"> but noticeable</w:t>
      </w:r>
      <w:r w:rsidR="00B945E1" w:rsidRPr="00CB16A4">
        <w:rPr>
          <w:sz w:val="22"/>
          <w:lang w:val="en-GB"/>
        </w:rPr>
        <w:t>. The highest</w:t>
      </w:r>
      <w:r w:rsidR="007E2349" w:rsidRPr="00CB16A4">
        <w:rPr>
          <w:sz w:val="22"/>
          <w:lang w:val="en-GB"/>
        </w:rPr>
        <w:t xml:space="preserve"> value</w:t>
      </w:r>
      <w:r w:rsidR="00B945E1" w:rsidRPr="00CB16A4">
        <w:rPr>
          <w:sz w:val="22"/>
          <w:lang w:val="en-GB"/>
        </w:rPr>
        <w:t xml:space="preserve"> in </w:t>
      </w:r>
      <w:r w:rsidRPr="00CB16A4">
        <w:rPr>
          <w:sz w:val="22"/>
          <w:lang w:val="en-GB"/>
        </w:rPr>
        <w:t>the I</w:t>
      </w:r>
      <w:r w:rsidR="00B85BCB" w:rsidRPr="00CB16A4">
        <w:rPr>
          <w:sz w:val="22"/>
          <w:lang w:val="en-GB"/>
        </w:rPr>
        <w:t>II</w:t>
      </w:r>
      <w:r w:rsidRPr="00CB16A4">
        <w:rPr>
          <w:sz w:val="22"/>
          <w:lang w:val="en-GB"/>
        </w:rPr>
        <w:t xml:space="preserve"> </w:t>
      </w:r>
      <w:r w:rsidR="00B945E1" w:rsidRPr="00CB16A4">
        <w:rPr>
          <w:sz w:val="22"/>
          <w:lang w:val="en-GB"/>
        </w:rPr>
        <w:t>climat</w:t>
      </w:r>
      <w:r w:rsidRPr="00CB16A4">
        <w:rPr>
          <w:sz w:val="22"/>
          <w:lang w:val="en-GB"/>
        </w:rPr>
        <w:t>ic</w:t>
      </w:r>
      <w:r w:rsidR="00B945E1" w:rsidRPr="00CB16A4">
        <w:rPr>
          <w:sz w:val="22"/>
          <w:lang w:val="en-GB"/>
        </w:rPr>
        <w:t xml:space="preserve"> </w:t>
      </w:r>
      <w:r w:rsidR="00B945E1" w:rsidRPr="00CB16A4">
        <w:rPr>
          <w:rFonts w:cs="Times New Roman"/>
          <w:sz w:val="22"/>
          <w:szCs w:val="24"/>
          <w:lang w:val="en-GB"/>
        </w:rPr>
        <w:t xml:space="preserve">zone is </w:t>
      </w:r>
      <w:r w:rsidR="00EA5A87" w:rsidRPr="00CB16A4">
        <w:rPr>
          <w:rFonts w:cs="Times New Roman"/>
          <w:sz w:val="22"/>
          <w:szCs w:val="24"/>
          <w:lang w:val="en-GB"/>
        </w:rPr>
        <w:t>29</w:t>
      </w:r>
      <w:r w:rsidR="00266488">
        <w:rPr>
          <w:rFonts w:cs="Times New Roman"/>
          <w:sz w:val="22"/>
          <w:szCs w:val="24"/>
          <w:lang w:val="en-GB"/>
        </w:rPr>
        <w:t>,</w:t>
      </w:r>
      <w:r w:rsidR="00EA5A87" w:rsidRPr="00CB16A4">
        <w:rPr>
          <w:rFonts w:cs="Times New Roman"/>
          <w:sz w:val="22"/>
          <w:szCs w:val="24"/>
          <w:lang w:val="en-GB"/>
        </w:rPr>
        <w:t xml:space="preserve">019 </w:t>
      </w:r>
      <w:r w:rsidR="00B945E1" w:rsidRPr="00CB16A4">
        <w:rPr>
          <w:rFonts w:cs="Times New Roman"/>
          <w:sz w:val="22"/>
          <w:szCs w:val="24"/>
          <w:lang w:val="en-GB"/>
        </w:rPr>
        <w:t>kWh/year</w:t>
      </w:r>
      <w:r w:rsidR="000E0AB1" w:rsidRPr="00CB16A4">
        <w:rPr>
          <w:rFonts w:cs="Times New Roman"/>
          <w:sz w:val="22"/>
          <w:szCs w:val="24"/>
          <w:lang w:val="en-GB"/>
        </w:rPr>
        <w:t xml:space="preserve"> </w:t>
      </w:r>
      <w:r w:rsidR="00D90997" w:rsidRPr="00CB16A4">
        <w:rPr>
          <w:rFonts w:cs="Times New Roman"/>
          <w:sz w:val="22"/>
          <w:szCs w:val="24"/>
          <w:lang w:val="en-GB"/>
        </w:rPr>
        <w:t>of</w:t>
      </w:r>
      <w:r w:rsidR="000E0AB1" w:rsidRPr="00CB16A4">
        <w:rPr>
          <w:rFonts w:cs="Times New Roman"/>
          <w:sz w:val="22"/>
          <w:szCs w:val="24"/>
          <w:lang w:val="en-GB"/>
        </w:rPr>
        <w:t xml:space="preserve"> usable energy</w:t>
      </w:r>
      <w:r w:rsidR="00B945E1" w:rsidRPr="00CB16A4">
        <w:rPr>
          <w:rFonts w:cs="Times New Roman"/>
          <w:sz w:val="22"/>
          <w:szCs w:val="24"/>
          <w:lang w:val="en-GB"/>
        </w:rPr>
        <w:t>, while in zone</w:t>
      </w:r>
      <w:r w:rsidR="00266488" w:rsidRPr="00266488">
        <w:rPr>
          <w:rFonts w:cs="Times New Roman"/>
          <w:sz w:val="22"/>
          <w:szCs w:val="24"/>
          <w:lang w:val="en-GB"/>
        </w:rPr>
        <w:t xml:space="preserve"> </w:t>
      </w:r>
      <w:r w:rsidR="00266488" w:rsidRPr="00CB16A4">
        <w:rPr>
          <w:rFonts w:cs="Times New Roman"/>
          <w:sz w:val="22"/>
          <w:szCs w:val="24"/>
          <w:lang w:val="en-GB"/>
        </w:rPr>
        <w:t>V</w:t>
      </w:r>
      <w:r w:rsidR="00266488">
        <w:rPr>
          <w:rFonts w:cs="Times New Roman"/>
          <w:sz w:val="22"/>
          <w:szCs w:val="24"/>
          <w:lang w:val="en-GB"/>
        </w:rPr>
        <w:t>,</w:t>
      </w:r>
      <w:r w:rsidR="00B945E1" w:rsidRPr="00CB16A4">
        <w:rPr>
          <w:rFonts w:cs="Times New Roman"/>
          <w:sz w:val="22"/>
          <w:szCs w:val="24"/>
          <w:lang w:val="en-GB"/>
        </w:rPr>
        <w:t xml:space="preserve"> </w:t>
      </w:r>
      <w:r w:rsidR="00C4185B" w:rsidRPr="00CB16A4">
        <w:rPr>
          <w:rFonts w:cs="Times New Roman"/>
          <w:sz w:val="22"/>
          <w:szCs w:val="24"/>
          <w:lang w:val="en-GB"/>
        </w:rPr>
        <w:t xml:space="preserve">it is </w:t>
      </w:r>
      <w:r w:rsidR="00EA5A87" w:rsidRPr="00CB16A4">
        <w:rPr>
          <w:rFonts w:cs="Times New Roman"/>
          <w:sz w:val="22"/>
          <w:szCs w:val="24"/>
          <w:lang w:val="en-GB"/>
        </w:rPr>
        <w:t>13</w:t>
      </w:r>
      <w:r w:rsidR="00266488">
        <w:rPr>
          <w:rFonts w:cs="Times New Roman"/>
          <w:sz w:val="22"/>
          <w:szCs w:val="24"/>
          <w:lang w:val="en-GB"/>
        </w:rPr>
        <w:t>,</w:t>
      </w:r>
      <w:r w:rsidR="00EA5A87" w:rsidRPr="00CB16A4">
        <w:rPr>
          <w:rFonts w:cs="Times New Roman"/>
          <w:sz w:val="22"/>
          <w:szCs w:val="24"/>
          <w:lang w:val="en-GB"/>
        </w:rPr>
        <w:t xml:space="preserve">737 </w:t>
      </w:r>
      <w:r w:rsidR="00B945E1" w:rsidRPr="00CB16A4">
        <w:rPr>
          <w:rFonts w:cs="Times New Roman"/>
          <w:sz w:val="22"/>
          <w:szCs w:val="24"/>
          <w:lang w:val="en-GB"/>
        </w:rPr>
        <w:t>kWh/year. In Lviv</w:t>
      </w:r>
      <w:r w:rsidR="00266488">
        <w:rPr>
          <w:rFonts w:cs="Times New Roman"/>
          <w:sz w:val="22"/>
          <w:szCs w:val="24"/>
          <w:lang w:val="en-GB"/>
        </w:rPr>
        <w:t>,</w:t>
      </w:r>
      <w:r w:rsidR="00B945E1" w:rsidRPr="00CB16A4">
        <w:rPr>
          <w:rFonts w:cs="Times New Roman"/>
          <w:sz w:val="22"/>
          <w:szCs w:val="24"/>
          <w:lang w:val="en-GB"/>
        </w:rPr>
        <w:t xml:space="preserve"> </w:t>
      </w:r>
      <w:r w:rsidR="006A7781" w:rsidRPr="00CB16A4">
        <w:rPr>
          <w:rFonts w:cs="Times New Roman"/>
          <w:sz w:val="22"/>
          <w:szCs w:val="24"/>
          <w:lang w:val="en-GB"/>
        </w:rPr>
        <w:t>23</w:t>
      </w:r>
      <w:r w:rsidR="00266488">
        <w:rPr>
          <w:rFonts w:cs="Times New Roman"/>
          <w:sz w:val="22"/>
          <w:szCs w:val="24"/>
          <w:lang w:val="en-GB"/>
        </w:rPr>
        <w:t>,</w:t>
      </w:r>
      <w:r w:rsidR="00950032" w:rsidRPr="00CB16A4">
        <w:rPr>
          <w:rFonts w:cs="Times New Roman"/>
          <w:sz w:val="22"/>
          <w:szCs w:val="24"/>
          <w:lang w:val="en-GB"/>
        </w:rPr>
        <w:t>6</w:t>
      </w:r>
      <w:r w:rsidR="006A7781" w:rsidRPr="00CB16A4">
        <w:rPr>
          <w:rFonts w:cs="Times New Roman"/>
          <w:sz w:val="22"/>
          <w:szCs w:val="24"/>
          <w:lang w:val="en-GB"/>
        </w:rPr>
        <w:t>13</w:t>
      </w:r>
      <w:r w:rsidR="00B945E1" w:rsidRPr="00CB16A4">
        <w:rPr>
          <w:rFonts w:cs="Times New Roman"/>
          <w:sz w:val="22"/>
          <w:szCs w:val="24"/>
          <w:lang w:val="en-GB"/>
        </w:rPr>
        <w:t xml:space="preserve"> kWh/year of energy </w:t>
      </w:r>
      <w:r w:rsidR="00596709" w:rsidRPr="00CB16A4">
        <w:rPr>
          <w:rFonts w:cs="Times New Roman"/>
          <w:sz w:val="22"/>
          <w:szCs w:val="24"/>
          <w:lang w:val="en-GB"/>
        </w:rPr>
        <w:t xml:space="preserve">would </w:t>
      </w:r>
      <w:r w:rsidR="00B945E1" w:rsidRPr="00CB16A4">
        <w:rPr>
          <w:rFonts w:cs="Times New Roman"/>
          <w:sz w:val="22"/>
          <w:szCs w:val="24"/>
          <w:lang w:val="en-GB"/>
        </w:rPr>
        <w:t>be consumed for cooling.</w:t>
      </w:r>
      <w:r w:rsidR="00655ED9" w:rsidRPr="00CB16A4">
        <w:rPr>
          <w:rFonts w:cs="Times New Roman"/>
          <w:sz w:val="22"/>
          <w:szCs w:val="24"/>
          <w:lang w:val="en-GB"/>
        </w:rPr>
        <w:t xml:space="preserve"> </w:t>
      </w:r>
      <w:r w:rsidR="004C4BEA" w:rsidRPr="00CB16A4">
        <w:rPr>
          <w:rFonts w:cs="Times New Roman"/>
          <w:sz w:val="22"/>
          <w:szCs w:val="24"/>
          <w:lang w:val="en-GB"/>
        </w:rPr>
        <w:t>T</w:t>
      </w:r>
      <w:r w:rsidR="00266488">
        <w:rPr>
          <w:rFonts w:cs="Times New Roman"/>
          <w:sz w:val="22"/>
          <w:szCs w:val="24"/>
          <w:lang w:val="en-GB"/>
        </w:rPr>
        <w:t>herefore, t</w:t>
      </w:r>
      <w:r w:rsidR="004C4BEA" w:rsidRPr="00CB16A4">
        <w:rPr>
          <w:rFonts w:cs="Times New Roman"/>
          <w:sz w:val="22"/>
          <w:szCs w:val="24"/>
          <w:lang w:val="en-GB"/>
        </w:rPr>
        <w:t>he</w:t>
      </w:r>
      <w:r w:rsidR="00763039" w:rsidRPr="00CB16A4">
        <w:rPr>
          <w:rFonts w:cs="Times New Roman"/>
          <w:sz w:val="22"/>
          <w:szCs w:val="24"/>
          <w:lang w:val="en-GB"/>
        </w:rPr>
        <w:t xml:space="preserve"> </w:t>
      </w:r>
      <w:r w:rsidR="004C4BEA" w:rsidRPr="00CB16A4">
        <w:rPr>
          <w:rFonts w:cs="Times New Roman"/>
          <w:sz w:val="22"/>
          <w:szCs w:val="24"/>
          <w:lang w:val="en-GB"/>
        </w:rPr>
        <w:t>yearly</w:t>
      </w:r>
      <w:r w:rsidR="00763039" w:rsidRPr="00CB16A4">
        <w:rPr>
          <w:rFonts w:cs="Times New Roman"/>
          <w:sz w:val="22"/>
          <w:szCs w:val="24"/>
          <w:lang w:val="en-GB"/>
        </w:rPr>
        <w:t xml:space="preserve"> energy demand </w:t>
      </w:r>
      <w:r w:rsidR="004C4BEA" w:rsidRPr="00CB16A4">
        <w:rPr>
          <w:rFonts w:cs="Times New Roman"/>
          <w:sz w:val="22"/>
          <w:szCs w:val="24"/>
          <w:lang w:val="en-GB"/>
        </w:rPr>
        <w:t>for the preparation of</w:t>
      </w:r>
      <w:r w:rsidR="009378E1" w:rsidRPr="00CB16A4">
        <w:rPr>
          <w:rFonts w:cs="Times New Roman"/>
          <w:sz w:val="22"/>
          <w:szCs w:val="24"/>
          <w:lang w:val="en-GB"/>
        </w:rPr>
        <w:t xml:space="preserve"> </w:t>
      </w:r>
      <w:r w:rsidR="004C4BEA" w:rsidRPr="00CB16A4">
        <w:rPr>
          <w:rFonts w:cs="Times New Roman"/>
          <w:sz w:val="22"/>
          <w:szCs w:val="24"/>
          <w:lang w:val="en-GB"/>
        </w:rPr>
        <w:t>DHW</w:t>
      </w:r>
      <w:r w:rsidR="00B907DA" w:rsidRPr="00CB16A4">
        <w:rPr>
          <w:rFonts w:cs="Times New Roman"/>
          <w:sz w:val="22"/>
          <w:szCs w:val="24"/>
          <w:lang w:val="en-GB"/>
        </w:rPr>
        <w:t xml:space="preserve"> (without </w:t>
      </w:r>
      <w:r w:rsidR="00C448DE" w:rsidRPr="00CB16A4">
        <w:rPr>
          <w:rFonts w:cs="Times New Roman"/>
          <w:sz w:val="22"/>
          <w:szCs w:val="24"/>
          <w:lang w:val="en-GB"/>
        </w:rPr>
        <w:t>heat generation efficiency</w:t>
      </w:r>
      <w:r w:rsidR="00A92596" w:rsidRPr="00CB16A4">
        <w:rPr>
          <w:rFonts w:cs="Times New Roman"/>
          <w:sz w:val="22"/>
          <w:szCs w:val="24"/>
          <w:lang w:val="en-GB"/>
        </w:rPr>
        <w:t xml:space="preserve"> bu</w:t>
      </w:r>
      <w:r w:rsidR="000077B9" w:rsidRPr="00CB16A4">
        <w:rPr>
          <w:rFonts w:cs="Times New Roman"/>
          <w:sz w:val="22"/>
          <w:szCs w:val="24"/>
          <w:lang w:val="en-GB"/>
        </w:rPr>
        <w:t>t</w:t>
      </w:r>
      <w:r w:rsidR="00A92596" w:rsidRPr="00CB16A4">
        <w:rPr>
          <w:rFonts w:cs="Times New Roman"/>
          <w:sz w:val="22"/>
          <w:szCs w:val="24"/>
          <w:lang w:val="en-GB"/>
        </w:rPr>
        <w:t xml:space="preserve"> including system efficiency</w:t>
      </w:r>
      <w:r w:rsidR="00B907DA" w:rsidRPr="00CB16A4">
        <w:rPr>
          <w:rFonts w:cs="Times New Roman"/>
          <w:sz w:val="22"/>
          <w:szCs w:val="24"/>
          <w:lang w:val="en-GB"/>
        </w:rPr>
        <w:t>)</w:t>
      </w:r>
      <w:r w:rsidR="009378E1" w:rsidRPr="00CB16A4">
        <w:rPr>
          <w:rFonts w:cs="Times New Roman"/>
          <w:sz w:val="22"/>
          <w:szCs w:val="24"/>
          <w:lang w:val="en-GB"/>
        </w:rPr>
        <w:t xml:space="preserve"> </w:t>
      </w:r>
      <w:r w:rsidR="00763039" w:rsidRPr="00CB16A4">
        <w:rPr>
          <w:rFonts w:cs="Times New Roman"/>
          <w:sz w:val="22"/>
          <w:szCs w:val="24"/>
          <w:lang w:val="en-GB"/>
        </w:rPr>
        <w:t xml:space="preserve">is equal </w:t>
      </w:r>
      <w:r w:rsidR="00C448DE" w:rsidRPr="00CB16A4">
        <w:rPr>
          <w:rFonts w:cs="Times New Roman"/>
          <w:sz w:val="22"/>
          <w:szCs w:val="24"/>
          <w:lang w:val="en-GB"/>
        </w:rPr>
        <w:t xml:space="preserve">to </w:t>
      </w:r>
      <w:r w:rsidR="00763039" w:rsidRPr="00CB16A4">
        <w:rPr>
          <w:rFonts w:cs="Times New Roman"/>
          <w:sz w:val="22"/>
          <w:szCs w:val="24"/>
          <w:lang w:val="en-GB"/>
        </w:rPr>
        <w:t>88</w:t>
      </w:r>
      <w:r w:rsidR="00266488">
        <w:rPr>
          <w:rFonts w:cs="Times New Roman"/>
          <w:sz w:val="22"/>
          <w:szCs w:val="24"/>
          <w:lang w:val="en-GB"/>
        </w:rPr>
        <w:t>,</w:t>
      </w:r>
      <w:r w:rsidR="00763039" w:rsidRPr="00CB16A4">
        <w:rPr>
          <w:rFonts w:cs="Times New Roman"/>
          <w:sz w:val="22"/>
          <w:szCs w:val="24"/>
          <w:lang w:val="en-GB"/>
        </w:rPr>
        <w:t>474</w:t>
      </w:r>
      <w:r w:rsidR="00266488">
        <w:rPr>
          <w:rFonts w:cs="Times New Roman"/>
          <w:sz w:val="22"/>
          <w:szCs w:val="24"/>
          <w:lang w:val="en-GB"/>
        </w:rPr>
        <w:t> </w:t>
      </w:r>
      <w:r w:rsidR="00763039" w:rsidRPr="00CB16A4">
        <w:rPr>
          <w:rFonts w:cs="Times New Roman"/>
          <w:sz w:val="22"/>
          <w:szCs w:val="24"/>
          <w:lang w:val="en-GB"/>
        </w:rPr>
        <w:t>kWh.</w:t>
      </w:r>
      <w:r w:rsidR="000077B9" w:rsidRPr="00CB16A4">
        <w:rPr>
          <w:rFonts w:cs="Times New Roman"/>
          <w:sz w:val="22"/>
          <w:szCs w:val="24"/>
          <w:lang w:val="en-GB"/>
        </w:rPr>
        <w:t xml:space="preserve"> The energy for DHW preparation</w:t>
      </w:r>
      <w:r w:rsidR="000077B9" w:rsidRPr="00CB16A4">
        <w:rPr>
          <w:rFonts w:cs="Times New Roman"/>
          <w:sz w:val="22"/>
          <w:lang w:val="en-GB"/>
        </w:rPr>
        <w:t xml:space="preserve"> ha</w:t>
      </w:r>
      <w:r w:rsidR="00266488">
        <w:rPr>
          <w:rFonts w:cs="Times New Roman"/>
          <w:sz w:val="22"/>
          <w:lang w:val="en-GB"/>
        </w:rPr>
        <w:t>s</w:t>
      </w:r>
      <w:r w:rsidR="000077B9" w:rsidRPr="00CB16A4">
        <w:rPr>
          <w:rFonts w:cs="Times New Roman"/>
          <w:sz w:val="22"/>
          <w:lang w:val="en-GB"/>
        </w:rPr>
        <w:t xml:space="preserve"> been assumed the same in </w:t>
      </w:r>
      <w:r w:rsidR="008774F1" w:rsidRPr="00CB16A4">
        <w:rPr>
          <w:rFonts w:cs="Times New Roman"/>
          <w:sz w:val="22"/>
          <w:lang w:val="en-GB"/>
        </w:rPr>
        <w:t>all cases for reasons of comparability.</w:t>
      </w:r>
    </w:p>
    <w:p w14:paraId="5D2BBE29" w14:textId="77777777" w:rsidR="004920CA" w:rsidRPr="00CB16A4" w:rsidRDefault="004920CA" w:rsidP="004920CA">
      <w:pPr>
        <w:spacing w:after="0" w:line="240" w:lineRule="auto"/>
        <w:ind w:firstLine="357"/>
        <w:rPr>
          <w:rFonts w:cs="Times New Roman"/>
          <w:lang w:val="en-GB"/>
        </w:rPr>
      </w:pPr>
    </w:p>
    <w:p w14:paraId="54D4433D" w14:textId="0E787E90" w:rsidR="00C25F38" w:rsidRPr="00CB16A4" w:rsidRDefault="00712BEA" w:rsidP="00911E9C">
      <w:pPr>
        <w:pStyle w:val="Rn2"/>
        <w:spacing w:before="0"/>
        <w:rPr>
          <w:lang w:val="en-GB"/>
        </w:rPr>
      </w:pPr>
      <w:r w:rsidRPr="00CB16A4">
        <w:rPr>
          <w:lang w:val="en-GB"/>
        </w:rPr>
        <w:lastRenderedPageBreak/>
        <w:t xml:space="preserve">2.4. </w:t>
      </w:r>
      <w:r w:rsidR="00C25F38" w:rsidRPr="00CB16A4">
        <w:rPr>
          <w:lang w:val="en-GB"/>
        </w:rPr>
        <w:t xml:space="preserve">Heat </w:t>
      </w:r>
      <w:r w:rsidR="00B16C10">
        <w:rPr>
          <w:lang w:val="en-GB"/>
        </w:rPr>
        <w:t>P</w:t>
      </w:r>
      <w:r w:rsidR="00C25F38" w:rsidRPr="00CB16A4">
        <w:rPr>
          <w:lang w:val="en-GB"/>
        </w:rPr>
        <w:t xml:space="preserve">ump </w:t>
      </w:r>
      <w:r w:rsidR="00CE1CDC" w:rsidRPr="00CB16A4">
        <w:rPr>
          <w:lang w:val="en-GB"/>
        </w:rPr>
        <w:t xml:space="preserve">and </w:t>
      </w:r>
      <w:r w:rsidR="00B16C10">
        <w:rPr>
          <w:lang w:val="en-GB"/>
        </w:rPr>
        <w:t>G</w:t>
      </w:r>
      <w:r w:rsidR="009077C5" w:rsidRPr="00CB16A4">
        <w:rPr>
          <w:lang w:val="en-GB"/>
        </w:rPr>
        <w:t xml:space="preserve">round </w:t>
      </w:r>
      <w:r w:rsidR="00B16C10">
        <w:rPr>
          <w:lang w:val="en-GB"/>
        </w:rPr>
        <w:t>H</w:t>
      </w:r>
      <w:r w:rsidR="009077C5" w:rsidRPr="00CB16A4">
        <w:rPr>
          <w:lang w:val="en-GB"/>
        </w:rPr>
        <w:t xml:space="preserve">eat </w:t>
      </w:r>
      <w:r w:rsidR="00B16C10">
        <w:rPr>
          <w:lang w:val="en-GB"/>
        </w:rPr>
        <w:t>E</w:t>
      </w:r>
      <w:r w:rsidR="009077C5" w:rsidRPr="00CB16A4">
        <w:rPr>
          <w:lang w:val="en-GB"/>
        </w:rPr>
        <w:t>xchanger</w:t>
      </w:r>
    </w:p>
    <w:p w14:paraId="2028D588" w14:textId="703C3172" w:rsidR="000F5136" w:rsidRPr="00CB16A4" w:rsidRDefault="009D1989" w:rsidP="00B331D7">
      <w:pPr>
        <w:spacing w:after="0" w:line="240" w:lineRule="auto"/>
        <w:rPr>
          <w:rFonts w:cs="Times New Roman"/>
          <w:sz w:val="22"/>
          <w:szCs w:val="24"/>
          <w:lang w:val="en-GB"/>
        </w:rPr>
      </w:pPr>
      <w:r w:rsidRPr="00CB16A4">
        <w:rPr>
          <w:rFonts w:cs="Times New Roman"/>
          <w:sz w:val="22"/>
          <w:szCs w:val="24"/>
          <w:lang w:val="en-GB"/>
        </w:rPr>
        <w:t xml:space="preserve">Based on the </w:t>
      </w:r>
      <w:r w:rsidR="00B16C10">
        <w:rPr>
          <w:rFonts w:cs="Times New Roman"/>
          <w:sz w:val="22"/>
          <w:szCs w:val="24"/>
          <w:lang w:val="en-GB"/>
        </w:rPr>
        <w:t>tota</w:t>
      </w:r>
      <w:r w:rsidRPr="00CB16A4">
        <w:rPr>
          <w:rFonts w:cs="Times New Roman"/>
          <w:sz w:val="22"/>
          <w:szCs w:val="24"/>
          <w:lang w:val="en-GB"/>
        </w:rPr>
        <w:t xml:space="preserve">l heat load under design conditions, a brine/water </w:t>
      </w:r>
      <w:r w:rsidR="00C02D24" w:rsidRPr="00CB16A4">
        <w:rPr>
          <w:rFonts w:cs="Times New Roman"/>
          <w:sz w:val="22"/>
          <w:szCs w:val="24"/>
          <w:lang w:val="en-GB"/>
        </w:rPr>
        <w:t>HP</w:t>
      </w:r>
      <w:r w:rsidRPr="00CB16A4">
        <w:rPr>
          <w:rFonts w:cs="Times New Roman"/>
          <w:sz w:val="22"/>
          <w:szCs w:val="24"/>
          <w:lang w:val="en-GB"/>
        </w:rPr>
        <w:t xml:space="preserve"> was sized for the building in each </w:t>
      </w:r>
      <w:r w:rsidR="00AB41D7" w:rsidRPr="00CB16A4">
        <w:rPr>
          <w:rFonts w:cs="Times New Roman"/>
          <w:sz w:val="22"/>
          <w:szCs w:val="24"/>
          <w:lang w:val="en-GB"/>
        </w:rPr>
        <w:t xml:space="preserve">climatic </w:t>
      </w:r>
      <w:r w:rsidRPr="00CB16A4">
        <w:rPr>
          <w:rFonts w:cs="Times New Roman"/>
          <w:sz w:val="22"/>
          <w:szCs w:val="24"/>
          <w:lang w:val="en-GB"/>
        </w:rPr>
        <w:t>zone.</w:t>
      </w:r>
      <w:r w:rsidR="00364AAC" w:rsidRPr="00CB16A4">
        <w:rPr>
          <w:rFonts w:cs="Times New Roman"/>
          <w:sz w:val="22"/>
          <w:szCs w:val="24"/>
          <w:lang w:val="en-GB"/>
        </w:rPr>
        <w:t xml:space="preserve"> </w:t>
      </w:r>
      <w:r w:rsidR="00596B29" w:rsidRPr="00CB16A4">
        <w:rPr>
          <w:rFonts w:cs="Times New Roman"/>
          <w:sz w:val="22"/>
          <w:szCs w:val="24"/>
          <w:lang w:val="en-GB"/>
        </w:rPr>
        <w:t>T</w:t>
      </w:r>
      <w:r w:rsidR="00B16C10">
        <w:rPr>
          <w:rFonts w:cs="Times New Roman"/>
          <w:sz w:val="22"/>
          <w:szCs w:val="24"/>
          <w:lang w:val="en-GB"/>
        </w:rPr>
        <w:t>herefore, t</w:t>
      </w:r>
      <w:r w:rsidR="00596B29" w:rsidRPr="00CB16A4">
        <w:rPr>
          <w:rFonts w:cs="Times New Roman"/>
          <w:sz w:val="22"/>
          <w:szCs w:val="24"/>
          <w:lang w:val="en-GB"/>
        </w:rPr>
        <w:t xml:space="preserve">wo heat pumps operating in </w:t>
      </w:r>
      <w:r w:rsidR="00B16C10">
        <w:rPr>
          <w:rFonts w:cs="Times New Roman"/>
          <w:sz w:val="22"/>
          <w:szCs w:val="24"/>
          <w:lang w:val="en-GB"/>
        </w:rPr>
        <w:t xml:space="preserve">the </w:t>
      </w:r>
      <w:r w:rsidR="00596B29" w:rsidRPr="00CB16A4">
        <w:rPr>
          <w:rFonts w:cs="Times New Roman"/>
          <w:sz w:val="22"/>
          <w:szCs w:val="24"/>
          <w:lang w:val="en-GB"/>
        </w:rPr>
        <w:t xml:space="preserve">cascade were required. Their selection is presented in Table 2. </w:t>
      </w:r>
      <w:r w:rsidR="00B16C10">
        <w:rPr>
          <w:rFonts w:cs="Times New Roman"/>
          <w:sz w:val="22"/>
          <w:szCs w:val="24"/>
          <w:lang w:val="en-GB"/>
        </w:rPr>
        <w:t>D</w:t>
      </w:r>
      <w:r w:rsidR="004F5D1B" w:rsidRPr="00CB16A4">
        <w:rPr>
          <w:rFonts w:cs="Times New Roman"/>
          <w:sz w:val="22"/>
          <w:szCs w:val="24"/>
          <w:lang w:val="en-GB"/>
        </w:rPr>
        <w:t>ue to the weaker insulation</w:t>
      </w:r>
      <w:r w:rsidR="001950BE" w:rsidRPr="00CB16A4">
        <w:rPr>
          <w:rFonts w:cs="Times New Roman"/>
          <w:sz w:val="22"/>
          <w:szCs w:val="24"/>
          <w:lang w:val="en-GB"/>
        </w:rPr>
        <w:t>,</w:t>
      </w:r>
      <w:r w:rsidR="004F5D1B" w:rsidRPr="00CB16A4">
        <w:rPr>
          <w:rFonts w:cs="Times New Roman"/>
          <w:sz w:val="22"/>
          <w:szCs w:val="24"/>
          <w:lang w:val="en-GB"/>
        </w:rPr>
        <w:t xml:space="preserve"> </w:t>
      </w:r>
      <w:r w:rsidR="007D7950" w:rsidRPr="00CB16A4">
        <w:rPr>
          <w:rFonts w:cs="Times New Roman"/>
          <w:sz w:val="22"/>
          <w:szCs w:val="24"/>
          <w:lang w:val="en-GB"/>
        </w:rPr>
        <w:t xml:space="preserve">the heat load is the greatest in the climatic zone </w:t>
      </w:r>
      <w:r w:rsidR="00B16C10" w:rsidRPr="00CB16A4">
        <w:rPr>
          <w:rFonts w:cs="Times New Roman"/>
          <w:sz w:val="22"/>
          <w:szCs w:val="24"/>
          <w:lang w:val="en-GB"/>
        </w:rPr>
        <w:t xml:space="preserve">I </w:t>
      </w:r>
      <w:r w:rsidR="007D7950" w:rsidRPr="00CB16A4">
        <w:rPr>
          <w:rFonts w:cs="Times New Roman"/>
          <w:sz w:val="22"/>
          <w:szCs w:val="24"/>
          <w:lang w:val="en-GB"/>
        </w:rPr>
        <w:t>in Ukraine.</w:t>
      </w:r>
    </w:p>
    <w:p w14:paraId="347CA718" w14:textId="59947881" w:rsidR="00D0600F" w:rsidRPr="009662DA" w:rsidRDefault="00D0600F" w:rsidP="009662DA">
      <w:pPr>
        <w:spacing w:after="0" w:line="240" w:lineRule="auto"/>
        <w:ind w:firstLine="357"/>
        <w:rPr>
          <w:rFonts w:cs="Times New Roman"/>
          <w:bCs/>
          <w:sz w:val="22"/>
          <w:szCs w:val="28"/>
          <w:lang w:val="en-GB"/>
        </w:rPr>
      </w:pPr>
    </w:p>
    <w:p w14:paraId="174C1161" w14:textId="6FFC1348" w:rsidR="009077C5" w:rsidRPr="00CB16A4" w:rsidRDefault="003A4177" w:rsidP="009662DA">
      <w:pPr>
        <w:pStyle w:val="Rtab"/>
        <w:rPr>
          <w:b/>
          <w:lang w:val="en-GB"/>
        </w:rPr>
      </w:pPr>
      <w:r w:rsidRPr="00CB16A4">
        <w:rPr>
          <w:b/>
          <w:lang w:val="en-GB"/>
        </w:rPr>
        <w:t>Tab</w:t>
      </w:r>
      <w:r w:rsidR="00B92AD9" w:rsidRPr="00CB16A4">
        <w:rPr>
          <w:b/>
          <w:lang w:val="en-GB"/>
        </w:rPr>
        <w:t xml:space="preserve">le </w:t>
      </w:r>
      <w:r w:rsidR="00843CE6" w:rsidRPr="00CB16A4">
        <w:rPr>
          <w:b/>
          <w:lang w:val="en-GB"/>
        </w:rPr>
        <w:t>2</w:t>
      </w:r>
      <w:r w:rsidR="00810EEF" w:rsidRPr="00CB16A4">
        <w:rPr>
          <w:b/>
          <w:lang w:val="en-GB"/>
        </w:rPr>
        <w:t>.</w:t>
      </w:r>
      <w:r w:rsidR="00502B79" w:rsidRPr="00CB16A4">
        <w:rPr>
          <w:b/>
          <w:lang w:val="en-GB"/>
        </w:rPr>
        <w:t xml:space="preserve"> </w:t>
      </w:r>
      <w:r w:rsidR="005B6D9F" w:rsidRPr="00CB16A4">
        <w:rPr>
          <w:lang w:val="en-GB"/>
        </w:rPr>
        <w:t>Heat pump selection</w:t>
      </w:r>
    </w:p>
    <w:tbl>
      <w:tblPr>
        <w:tblStyle w:val="Tabela-Siatka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8"/>
        <w:gridCol w:w="822"/>
        <w:gridCol w:w="1282"/>
        <w:gridCol w:w="1389"/>
        <w:gridCol w:w="1996"/>
      </w:tblGrid>
      <w:tr w:rsidR="00873DC6" w:rsidRPr="00CB16A4" w14:paraId="147C46FA" w14:textId="77777777" w:rsidTr="00911E9C">
        <w:trPr>
          <w:trHeight w:val="582"/>
        </w:trPr>
        <w:tc>
          <w:tcPr>
            <w:tcW w:w="1122" w:type="pct"/>
            <w:vAlign w:val="center"/>
          </w:tcPr>
          <w:p w14:paraId="2A92C497" w14:textId="17EA8CD8" w:rsidR="00325EE5" w:rsidRPr="00CB16A4" w:rsidRDefault="00325EE5" w:rsidP="00F0114A">
            <w:pPr>
              <w:jc w:val="center"/>
              <w:rPr>
                <w:rFonts w:cs="Times New Roman"/>
                <w:sz w:val="20"/>
                <w:lang w:val="en-GB"/>
              </w:rPr>
            </w:pPr>
            <w:r w:rsidRPr="00CB16A4">
              <w:rPr>
                <w:rFonts w:cs="Times New Roman"/>
                <w:sz w:val="20"/>
                <w:lang w:val="en-GB"/>
              </w:rPr>
              <w:t xml:space="preserve">Climatic zone </w:t>
            </w:r>
            <w:r w:rsidR="00911E9C">
              <w:rPr>
                <w:rFonts w:cs="Times New Roman"/>
                <w:sz w:val="20"/>
                <w:lang w:val="en-GB"/>
              </w:rPr>
              <w:br/>
            </w:r>
            <w:r w:rsidRPr="00CB16A4">
              <w:rPr>
                <w:rFonts w:cs="Times New Roman"/>
                <w:sz w:val="20"/>
                <w:lang w:val="en-GB"/>
              </w:rPr>
              <w:t>(design temp</w:t>
            </w:r>
            <w:r w:rsidR="00B4378E" w:rsidRPr="00CB16A4">
              <w:rPr>
                <w:rFonts w:cs="Times New Roman"/>
                <w:sz w:val="20"/>
                <w:lang w:val="en-GB"/>
              </w:rPr>
              <w:t>.</w:t>
            </w:r>
            <w:r w:rsidRPr="00CB16A4">
              <w:rPr>
                <w:rFonts w:cs="Times New Roman"/>
                <w:sz w:val="20"/>
                <w:lang w:val="en-GB"/>
              </w:rPr>
              <w:t>)</w:t>
            </w:r>
          </w:p>
        </w:tc>
        <w:tc>
          <w:tcPr>
            <w:tcW w:w="581" w:type="pct"/>
            <w:vAlign w:val="center"/>
          </w:tcPr>
          <w:p w14:paraId="22CCED99" w14:textId="2AE45819" w:rsidR="00325EE5" w:rsidRPr="00CB16A4" w:rsidRDefault="00325EE5">
            <w:pPr>
              <w:jc w:val="center"/>
              <w:rPr>
                <w:rFonts w:cs="Times New Roman"/>
                <w:sz w:val="20"/>
                <w:lang w:val="en-GB"/>
              </w:rPr>
            </w:pPr>
            <w:r w:rsidRPr="00CB16A4">
              <w:rPr>
                <w:rFonts w:cs="Times New Roman"/>
                <w:sz w:val="20"/>
                <w:lang w:val="en-GB"/>
              </w:rPr>
              <w:t>Heat load</w:t>
            </w:r>
            <w:r w:rsidR="00942680" w:rsidRPr="00CB16A4">
              <w:rPr>
                <w:rFonts w:cs="Times New Roman"/>
                <w:sz w:val="20"/>
                <w:lang w:val="en-GB"/>
              </w:rPr>
              <w:t>,</w:t>
            </w:r>
            <w:r w:rsidR="003E2137" w:rsidRPr="00CB16A4">
              <w:rPr>
                <w:rFonts w:cs="Times New Roman"/>
                <w:sz w:val="20"/>
                <w:lang w:val="en-GB"/>
              </w:rPr>
              <w:t xml:space="preserve"> kW</w:t>
            </w:r>
            <w:r w:rsidR="00942680" w:rsidRPr="00CB16A4">
              <w:rPr>
                <w:rFonts w:cs="Times New Roman"/>
                <w:sz w:val="20"/>
                <w:lang w:val="en-GB"/>
              </w:rPr>
              <w:t xml:space="preserve"> </w:t>
            </w:r>
          </w:p>
        </w:tc>
        <w:tc>
          <w:tcPr>
            <w:tcW w:w="906" w:type="pct"/>
            <w:vAlign w:val="center"/>
          </w:tcPr>
          <w:p w14:paraId="4BE359A2" w14:textId="1C2A0819" w:rsidR="00325EE5" w:rsidRPr="00CB16A4" w:rsidRDefault="00577395">
            <w:pPr>
              <w:jc w:val="center"/>
              <w:rPr>
                <w:rFonts w:cs="Times New Roman"/>
                <w:sz w:val="20"/>
                <w:lang w:val="en-GB"/>
              </w:rPr>
            </w:pPr>
            <w:r w:rsidRPr="00CB16A4">
              <w:rPr>
                <w:rFonts w:cs="Times New Roman"/>
                <w:sz w:val="20"/>
                <w:lang w:val="en-GB"/>
              </w:rPr>
              <w:t>H</w:t>
            </w:r>
            <w:r w:rsidR="00325EE5" w:rsidRPr="00CB16A4">
              <w:rPr>
                <w:rFonts w:cs="Times New Roman"/>
                <w:sz w:val="20"/>
                <w:lang w:val="en-GB"/>
              </w:rPr>
              <w:t xml:space="preserve">eating </w:t>
            </w:r>
            <w:r w:rsidR="00911E9C">
              <w:rPr>
                <w:rFonts w:cs="Times New Roman"/>
                <w:sz w:val="20"/>
                <w:lang w:val="en-GB"/>
              </w:rPr>
              <w:br/>
            </w:r>
            <w:r w:rsidR="00325EE5" w:rsidRPr="00CB16A4">
              <w:rPr>
                <w:rFonts w:cs="Times New Roman"/>
                <w:sz w:val="20"/>
                <w:lang w:val="en-GB"/>
              </w:rPr>
              <w:t>capacity, kW</w:t>
            </w:r>
          </w:p>
        </w:tc>
        <w:tc>
          <w:tcPr>
            <w:tcW w:w="981" w:type="pct"/>
            <w:vAlign w:val="center"/>
          </w:tcPr>
          <w:p w14:paraId="75EE0F03" w14:textId="13856174" w:rsidR="00325EE5" w:rsidRPr="00CB16A4" w:rsidRDefault="00942680">
            <w:pPr>
              <w:jc w:val="center"/>
              <w:rPr>
                <w:rFonts w:cs="Times New Roman"/>
                <w:sz w:val="20"/>
                <w:lang w:val="en-GB"/>
              </w:rPr>
            </w:pPr>
            <w:r w:rsidRPr="00CB16A4">
              <w:rPr>
                <w:rFonts w:cs="Times New Roman"/>
                <w:sz w:val="20"/>
                <w:lang w:val="en-GB"/>
              </w:rPr>
              <w:t xml:space="preserve">Cooling </w:t>
            </w:r>
            <w:r w:rsidR="00911E9C">
              <w:rPr>
                <w:rFonts w:cs="Times New Roman"/>
                <w:sz w:val="20"/>
                <w:lang w:val="en-GB"/>
              </w:rPr>
              <w:br/>
            </w:r>
            <w:r w:rsidRPr="00CB16A4">
              <w:rPr>
                <w:rFonts w:cs="Times New Roman"/>
                <w:sz w:val="20"/>
                <w:lang w:val="en-GB"/>
              </w:rPr>
              <w:t>capacity</w:t>
            </w:r>
            <w:r w:rsidR="00B77E99" w:rsidRPr="00CB16A4">
              <w:rPr>
                <w:rFonts w:cs="Times New Roman"/>
                <w:sz w:val="20"/>
                <w:lang w:val="en-GB"/>
              </w:rPr>
              <w:t>*,</w:t>
            </w:r>
            <w:r w:rsidR="003E2137" w:rsidRPr="00CB16A4">
              <w:rPr>
                <w:rFonts w:cs="Times New Roman"/>
                <w:sz w:val="20"/>
                <w:lang w:val="en-GB"/>
              </w:rPr>
              <w:t xml:space="preserve"> </w:t>
            </w:r>
            <w:r w:rsidRPr="00CB16A4">
              <w:rPr>
                <w:rFonts w:cs="Times New Roman"/>
                <w:sz w:val="20"/>
                <w:lang w:val="en-GB"/>
              </w:rPr>
              <w:t>kW</w:t>
            </w:r>
          </w:p>
        </w:tc>
        <w:tc>
          <w:tcPr>
            <w:tcW w:w="1410" w:type="pct"/>
            <w:vAlign w:val="center"/>
          </w:tcPr>
          <w:p w14:paraId="2DB783AB" w14:textId="4FCB9DFE" w:rsidR="00325EE5" w:rsidRPr="00CB16A4" w:rsidRDefault="00577395">
            <w:pPr>
              <w:jc w:val="center"/>
              <w:rPr>
                <w:rFonts w:cs="Times New Roman"/>
                <w:sz w:val="20"/>
                <w:lang w:val="en-GB"/>
              </w:rPr>
            </w:pPr>
            <w:r w:rsidRPr="00CB16A4">
              <w:rPr>
                <w:rFonts w:cs="Times New Roman"/>
                <w:sz w:val="20"/>
                <w:lang w:val="en-GB"/>
              </w:rPr>
              <w:t>T</w:t>
            </w:r>
            <w:r w:rsidR="00325EE5" w:rsidRPr="00CB16A4">
              <w:rPr>
                <w:rFonts w:cs="Times New Roman"/>
                <w:sz w:val="20"/>
                <w:lang w:val="en-GB"/>
              </w:rPr>
              <w:t>ype</w:t>
            </w:r>
          </w:p>
        </w:tc>
      </w:tr>
      <w:tr w:rsidR="000A4FA5" w:rsidRPr="00CB16A4" w14:paraId="19A4301B" w14:textId="77777777" w:rsidTr="00911E9C">
        <w:trPr>
          <w:trHeight w:val="283"/>
        </w:trPr>
        <w:tc>
          <w:tcPr>
            <w:tcW w:w="1122" w:type="pct"/>
            <w:vAlign w:val="center"/>
          </w:tcPr>
          <w:p w14:paraId="10770513" w14:textId="77777777" w:rsidR="000A4FA5" w:rsidRPr="00CB16A4" w:rsidRDefault="000A4FA5" w:rsidP="00A76F2B">
            <w:pPr>
              <w:ind w:left="113"/>
              <w:rPr>
                <w:rFonts w:cs="Times New Roman"/>
                <w:sz w:val="20"/>
                <w:lang w:val="en-GB"/>
              </w:rPr>
            </w:pPr>
            <w:r w:rsidRPr="00CB16A4">
              <w:rPr>
                <w:rFonts w:cs="Times New Roman"/>
                <w:sz w:val="20"/>
                <w:lang w:val="en-GB"/>
              </w:rPr>
              <w:t>I (-16°C)</w:t>
            </w:r>
          </w:p>
        </w:tc>
        <w:tc>
          <w:tcPr>
            <w:tcW w:w="581" w:type="pct"/>
            <w:vAlign w:val="center"/>
          </w:tcPr>
          <w:p w14:paraId="5C39ED84" w14:textId="6EB1B46F" w:rsidR="000A4FA5" w:rsidRPr="00CB16A4" w:rsidRDefault="000A4FA5" w:rsidP="00006E43">
            <w:pPr>
              <w:jc w:val="center"/>
              <w:rPr>
                <w:rFonts w:cs="Times New Roman"/>
                <w:color w:val="000000"/>
                <w:sz w:val="20"/>
                <w:lang w:val="en-GB"/>
              </w:rPr>
            </w:pPr>
            <w:r w:rsidRPr="00CB16A4">
              <w:rPr>
                <w:rFonts w:cs="Times New Roman"/>
                <w:color w:val="000000"/>
                <w:sz w:val="20"/>
                <w:lang w:val="en-GB"/>
              </w:rPr>
              <w:t>65</w:t>
            </w:r>
            <w:r w:rsidR="0064249D">
              <w:rPr>
                <w:rFonts w:cs="Times New Roman"/>
                <w:color w:val="000000"/>
                <w:sz w:val="20"/>
                <w:lang w:val="en-GB"/>
              </w:rPr>
              <w:t>.</w:t>
            </w:r>
            <w:r w:rsidRPr="00CB16A4">
              <w:rPr>
                <w:rFonts w:cs="Times New Roman"/>
                <w:color w:val="000000"/>
                <w:sz w:val="20"/>
                <w:lang w:val="en-GB"/>
              </w:rPr>
              <w:t>6</w:t>
            </w:r>
          </w:p>
        </w:tc>
        <w:tc>
          <w:tcPr>
            <w:tcW w:w="906" w:type="pct"/>
            <w:vAlign w:val="center"/>
          </w:tcPr>
          <w:p w14:paraId="13D0985B" w14:textId="3FF6F669" w:rsidR="000A4FA5" w:rsidRPr="00CB16A4" w:rsidRDefault="000A4FA5" w:rsidP="00006E43">
            <w:pPr>
              <w:jc w:val="center"/>
              <w:rPr>
                <w:rFonts w:cs="Times New Roman"/>
                <w:color w:val="000000"/>
                <w:sz w:val="20"/>
                <w:lang w:val="en-GB"/>
              </w:rPr>
            </w:pPr>
            <w:r w:rsidRPr="00CB16A4">
              <w:rPr>
                <w:rFonts w:cs="Times New Roman"/>
                <w:color w:val="000000"/>
                <w:sz w:val="20"/>
                <w:lang w:val="en-GB"/>
              </w:rPr>
              <w:t>2</w:t>
            </w:r>
            <w:r w:rsidRPr="00CB16A4">
              <w:rPr>
                <w:rFonts w:ascii="Calibri" w:hAnsi="Calibri" w:cs="Calibri"/>
                <w:color w:val="000000"/>
                <w:sz w:val="20"/>
                <w:lang w:val="en-GB"/>
              </w:rPr>
              <w:t>·</w:t>
            </w:r>
            <w:r w:rsidRPr="00CB16A4">
              <w:rPr>
                <w:rFonts w:cs="Times New Roman"/>
                <w:color w:val="000000"/>
                <w:sz w:val="20"/>
                <w:lang w:val="en-GB"/>
              </w:rPr>
              <w:t>36</w:t>
            </w:r>
            <w:r w:rsidR="0064249D">
              <w:rPr>
                <w:rFonts w:cs="Times New Roman"/>
                <w:color w:val="000000"/>
                <w:sz w:val="20"/>
                <w:lang w:val="en-GB"/>
              </w:rPr>
              <w:t>.</w:t>
            </w:r>
            <w:r w:rsidRPr="00CB16A4">
              <w:rPr>
                <w:rFonts w:cs="Times New Roman"/>
                <w:color w:val="000000"/>
                <w:sz w:val="20"/>
                <w:lang w:val="en-GB"/>
              </w:rPr>
              <w:t>6</w:t>
            </w:r>
          </w:p>
        </w:tc>
        <w:tc>
          <w:tcPr>
            <w:tcW w:w="981" w:type="pct"/>
            <w:vAlign w:val="center"/>
          </w:tcPr>
          <w:p w14:paraId="0175A4D3" w14:textId="4A8DECD4" w:rsidR="000A4FA5" w:rsidRPr="00CB16A4" w:rsidRDefault="000A4FA5" w:rsidP="00006E43">
            <w:pPr>
              <w:jc w:val="center"/>
              <w:rPr>
                <w:sz w:val="20"/>
                <w:lang w:val="en-GB"/>
              </w:rPr>
            </w:pPr>
            <w:r w:rsidRPr="00CB16A4">
              <w:rPr>
                <w:sz w:val="20"/>
                <w:lang w:val="en-GB"/>
              </w:rPr>
              <w:t>60</w:t>
            </w:r>
            <w:r w:rsidR="0064249D">
              <w:rPr>
                <w:sz w:val="20"/>
                <w:lang w:val="en-GB"/>
              </w:rPr>
              <w:t>.</w:t>
            </w:r>
            <w:r w:rsidRPr="00CB16A4">
              <w:rPr>
                <w:sz w:val="20"/>
                <w:lang w:val="en-GB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0D3EED15" w14:textId="64D8F9F4" w:rsidR="000A4FA5" w:rsidRPr="00CB16A4" w:rsidRDefault="00FF61FF" w:rsidP="00A76F2B">
            <w:pPr>
              <w:jc w:val="center"/>
              <w:rPr>
                <w:rFonts w:cs="Times New Roman"/>
                <w:sz w:val="20"/>
                <w:lang w:val="en-GB"/>
              </w:rPr>
            </w:pPr>
            <w:r w:rsidRPr="00CB16A4">
              <w:rPr>
                <w:rFonts w:cs="Times New Roman"/>
                <w:sz w:val="20"/>
                <w:lang w:val="en-GB"/>
              </w:rPr>
              <w:t>2·</w:t>
            </w:r>
            <w:r w:rsidR="00DB6D6C" w:rsidRPr="00CB16A4">
              <w:rPr>
                <w:rFonts w:cs="Times New Roman"/>
                <w:sz w:val="20"/>
                <w:lang w:val="en-GB"/>
              </w:rPr>
              <w:t xml:space="preserve">Vitocal </w:t>
            </w:r>
            <w:r w:rsidR="00AA570D" w:rsidRPr="00CB16A4">
              <w:rPr>
                <w:rFonts w:cs="Times New Roman"/>
                <w:sz w:val="20"/>
                <w:lang w:val="en-GB"/>
              </w:rPr>
              <w:br/>
            </w:r>
            <w:r w:rsidR="00DB6D6C" w:rsidRPr="00CB16A4">
              <w:rPr>
                <w:rFonts w:cs="Times New Roman"/>
                <w:sz w:val="20"/>
                <w:lang w:val="en-GB"/>
              </w:rPr>
              <w:t>BW/BWS</w:t>
            </w:r>
            <w:r w:rsidR="00E3641C" w:rsidRPr="00CB16A4">
              <w:rPr>
                <w:rFonts w:cs="Times New Roman"/>
                <w:sz w:val="20"/>
                <w:lang w:val="en-GB"/>
              </w:rPr>
              <w:t xml:space="preserve"> 351.B33</w:t>
            </w:r>
          </w:p>
        </w:tc>
      </w:tr>
      <w:tr w:rsidR="000A4FA5" w:rsidRPr="00CB16A4" w14:paraId="427B80F2" w14:textId="77777777" w:rsidTr="00911E9C">
        <w:trPr>
          <w:trHeight w:val="283"/>
        </w:trPr>
        <w:tc>
          <w:tcPr>
            <w:tcW w:w="1122" w:type="pct"/>
            <w:vAlign w:val="center"/>
          </w:tcPr>
          <w:p w14:paraId="1708FEC2" w14:textId="77777777" w:rsidR="000A4FA5" w:rsidRPr="00CB16A4" w:rsidRDefault="000A4FA5" w:rsidP="00A76F2B">
            <w:pPr>
              <w:ind w:left="113"/>
              <w:rPr>
                <w:rFonts w:cs="Times New Roman"/>
                <w:sz w:val="20"/>
                <w:lang w:val="en-GB"/>
              </w:rPr>
            </w:pPr>
            <w:r w:rsidRPr="00CB16A4">
              <w:rPr>
                <w:rFonts w:cs="Times New Roman"/>
                <w:sz w:val="20"/>
                <w:lang w:val="en-GB"/>
              </w:rPr>
              <w:t>II (-18°C)</w:t>
            </w:r>
          </w:p>
        </w:tc>
        <w:tc>
          <w:tcPr>
            <w:tcW w:w="581" w:type="pct"/>
            <w:vAlign w:val="center"/>
          </w:tcPr>
          <w:p w14:paraId="5EC7203C" w14:textId="7FAF3609" w:rsidR="000A4FA5" w:rsidRPr="00CB16A4" w:rsidRDefault="000A4FA5" w:rsidP="00006E43">
            <w:pPr>
              <w:jc w:val="center"/>
              <w:rPr>
                <w:rFonts w:cs="Times New Roman"/>
                <w:color w:val="000000"/>
                <w:sz w:val="20"/>
                <w:lang w:val="en-GB"/>
              </w:rPr>
            </w:pPr>
            <w:r w:rsidRPr="00CB16A4">
              <w:rPr>
                <w:rFonts w:cs="Times New Roman"/>
                <w:color w:val="000000"/>
                <w:sz w:val="20"/>
                <w:lang w:val="en-GB"/>
              </w:rPr>
              <w:t>69</w:t>
            </w:r>
            <w:r w:rsidR="0064249D">
              <w:rPr>
                <w:rFonts w:cs="Times New Roman"/>
                <w:color w:val="000000"/>
                <w:sz w:val="20"/>
                <w:lang w:val="en-GB"/>
              </w:rPr>
              <w:t>.</w:t>
            </w:r>
            <w:r w:rsidRPr="00CB16A4">
              <w:rPr>
                <w:rFonts w:cs="Times New Roman"/>
                <w:color w:val="000000"/>
                <w:sz w:val="20"/>
                <w:lang w:val="en-GB"/>
              </w:rPr>
              <w:t>0</w:t>
            </w:r>
          </w:p>
        </w:tc>
        <w:tc>
          <w:tcPr>
            <w:tcW w:w="906" w:type="pct"/>
            <w:vAlign w:val="center"/>
          </w:tcPr>
          <w:p w14:paraId="4138786A" w14:textId="73966A53" w:rsidR="000A4FA5" w:rsidRPr="00CB16A4" w:rsidRDefault="000A4FA5" w:rsidP="00006E43">
            <w:pPr>
              <w:jc w:val="center"/>
              <w:rPr>
                <w:rFonts w:cs="Times New Roman"/>
                <w:color w:val="000000"/>
                <w:sz w:val="20"/>
                <w:lang w:val="en-GB"/>
              </w:rPr>
            </w:pPr>
            <w:r w:rsidRPr="00CB16A4">
              <w:rPr>
                <w:rFonts w:cs="Times New Roman"/>
                <w:color w:val="000000"/>
                <w:sz w:val="20"/>
                <w:lang w:val="en-GB"/>
              </w:rPr>
              <w:t>2</w:t>
            </w:r>
            <w:r w:rsidRPr="00CB16A4">
              <w:rPr>
                <w:rFonts w:ascii="Calibri" w:hAnsi="Calibri" w:cs="Calibri"/>
                <w:color w:val="000000"/>
                <w:sz w:val="20"/>
                <w:lang w:val="en-GB"/>
              </w:rPr>
              <w:t>·</w:t>
            </w:r>
            <w:r w:rsidRPr="00CB16A4">
              <w:rPr>
                <w:rFonts w:cs="Times New Roman"/>
                <w:color w:val="000000"/>
                <w:sz w:val="20"/>
                <w:lang w:val="en-GB"/>
              </w:rPr>
              <w:t>36</w:t>
            </w:r>
            <w:r w:rsidR="0064249D">
              <w:rPr>
                <w:rFonts w:cs="Times New Roman"/>
                <w:color w:val="000000"/>
                <w:sz w:val="20"/>
                <w:lang w:val="en-GB"/>
              </w:rPr>
              <w:t>.</w:t>
            </w:r>
            <w:r w:rsidRPr="00CB16A4">
              <w:rPr>
                <w:rFonts w:cs="Times New Roman"/>
                <w:color w:val="000000"/>
                <w:sz w:val="20"/>
                <w:lang w:val="en-GB"/>
              </w:rPr>
              <w:t>6</w:t>
            </w:r>
          </w:p>
        </w:tc>
        <w:tc>
          <w:tcPr>
            <w:tcW w:w="981" w:type="pct"/>
            <w:vAlign w:val="center"/>
          </w:tcPr>
          <w:p w14:paraId="5747B804" w14:textId="18EC9181" w:rsidR="000A4FA5" w:rsidRPr="00CB16A4" w:rsidRDefault="000A4FA5" w:rsidP="00006E43">
            <w:pPr>
              <w:jc w:val="center"/>
              <w:rPr>
                <w:sz w:val="20"/>
                <w:lang w:val="en-GB"/>
              </w:rPr>
            </w:pPr>
            <w:r w:rsidRPr="00CB16A4">
              <w:rPr>
                <w:sz w:val="20"/>
                <w:lang w:val="en-GB"/>
              </w:rPr>
              <w:t>60</w:t>
            </w:r>
            <w:r w:rsidR="0064249D">
              <w:rPr>
                <w:sz w:val="20"/>
                <w:lang w:val="en-GB"/>
              </w:rPr>
              <w:t>.</w:t>
            </w:r>
            <w:r w:rsidRPr="00CB16A4">
              <w:rPr>
                <w:sz w:val="20"/>
                <w:lang w:val="en-GB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6CDBA8A5" w14:textId="5BBFC155" w:rsidR="000A4FA5" w:rsidRPr="00CB16A4" w:rsidRDefault="000A4FA5" w:rsidP="00A76F2B">
            <w:pPr>
              <w:jc w:val="center"/>
              <w:rPr>
                <w:rFonts w:cs="Times New Roman"/>
                <w:color w:val="000000"/>
                <w:sz w:val="20"/>
                <w:lang w:val="en-GB"/>
              </w:rPr>
            </w:pPr>
          </w:p>
        </w:tc>
      </w:tr>
      <w:tr w:rsidR="000A4FA5" w:rsidRPr="00CB16A4" w14:paraId="1BC7D752" w14:textId="77777777" w:rsidTr="00911E9C">
        <w:trPr>
          <w:trHeight w:val="283"/>
        </w:trPr>
        <w:tc>
          <w:tcPr>
            <w:tcW w:w="1122" w:type="pct"/>
            <w:vAlign w:val="center"/>
          </w:tcPr>
          <w:p w14:paraId="0ABF5CE2" w14:textId="77777777" w:rsidR="000A4FA5" w:rsidRPr="00CB16A4" w:rsidRDefault="000A4FA5" w:rsidP="00A76F2B">
            <w:pPr>
              <w:ind w:left="113"/>
              <w:rPr>
                <w:rFonts w:cs="Times New Roman"/>
                <w:sz w:val="20"/>
                <w:lang w:val="en-GB"/>
              </w:rPr>
            </w:pPr>
            <w:r w:rsidRPr="00CB16A4">
              <w:rPr>
                <w:rFonts w:cs="Times New Roman"/>
                <w:sz w:val="20"/>
                <w:lang w:val="en-GB"/>
              </w:rPr>
              <w:t>III (-20°C)</w:t>
            </w:r>
          </w:p>
        </w:tc>
        <w:tc>
          <w:tcPr>
            <w:tcW w:w="581" w:type="pct"/>
            <w:vAlign w:val="center"/>
          </w:tcPr>
          <w:p w14:paraId="5CD9EDCB" w14:textId="205589A8" w:rsidR="000A4FA5" w:rsidRPr="00CB16A4" w:rsidRDefault="000A4FA5" w:rsidP="00006E43">
            <w:pPr>
              <w:jc w:val="center"/>
              <w:rPr>
                <w:rFonts w:cs="Times New Roman"/>
                <w:color w:val="000000"/>
                <w:sz w:val="20"/>
                <w:lang w:val="en-GB"/>
              </w:rPr>
            </w:pPr>
            <w:r w:rsidRPr="00CB16A4">
              <w:rPr>
                <w:rFonts w:cs="Times New Roman"/>
                <w:color w:val="000000"/>
                <w:sz w:val="20"/>
                <w:lang w:val="en-GB"/>
              </w:rPr>
              <w:t>72</w:t>
            </w:r>
            <w:r w:rsidR="0064249D">
              <w:rPr>
                <w:rFonts w:cs="Times New Roman"/>
                <w:color w:val="000000"/>
                <w:sz w:val="20"/>
                <w:lang w:val="en-GB"/>
              </w:rPr>
              <w:t>.</w:t>
            </w:r>
            <w:r w:rsidRPr="00CB16A4">
              <w:rPr>
                <w:rFonts w:cs="Times New Roman"/>
                <w:color w:val="000000"/>
                <w:sz w:val="20"/>
                <w:lang w:val="en-GB"/>
              </w:rPr>
              <w:t>6</w:t>
            </w:r>
          </w:p>
        </w:tc>
        <w:tc>
          <w:tcPr>
            <w:tcW w:w="906" w:type="pct"/>
            <w:vAlign w:val="center"/>
          </w:tcPr>
          <w:p w14:paraId="54DC78D1" w14:textId="5A6CDB7F" w:rsidR="000A4FA5" w:rsidRPr="00CB16A4" w:rsidRDefault="000A4FA5" w:rsidP="00006E43">
            <w:pPr>
              <w:jc w:val="center"/>
              <w:rPr>
                <w:rFonts w:cs="Times New Roman"/>
                <w:color w:val="000000"/>
                <w:sz w:val="20"/>
                <w:lang w:val="en-GB"/>
              </w:rPr>
            </w:pPr>
            <w:r w:rsidRPr="00CB16A4">
              <w:rPr>
                <w:rFonts w:cs="Times New Roman"/>
                <w:color w:val="000000"/>
                <w:sz w:val="20"/>
                <w:lang w:val="en-GB"/>
              </w:rPr>
              <w:t>2</w:t>
            </w:r>
            <w:r w:rsidRPr="00CB16A4">
              <w:rPr>
                <w:rFonts w:ascii="Calibri" w:hAnsi="Calibri" w:cs="Calibri"/>
                <w:color w:val="000000"/>
                <w:sz w:val="20"/>
                <w:lang w:val="en-GB"/>
              </w:rPr>
              <w:t>·</w:t>
            </w:r>
            <w:r w:rsidRPr="00CB16A4">
              <w:rPr>
                <w:rFonts w:cs="Times New Roman"/>
                <w:color w:val="000000"/>
                <w:sz w:val="20"/>
                <w:lang w:val="en-GB"/>
              </w:rPr>
              <w:t>36</w:t>
            </w:r>
            <w:r w:rsidR="0064249D">
              <w:rPr>
                <w:rFonts w:cs="Times New Roman"/>
                <w:color w:val="000000"/>
                <w:sz w:val="20"/>
                <w:lang w:val="en-GB"/>
              </w:rPr>
              <w:t>.</w:t>
            </w:r>
            <w:r w:rsidRPr="00CB16A4">
              <w:rPr>
                <w:rFonts w:cs="Times New Roman"/>
                <w:color w:val="000000"/>
                <w:sz w:val="20"/>
                <w:lang w:val="en-GB"/>
              </w:rPr>
              <w:t>6</w:t>
            </w:r>
          </w:p>
        </w:tc>
        <w:tc>
          <w:tcPr>
            <w:tcW w:w="981" w:type="pct"/>
            <w:vAlign w:val="center"/>
          </w:tcPr>
          <w:p w14:paraId="545D29B4" w14:textId="75B55D12" w:rsidR="000A4FA5" w:rsidRPr="00CB16A4" w:rsidRDefault="000A4FA5" w:rsidP="00006E43">
            <w:pPr>
              <w:jc w:val="center"/>
              <w:rPr>
                <w:sz w:val="20"/>
                <w:lang w:val="en-GB"/>
              </w:rPr>
            </w:pPr>
            <w:r w:rsidRPr="00CB16A4">
              <w:rPr>
                <w:sz w:val="20"/>
                <w:lang w:val="en-GB"/>
              </w:rPr>
              <w:t>60</w:t>
            </w:r>
            <w:r w:rsidR="0064249D">
              <w:rPr>
                <w:sz w:val="20"/>
                <w:lang w:val="en-GB"/>
              </w:rPr>
              <w:t>.</w:t>
            </w:r>
            <w:r w:rsidRPr="00CB16A4">
              <w:rPr>
                <w:sz w:val="20"/>
                <w:lang w:val="en-GB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26D1AE90" w14:textId="43EFC64D" w:rsidR="000A4FA5" w:rsidRPr="00CB16A4" w:rsidRDefault="000A4FA5" w:rsidP="00A76F2B">
            <w:pPr>
              <w:jc w:val="center"/>
              <w:rPr>
                <w:rFonts w:cs="Times New Roman"/>
                <w:color w:val="000000"/>
                <w:sz w:val="20"/>
                <w:lang w:val="en-GB"/>
              </w:rPr>
            </w:pPr>
          </w:p>
        </w:tc>
      </w:tr>
      <w:tr w:rsidR="00025385" w:rsidRPr="00CB16A4" w14:paraId="3CE73DED" w14:textId="77777777" w:rsidTr="00911E9C">
        <w:trPr>
          <w:trHeight w:val="283"/>
        </w:trPr>
        <w:tc>
          <w:tcPr>
            <w:tcW w:w="1122" w:type="pct"/>
            <w:vAlign w:val="center"/>
          </w:tcPr>
          <w:p w14:paraId="0D6399EA" w14:textId="77777777" w:rsidR="00025385" w:rsidRPr="00CB16A4" w:rsidRDefault="00025385" w:rsidP="00A76F2B">
            <w:pPr>
              <w:ind w:left="113"/>
              <w:rPr>
                <w:rFonts w:cs="Times New Roman"/>
                <w:sz w:val="20"/>
                <w:lang w:val="en-GB"/>
              </w:rPr>
            </w:pPr>
            <w:r w:rsidRPr="00CB16A4">
              <w:rPr>
                <w:rFonts w:cs="Times New Roman"/>
                <w:sz w:val="20"/>
                <w:lang w:val="en-GB"/>
              </w:rPr>
              <w:t>IV (-22°C)</w:t>
            </w:r>
          </w:p>
        </w:tc>
        <w:tc>
          <w:tcPr>
            <w:tcW w:w="581" w:type="pct"/>
            <w:vAlign w:val="center"/>
          </w:tcPr>
          <w:p w14:paraId="33E02257" w14:textId="79942B8B" w:rsidR="00025385" w:rsidRPr="00CB16A4" w:rsidRDefault="00025385" w:rsidP="00006E43">
            <w:pPr>
              <w:jc w:val="center"/>
              <w:rPr>
                <w:rFonts w:cs="Times New Roman"/>
                <w:color w:val="000000"/>
                <w:sz w:val="20"/>
                <w:lang w:val="en-GB"/>
              </w:rPr>
            </w:pPr>
            <w:r w:rsidRPr="00CB16A4">
              <w:rPr>
                <w:rFonts w:cs="Times New Roman"/>
                <w:color w:val="000000"/>
                <w:sz w:val="20"/>
                <w:lang w:val="en-GB"/>
              </w:rPr>
              <w:t>76</w:t>
            </w:r>
            <w:r w:rsidR="0064249D">
              <w:rPr>
                <w:rFonts w:cs="Times New Roman"/>
                <w:color w:val="000000"/>
                <w:sz w:val="20"/>
                <w:lang w:val="en-GB"/>
              </w:rPr>
              <w:t>.</w:t>
            </w:r>
            <w:r w:rsidRPr="00CB16A4">
              <w:rPr>
                <w:rFonts w:cs="Times New Roman"/>
                <w:color w:val="000000"/>
                <w:sz w:val="20"/>
                <w:lang w:val="en-GB"/>
              </w:rPr>
              <w:t>2</w:t>
            </w:r>
          </w:p>
        </w:tc>
        <w:tc>
          <w:tcPr>
            <w:tcW w:w="906" w:type="pct"/>
            <w:vAlign w:val="center"/>
          </w:tcPr>
          <w:p w14:paraId="5448613B" w14:textId="6646F681" w:rsidR="00025385" w:rsidRPr="00CB16A4" w:rsidRDefault="00025385" w:rsidP="00006E43">
            <w:pPr>
              <w:jc w:val="center"/>
              <w:rPr>
                <w:rFonts w:cs="Times New Roman"/>
                <w:color w:val="000000"/>
                <w:sz w:val="20"/>
                <w:lang w:val="en-GB"/>
              </w:rPr>
            </w:pPr>
            <w:r w:rsidRPr="00CB16A4">
              <w:rPr>
                <w:rFonts w:cs="Times New Roman"/>
                <w:color w:val="000000"/>
                <w:sz w:val="20"/>
                <w:lang w:val="en-GB"/>
              </w:rPr>
              <w:t>2</w:t>
            </w:r>
            <w:r w:rsidRPr="00CB16A4">
              <w:rPr>
                <w:rFonts w:ascii="Calibri" w:hAnsi="Calibri" w:cs="Calibri"/>
                <w:color w:val="000000"/>
                <w:sz w:val="20"/>
                <w:lang w:val="en-GB"/>
              </w:rPr>
              <w:t>·</w:t>
            </w:r>
            <w:r w:rsidRPr="00CB16A4">
              <w:rPr>
                <w:rFonts w:cs="Times New Roman"/>
                <w:color w:val="000000"/>
                <w:sz w:val="20"/>
                <w:lang w:val="en-GB"/>
              </w:rPr>
              <w:t>46</w:t>
            </w:r>
            <w:r w:rsidR="0064249D">
              <w:rPr>
                <w:rFonts w:cs="Times New Roman"/>
                <w:color w:val="000000"/>
                <w:sz w:val="20"/>
                <w:lang w:val="en-GB"/>
              </w:rPr>
              <w:t>.</w:t>
            </w:r>
            <w:r w:rsidRPr="00CB16A4">
              <w:rPr>
                <w:rFonts w:cs="Times New Roman"/>
                <w:color w:val="000000"/>
                <w:sz w:val="20"/>
                <w:lang w:val="en-GB"/>
              </w:rPr>
              <w:t>4</w:t>
            </w:r>
          </w:p>
        </w:tc>
        <w:tc>
          <w:tcPr>
            <w:tcW w:w="981" w:type="pct"/>
            <w:vAlign w:val="center"/>
          </w:tcPr>
          <w:p w14:paraId="46EAECC2" w14:textId="7B23A2FA" w:rsidR="00025385" w:rsidRPr="00CB16A4" w:rsidRDefault="00025385" w:rsidP="00006E43">
            <w:pPr>
              <w:jc w:val="center"/>
              <w:rPr>
                <w:sz w:val="20"/>
                <w:lang w:val="en-GB"/>
              </w:rPr>
            </w:pPr>
            <w:r w:rsidRPr="00CB16A4">
              <w:rPr>
                <w:sz w:val="20"/>
                <w:lang w:val="en-GB"/>
              </w:rPr>
              <w:t>75</w:t>
            </w:r>
            <w:r w:rsidR="0064249D">
              <w:rPr>
                <w:sz w:val="20"/>
                <w:lang w:val="en-GB"/>
              </w:rPr>
              <w:t>.</w:t>
            </w:r>
            <w:r w:rsidRPr="00CB16A4">
              <w:rPr>
                <w:sz w:val="20"/>
                <w:lang w:val="en-GB"/>
              </w:rPr>
              <w:t>0</w:t>
            </w:r>
          </w:p>
        </w:tc>
        <w:tc>
          <w:tcPr>
            <w:tcW w:w="1410" w:type="pct"/>
            <w:vMerge w:val="restart"/>
            <w:vAlign w:val="center"/>
          </w:tcPr>
          <w:p w14:paraId="55F90EF6" w14:textId="52B27839" w:rsidR="00025385" w:rsidRPr="00CB16A4" w:rsidRDefault="00025385" w:rsidP="00A76F2B">
            <w:pPr>
              <w:jc w:val="center"/>
              <w:rPr>
                <w:rFonts w:cs="Times New Roman"/>
                <w:color w:val="000000"/>
                <w:sz w:val="20"/>
                <w:lang w:val="en-GB"/>
              </w:rPr>
            </w:pPr>
            <w:r w:rsidRPr="00CB16A4">
              <w:rPr>
                <w:rFonts w:cs="Times New Roman"/>
                <w:sz w:val="20"/>
                <w:lang w:val="en-GB"/>
              </w:rPr>
              <w:t xml:space="preserve">2·Vitocal </w:t>
            </w:r>
            <w:r w:rsidRPr="00CB16A4">
              <w:rPr>
                <w:rFonts w:cs="Times New Roman"/>
                <w:sz w:val="20"/>
                <w:lang w:val="en-GB"/>
              </w:rPr>
              <w:br/>
              <w:t>BW/BWS 351.B42</w:t>
            </w:r>
          </w:p>
        </w:tc>
      </w:tr>
      <w:tr w:rsidR="00025385" w:rsidRPr="00CB16A4" w14:paraId="761583C5" w14:textId="77777777" w:rsidTr="00911E9C">
        <w:trPr>
          <w:trHeight w:val="283"/>
        </w:trPr>
        <w:tc>
          <w:tcPr>
            <w:tcW w:w="1122" w:type="pct"/>
            <w:vAlign w:val="center"/>
          </w:tcPr>
          <w:p w14:paraId="22EB9188" w14:textId="77777777" w:rsidR="00025385" w:rsidRPr="00CB16A4" w:rsidRDefault="00025385" w:rsidP="00A76F2B">
            <w:pPr>
              <w:ind w:left="113"/>
              <w:rPr>
                <w:rFonts w:cs="Times New Roman"/>
                <w:sz w:val="20"/>
                <w:lang w:val="en-GB"/>
              </w:rPr>
            </w:pPr>
            <w:r w:rsidRPr="00CB16A4">
              <w:rPr>
                <w:rFonts w:cs="Times New Roman"/>
                <w:sz w:val="20"/>
                <w:lang w:val="en-GB"/>
              </w:rPr>
              <w:t>V (-24°C)</w:t>
            </w:r>
          </w:p>
        </w:tc>
        <w:tc>
          <w:tcPr>
            <w:tcW w:w="581" w:type="pct"/>
            <w:vAlign w:val="center"/>
          </w:tcPr>
          <w:p w14:paraId="0EC543FD" w14:textId="55BB03B0" w:rsidR="00025385" w:rsidRPr="00CB16A4" w:rsidRDefault="00025385" w:rsidP="00A303A3">
            <w:pPr>
              <w:jc w:val="center"/>
              <w:rPr>
                <w:rFonts w:cs="Times New Roman"/>
                <w:color w:val="000000"/>
                <w:sz w:val="20"/>
                <w:lang w:val="en-GB"/>
              </w:rPr>
            </w:pPr>
            <w:r w:rsidRPr="00CB16A4">
              <w:rPr>
                <w:rFonts w:cs="Times New Roman"/>
                <w:color w:val="000000"/>
                <w:sz w:val="20"/>
                <w:lang w:val="en-GB"/>
              </w:rPr>
              <w:t>79</w:t>
            </w:r>
            <w:r w:rsidR="0064249D">
              <w:rPr>
                <w:rFonts w:cs="Times New Roman"/>
                <w:color w:val="000000"/>
                <w:sz w:val="20"/>
                <w:lang w:val="en-GB"/>
              </w:rPr>
              <w:t>.</w:t>
            </w:r>
            <w:r w:rsidRPr="00CB16A4">
              <w:rPr>
                <w:rFonts w:cs="Times New Roman"/>
                <w:color w:val="000000"/>
                <w:sz w:val="20"/>
                <w:lang w:val="en-GB"/>
              </w:rPr>
              <w:t>9</w:t>
            </w:r>
          </w:p>
        </w:tc>
        <w:tc>
          <w:tcPr>
            <w:tcW w:w="906" w:type="pct"/>
            <w:vAlign w:val="center"/>
          </w:tcPr>
          <w:p w14:paraId="25E13F36" w14:textId="690C528A" w:rsidR="00025385" w:rsidRPr="00CB16A4" w:rsidRDefault="00025385" w:rsidP="00006E43">
            <w:pPr>
              <w:jc w:val="center"/>
              <w:rPr>
                <w:rFonts w:cs="Times New Roman"/>
                <w:color w:val="000000"/>
                <w:sz w:val="20"/>
                <w:lang w:val="en-GB"/>
              </w:rPr>
            </w:pPr>
            <w:r w:rsidRPr="00CB16A4">
              <w:rPr>
                <w:rFonts w:cs="Times New Roman"/>
                <w:color w:val="000000"/>
                <w:sz w:val="20"/>
                <w:lang w:val="en-GB"/>
              </w:rPr>
              <w:t>2</w:t>
            </w:r>
            <w:r w:rsidRPr="00CB16A4">
              <w:rPr>
                <w:rFonts w:ascii="Calibri" w:hAnsi="Calibri" w:cs="Calibri"/>
                <w:color w:val="000000"/>
                <w:sz w:val="20"/>
                <w:lang w:val="en-GB"/>
              </w:rPr>
              <w:t>·</w:t>
            </w:r>
            <w:r w:rsidRPr="00CB16A4">
              <w:rPr>
                <w:rFonts w:cs="Times New Roman"/>
                <w:color w:val="000000"/>
                <w:sz w:val="20"/>
                <w:lang w:val="en-GB"/>
              </w:rPr>
              <w:t>46</w:t>
            </w:r>
            <w:r w:rsidR="0064249D">
              <w:rPr>
                <w:rFonts w:cs="Times New Roman"/>
                <w:color w:val="000000"/>
                <w:sz w:val="20"/>
                <w:lang w:val="en-GB"/>
              </w:rPr>
              <w:t>.</w:t>
            </w:r>
            <w:r w:rsidRPr="00CB16A4">
              <w:rPr>
                <w:rFonts w:cs="Times New Roman"/>
                <w:color w:val="000000"/>
                <w:sz w:val="20"/>
                <w:lang w:val="en-GB"/>
              </w:rPr>
              <w:t>4</w:t>
            </w:r>
          </w:p>
        </w:tc>
        <w:tc>
          <w:tcPr>
            <w:tcW w:w="981" w:type="pct"/>
            <w:vAlign w:val="center"/>
          </w:tcPr>
          <w:p w14:paraId="38E114FD" w14:textId="3643D0B9" w:rsidR="00025385" w:rsidRPr="00CB16A4" w:rsidRDefault="00025385" w:rsidP="00006E43">
            <w:pPr>
              <w:jc w:val="center"/>
              <w:rPr>
                <w:sz w:val="20"/>
                <w:lang w:val="en-GB"/>
              </w:rPr>
            </w:pPr>
            <w:r w:rsidRPr="00CB16A4">
              <w:rPr>
                <w:sz w:val="20"/>
                <w:lang w:val="en-GB"/>
              </w:rPr>
              <w:t>75</w:t>
            </w:r>
            <w:r w:rsidR="0064249D">
              <w:rPr>
                <w:sz w:val="20"/>
                <w:lang w:val="en-GB"/>
              </w:rPr>
              <w:t>.</w:t>
            </w:r>
            <w:r w:rsidRPr="00CB16A4">
              <w:rPr>
                <w:sz w:val="20"/>
                <w:lang w:val="en-GB"/>
              </w:rPr>
              <w:t>0</w:t>
            </w:r>
          </w:p>
        </w:tc>
        <w:tc>
          <w:tcPr>
            <w:tcW w:w="1410" w:type="pct"/>
            <w:vMerge/>
            <w:vAlign w:val="center"/>
          </w:tcPr>
          <w:p w14:paraId="1DA19A52" w14:textId="280C38B8" w:rsidR="00025385" w:rsidRPr="00CB16A4" w:rsidRDefault="00025385" w:rsidP="00006E43">
            <w:pPr>
              <w:rPr>
                <w:rFonts w:cs="Times New Roman"/>
                <w:color w:val="000000"/>
                <w:sz w:val="20"/>
                <w:lang w:val="en-GB"/>
              </w:rPr>
            </w:pPr>
          </w:p>
        </w:tc>
      </w:tr>
      <w:tr w:rsidR="00025385" w:rsidRPr="00CB16A4" w14:paraId="4F0C9A40" w14:textId="77777777" w:rsidTr="00911E9C">
        <w:trPr>
          <w:trHeight w:val="283"/>
        </w:trPr>
        <w:tc>
          <w:tcPr>
            <w:tcW w:w="1122" w:type="pct"/>
            <w:vAlign w:val="center"/>
          </w:tcPr>
          <w:p w14:paraId="76510B76" w14:textId="46DD863A" w:rsidR="00025385" w:rsidRPr="00CB16A4" w:rsidRDefault="00025385" w:rsidP="00A76F2B">
            <w:pPr>
              <w:ind w:left="113"/>
              <w:rPr>
                <w:rFonts w:cs="Times New Roman"/>
                <w:sz w:val="20"/>
                <w:lang w:val="en-GB"/>
              </w:rPr>
            </w:pPr>
            <w:r w:rsidRPr="00CB16A4">
              <w:rPr>
                <w:rFonts w:cs="Times New Roman"/>
                <w:sz w:val="20"/>
                <w:lang w:val="en-GB"/>
              </w:rPr>
              <w:t>UA_I (-22°C)</w:t>
            </w:r>
          </w:p>
        </w:tc>
        <w:tc>
          <w:tcPr>
            <w:tcW w:w="581" w:type="pct"/>
            <w:vAlign w:val="center"/>
          </w:tcPr>
          <w:p w14:paraId="43E87E08" w14:textId="56E5BDA3" w:rsidR="00025385" w:rsidRPr="00CB16A4" w:rsidRDefault="00025385" w:rsidP="00E61FB5">
            <w:pPr>
              <w:jc w:val="center"/>
              <w:rPr>
                <w:rFonts w:cs="Times New Roman"/>
                <w:sz w:val="20"/>
                <w:lang w:val="en-GB"/>
              </w:rPr>
            </w:pPr>
            <w:r w:rsidRPr="00CB16A4">
              <w:rPr>
                <w:rFonts w:cs="Times New Roman"/>
                <w:sz w:val="20"/>
                <w:lang w:val="en-GB"/>
              </w:rPr>
              <w:t>90</w:t>
            </w:r>
            <w:r w:rsidR="0064249D">
              <w:rPr>
                <w:rFonts w:cs="Times New Roman"/>
                <w:sz w:val="20"/>
                <w:lang w:val="en-GB"/>
              </w:rPr>
              <w:t>.</w:t>
            </w:r>
            <w:r w:rsidRPr="00CB16A4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906" w:type="pct"/>
            <w:vAlign w:val="center"/>
          </w:tcPr>
          <w:p w14:paraId="4046006D" w14:textId="5E2FEB2A" w:rsidR="00025385" w:rsidRPr="00CB16A4" w:rsidRDefault="00025385" w:rsidP="00006E43">
            <w:pPr>
              <w:jc w:val="center"/>
              <w:rPr>
                <w:rFonts w:cs="Times New Roman"/>
                <w:sz w:val="20"/>
                <w:lang w:val="en-GB"/>
              </w:rPr>
            </w:pPr>
            <w:r w:rsidRPr="00CB16A4">
              <w:rPr>
                <w:rFonts w:cs="Times New Roman"/>
                <w:color w:val="000000"/>
                <w:sz w:val="20"/>
                <w:lang w:val="en-GB"/>
              </w:rPr>
              <w:t>2</w:t>
            </w:r>
            <w:r w:rsidRPr="00CB16A4">
              <w:rPr>
                <w:rFonts w:ascii="Calibri" w:hAnsi="Calibri" w:cs="Calibri"/>
                <w:color w:val="000000"/>
                <w:sz w:val="20"/>
                <w:lang w:val="en-GB"/>
              </w:rPr>
              <w:t>·</w:t>
            </w:r>
            <w:r w:rsidRPr="00CB16A4">
              <w:rPr>
                <w:rFonts w:cs="Times New Roman"/>
                <w:sz w:val="20"/>
                <w:lang w:val="en-GB"/>
              </w:rPr>
              <w:t>46</w:t>
            </w:r>
            <w:r w:rsidR="0064249D">
              <w:rPr>
                <w:rFonts w:cs="Times New Roman"/>
                <w:sz w:val="20"/>
                <w:lang w:val="en-GB"/>
              </w:rPr>
              <w:t>.</w:t>
            </w:r>
            <w:r w:rsidRPr="00CB16A4">
              <w:rPr>
                <w:rFonts w:cs="Times New Roman"/>
                <w:sz w:val="20"/>
                <w:lang w:val="en-GB"/>
              </w:rPr>
              <w:t>4</w:t>
            </w:r>
          </w:p>
        </w:tc>
        <w:tc>
          <w:tcPr>
            <w:tcW w:w="981" w:type="pct"/>
            <w:vAlign w:val="center"/>
          </w:tcPr>
          <w:p w14:paraId="292DCE3E" w14:textId="7442267D" w:rsidR="00025385" w:rsidRPr="00CB16A4" w:rsidRDefault="00025385" w:rsidP="00006E43">
            <w:pPr>
              <w:jc w:val="center"/>
              <w:rPr>
                <w:rFonts w:cs="Times New Roman"/>
                <w:sz w:val="20"/>
                <w:lang w:val="en-GB"/>
              </w:rPr>
            </w:pPr>
            <w:r w:rsidRPr="00CB16A4">
              <w:rPr>
                <w:rFonts w:cs="Times New Roman"/>
                <w:sz w:val="20"/>
                <w:lang w:val="en-GB"/>
              </w:rPr>
              <w:t>75</w:t>
            </w:r>
            <w:r w:rsidR="0064249D">
              <w:rPr>
                <w:rFonts w:cs="Times New Roman"/>
                <w:sz w:val="20"/>
                <w:lang w:val="en-GB"/>
              </w:rPr>
              <w:t>.</w:t>
            </w:r>
            <w:r w:rsidRPr="00CB16A4">
              <w:rPr>
                <w:rFonts w:cs="Times New Roman"/>
                <w:sz w:val="20"/>
                <w:lang w:val="en-GB"/>
              </w:rPr>
              <w:t>0</w:t>
            </w:r>
          </w:p>
        </w:tc>
        <w:tc>
          <w:tcPr>
            <w:tcW w:w="1410" w:type="pct"/>
            <w:vMerge/>
            <w:vAlign w:val="center"/>
          </w:tcPr>
          <w:p w14:paraId="14714B6A" w14:textId="72E2BB3B" w:rsidR="00025385" w:rsidRPr="00CB16A4" w:rsidRDefault="00025385" w:rsidP="00006E43">
            <w:pPr>
              <w:rPr>
                <w:rFonts w:cs="Times New Roman"/>
                <w:color w:val="000000"/>
                <w:sz w:val="20"/>
                <w:lang w:val="en-GB"/>
              </w:rPr>
            </w:pPr>
          </w:p>
        </w:tc>
      </w:tr>
    </w:tbl>
    <w:p w14:paraId="180E4ECB" w14:textId="05EFADBD" w:rsidR="008F7777" w:rsidRPr="00CB16A4" w:rsidRDefault="00B77E99" w:rsidP="009662DA">
      <w:pPr>
        <w:spacing w:before="120" w:after="120" w:line="240" w:lineRule="auto"/>
        <w:rPr>
          <w:rFonts w:cs="Times New Roman"/>
          <w:sz w:val="22"/>
          <w:szCs w:val="24"/>
          <w:lang w:val="en-GB"/>
        </w:rPr>
      </w:pPr>
      <w:r w:rsidRPr="00CB16A4">
        <w:rPr>
          <w:rFonts w:cs="Times New Roman"/>
          <w:sz w:val="20"/>
          <w:lang w:val="en-GB"/>
        </w:rPr>
        <w:t xml:space="preserve">*extracted </w:t>
      </w:r>
      <w:r w:rsidR="00D90997" w:rsidRPr="00CB16A4">
        <w:rPr>
          <w:rFonts w:cs="Times New Roman"/>
          <w:color w:val="000000"/>
          <w:sz w:val="20"/>
          <w:lang w:val="en-GB"/>
        </w:rPr>
        <w:t>from the</w:t>
      </w:r>
      <w:r w:rsidRPr="00CB16A4">
        <w:rPr>
          <w:rFonts w:cs="Times New Roman"/>
          <w:sz w:val="20"/>
          <w:lang w:val="en-GB"/>
        </w:rPr>
        <w:t xml:space="preserve"> boreholes</w:t>
      </w:r>
      <w:r w:rsidR="001F760A" w:rsidRPr="00CB16A4">
        <w:rPr>
          <w:rFonts w:cs="Times New Roman"/>
          <w:sz w:val="20"/>
          <w:lang w:val="en-GB"/>
        </w:rPr>
        <w:t xml:space="preserve"> in heating mode</w:t>
      </w:r>
      <w:r w:rsidR="0083077B" w:rsidRPr="00CB16A4">
        <w:rPr>
          <w:rFonts w:cs="Times New Roman"/>
          <w:sz w:val="20"/>
          <w:lang w:val="en-GB"/>
        </w:rPr>
        <w:t xml:space="preserve"> (for </w:t>
      </w:r>
      <w:r w:rsidR="007F0F06" w:rsidRPr="00CB16A4">
        <w:rPr>
          <w:rFonts w:cs="Times New Roman"/>
          <w:sz w:val="20"/>
          <w:lang w:val="en-GB"/>
        </w:rPr>
        <w:t>heat sink size determination)</w:t>
      </w:r>
    </w:p>
    <w:p w14:paraId="5E9C613F" w14:textId="6D3EE999" w:rsidR="00005E74" w:rsidRPr="0064249D" w:rsidRDefault="003B4AED" w:rsidP="009662DA">
      <w:pPr>
        <w:spacing w:after="0" w:line="240" w:lineRule="auto"/>
        <w:ind w:firstLine="357"/>
        <w:rPr>
          <w:rFonts w:cs="Times New Roman"/>
          <w:spacing w:val="-2"/>
          <w:sz w:val="22"/>
          <w:szCs w:val="24"/>
          <w:lang w:val="en-GB"/>
        </w:rPr>
      </w:pPr>
      <w:r w:rsidRPr="0064249D">
        <w:rPr>
          <w:rFonts w:cs="Times New Roman"/>
          <w:spacing w:val="-2"/>
          <w:sz w:val="22"/>
          <w:szCs w:val="24"/>
          <w:lang w:val="en-GB"/>
        </w:rPr>
        <w:t xml:space="preserve">The EED 4.2 software </w:t>
      </w:r>
      <w:r w:rsidR="0010607E" w:rsidRPr="0064249D">
        <w:rPr>
          <w:rFonts w:cs="Times New Roman"/>
          <w:spacing w:val="-2"/>
          <w:sz w:val="22"/>
          <w:szCs w:val="24"/>
          <w:lang w:val="en-GB"/>
        </w:rPr>
        <w:t>was</w:t>
      </w:r>
      <w:r w:rsidRPr="0064249D">
        <w:rPr>
          <w:rFonts w:cs="Times New Roman"/>
          <w:spacing w:val="-2"/>
          <w:sz w:val="22"/>
          <w:szCs w:val="24"/>
          <w:lang w:val="en-GB"/>
        </w:rPr>
        <w:t xml:space="preserve"> implemented to </w:t>
      </w:r>
      <w:r w:rsidR="00F326A4" w:rsidRPr="0064249D">
        <w:rPr>
          <w:rFonts w:cs="Times New Roman"/>
          <w:spacing w:val="-2"/>
          <w:sz w:val="22"/>
          <w:szCs w:val="24"/>
          <w:lang w:val="en-GB"/>
        </w:rPr>
        <w:t xml:space="preserve">simulate </w:t>
      </w:r>
      <w:r w:rsidR="00D21D3D" w:rsidRPr="0064249D">
        <w:rPr>
          <w:rFonts w:cs="Times New Roman"/>
          <w:spacing w:val="-2"/>
          <w:sz w:val="22"/>
          <w:szCs w:val="24"/>
          <w:lang w:val="en-GB"/>
        </w:rPr>
        <w:t>GHE</w:t>
      </w:r>
      <w:r w:rsidR="00642B4D" w:rsidRPr="0064249D">
        <w:rPr>
          <w:rFonts w:cs="Times New Roman"/>
          <w:spacing w:val="-2"/>
          <w:sz w:val="22"/>
          <w:szCs w:val="24"/>
          <w:lang w:val="en-GB"/>
        </w:rPr>
        <w:t xml:space="preserve"> </w:t>
      </w:r>
      <w:r w:rsidRPr="0064249D">
        <w:rPr>
          <w:rFonts w:cs="Times New Roman"/>
          <w:spacing w:val="-2"/>
          <w:sz w:val="22"/>
          <w:szCs w:val="24"/>
          <w:lang w:val="en-GB"/>
        </w:rPr>
        <w:t xml:space="preserve">for the heat pumps. </w:t>
      </w:r>
      <w:r w:rsidR="004A5772" w:rsidRPr="0064249D">
        <w:rPr>
          <w:rFonts w:cs="Times New Roman"/>
          <w:spacing w:val="-2"/>
          <w:sz w:val="22"/>
          <w:szCs w:val="24"/>
          <w:lang w:val="en-GB"/>
        </w:rPr>
        <w:t>The sizes of the vertical heat exchangers were determined</w:t>
      </w:r>
      <w:r w:rsidR="00B16C10">
        <w:rPr>
          <w:rFonts w:cs="Times New Roman"/>
          <w:spacing w:val="-2"/>
          <w:sz w:val="22"/>
          <w:szCs w:val="24"/>
          <w:lang w:val="en-GB"/>
        </w:rPr>
        <w:t>,</w:t>
      </w:r>
      <w:r w:rsidR="004A5772" w:rsidRPr="0064249D">
        <w:rPr>
          <w:rFonts w:cs="Times New Roman"/>
          <w:spacing w:val="-2"/>
          <w:sz w:val="22"/>
          <w:szCs w:val="24"/>
          <w:lang w:val="en-GB"/>
        </w:rPr>
        <w:t xml:space="preserve"> and the </w:t>
      </w:r>
      <w:r w:rsidR="004A5772" w:rsidRPr="0064249D">
        <w:rPr>
          <w:rFonts w:cs="Times New Roman"/>
          <w:color w:val="000000"/>
          <w:spacing w:val="-2"/>
          <w:sz w:val="22"/>
          <w:szCs w:val="24"/>
          <w:lang w:val="en-GB"/>
        </w:rPr>
        <w:t>average temperature of the</w:t>
      </w:r>
      <w:r w:rsidR="004A5772" w:rsidRPr="0064249D">
        <w:rPr>
          <w:rFonts w:cs="Times New Roman"/>
          <w:spacing w:val="-2"/>
          <w:sz w:val="22"/>
          <w:szCs w:val="24"/>
          <w:lang w:val="en-GB"/>
        </w:rPr>
        <w:t xml:space="preserve"> </w:t>
      </w:r>
      <w:r w:rsidR="004A5772" w:rsidRPr="0064249D">
        <w:rPr>
          <w:rFonts w:cs="Times New Roman"/>
          <w:color w:val="000000"/>
          <w:spacing w:val="-2"/>
          <w:sz w:val="22"/>
          <w:szCs w:val="24"/>
          <w:lang w:val="en-GB"/>
        </w:rPr>
        <w:t>brine</w:t>
      </w:r>
      <w:r w:rsidR="004A5772" w:rsidRPr="0064249D">
        <w:rPr>
          <w:rFonts w:cs="Times New Roman"/>
          <w:spacing w:val="-2"/>
          <w:sz w:val="22"/>
          <w:szCs w:val="24"/>
          <w:lang w:val="en-GB"/>
        </w:rPr>
        <w:t xml:space="preserve"> was calculated for each month of the year. </w:t>
      </w:r>
      <w:r w:rsidR="00734065" w:rsidRPr="0064249D">
        <w:rPr>
          <w:rFonts w:cs="Times New Roman"/>
          <w:spacing w:val="-2"/>
          <w:sz w:val="22"/>
          <w:szCs w:val="24"/>
          <w:lang w:val="en-GB"/>
        </w:rPr>
        <w:t>The assumptions o</w:t>
      </w:r>
      <w:r w:rsidR="006D50EA" w:rsidRPr="0064249D">
        <w:rPr>
          <w:rFonts w:cs="Times New Roman"/>
          <w:spacing w:val="-2"/>
          <w:sz w:val="22"/>
          <w:szCs w:val="24"/>
          <w:lang w:val="en-GB"/>
        </w:rPr>
        <w:t>n</w:t>
      </w:r>
      <w:r w:rsidR="00734065" w:rsidRPr="0064249D">
        <w:rPr>
          <w:rFonts w:cs="Times New Roman"/>
          <w:spacing w:val="-2"/>
          <w:sz w:val="22"/>
          <w:szCs w:val="24"/>
          <w:lang w:val="en-GB"/>
        </w:rPr>
        <w:t xml:space="preserve"> </w:t>
      </w:r>
      <w:r w:rsidR="00400898" w:rsidRPr="0064249D">
        <w:rPr>
          <w:rFonts w:cs="Times New Roman"/>
          <w:color w:val="000000"/>
          <w:spacing w:val="-2"/>
          <w:sz w:val="22"/>
          <w:szCs w:val="24"/>
          <w:lang w:val="en-GB"/>
        </w:rPr>
        <w:t>the construction of the</w:t>
      </w:r>
      <w:r w:rsidR="00734065" w:rsidRPr="0064249D">
        <w:rPr>
          <w:rFonts w:cs="Times New Roman"/>
          <w:spacing w:val="-2"/>
          <w:sz w:val="22"/>
          <w:szCs w:val="24"/>
          <w:lang w:val="en-GB"/>
        </w:rPr>
        <w:t xml:space="preserve"> </w:t>
      </w:r>
      <w:r w:rsidR="00400898" w:rsidRPr="0064249D">
        <w:rPr>
          <w:rFonts w:cs="Times New Roman"/>
          <w:color w:val="000000"/>
          <w:spacing w:val="-2"/>
          <w:sz w:val="22"/>
          <w:szCs w:val="24"/>
          <w:lang w:val="en-GB"/>
        </w:rPr>
        <w:t>GHE</w:t>
      </w:r>
      <w:r w:rsidR="006D50EA" w:rsidRPr="0064249D">
        <w:rPr>
          <w:rFonts w:cs="Times New Roman"/>
          <w:spacing w:val="-2"/>
          <w:sz w:val="22"/>
          <w:szCs w:val="24"/>
          <w:lang w:val="en-GB"/>
        </w:rPr>
        <w:t xml:space="preserve"> </w:t>
      </w:r>
      <w:r w:rsidR="00400898" w:rsidRPr="0064249D">
        <w:rPr>
          <w:rFonts w:cs="Times New Roman"/>
          <w:color w:val="000000"/>
          <w:spacing w:val="-2"/>
          <w:sz w:val="22"/>
          <w:szCs w:val="24"/>
          <w:lang w:val="en-GB"/>
        </w:rPr>
        <w:t>and the flow rate of the</w:t>
      </w:r>
      <w:r w:rsidR="006D50EA" w:rsidRPr="0064249D">
        <w:rPr>
          <w:rFonts w:cs="Times New Roman"/>
          <w:spacing w:val="-2"/>
          <w:sz w:val="22"/>
          <w:szCs w:val="24"/>
          <w:lang w:val="en-GB"/>
        </w:rPr>
        <w:t xml:space="preserve"> working </w:t>
      </w:r>
      <w:r w:rsidR="00400898" w:rsidRPr="0064249D">
        <w:rPr>
          <w:rFonts w:cs="Times New Roman"/>
          <w:color w:val="000000"/>
          <w:spacing w:val="-2"/>
          <w:sz w:val="22"/>
          <w:szCs w:val="24"/>
          <w:lang w:val="en-GB"/>
        </w:rPr>
        <w:t>fluid</w:t>
      </w:r>
      <w:r w:rsidR="006D50EA" w:rsidRPr="0064249D">
        <w:rPr>
          <w:rFonts w:cs="Times New Roman"/>
          <w:spacing w:val="-2"/>
          <w:sz w:val="22"/>
          <w:szCs w:val="24"/>
          <w:lang w:val="en-GB"/>
        </w:rPr>
        <w:t xml:space="preserve"> are presented in F</w:t>
      </w:r>
      <w:r w:rsidR="007D4242" w:rsidRPr="0064249D">
        <w:rPr>
          <w:rFonts w:cs="Times New Roman"/>
          <w:spacing w:val="-2"/>
          <w:sz w:val="22"/>
          <w:szCs w:val="24"/>
          <w:lang w:val="en-GB"/>
        </w:rPr>
        <w:t xml:space="preserve">ig. </w:t>
      </w:r>
      <w:r w:rsidR="003A7CC3" w:rsidRPr="0064249D">
        <w:rPr>
          <w:rFonts w:cs="Times New Roman"/>
          <w:spacing w:val="-2"/>
          <w:sz w:val="22"/>
          <w:szCs w:val="24"/>
          <w:lang w:val="en-GB"/>
        </w:rPr>
        <w:t>4</w:t>
      </w:r>
      <w:r w:rsidR="006D50EA" w:rsidRPr="0064249D">
        <w:rPr>
          <w:rFonts w:cs="Times New Roman"/>
          <w:spacing w:val="-2"/>
          <w:sz w:val="22"/>
          <w:szCs w:val="24"/>
          <w:lang w:val="en-GB"/>
        </w:rPr>
        <w:t>.</w:t>
      </w:r>
      <w:r w:rsidR="00367171" w:rsidRPr="0064249D">
        <w:rPr>
          <w:rFonts w:cs="Times New Roman"/>
          <w:spacing w:val="-2"/>
          <w:sz w:val="22"/>
          <w:szCs w:val="24"/>
          <w:lang w:val="en-GB"/>
        </w:rPr>
        <w:t xml:space="preserve"> </w:t>
      </w:r>
      <w:r w:rsidR="00086F15" w:rsidRPr="0064249D">
        <w:rPr>
          <w:rFonts w:cs="Times New Roman"/>
          <w:spacing w:val="-2"/>
          <w:sz w:val="22"/>
          <w:szCs w:val="24"/>
          <w:lang w:val="en-GB"/>
        </w:rPr>
        <w:t xml:space="preserve">The </w:t>
      </w:r>
      <w:r w:rsidR="00890399" w:rsidRPr="0064249D">
        <w:rPr>
          <w:rFonts w:cs="Times New Roman"/>
          <w:spacing w:val="-2"/>
          <w:sz w:val="22"/>
          <w:szCs w:val="24"/>
          <w:lang w:val="en-GB"/>
        </w:rPr>
        <w:t xml:space="preserve">GHE </w:t>
      </w:r>
      <w:r w:rsidR="00086F15" w:rsidRPr="0064249D">
        <w:rPr>
          <w:rFonts w:cs="Times New Roman"/>
          <w:spacing w:val="-2"/>
          <w:sz w:val="22"/>
          <w:szCs w:val="24"/>
          <w:lang w:val="en-GB"/>
        </w:rPr>
        <w:t xml:space="preserve">configuration is shown in Fig. 4: a) </w:t>
      </w:r>
      <w:r w:rsidR="00A50D78" w:rsidRPr="0064249D">
        <w:rPr>
          <w:rFonts w:cs="Times New Roman"/>
          <w:spacing w:val="-2"/>
          <w:sz w:val="22"/>
          <w:szCs w:val="24"/>
          <w:lang w:val="en-GB"/>
        </w:rPr>
        <w:t>21 boreholes mounted in a</w:t>
      </w:r>
      <w:r w:rsidR="0064249D">
        <w:rPr>
          <w:rFonts w:cs="Times New Roman"/>
          <w:spacing w:val="-2"/>
          <w:sz w:val="22"/>
          <w:szCs w:val="24"/>
          <w:lang w:val="en-GB"/>
        </w:rPr>
        <w:t> </w:t>
      </w:r>
      <w:r w:rsidR="00A50D78" w:rsidRPr="0064249D">
        <w:rPr>
          <w:rFonts w:cs="Times New Roman"/>
          <w:spacing w:val="-2"/>
          <w:sz w:val="22"/>
          <w:szCs w:val="24"/>
          <w:lang w:val="en-GB"/>
        </w:rPr>
        <w:t xml:space="preserve">20x60 m area </w:t>
      </w:r>
      <w:r w:rsidR="00086F15" w:rsidRPr="0064249D">
        <w:rPr>
          <w:rFonts w:cs="Times New Roman"/>
          <w:spacing w:val="-2"/>
          <w:sz w:val="22"/>
          <w:szCs w:val="24"/>
          <w:lang w:val="en-GB"/>
        </w:rPr>
        <w:t xml:space="preserve">for a building located in climatic zones I, II, III; b) </w:t>
      </w:r>
      <w:r w:rsidR="00A50D78" w:rsidRPr="0064249D">
        <w:rPr>
          <w:rFonts w:cs="Times New Roman"/>
          <w:spacing w:val="-2"/>
          <w:sz w:val="22"/>
          <w:szCs w:val="24"/>
          <w:lang w:val="en-GB"/>
        </w:rPr>
        <w:t xml:space="preserve">28 boreholes on an area of 30x60 m for </w:t>
      </w:r>
      <w:r w:rsidR="00086F15" w:rsidRPr="0064249D">
        <w:rPr>
          <w:rFonts w:cs="Times New Roman"/>
          <w:spacing w:val="-2"/>
          <w:sz w:val="22"/>
          <w:szCs w:val="24"/>
          <w:lang w:val="en-GB"/>
        </w:rPr>
        <w:t xml:space="preserve">the building in zones IV, V and UA_I. </w:t>
      </w:r>
      <w:r w:rsidR="005412B8" w:rsidRPr="0064249D">
        <w:rPr>
          <w:rFonts w:cs="Times New Roman"/>
          <w:spacing w:val="-2"/>
          <w:sz w:val="22"/>
          <w:szCs w:val="24"/>
          <w:lang w:val="en-GB"/>
        </w:rPr>
        <w:t>Because t</w:t>
      </w:r>
      <w:r w:rsidR="00086F15" w:rsidRPr="0064249D">
        <w:rPr>
          <w:rFonts w:cs="Times New Roman"/>
          <w:spacing w:val="-2"/>
          <w:sz w:val="22"/>
          <w:szCs w:val="24"/>
          <w:lang w:val="en-GB"/>
        </w:rPr>
        <w:t xml:space="preserve">he distance between exchangers </w:t>
      </w:r>
      <w:r w:rsidR="00086F15" w:rsidRPr="0064249D">
        <w:rPr>
          <w:rFonts w:cs="Times New Roman"/>
          <w:color w:val="000000"/>
          <w:spacing w:val="-2"/>
          <w:sz w:val="22"/>
          <w:szCs w:val="24"/>
          <w:lang w:val="en-GB"/>
        </w:rPr>
        <w:t>must</w:t>
      </w:r>
      <w:r w:rsidR="00086F15" w:rsidRPr="0064249D">
        <w:rPr>
          <w:rFonts w:cs="Times New Roman"/>
          <w:spacing w:val="-2"/>
          <w:sz w:val="22"/>
          <w:szCs w:val="24"/>
          <w:lang w:val="en-GB"/>
        </w:rPr>
        <w:t xml:space="preserve"> be sufficient for effective performance</w:t>
      </w:r>
      <w:r w:rsidR="005412B8" w:rsidRPr="0064249D">
        <w:rPr>
          <w:rFonts w:cs="Times New Roman"/>
          <w:spacing w:val="-2"/>
          <w:sz w:val="22"/>
          <w:szCs w:val="24"/>
          <w:lang w:val="en-GB"/>
        </w:rPr>
        <w:t xml:space="preserve"> i</w:t>
      </w:r>
      <w:r w:rsidR="00086F15" w:rsidRPr="0064249D">
        <w:rPr>
          <w:rFonts w:cs="Times New Roman"/>
          <w:color w:val="000000"/>
          <w:spacing w:val="-2"/>
          <w:sz w:val="22"/>
          <w:szCs w:val="24"/>
          <w:lang w:val="en-GB"/>
        </w:rPr>
        <w:t>n the</w:t>
      </w:r>
      <w:r w:rsidR="00086F15" w:rsidRPr="0064249D">
        <w:rPr>
          <w:rFonts w:cs="Times New Roman"/>
          <w:spacing w:val="-2"/>
          <w:sz w:val="22"/>
          <w:szCs w:val="24"/>
          <w:lang w:val="en-GB"/>
        </w:rPr>
        <w:t xml:space="preserve"> analysed </w:t>
      </w:r>
      <w:r w:rsidR="00086F15" w:rsidRPr="0064249D">
        <w:rPr>
          <w:rFonts w:cs="Times New Roman"/>
          <w:color w:val="000000"/>
          <w:spacing w:val="-2"/>
          <w:sz w:val="22"/>
          <w:szCs w:val="24"/>
          <w:lang w:val="en-GB"/>
        </w:rPr>
        <w:t>case,</w:t>
      </w:r>
      <w:r w:rsidR="00086F15" w:rsidRPr="0064249D">
        <w:rPr>
          <w:rFonts w:cs="Times New Roman"/>
          <w:spacing w:val="-2"/>
          <w:sz w:val="22"/>
          <w:szCs w:val="24"/>
          <w:lang w:val="en-GB"/>
        </w:rPr>
        <w:t xml:space="preserve"> 10 m </w:t>
      </w:r>
      <w:r w:rsidR="00522109" w:rsidRPr="0064249D">
        <w:rPr>
          <w:rFonts w:cs="Times New Roman"/>
          <w:color w:val="000000"/>
          <w:spacing w:val="-2"/>
          <w:sz w:val="22"/>
          <w:szCs w:val="24"/>
          <w:lang w:val="en-GB"/>
        </w:rPr>
        <w:t>was</w:t>
      </w:r>
      <w:r w:rsidR="00086F15" w:rsidRPr="0064249D">
        <w:rPr>
          <w:rFonts w:cs="Times New Roman"/>
          <w:spacing w:val="-2"/>
          <w:sz w:val="22"/>
          <w:szCs w:val="24"/>
          <w:lang w:val="en-GB"/>
        </w:rPr>
        <w:t xml:space="preserve"> proved to be proper.</w:t>
      </w:r>
    </w:p>
    <w:p w14:paraId="0EF9B8A9" w14:textId="77777777" w:rsidR="009662DA" w:rsidRPr="00CB16A4" w:rsidRDefault="009662DA" w:rsidP="009662DA">
      <w:pPr>
        <w:spacing w:after="0" w:line="240" w:lineRule="auto"/>
        <w:ind w:firstLine="357"/>
        <w:rPr>
          <w:rFonts w:cs="Times New Roman"/>
          <w:sz w:val="22"/>
          <w:szCs w:val="24"/>
          <w:lang w:val="en-GB"/>
        </w:rPr>
      </w:pPr>
    </w:p>
    <w:p w14:paraId="52B6D5FA" w14:textId="77777777" w:rsidR="00911E9C" w:rsidRDefault="00911E9C">
      <w: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4"/>
        <w:gridCol w:w="4343"/>
      </w:tblGrid>
      <w:tr w:rsidR="00005E74" w:rsidRPr="00CB16A4" w14:paraId="24F87A32" w14:textId="77777777" w:rsidTr="00911E9C">
        <w:trPr>
          <w:cantSplit/>
        </w:trPr>
        <w:tc>
          <w:tcPr>
            <w:tcW w:w="2744" w:type="dxa"/>
            <w:vMerge w:val="restart"/>
          </w:tcPr>
          <w:p w14:paraId="604505BF" w14:textId="6877B064" w:rsidR="00005E74" w:rsidRPr="00CB16A4" w:rsidRDefault="00005E74" w:rsidP="002C5051">
            <w:pPr>
              <w:rPr>
                <w:rFonts w:cs="Times New Roman"/>
                <w:sz w:val="18"/>
                <w:lang w:val="en-GB"/>
              </w:rPr>
            </w:pPr>
            <w:r w:rsidRPr="00CB16A4">
              <w:rPr>
                <w:noProof/>
                <w:sz w:val="18"/>
                <w:lang w:val="en-GB"/>
              </w:rPr>
              <w:lastRenderedPageBreak/>
              <w:drawing>
                <wp:inline distT="0" distB="0" distL="0" distR="0" wp14:anchorId="428AE897" wp14:editId="6609C384">
                  <wp:extent cx="1652905" cy="2879725"/>
                  <wp:effectExtent l="0" t="0" r="4445" b="0"/>
                  <wp:docPr id="9" name="Obraz 9" descr="C:\Users\Edyta\AppData\Local\Microsoft\Windows\INetCache\Content.MSO\7E9189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dyta\AppData\Local\Microsoft\Windows\INetCache\Content.MSO\7E9189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905" cy="287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14:paraId="52FA4A60" w14:textId="77777777" w:rsidR="00005E74" w:rsidRPr="00CB16A4" w:rsidRDefault="00005E74" w:rsidP="002C5051">
            <w:pPr>
              <w:rPr>
                <w:rFonts w:cs="Times New Roman"/>
                <w:sz w:val="18"/>
                <w:lang w:val="en-GB"/>
              </w:rPr>
            </w:pPr>
            <w:r w:rsidRPr="00CB16A4">
              <w:rPr>
                <w:rFonts w:cs="Times New Roman"/>
                <w:sz w:val="18"/>
                <w:lang w:val="en-GB"/>
              </w:rPr>
              <w:t>a)</w:t>
            </w:r>
          </w:p>
          <w:p w14:paraId="6704247B" w14:textId="77777777" w:rsidR="00005E74" w:rsidRPr="00CB16A4" w:rsidRDefault="00005E74" w:rsidP="002C5051">
            <w:pPr>
              <w:rPr>
                <w:rFonts w:cs="Times New Roman"/>
                <w:sz w:val="18"/>
                <w:lang w:val="en-GB"/>
              </w:rPr>
            </w:pPr>
            <w:r w:rsidRPr="00CB16A4">
              <w:rPr>
                <w:noProof/>
                <w:sz w:val="18"/>
                <w:lang w:val="en-GB"/>
              </w:rPr>
              <w:drawing>
                <wp:inline distT="0" distB="0" distL="0" distR="0" wp14:anchorId="1F9E96EA" wp14:editId="2210616E">
                  <wp:extent cx="2698750" cy="1120391"/>
                  <wp:effectExtent l="0" t="0" r="6350" b="3810"/>
                  <wp:docPr id="11" name="Obraz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BE2EE11-0356-4786-9028-3A48CED3635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az 9">
                            <a:extLst>
                              <a:ext uri="{FF2B5EF4-FFF2-40B4-BE49-F238E27FC236}">
                                <a16:creationId xmlns:a16="http://schemas.microsoft.com/office/drawing/2014/main" id="{3BE2EE11-0356-4786-9028-3A48CED3635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375" b="2198"/>
                          <a:stretch/>
                        </pic:blipFill>
                        <pic:spPr bwMode="auto">
                          <a:xfrm>
                            <a:off x="0" y="0"/>
                            <a:ext cx="2698750" cy="1120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E74" w:rsidRPr="00CB16A4" w14:paraId="60E1C82A" w14:textId="77777777" w:rsidTr="00911E9C">
        <w:trPr>
          <w:cantSplit/>
        </w:trPr>
        <w:tc>
          <w:tcPr>
            <w:tcW w:w="2744" w:type="dxa"/>
            <w:vMerge/>
          </w:tcPr>
          <w:p w14:paraId="6B749F23" w14:textId="77777777" w:rsidR="00005E74" w:rsidRPr="00CB16A4" w:rsidRDefault="00005E74" w:rsidP="002C5051">
            <w:pPr>
              <w:rPr>
                <w:rFonts w:cs="Times New Roman"/>
                <w:sz w:val="18"/>
                <w:lang w:val="en-GB"/>
              </w:rPr>
            </w:pPr>
          </w:p>
        </w:tc>
        <w:tc>
          <w:tcPr>
            <w:tcW w:w="4343" w:type="dxa"/>
          </w:tcPr>
          <w:p w14:paraId="7409ECC9" w14:textId="77777777" w:rsidR="00005E74" w:rsidRPr="00CB16A4" w:rsidRDefault="00005E74" w:rsidP="002C5051">
            <w:pPr>
              <w:rPr>
                <w:rFonts w:cs="Times New Roman"/>
                <w:sz w:val="18"/>
                <w:lang w:val="en-GB"/>
              </w:rPr>
            </w:pPr>
            <w:r w:rsidRPr="00CB16A4">
              <w:rPr>
                <w:rFonts w:cs="Times New Roman"/>
                <w:sz w:val="18"/>
                <w:lang w:val="en-GB"/>
              </w:rPr>
              <w:t>b)</w:t>
            </w:r>
          </w:p>
          <w:p w14:paraId="3BCDCA97" w14:textId="77777777" w:rsidR="00005E74" w:rsidRPr="00CB16A4" w:rsidRDefault="00005E74" w:rsidP="002C5051">
            <w:pPr>
              <w:rPr>
                <w:rFonts w:cs="Times New Roman"/>
                <w:sz w:val="18"/>
                <w:lang w:val="en-GB"/>
              </w:rPr>
            </w:pPr>
            <w:r w:rsidRPr="00CB16A4">
              <w:rPr>
                <w:noProof/>
                <w:sz w:val="18"/>
                <w:lang w:val="en-GB"/>
              </w:rPr>
              <w:drawing>
                <wp:inline distT="0" distB="0" distL="0" distR="0" wp14:anchorId="69768B4E" wp14:editId="03CB2115">
                  <wp:extent cx="2700000" cy="1437095"/>
                  <wp:effectExtent l="0" t="0" r="5715" b="0"/>
                  <wp:docPr id="12" name="Obraz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67D50EF-BE91-4594-B109-A7DDE58AD63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az 11">
                            <a:extLst>
                              <a:ext uri="{FF2B5EF4-FFF2-40B4-BE49-F238E27FC236}">
                                <a16:creationId xmlns:a16="http://schemas.microsoft.com/office/drawing/2014/main" id="{D67D50EF-BE91-4594-B109-A7DDE58AD63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3578" b="3776"/>
                          <a:stretch/>
                        </pic:blipFill>
                        <pic:spPr bwMode="auto">
                          <a:xfrm>
                            <a:off x="0" y="0"/>
                            <a:ext cx="2700000" cy="1437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D4A1D6" w14:textId="2B159C35" w:rsidR="0064249D" w:rsidRDefault="00005E74" w:rsidP="009662DA">
      <w:pPr>
        <w:pStyle w:val="Rrys"/>
        <w:rPr>
          <w:lang w:val="en-GB"/>
        </w:rPr>
      </w:pPr>
      <w:r w:rsidRPr="00CB16A4">
        <w:rPr>
          <w:b/>
          <w:lang w:val="en-GB"/>
        </w:rPr>
        <w:t xml:space="preserve">Fig. 4. </w:t>
      </w:r>
      <w:r w:rsidRPr="00CB16A4">
        <w:rPr>
          <w:color w:val="000000"/>
          <w:lang w:val="en-GB"/>
        </w:rPr>
        <w:t>Selection and location of the borehole</w:t>
      </w:r>
      <w:r w:rsidRPr="00CB16A4">
        <w:rPr>
          <w:lang w:val="en-GB"/>
        </w:rPr>
        <w:t xml:space="preserve"> and </w:t>
      </w:r>
      <w:r w:rsidR="006409AE" w:rsidRPr="00CB16A4">
        <w:rPr>
          <w:lang w:val="en-GB"/>
        </w:rPr>
        <w:t>GHE</w:t>
      </w:r>
      <w:r w:rsidR="000559E6" w:rsidRPr="00CB16A4">
        <w:rPr>
          <w:lang w:val="en-GB"/>
        </w:rPr>
        <w:t xml:space="preserve"> </w:t>
      </w:r>
      <w:r w:rsidRPr="00CB16A4">
        <w:rPr>
          <w:lang w:val="en-GB"/>
        </w:rPr>
        <w:t>in a) climatic zone</w:t>
      </w:r>
      <w:r w:rsidR="00B16C10" w:rsidRPr="00B16C10">
        <w:rPr>
          <w:lang w:val="en-GB"/>
        </w:rPr>
        <w:t xml:space="preserve"> </w:t>
      </w:r>
      <w:r w:rsidR="00B16C10" w:rsidRPr="00CB16A4">
        <w:rPr>
          <w:lang w:val="en-GB"/>
        </w:rPr>
        <w:t xml:space="preserve">I, </w:t>
      </w:r>
      <w:r w:rsidR="00B16C10" w:rsidRPr="00CB16A4">
        <w:rPr>
          <w:color w:val="000000"/>
          <w:lang w:val="en-GB"/>
        </w:rPr>
        <w:t>II</w:t>
      </w:r>
      <w:r w:rsidR="00B16C10" w:rsidRPr="00CB16A4">
        <w:rPr>
          <w:lang w:val="en-GB"/>
        </w:rPr>
        <w:t xml:space="preserve"> and III</w:t>
      </w:r>
      <w:r w:rsidRPr="00CB16A4">
        <w:rPr>
          <w:lang w:val="en-GB"/>
        </w:rPr>
        <w:t>; b) climatic zone</w:t>
      </w:r>
      <w:r w:rsidR="00B16C10" w:rsidRPr="00B16C10">
        <w:rPr>
          <w:lang w:val="en-GB"/>
        </w:rPr>
        <w:t xml:space="preserve"> </w:t>
      </w:r>
      <w:r w:rsidR="00B16C10" w:rsidRPr="00CB16A4">
        <w:rPr>
          <w:lang w:val="en-GB"/>
        </w:rPr>
        <w:t>IV, V and UA_I</w:t>
      </w:r>
    </w:p>
    <w:p w14:paraId="54D38A60" w14:textId="60513FBE" w:rsidR="00A96AFA" w:rsidRPr="00CB16A4" w:rsidRDefault="00A96AFA" w:rsidP="009662DA">
      <w:pPr>
        <w:pStyle w:val="Rrys"/>
        <w:rPr>
          <w:lang w:val="en-GB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522"/>
        <w:gridCol w:w="507"/>
        <w:gridCol w:w="561"/>
        <w:gridCol w:w="591"/>
        <w:gridCol w:w="536"/>
        <w:gridCol w:w="513"/>
        <w:gridCol w:w="156"/>
        <w:gridCol w:w="454"/>
        <w:gridCol w:w="507"/>
        <w:gridCol w:w="561"/>
        <w:gridCol w:w="591"/>
        <w:gridCol w:w="536"/>
        <w:gridCol w:w="513"/>
      </w:tblGrid>
      <w:tr w:rsidR="004354AE" w:rsidRPr="00CB16A4" w14:paraId="3C51CEA0" w14:textId="77777777" w:rsidTr="00500770">
        <w:trPr>
          <w:cantSplit/>
          <w:trHeight w:val="300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2FC1" w14:textId="77777777" w:rsidR="004354AE" w:rsidRPr="00CB16A4" w:rsidRDefault="004354AE" w:rsidP="007B6AF3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4"/>
                <w:lang w:val="en-GB" w:eastAsia="pl-PL"/>
              </w:rPr>
            </w:pPr>
          </w:p>
        </w:tc>
        <w:tc>
          <w:tcPr>
            <w:tcW w:w="227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BF1A" w14:textId="10F58B62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Ce</w:t>
            </w:r>
            <w:r w:rsidR="007B6AF3"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i</w:t>
            </w: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ling heating and cooling system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26EF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223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5FA3" w14:textId="36F0EE9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Low</w:t>
            </w:r>
            <w:r w:rsidR="00093FC4"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-</w:t>
            </w: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 xml:space="preserve">temperature </w:t>
            </w:r>
            <w:r w:rsidR="003B61B3"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radiators</w:t>
            </w:r>
          </w:p>
        </w:tc>
      </w:tr>
      <w:tr w:rsidR="004354AE" w:rsidRPr="00CB16A4" w14:paraId="7FFE9281" w14:textId="77777777" w:rsidTr="00A96AFA">
        <w:trPr>
          <w:cantSplit/>
          <w:trHeight w:val="300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A4DF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1C332" w14:textId="77777777" w:rsidR="004354AE" w:rsidRPr="00CB16A4" w:rsidRDefault="004354AE" w:rsidP="007B6AF3">
            <w:pPr>
              <w:spacing w:after="0" w:line="240" w:lineRule="auto"/>
              <w:rPr>
                <w:rFonts w:cs="Times New Roman"/>
                <w:color w:val="000000"/>
                <w:spacing w:val="-16"/>
                <w:sz w:val="20"/>
                <w:lang w:val="en-GB"/>
              </w:rPr>
            </w:pPr>
            <w:r w:rsidRPr="00CB16A4">
              <w:rPr>
                <w:rFonts w:cs="Times New Roman"/>
                <w:color w:val="000000"/>
                <w:spacing w:val="-16"/>
                <w:sz w:val="20"/>
                <w:lang w:val="en-GB"/>
              </w:rPr>
              <w:t>I PL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3A3E" w14:textId="77777777" w:rsidR="004354AE" w:rsidRPr="00CB16A4" w:rsidRDefault="004354AE" w:rsidP="007B6AF3">
            <w:pPr>
              <w:spacing w:after="0" w:line="240" w:lineRule="auto"/>
              <w:rPr>
                <w:rFonts w:cs="Times New Roman"/>
                <w:color w:val="000000"/>
                <w:spacing w:val="-16"/>
                <w:sz w:val="20"/>
                <w:lang w:val="en-GB"/>
              </w:rPr>
            </w:pPr>
            <w:r w:rsidRPr="00CB16A4">
              <w:rPr>
                <w:rFonts w:cs="Times New Roman"/>
                <w:color w:val="000000"/>
                <w:spacing w:val="-16"/>
                <w:sz w:val="20"/>
                <w:lang w:val="en-GB"/>
              </w:rPr>
              <w:t>II PL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37A2" w14:textId="77777777" w:rsidR="004354AE" w:rsidRPr="00CB16A4" w:rsidRDefault="004354AE" w:rsidP="007B6AF3">
            <w:pPr>
              <w:spacing w:after="0" w:line="240" w:lineRule="auto"/>
              <w:rPr>
                <w:rFonts w:cs="Times New Roman"/>
                <w:color w:val="000000"/>
                <w:spacing w:val="-16"/>
                <w:sz w:val="20"/>
                <w:lang w:val="en-GB"/>
              </w:rPr>
            </w:pPr>
            <w:r w:rsidRPr="00CB16A4">
              <w:rPr>
                <w:rFonts w:cs="Times New Roman"/>
                <w:color w:val="000000"/>
                <w:spacing w:val="-16"/>
                <w:sz w:val="20"/>
                <w:lang w:val="en-GB"/>
              </w:rPr>
              <w:t>III PL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3D42" w14:textId="77777777" w:rsidR="004354AE" w:rsidRPr="00CB16A4" w:rsidRDefault="004354AE" w:rsidP="007B6AF3">
            <w:pPr>
              <w:spacing w:after="0" w:line="240" w:lineRule="auto"/>
              <w:rPr>
                <w:rFonts w:cs="Times New Roman"/>
                <w:color w:val="000000"/>
                <w:spacing w:val="-16"/>
                <w:sz w:val="20"/>
                <w:lang w:val="en-GB"/>
              </w:rPr>
            </w:pPr>
            <w:r w:rsidRPr="00CB16A4">
              <w:rPr>
                <w:rFonts w:cs="Times New Roman"/>
                <w:color w:val="000000"/>
                <w:spacing w:val="-16"/>
                <w:sz w:val="20"/>
                <w:lang w:val="en-GB"/>
              </w:rPr>
              <w:t>IV PL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ED1B" w14:textId="77777777" w:rsidR="004354AE" w:rsidRPr="00CB16A4" w:rsidRDefault="004354AE" w:rsidP="007B6AF3">
            <w:pPr>
              <w:spacing w:after="0" w:line="240" w:lineRule="auto"/>
              <w:rPr>
                <w:rFonts w:cs="Times New Roman"/>
                <w:color w:val="000000"/>
                <w:spacing w:val="-16"/>
                <w:sz w:val="20"/>
                <w:lang w:val="en-GB"/>
              </w:rPr>
            </w:pPr>
            <w:r w:rsidRPr="00CB16A4">
              <w:rPr>
                <w:rFonts w:cs="Times New Roman"/>
                <w:color w:val="000000"/>
                <w:spacing w:val="-16"/>
                <w:sz w:val="20"/>
                <w:lang w:val="en-GB"/>
              </w:rPr>
              <w:t>V PL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F26BC" w14:textId="77777777" w:rsidR="004354AE" w:rsidRPr="00CB16A4" w:rsidRDefault="004354AE" w:rsidP="007B6AF3">
            <w:pPr>
              <w:spacing w:after="0" w:line="240" w:lineRule="auto"/>
              <w:rPr>
                <w:rFonts w:cs="Times New Roman"/>
                <w:color w:val="000000"/>
                <w:spacing w:val="-16"/>
                <w:sz w:val="20"/>
                <w:lang w:val="en-GB"/>
              </w:rPr>
            </w:pPr>
            <w:r w:rsidRPr="00CB16A4">
              <w:rPr>
                <w:rFonts w:cs="Times New Roman"/>
                <w:color w:val="000000"/>
                <w:spacing w:val="-16"/>
                <w:sz w:val="20"/>
                <w:lang w:val="en-GB"/>
              </w:rPr>
              <w:t>I UA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DD2F1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16"/>
                <w:sz w:val="20"/>
                <w:szCs w:val="20"/>
                <w:lang w:val="en-GB" w:eastAsia="pl-PL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1675" w14:textId="77777777" w:rsidR="004354AE" w:rsidRPr="00CB16A4" w:rsidRDefault="004354AE" w:rsidP="007B6AF3">
            <w:pPr>
              <w:spacing w:after="0" w:line="240" w:lineRule="auto"/>
              <w:rPr>
                <w:rFonts w:cs="Times New Roman"/>
                <w:color w:val="000000"/>
                <w:spacing w:val="-16"/>
                <w:sz w:val="20"/>
                <w:lang w:val="en-GB"/>
              </w:rPr>
            </w:pPr>
            <w:r w:rsidRPr="00CB16A4">
              <w:rPr>
                <w:rFonts w:cs="Times New Roman"/>
                <w:color w:val="000000"/>
                <w:spacing w:val="-16"/>
                <w:sz w:val="20"/>
                <w:lang w:val="en-GB"/>
              </w:rPr>
              <w:t>I PL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551A" w14:textId="77777777" w:rsidR="004354AE" w:rsidRPr="00CB16A4" w:rsidRDefault="004354AE" w:rsidP="007B6AF3">
            <w:pPr>
              <w:spacing w:after="0" w:line="240" w:lineRule="auto"/>
              <w:rPr>
                <w:rFonts w:cs="Times New Roman"/>
                <w:color w:val="000000"/>
                <w:spacing w:val="-16"/>
                <w:sz w:val="20"/>
                <w:lang w:val="en-GB"/>
              </w:rPr>
            </w:pPr>
            <w:r w:rsidRPr="00CB16A4">
              <w:rPr>
                <w:rFonts w:cs="Times New Roman"/>
                <w:color w:val="000000"/>
                <w:spacing w:val="-16"/>
                <w:sz w:val="20"/>
                <w:lang w:val="en-GB"/>
              </w:rPr>
              <w:t>II PL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B50A" w14:textId="77777777" w:rsidR="004354AE" w:rsidRPr="00CB16A4" w:rsidRDefault="004354AE" w:rsidP="007B6AF3">
            <w:pPr>
              <w:spacing w:after="0" w:line="240" w:lineRule="auto"/>
              <w:rPr>
                <w:rFonts w:cs="Times New Roman"/>
                <w:color w:val="000000"/>
                <w:spacing w:val="-16"/>
                <w:sz w:val="20"/>
                <w:lang w:val="en-GB"/>
              </w:rPr>
            </w:pPr>
            <w:r w:rsidRPr="00CB16A4">
              <w:rPr>
                <w:rFonts w:cs="Times New Roman"/>
                <w:color w:val="000000"/>
                <w:spacing w:val="-16"/>
                <w:sz w:val="20"/>
                <w:lang w:val="en-GB"/>
              </w:rPr>
              <w:t>III PL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1E5E" w14:textId="77777777" w:rsidR="004354AE" w:rsidRPr="00CB16A4" w:rsidRDefault="004354AE" w:rsidP="007B6AF3">
            <w:pPr>
              <w:spacing w:after="0" w:line="240" w:lineRule="auto"/>
              <w:rPr>
                <w:rFonts w:cs="Times New Roman"/>
                <w:color w:val="000000"/>
                <w:spacing w:val="-16"/>
                <w:sz w:val="20"/>
                <w:lang w:val="en-GB"/>
              </w:rPr>
            </w:pPr>
            <w:r w:rsidRPr="00CB16A4">
              <w:rPr>
                <w:rFonts w:cs="Times New Roman"/>
                <w:color w:val="000000"/>
                <w:spacing w:val="-16"/>
                <w:sz w:val="20"/>
                <w:lang w:val="en-GB"/>
              </w:rPr>
              <w:t>IV PL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DEE8" w14:textId="77777777" w:rsidR="004354AE" w:rsidRPr="00CB16A4" w:rsidRDefault="004354AE" w:rsidP="007B6AF3">
            <w:pPr>
              <w:spacing w:after="0" w:line="240" w:lineRule="auto"/>
              <w:rPr>
                <w:rFonts w:cs="Times New Roman"/>
                <w:color w:val="000000"/>
                <w:spacing w:val="-16"/>
                <w:sz w:val="20"/>
                <w:lang w:val="en-GB"/>
              </w:rPr>
            </w:pPr>
            <w:r w:rsidRPr="00CB16A4">
              <w:rPr>
                <w:rFonts w:cs="Times New Roman"/>
                <w:color w:val="000000"/>
                <w:spacing w:val="-16"/>
                <w:sz w:val="20"/>
                <w:lang w:val="en-GB"/>
              </w:rPr>
              <w:t>V PL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2D32" w14:textId="77777777" w:rsidR="004354AE" w:rsidRPr="00CB16A4" w:rsidRDefault="004354AE" w:rsidP="007B6AF3">
            <w:pPr>
              <w:spacing w:after="0" w:line="240" w:lineRule="auto"/>
              <w:rPr>
                <w:rFonts w:cs="Times New Roman"/>
                <w:color w:val="000000"/>
                <w:spacing w:val="-16"/>
                <w:sz w:val="20"/>
                <w:lang w:val="en-GB"/>
              </w:rPr>
            </w:pPr>
            <w:r w:rsidRPr="00CB16A4">
              <w:rPr>
                <w:rFonts w:cs="Times New Roman"/>
                <w:color w:val="000000"/>
                <w:spacing w:val="-16"/>
                <w:sz w:val="20"/>
                <w:lang w:val="en-GB"/>
              </w:rPr>
              <w:t>I UA</w:t>
            </w:r>
          </w:p>
        </w:tc>
      </w:tr>
      <w:tr w:rsidR="004354AE" w:rsidRPr="00CB16A4" w14:paraId="2C1F20FC" w14:textId="77777777" w:rsidTr="00A96AFA">
        <w:trPr>
          <w:cantSplit/>
          <w:trHeight w:val="300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59AB" w14:textId="77777777" w:rsidR="004354AE" w:rsidRPr="00CB16A4" w:rsidRDefault="004354AE" w:rsidP="007B6AF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Jan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7FB7DF"/>
            <w:noWrap/>
            <w:vAlign w:val="bottom"/>
            <w:hideMark/>
          </w:tcPr>
          <w:p w14:paraId="2047EA3C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3.8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4697D1"/>
            <w:noWrap/>
            <w:vAlign w:val="bottom"/>
            <w:hideMark/>
          </w:tcPr>
          <w:p w14:paraId="01F1D5F8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2.7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3B91CE"/>
            <w:noWrap/>
            <w:vAlign w:val="bottom"/>
            <w:hideMark/>
          </w:tcPr>
          <w:p w14:paraId="35AA3A39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2.5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3B90CE"/>
            <w:noWrap/>
            <w:vAlign w:val="bottom"/>
            <w:hideMark/>
          </w:tcPr>
          <w:p w14:paraId="5E888036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2.5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2685C9"/>
            <w:noWrap/>
            <w:vAlign w:val="bottom"/>
            <w:hideMark/>
          </w:tcPr>
          <w:p w14:paraId="35AB90DA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2.1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0171C0"/>
            <w:noWrap/>
            <w:vAlign w:val="bottom"/>
            <w:hideMark/>
          </w:tcPr>
          <w:p w14:paraId="11E0D0FE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1.4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52EC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000000" w:fill="74B0DD"/>
            <w:noWrap/>
            <w:vAlign w:val="bottom"/>
            <w:hideMark/>
          </w:tcPr>
          <w:p w14:paraId="38801FD8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3.6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3C91CF"/>
            <w:noWrap/>
            <w:vAlign w:val="bottom"/>
            <w:hideMark/>
          </w:tcPr>
          <w:p w14:paraId="265281E7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2.5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2B88CA"/>
            <w:noWrap/>
            <w:vAlign w:val="bottom"/>
            <w:hideMark/>
          </w:tcPr>
          <w:p w14:paraId="464E4BFE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2.2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3C91CF"/>
            <w:noWrap/>
            <w:vAlign w:val="bottom"/>
            <w:hideMark/>
          </w:tcPr>
          <w:p w14:paraId="44C61748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2.5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2B88CA"/>
            <w:noWrap/>
            <w:vAlign w:val="bottom"/>
            <w:hideMark/>
          </w:tcPr>
          <w:p w14:paraId="7E77EDFC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2.2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59F1CBAA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1.4</w:t>
            </w:r>
          </w:p>
        </w:tc>
      </w:tr>
      <w:tr w:rsidR="004354AE" w:rsidRPr="00CB16A4" w14:paraId="68CE2E68" w14:textId="77777777" w:rsidTr="00A96AFA">
        <w:trPr>
          <w:cantSplit/>
          <w:trHeight w:val="300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1306C" w14:textId="77777777" w:rsidR="004354AE" w:rsidRPr="00CB16A4" w:rsidRDefault="004354AE" w:rsidP="007B6AF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Feb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69AADA"/>
            <w:noWrap/>
            <w:vAlign w:val="bottom"/>
            <w:hideMark/>
          </w:tcPr>
          <w:p w14:paraId="7CEB8702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3.4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4F9CD3"/>
            <w:noWrap/>
            <w:vAlign w:val="bottom"/>
            <w:hideMark/>
          </w:tcPr>
          <w:p w14:paraId="72A74784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2.9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2A87CA"/>
            <w:noWrap/>
            <w:vAlign w:val="bottom"/>
            <w:hideMark/>
          </w:tcPr>
          <w:p w14:paraId="166F9375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2.2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66A9D9"/>
            <w:noWrap/>
            <w:vAlign w:val="bottom"/>
            <w:hideMark/>
          </w:tcPr>
          <w:p w14:paraId="5178B6C3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3.3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318BCC"/>
            <w:noWrap/>
            <w:vAlign w:val="bottom"/>
            <w:hideMark/>
          </w:tcPr>
          <w:p w14:paraId="1F0826B7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2.3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2182C8"/>
            <w:noWrap/>
            <w:vAlign w:val="bottom"/>
            <w:hideMark/>
          </w:tcPr>
          <w:p w14:paraId="16C20616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2.0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3809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000000" w:fill="60A5D8"/>
            <w:noWrap/>
            <w:vAlign w:val="bottom"/>
            <w:hideMark/>
          </w:tcPr>
          <w:p w14:paraId="68227407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3.2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4596D1"/>
            <w:noWrap/>
            <w:vAlign w:val="bottom"/>
            <w:hideMark/>
          </w:tcPr>
          <w:p w14:paraId="0CCA2AAE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2.7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1C7FC7"/>
            <w:noWrap/>
            <w:vAlign w:val="bottom"/>
            <w:hideMark/>
          </w:tcPr>
          <w:p w14:paraId="42D40B89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1.9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65A8D9"/>
            <w:noWrap/>
            <w:vAlign w:val="bottom"/>
            <w:hideMark/>
          </w:tcPr>
          <w:p w14:paraId="5BCB54B2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3.3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368ECD"/>
            <w:noWrap/>
            <w:vAlign w:val="bottom"/>
            <w:hideMark/>
          </w:tcPr>
          <w:p w14:paraId="227D06E9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2.4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1E81C7"/>
            <w:noWrap/>
            <w:vAlign w:val="bottom"/>
            <w:hideMark/>
          </w:tcPr>
          <w:p w14:paraId="317ECEBE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2.0</w:t>
            </w:r>
          </w:p>
        </w:tc>
      </w:tr>
      <w:tr w:rsidR="004354AE" w:rsidRPr="00CB16A4" w14:paraId="74517D8F" w14:textId="77777777" w:rsidTr="00A96AFA">
        <w:trPr>
          <w:cantSplit/>
          <w:trHeight w:val="300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2E63" w14:textId="77777777" w:rsidR="004354AE" w:rsidRPr="00CB16A4" w:rsidRDefault="004354AE" w:rsidP="007B6AF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Mar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1E4F4"/>
            <w:noWrap/>
            <w:vAlign w:val="bottom"/>
            <w:hideMark/>
          </w:tcPr>
          <w:p w14:paraId="021B674E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5.3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D0E3F4"/>
            <w:noWrap/>
            <w:vAlign w:val="bottom"/>
            <w:hideMark/>
          </w:tcPr>
          <w:p w14:paraId="7056DEEB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5.3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D1E4F4"/>
            <w:noWrap/>
            <w:vAlign w:val="bottom"/>
            <w:hideMark/>
          </w:tcPr>
          <w:p w14:paraId="4FB2D76E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5.3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CFE3F3"/>
            <w:noWrap/>
            <w:vAlign w:val="bottom"/>
            <w:hideMark/>
          </w:tcPr>
          <w:p w14:paraId="1AFF83AF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5.3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B0D2EC"/>
            <w:noWrap/>
            <w:vAlign w:val="bottom"/>
            <w:hideMark/>
          </w:tcPr>
          <w:p w14:paraId="576B998E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4.7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92C1E4"/>
            <w:noWrap/>
            <w:vAlign w:val="bottom"/>
            <w:hideMark/>
          </w:tcPr>
          <w:p w14:paraId="55EEB347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4.2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8AB4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000000" w:fill="C2DCF0"/>
            <w:noWrap/>
            <w:vAlign w:val="bottom"/>
            <w:hideMark/>
          </w:tcPr>
          <w:p w14:paraId="2FB5E20D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5.1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BFDAEF"/>
            <w:noWrap/>
            <w:vAlign w:val="bottom"/>
            <w:hideMark/>
          </w:tcPr>
          <w:p w14:paraId="6FADCB36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5.0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B9D7EE"/>
            <w:noWrap/>
            <w:vAlign w:val="bottom"/>
            <w:hideMark/>
          </w:tcPr>
          <w:p w14:paraId="7959C32F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4.9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C9E0F2"/>
            <w:noWrap/>
            <w:vAlign w:val="bottom"/>
            <w:hideMark/>
          </w:tcPr>
          <w:p w14:paraId="03A1E9EC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5.2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AED0EB"/>
            <w:noWrap/>
            <w:vAlign w:val="bottom"/>
            <w:hideMark/>
          </w:tcPr>
          <w:p w14:paraId="7597C258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4.7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88BCE2"/>
            <w:noWrap/>
            <w:vAlign w:val="bottom"/>
            <w:hideMark/>
          </w:tcPr>
          <w:p w14:paraId="5A07B256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4.0</w:t>
            </w:r>
          </w:p>
        </w:tc>
      </w:tr>
      <w:tr w:rsidR="004354AE" w:rsidRPr="00CB16A4" w14:paraId="308A350B" w14:textId="77777777" w:rsidTr="00A96AFA">
        <w:trPr>
          <w:cantSplit/>
          <w:trHeight w:val="300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BB80" w14:textId="77777777" w:rsidR="004354AE" w:rsidRPr="00CB16A4" w:rsidRDefault="004354AE" w:rsidP="007B6AF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Apr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CE7EA"/>
            <w:noWrap/>
            <w:vAlign w:val="bottom"/>
            <w:hideMark/>
          </w:tcPr>
          <w:p w14:paraId="4F0814B6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6.5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CF0F3"/>
            <w:noWrap/>
            <w:vAlign w:val="bottom"/>
            <w:hideMark/>
          </w:tcPr>
          <w:p w14:paraId="040F63A9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6.3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FCEDF0"/>
            <w:noWrap/>
            <w:vAlign w:val="bottom"/>
            <w:hideMark/>
          </w:tcPr>
          <w:p w14:paraId="5D6F0031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6.4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CCFD1"/>
            <w:noWrap/>
            <w:vAlign w:val="bottom"/>
            <w:hideMark/>
          </w:tcPr>
          <w:p w14:paraId="066741AE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6.9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14:paraId="424F5693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6.2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3F7FC"/>
            <w:noWrap/>
            <w:vAlign w:val="bottom"/>
            <w:hideMark/>
          </w:tcPr>
          <w:p w14:paraId="78B91F3D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6.0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5F31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000000" w:fill="F9FAFE"/>
            <w:noWrap/>
            <w:vAlign w:val="bottom"/>
            <w:hideMark/>
          </w:tcPr>
          <w:p w14:paraId="5080DAB4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6.1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0F5FC"/>
            <w:noWrap/>
            <w:vAlign w:val="bottom"/>
            <w:hideMark/>
          </w:tcPr>
          <w:p w14:paraId="7A5307A0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5.9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CF3FB"/>
            <w:noWrap/>
            <w:vAlign w:val="bottom"/>
            <w:hideMark/>
          </w:tcPr>
          <w:p w14:paraId="5E5875F7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5.9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CF1F4"/>
            <w:noWrap/>
            <w:vAlign w:val="bottom"/>
            <w:hideMark/>
          </w:tcPr>
          <w:p w14:paraId="02B273DA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6.3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F6F8FD"/>
            <w:noWrap/>
            <w:vAlign w:val="bottom"/>
            <w:hideMark/>
          </w:tcPr>
          <w:p w14:paraId="131333FC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6.0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E3EEF8"/>
            <w:noWrap/>
            <w:vAlign w:val="bottom"/>
            <w:hideMark/>
          </w:tcPr>
          <w:p w14:paraId="62BE1075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5.7</w:t>
            </w:r>
          </w:p>
        </w:tc>
      </w:tr>
      <w:tr w:rsidR="004354AE" w:rsidRPr="00CB16A4" w14:paraId="413198C1" w14:textId="77777777" w:rsidTr="00A96AFA">
        <w:trPr>
          <w:cantSplit/>
          <w:trHeight w:val="300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A6FC" w14:textId="77777777" w:rsidR="004354AE" w:rsidRPr="00CB16A4" w:rsidRDefault="004354AE" w:rsidP="007B6AF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May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CCED1"/>
            <w:noWrap/>
            <w:vAlign w:val="bottom"/>
            <w:hideMark/>
          </w:tcPr>
          <w:p w14:paraId="430FF008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6.9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CC1C3"/>
            <w:noWrap/>
            <w:vAlign w:val="bottom"/>
            <w:hideMark/>
          </w:tcPr>
          <w:p w14:paraId="55783E9E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7.1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FCB7B9"/>
            <w:noWrap/>
            <w:vAlign w:val="bottom"/>
            <w:hideMark/>
          </w:tcPr>
          <w:p w14:paraId="010719D4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7.2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D8A8C"/>
            <w:noWrap/>
            <w:vAlign w:val="bottom"/>
            <w:hideMark/>
          </w:tcPr>
          <w:p w14:paraId="0876991C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7.9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FCD1D4"/>
            <w:noWrap/>
            <w:vAlign w:val="bottom"/>
            <w:hideMark/>
          </w:tcPr>
          <w:p w14:paraId="48DC7867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6.8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CCCCF"/>
            <w:noWrap/>
            <w:vAlign w:val="bottom"/>
            <w:hideMark/>
          </w:tcPr>
          <w:p w14:paraId="4D03D35B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6.9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3A9A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000000" w:fill="FCF3F6"/>
            <w:noWrap/>
            <w:vAlign w:val="bottom"/>
            <w:hideMark/>
          </w:tcPr>
          <w:p w14:paraId="1D64F90B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6.3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45B2DF55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6.1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F5F8FD"/>
            <w:noWrap/>
            <w:vAlign w:val="bottom"/>
            <w:hideMark/>
          </w:tcPr>
          <w:p w14:paraId="7A2E8C87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6.0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CE4E7"/>
            <w:noWrap/>
            <w:vAlign w:val="bottom"/>
            <w:hideMark/>
          </w:tcPr>
          <w:p w14:paraId="66D21046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6.5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FCF3F6"/>
            <w:noWrap/>
            <w:vAlign w:val="bottom"/>
            <w:hideMark/>
          </w:tcPr>
          <w:p w14:paraId="23C749BD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6.3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6F9FD"/>
            <w:noWrap/>
            <w:vAlign w:val="bottom"/>
            <w:hideMark/>
          </w:tcPr>
          <w:p w14:paraId="2F649840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6.0</w:t>
            </w:r>
          </w:p>
        </w:tc>
      </w:tr>
      <w:tr w:rsidR="004354AE" w:rsidRPr="00CB16A4" w14:paraId="37EF2A78" w14:textId="77777777" w:rsidTr="00A96AFA">
        <w:trPr>
          <w:cantSplit/>
          <w:trHeight w:val="300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0539" w14:textId="77777777" w:rsidR="004354AE" w:rsidRPr="00CB16A4" w:rsidRDefault="004354AE" w:rsidP="007B6AF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Jun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D8283"/>
            <w:noWrap/>
            <w:vAlign w:val="bottom"/>
            <w:hideMark/>
          </w:tcPr>
          <w:p w14:paraId="62DB1EC4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8.1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E5050"/>
            <w:noWrap/>
            <w:vAlign w:val="bottom"/>
            <w:hideMark/>
          </w:tcPr>
          <w:p w14:paraId="0B3834DA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8.9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FE1516"/>
            <w:noWrap/>
            <w:vAlign w:val="bottom"/>
            <w:hideMark/>
          </w:tcPr>
          <w:p w14:paraId="0650350A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9.8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D6364"/>
            <w:noWrap/>
            <w:vAlign w:val="bottom"/>
            <w:hideMark/>
          </w:tcPr>
          <w:p w14:paraId="4E0F69B1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8.5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FDA7A9"/>
            <w:noWrap/>
            <w:vAlign w:val="bottom"/>
            <w:hideMark/>
          </w:tcPr>
          <w:p w14:paraId="405699D2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7.5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D8E90"/>
            <w:noWrap/>
            <w:vAlign w:val="bottom"/>
            <w:hideMark/>
          </w:tcPr>
          <w:p w14:paraId="5557E40E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7.9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D3F7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000000" w:fill="FCEFF2"/>
            <w:noWrap/>
            <w:vAlign w:val="bottom"/>
            <w:hideMark/>
          </w:tcPr>
          <w:p w14:paraId="2AD46D45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6.4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CF9FC"/>
            <w:noWrap/>
            <w:vAlign w:val="bottom"/>
            <w:hideMark/>
          </w:tcPr>
          <w:p w14:paraId="3270AEEF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6.2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F9FAFE"/>
            <w:noWrap/>
            <w:vAlign w:val="bottom"/>
            <w:hideMark/>
          </w:tcPr>
          <w:p w14:paraId="27F3C983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6.1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CDFE2"/>
            <w:noWrap/>
            <w:vAlign w:val="bottom"/>
            <w:hideMark/>
          </w:tcPr>
          <w:p w14:paraId="4E867364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6.6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FCECEF"/>
            <w:noWrap/>
            <w:vAlign w:val="bottom"/>
            <w:hideMark/>
          </w:tcPr>
          <w:p w14:paraId="1705A423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6.4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14:paraId="4E76A044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6.2</w:t>
            </w:r>
          </w:p>
        </w:tc>
      </w:tr>
      <w:tr w:rsidR="004354AE" w:rsidRPr="00CB16A4" w14:paraId="5765CCC8" w14:textId="77777777" w:rsidTr="00A96AFA">
        <w:trPr>
          <w:cantSplit/>
          <w:trHeight w:val="300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084B" w14:textId="77777777" w:rsidR="004354AE" w:rsidRPr="00CB16A4" w:rsidRDefault="004354AE" w:rsidP="007B6AF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Jul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974291E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10.1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D6C6D"/>
            <w:noWrap/>
            <w:vAlign w:val="bottom"/>
            <w:hideMark/>
          </w:tcPr>
          <w:p w14:paraId="585A581C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8.4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FE1C1D"/>
            <w:noWrap/>
            <w:vAlign w:val="bottom"/>
            <w:hideMark/>
          </w:tcPr>
          <w:p w14:paraId="1CF31FD0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9.7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D9FA1"/>
            <w:noWrap/>
            <w:vAlign w:val="bottom"/>
            <w:hideMark/>
          </w:tcPr>
          <w:p w14:paraId="361828C8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7.6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FD9395"/>
            <w:noWrap/>
            <w:vAlign w:val="bottom"/>
            <w:hideMark/>
          </w:tcPr>
          <w:p w14:paraId="57E15FAA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7.8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D5D5E"/>
            <w:noWrap/>
            <w:vAlign w:val="bottom"/>
            <w:hideMark/>
          </w:tcPr>
          <w:p w14:paraId="7C1FE2E2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8.6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E80B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000000" w:fill="FCEBEE"/>
            <w:noWrap/>
            <w:vAlign w:val="bottom"/>
            <w:hideMark/>
          </w:tcPr>
          <w:p w14:paraId="0A85D63A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6.4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CF5F8"/>
            <w:noWrap/>
            <w:vAlign w:val="bottom"/>
            <w:hideMark/>
          </w:tcPr>
          <w:p w14:paraId="4B7815A8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6.3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14:paraId="58E3BCC6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6.2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CDBDE"/>
            <w:noWrap/>
            <w:vAlign w:val="bottom"/>
            <w:hideMark/>
          </w:tcPr>
          <w:p w14:paraId="33CDE39A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6.7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FCE8EA"/>
            <w:noWrap/>
            <w:vAlign w:val="bottom"/>
            <w:hideMark/>
          </w:tcPr>
          <w:p w14:paraId="7CA16575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6.5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CF6F8"/>
            <w:noWrap/>
            <w:vAlign w:val="bottom"/>
            <w:hideMark/>
          </w:tcPr>
          <w:p w14:paraId="56BE2387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6.3</w:t>
            </w:r>
          </w:p>
        </w:tc>
      </w:tr>
      <w:tr w:rsidR="004354AE" w:rsidRPr="00CB16A4" w14:paraId="6FC9FD35" w14:textId="77777777" w:rsidTr="00A96AFA">
        <w:trPr>
          <w:cantSplit/>
          <w:trHeight w:val="300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ED38" w14:textId="77777777" w:rsidR="004354AE" w:rsidRPr="00CB16A4" w:rsidRDefault="004354AE" w:rsidP="007B6AF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Aug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D7273"/>
            <w:noWrap/>
            <w:vAlign w:val="bottom"/>
            <w:hideMark/>
          </w:tcPr>
          <w:p w14:paraId="4F327202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8.3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E3B3C"/>
            <w:noWrap/>
            <w:vAlign w:val="bottom"/>
            <w:hideMark/>
          </w:tcPr>
          <w:p w14:paraId="5D4C8985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9.2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FE4D4E"/>
            <w:noWrap/>
            <w:vAlign w:val="bottom"/>
            <w:hideMark/>
          </w:tcPr>
          <w:p w14:paraId="5C44A881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8.9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CB9BB"/>
            <w:noWrap/>
            <w:vAlign w:val="bottom"/>
            <w:hideMark/>
          </w:tcPr>
          <w:p w14:paraId="51013A00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7.2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FCABAE"/>
            <w:noWrap/>
            <w:vAlign w:val="bottom"/>
            <w:hideMark/>
          </w:tcPr>
          <w:p w14:paraId="371AE35F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7.4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D7F81"/>
            <w:noWrap/>
            <w:vAlign w:val="bottom"/>
            <w:hideMark/>
          </w:tcPr>
          <w:p w14:paraId="1D919765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8.1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B609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000000" w:fill="FCE9EC"/>
            <w:noWrap/>
            <w:vAlign w:val="bottom"/>
            <w:hideMark/>
          </w:tcPr>
          <w:p w14:paraId="737967E2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6.5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CF2F5"/>
            <w:noWrap/>
            <w:vAlign w:val="bottom"/>
            <w:hideMark/>
          </w:tcPr>
          <w:p w14:paraId="1393499B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6.3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FCF8FB"/>
            <w:noWrap/>
            <w:vAlign w:val="bottom"/>
            <w:hideMark/>
          </w:tcPr>
          <w:p w14:paraId="147B8692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6.2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CD8DB"/>
            <w:noWrap/>
            <w:vAlign w:val="bottom"/>
            <w:hideMark/>
          </w:tcPr>
          <w:p w14:paraId="61E6388C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6.7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FCE4E6"/>
            <w:noWrap/>
            <w:vAlign w:val="bottom"/>
            <w:hideMark/>
          </w:tcPr>
          <w:p w14:paraId="581444D3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6.5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CF1F4"/>
            <w:noWrap/>
            <w:vAlign w:val="bottom"/>
            <w:hideMark/>
          </w:tcPr>
          <w:p w14:paraId="1CA1370F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6.3</w:t>
            </w:r>
          </w:p>
        </w:tc>
      </w:tr>
      <w:tr w:rsidR="004354AE" w:rsidRPr="00CB16A4" w14:paraId="1ADA568B" w14:textId="77777777" w:rsidTr="00A96AFA">
        <w:trPr>
          <w:cantSplit/>
          <w:trHeight w:val="300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D463" w14:textId="77777777" w:rsidR="004354AE" w:rsidRPr="00CB16A4" w:rsidRDefault="004354AE" w:rsidP="007B6AF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Sep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CAEB0"/>
            <w:noWrap/>
            <w:vAlign w:val="bottom"/>
            <w:hideMark/>
          </w:tcPr>
          <w:p w14:paraId="34F7B6CD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7.4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CB2B4"/>
            <w:noWrap/>
            <w:vAlign w:val="bottom"/>
            <w:hideMark/>
          </w:tcPr>
          <w:p w14:paraId="1E2CB256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7.3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FCA9AB"/>
            <w:noWrap/>
            <w:vAlign w:val="bottom"/>
            <w:hideMark/>
          </w:tcPr>
          <w:p w14:paraId="33C25B3E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7.5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CBEC0"/>
            <w:noWrap/>
            <w:vAlign w:val="bottom"/>
            <w:hideMark/>
          </w:tcPr>
          <w:p w14:paraId="423336BC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7.1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FCC9CC"/>
            <w:noWrap/>
            <w:vAlign w:val="bottom"/>
            <w:hideMark/>
          </w:tcPr>
          <w:p w14:paraId="41C7A2A3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7.0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CC1C3"/>
            <w:noWrap/>
            <w:vAlign w:val="bottom"/>
            <w:hideMark/>
          </w:tcPr>
          <w:p w14:paraId="22B726FA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7.1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FD8A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000000" w:fill="FCE8EA"/>
            <w:noWrap/>
            <w:vAlign w:val="bottom"/>
            <w:hideMark/>
          </w:tcPr>
          <w:p w14:paraId="4231843B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6.5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CF0F3"/>
            <w:noWrap/>
            <w:vAlign w:val="bottom"/>
            <w:hideMark/>
          </w:tcPr>
          <w:p w14:paraId="00AA90E5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6.3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FCF6F9"/>
            <w:noWrap/>
            <w:vAlign w:val="bottom"/>
            <w:hideMark/>
          </w:tcPr>
          <w:p w14:paraId="2A856348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6.3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CD5D8"/>
            <w:noWrap/>
            <w:vAlign w:val="bottom"/>
            <w:hideMark/>
          </w:tcPr>
          <w:p w14:paraId="5A3E7C93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6.8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FCE1E4"/>
            <w:noWrap/>
            <w:vAlign w:val="bottom"/>
            <w:hideMark/>
          </w:tcPr>
          <w:p w14:paraId="2A3DFA51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6.6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CEFF1"/>
            <w:noWrap/>
            <w:vAlign w:val="bottom"/>
            <w:hideMark/>
          </w:tcPr>
          <w:p w14:paraId="26B8CE98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6.4</w:t>
            </w:r>
          </w:p>
        </w:tc>
      </w:tr>
      <w:tr w:rsidR="004354AE" w:rsidRPr="00CB16A4" w14:paraId="7C3E7F0E" w14:textId="77777777" w:rsidTr="00A96AFA">
        <w:trPr>
          <w:cantSplit/>
          <w:trHeight w:val="300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C440" w14:textId="77777777" w:rsidR="004354AE" w:rsidRPr="00CB16A4" w:rsidRDefault="004354AE" w:rsidP="007B6AF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Oct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CCBCE"/>
            <w:noWrap/>
            <w:vAlign w:val="bottom"/>
            <w:hideMark/>
          </w:tcPr>
          <w:p w14:paraId="6113961A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6.9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CCCCE"/>
            <w:noWrap/>
            <w:vAlign w:val="bottom"/>
            <w:hideMark/>
          </w:tcPr>
          <w:p w14:paraId="47724EE4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6.9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FCC2C5"/>
            <w:noWrap/>
            <w:vAlign w:val="bottom"/>
            <w:hideMark/>
          </w:tcPr>
          <w:p w14:paraId="07496CCE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7.1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CDBDD"/>
            <w:noWrap/>
            <w:vAlign w:val="bottom"/>
            <w:hideMark/>
          </w:tcPr>
          <w:p w14:paraId="26DFC47F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6.7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FCEEF1"/>
            <w:noWrap/>
            <w:vAlign w:val="bottom"/>
            <w:hideMark/>
          </w:tcPr>
          <w:p w14:paraId="718215AC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6.4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CF1F4"/>
            <w:noWrap/>
            <w:vAlign w:val="bottom"/>
            <w:hideMark/>
          </w:tcPr>
          <w:p w14:paraId="26866A03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6.3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B8C1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000000" w:fill="FCF3F5"/>
            <w:noWrap/>
            <w:vAlign w:val="bottom"/>
            <w:hideMark/>
          </w:tcPr>
          <w:p w14:paraId="76C57869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6.3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CF7FA"/>
            <w:noWrap/>
            <w:vAlign w:val="bottom"/>
            <w:hideMark/>
          </w:tcPr>
          <w:p w14:paraId="10A94C1C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6.2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FCFAFD"/>
            <w:noWrap/>
            <w:vAlign w:val="bottom"/>
            <w:hideMark/>
          </w:tcPr>
          <w:p w14:paraId="49D97A4E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6.2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CEFF1"/>
            <w:noWrap/>
            <w:vAlign w:val="bottom"/>
            <w:hideMark/>
          </w:tcPr>
          <w:p w14:paraId="3735DBA7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6.4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FBFBFE"/>
            <w:noWrap/>
            <w:vAlign w:val="bottom"/>
            <w:hideMark/>
          </w:tcPr>
          <w:p w14:paraId="28385CED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6.1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EAF2FA"/>
            <w:noWrap/>
            <w:vAlign w:val="bottom"/>
            <w:hideMark/>
          </w:tcPr>
          <w:p w14:paraId="1551BFF9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5.8</w:t>
            </w:r>
          </w:p>
        </w:tc>
      </w:tr>
      <w:tr w:rsidR="004354AE" w:rsidRPr="00CB16A4" w14:paraId="254A70DC" w14:textId="77777777" w:rsidTr="00A96AFA">
        <w:trPr>
          <w:cantSplit/>
          <w:trHeight w:val="300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46DB" w14:textId="77777777" w:rsidR="004354AE" w:rsidRPr="00CB16A4" w:rsidRDefault="004354AE" w:rsidP="007B6AF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Nov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AFD1EB"/>
            <w:noWrap/>
            <w:vAlign w:val="bottom"/>
            <w:hideMark/>
          </w:tcPr>
          <w:p w14:paraId="20B40252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4.7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B3D3EC"/>
            <w:noWrap/>
            <w:vAlign w:val="bottom"/>
            <w:hideMark/>
          </w:tcPr>
          <w:p w14:paraId="34C9D78F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4.8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9AC6E6"/>
            <w:noWrap/>
            <w:vAlign w:val="bottom"/>
            <w:hideMark/>
          </w:tcPr>
          <w:p w14:paraId="3E5F65A3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4.3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A7CDE9"/>
            <w:noWrap/>
            <w:vAlign w:val="bottom"/>
            <w:hideMark/>
          </w:tcPr>
          <w:p w14:paraId="6CCAEC23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4.6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83B9E0"/>
            <w:noWrap/>
            <w:vAlign w:val="bottom"/>
            <w:hideMark/>
          </w:tcPr>
          <w:p w14:paraId="3FD1F752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3.9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85BAE1"/>
            <w:noWrap/>
            <w:vAlign w:val="bottom"/>
            <w:hideMark/>
          </w:tcPr>
          <w:p w14:paraId="7509E153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3.9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1382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000000" w:fill="99C5E6"/>
            <w:noWrap/>
            <w:vAlign w:val="bottom"/>
            <w:hideMark/>
          </w:tcPr>
          <w:p w14:paraId="44F71A7F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4.3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9AC5E6"/>
            <w:noWrap/>
            <w:vAlign w:val="bottom"/>
            <w:hideMark/>
          </w:tcPr>
          <w:p w14:paraId="56C063C9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4.3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7AB4DE"/>
            <w:noWrap/>
            <w:vAlign w:val="bottom"/>
            <w:hideMark/>
          </w:tcPr>
          <w:p w14:paraId="2DC0F435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3.7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9EC8E7"/>
            <w:noWrap/>
            <w:vAlign w:val="bottom"/>
            <w:hideMark/>
          </w:tcPr>
          <w:p w14:paraId="5E655517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4.4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7FB7DF"/>
            <w:noWrap/>
            <w:vAlign w:val="bottom"/>
            <w:hideMark/>
          </w:tcPr>
          <w:p w14:paraId="707E4A44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3.8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75B1DD"/>
            <w:noWrap/>
            <w:vAlign w:val="bottom"/>
            <w:hideMark/>
          </w:tcPr>
          <w:p w14:paraId="37F3F6A9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3.6</w:t>
            </w:r>
          </w:p>
        </w:tc>
      </w:tr>
      <w:tr w:rsidR="004354AE" w:rsidRPr="00CB16A4" w14:paraId="64999D44" w14:textId="77777777" w:rsidTr="00A96AFA">
        <w:trPr>
          <w:cantSplit/>
          <w:trHeight w:val="300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7BFE" w14:textId="77777777" w:rsidR="004354AE" w:rsidRPr="00CB16A4" w:rsidRDefault="004354AE" w:rsidP="007B6AF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Dec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75B1DD"/>
            <w:noWrap/>
            <w:vAlign w:val="bottom"/>
            <w:hideMark/>
          </w:tcPr>
          <w:p w14:paraId="13199179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3.6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4194D0"/>
            <w:noWrap/>
            <w:vAlign w:val="bottom"/>
            <w:hideMark/>
          </w:tcPr>
          <w:p w14:paraId="56EE8C66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2.6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4F9CD3"/>
            <w:noWrap/>
            <w:vAlign w:val="bottom"/>
            <w:hideMark/>
          </w:tcPr>
          <w:p w14:paraId="188CFCCC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2.9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6CACDB"/>
            <w:noWrap/>
            <w:vAlign w:val="bottom"/>
            <w:hideMark/>
          </w:tcPr>
          <w:p w14:paraId="73CAEC7B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3.4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4898D2"/>
            <w:noWrap/>
            <w:vAlign w:val="bottom"/>
            <w:hideMark/>
          </w:tcPr>
          <w:p w14:paraId="4ADF2ABC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2.8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2081C8"/>
            <w:noWrap/>
            <w:vAlign w:val="bottom"/>
            <w:hideMark/>
          </w:tcPr>
          <w:p w14:paraId="6E775878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2.0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DC31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000000" w:fill="65A8D9"/>
            <w:noWrap/>
            <w:vAlign w:val="bottom"/>
            <w:hideMark/>
          </w:tcPr>
          <w:p w14:paraId="0AD13386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3.3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328BCC"/>
            <w:noWrap/>
            <w:vAlign w:val="bottom"/>
            <w:hideMark/>
          </w:tcPr>
          <w:p w14:paraId="16B24891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2.3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368ECD"/>
            <w:noWrap/>
            <w:vAlign w:val="bottom"/>
            <w:hideMark/>
          </w:tcPr>
          <w:p w14:paraId="50968E95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2.4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67A9D9"/>
            <w:noWrap/>
            <w:vAlign w:val="bottom"/>
            <w:hideMark/>
          </w:tcPr>
          <w:p w14:paraId="3AE8D4E7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3.4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4998D2"/>
            <w:noWrap/>
            <w:vAlign w:val="bottom"/>
            <w:hideMark/>
          </w:tcPr>
          <w:p w14:paraId="113C758B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2.8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177DC5"/>
            <w:noWrap/>
            <w:vAlign w:val="bottom"/>
            <w:hideMark/>
          </w:tcPr>
          <w:p w14:paraId="5775FDE2" w14:textId="77777777" w:rsidR="004354AE" w:rsidRPr="00CB16A4" w:rsidRDefault="004354AE" w:rsidP="007B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B16A4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1.8</w:t>
            </w:r>
          </w:p>
        </w:tc>
      </w:tr>
    </w:tbl>
    <w:p w14:paraId="3D02B432" w14:textId="1BAF86FE" w:rsidR="0054700D" w:rsidRPr="00CB16A4" w:rsidRDefault="00FA6A7B" w:rsidP="009662DA">
      <w:pPr>
        <w:pStyle w:val="Rrys"/>
        <w:rPr>
          <w:b/>
          <w:lang w:val="en-GB"/>
        </w:rPr>
      </w:pPr>
      <w:r w:rsidRPr="00CB16A4">
        <w:rPr>
          <w:b/>
          <w:lang w:val="en-GB"/>
        </w:rPr>
        <w:t xml:space="preserve">Fig. </w:t>
      </w:r>
      <w:r w:rsidR="00030EBD" w:rsidRPr="00CB16A4">
        <w:rPr>
          <w:b/>
          <w:lang w:val="en-GB"/>
        </w:rPr>
        <w:t>5</w:t>
      </w:r>
      <w:r w:rsidRPr="00CB16A4">
        <w:rPr>
          <w:b/>
          <w:lang w:val="en-GB"/>
        </w:rPr>
        <w:t xml:space="preserve">. </w:t>
      </w:r>
      <w:r w:rsidR="00A16C3F" w:rsidRPr="00CB16A4">
        <w:rPr>
          <w:lang w:val="en-GB"/>
        </w:rPr>
        <w:t>Th</w:t>
      </w:r>
      <w:r w:rsidR="0054700D" w:rsidRPr="00CB16A4">
        <w:rPr>
          <w:lang w:val="en-GB"/>
        </w:rPr>
        <w:t xml:space="preserve">e </w:t>
      </w:r>
      <w:r w:rsidR="00A16C3F" w:rsidRPr="00CB16A4">
        <w:rPr>
          <w:lang w:val="en-GB"/>
        </w:rPr>
        <w:t>average brine temperature over the 25 years of heat pump operation</w:t>
      </w:r>
      <w:r w:rsidR="0054700D" w:rsidRPr="00CB16A4">
        <w:rPr>
          <w:lang w:val="en-GB"/>
        </w:rPr>
        <w:t xml:space="preserve"> in</w:t>
      </w:r>
      <w:r w:rsidR="00215C60" w:rsidRPr="00CB16A4">
        <w:rPr>
          <w:lang w:val="en-GB"/>
        </w:rPr>
        <w:t xml:space="preserve"> all </w:t>
      </w:r>
      <w:r w:rsidR="00E042B6" w:rsidRPr="00CB16A4">
        <w:rPr>
          <w:lang w:val="en-GB"/>
        </w:rPr>
        <w:t>analysed</w:t>
      </w:r>
      <w:r w:rsidR="00215C60" w:rsidRPr="00CB16A4">
        <w:rPr>
          <w:lang w:val="en-GB"/>
        </w:rPr>
        <w:t xml:space="preserve"> locations </w:t>
      </w:r>
      <w:r w:rsidR="00E042B6" w:rsidRPr="00CB16A4">
        <w:rPr>
          <w:lang w:val="en-GB"/>
        </w:rPr>
        <w:t xml:space="preserve">while using ceiling heating and cooling system and while using </w:t>
      </w:r>
      <w:r w:rsidR="00881920">
        <w:rPr>
          <w:lang w:val="en-GB"/>
        </w:rPr>
        <w:br/>
      </w:r>
      <w:r w:rsidR="003B61B3" w:rsidRPr="00CB16A4">
        <w:rPr>
          <w:lang w:val="en-GB"/>
        </w:rPr>
        <w:t>low-temperature</w:t>
      </w:r>
      <w:r w:rsidR="00E042B6" w:rsidRPr="00CB16A4">
        <w:rPr>
          <w:lang w:val="en-GB"/>
        </w:rPr>
        <w:t xml:space="preserve"> </w:t>
      </w:r>
      <w:r w:rsidR="003B61B3" w:rsidRPr="00CB16A4">
        <w:rPr>
          <w:lang w:val="en-GB"/>
        </w:rPr>
        <w:t>radiators</w:t>
      </w:r>
    </w:p>
    <w:p w14:paraId="650904F9" w14:textId="5296DE6A" w:rsidR="00170BBE" w:rsidRPr="00CB16A4" w:rsidRDefault="00234157" w:rsidP="009662DA">
      <w:pPr>
        <w:spacing w:after="0" w:line="240" w:lineRule="auto"/>
        <w:ind w:firstLine="357"/>
        <w:rPr>
          <w:rFonts w:cs="Times New Roman"/>
          <w:sz w:val="22"/>
          <w:lang w:val="en-GB"/>
        </w:rPr>
      </w:pPr>
      <w:r w:rsidRPr="00CB16A4">
        <w:rPr>
          <w:rFonts w:cs="Times New Roman"/>
          <w:sz w:val="22"/>
          <w:lang w:val="en-GB"/>
        </w:rPr>
        <w:lastRenderedPageBreak/>
        <w:t>T</w:t>
      </w:r>
      <w:r w:rsidR="00285411" w:rsidRPr="00CB16A4">
        <w:rPr>
          <w:rFonts w:cs="Times New Roman"/>
          <w:sz w:val="22"/>
          <w:lang w:val="en-GB"/>
        </w:rPr>
        <w:t xml:space="preserve">he brine temperature for each month was calculated using EED software. </w:t>
      </w:r>
      <w:r w:rsidR="00170BBE" w:rsidRPr="00CB16A4">
        <w:rPr>
          <w:rFonts w:cs="Times New Roman"/>
          <w:sz w:val="22"/>
          <w:lang w:val="en-GB"/>
        </w:rPr>
        <w:t xml:space="preserve">Fig. 5 shows, by month of the year, the average brine temperature </w:t>
      </w:r>
      <w:r w:rsidR="00170BBE" w:rsidRPr="00CB16A4">
        <w:rPr>
          <w:rFonts w:cs="Times New Roman"/>
          <w:color w:val="000000"/>
          <w:sz w:val="22"/>
          <w:lang w:val="en-GB"/>
        </w:rPr>
        <w:t>over</w:t>
      </w:r>
      <w:r w:rsidR="00170BBE" w:rsidRPr="00CB16A4">
        <w:rPr>
          <w:rFonts w:cs="Times New Roman"/>
          <w:sz w:val="22"/>
          <w:lang w:val="en-GB"/>
        </w:rPr>
        <w:t xml:space="preserve"> 25 years of </w:t>
      </w:r>
      <w:r w:rsidR="00C02D24" w:rsidRPr="00CB16A4">
        <w:rPr>
          <w:rFonts w:cs="Times New Roman"/>
          <w:sz w:val="22"/>
          <w:lang w:val="en-GB"/>
        </w:rPr>
        <w:t>HP</w:t>
      </w:r>
      <w:r w:rsidR="00170BBE" w:rsidRPr="00CB16A4">
        <w:rPr>
          <w:rFonts w:cs="Times New Roman"/>
          <w:sz w:val="22"/>
          <w:lang w:val="en-GB"/>
        </w:rPr>
        <w:t xml:space="preserve"> operation</w:t>
      </w:r>
      <w:r w:rsidR="00556F63" w:rsidRPr="00CB16A4">
        <w:rPr>
          <w:rFonts w:cs="Times New Roman"/>
          <w:sz w:val="22"/>
          <w:lang w:val="en-GB"/>
        </w:rPr>
        <w:t>. On the left</w:t>
      </w:r>
      <w:r w:rsidR="00B16C10">
        <w:rPr>
          <w:rFonts w:cs="Times New Roman"/>
          <w:sz w:val="22"/>
          <w:lang w:val="en-GB"/>
        </w:rPr>
        <w:t>-</w:t>
      </w:r>
      <w:r w:rsidR="00556F63" w:rsidRPr="00CB16A4">
        <w:rPr>
          <w:rFonts w:cs="Times New Roman"/>
          <w:sz w:val="22"/>
          <w:lang w:val="en-GB"/>
        </w:rPr>
        <w:t>hand si</w:t>
      </w:r>
      <w:r w:rsidR="00B16C10">
        <w:rPr>
          <w:rFonts w:cs="Times New Roman"/>
          <w:sz w:val="22"/>
          <w:lang w:val="en-GB"/>
        </w:rPr>
        <w:t>d</w:t>
      </w:r>
      <w:r w:rsidR="00556F63" w:rsidRPr="00CB16A4">
        <w:rPr>
          <w:rFonts w:cs="Times New Roman"/>
          <w:sz w:val="22"/>
          <w:lang w:val="en-GB"/>
        </w:rPr>
        <w:t>e</w:t>
      </w:r>
      <w:r w:rsidR="004D0248" w:rsidRPr="00CB16A4">
        <w:rPr>
          <w:rFonts w:cs="Times New Roman"/>
          <w:sz w:val="22"/>
          <w:lang w:val="en-GB"/>
        </w:rPr>
        <w:t>,</w:t>
      </w:r>
      <w:r w:rsidR="00556F63" w:rsidRPr="00CB16A4">
        <w:rPr>
          <w:rFonts w:cs="Times New Roman"/>
          <w:sz w:val="22"/>
          <w:lang w:val="en-GB"/>
        </w:rPr>
        <w:t xml:space="preserve"> </w:t>
      </w:r>
      <w:r w:rsidR="00133F3A" w:rsidRPr="00CB16A4">
        <w:rPr>
          <w:rFonts w:cs="Times New Roman"/>
          <w:sz w:val="22"/>
          <w:lang w:val="en-GB"/>
        </w:rPr>
        <w:t xml:space="preserve">in </w:t>
      </w:r>
      <w:r w:rsidR="00B16C10">
        <w:rPr>
          <w:rFonts w:cs="Times New Roman"/>
          <w:sz w:val="22"/>
          <w:lang w:val="en-GB"/>
        </w:rPr>
        <w:t xml:space="preserve">the </w:t>
      </w:r>
      <w:r w:rsidR="00133F3A" w:rsidRPr="00CB16A4">
        <w:rPr>
          <w:rFonts w:cs="Times New Roman"/>
          <w:sz w:val="22"/>
          <w:lang w:val="en-GB"/>
        </w:rPr>
        <w:t xml:space="preserve">case of </w:t>
      </w:r>
      <w:r w:rsidR="00B16C10">
        <w:rPr>
          <w:rFonts w:cs="Times New Roman"/>
          <w:sz w:val="22"/>
          <w:lang w:val="en-GB"/>
        </w:rPr>
        <w:t>a thermo-active</w:t>
      </w:r>
      <w:r w:rsidR="00133F3A" w:rsidRPr="00CB16A4">
        <w:rPr>
          <w:rFonts w:cs="Times New Roman"/>
          <w:sz w:val="22"/>
          <w:lang w:val="en-GB"/>
        </w:rPr>
        <w:t xml:space="preserve"> ceiling system</w:t>
      </w:r>
      <w:r w:rsidR="004D0248" w:rsidRPr="00CB16A4">
        <w:rPr>
          <w:rFonts w:cs="Times New Roman"/>
          <w:sz w:val="22"/>
          <w:lang w:val="en-GB"/>
        </w:rPr>
        <w:t>,</w:t>
      </w:r>
      <w:r w:rsidR="00133F3A" w:rsidRPr="00CB16A4">
        <w:rPr>
          <w:rFonts w:cs="Times New Roman"/>
          <w:sz w:val="22"/>
          <w:lang w:val="en-GB"/>
        </w:rPr>
        <w:t xml:space="preserve"> </w:t>
      </w:r>
      <w:r w:rsidR="00556F63" w:rsidRPr="00CB16A4">
        <w:rPr>
          <w:rFonts w:cs="Times New Roman"/>
          <w:sz w:val="22"/>
          <w:lang w:val="en-GB"/>
        </w:rPr>
        <w:t xml:space="preserve">the influence of the passive cooling regeneration </w:t>
      </w:r>
      <w:r w:rsidR="00BF0DB8" w:rsidRPr="00CB16A4">
        <w:rPr>
          <w:rFonts w:cs="Times New Roman"/>
          <w:sz w:val="22"/>
          <w:lang w:val="en-GB"/>
        </w:rPr>
        <w:t>is visible, as the brine temperature in summer is higher</w:t>
      </w:r>
      <w:r w:rsidR="001B790F" w:rsidRPr="00CB16A4">
        <w:rPr>
          <w:rFonts w:cs="Times New Roman"/>
          <w:sz w:val="22"/>
          <w:lang w:val="en-GB"/>
        </w:rPr>
        <w:t xml:space="preserve"> from</w:t>
      </w:r>
      <w:r w:rsidR="00B57CC1" w:rsidRPr="00CB16A4">
        <w:rPr>
          <w:rFonts w:cs="Times New Roman"/>
          <w:sz w:val="22"/>
          <w:lang w:val="en-GB"/>
        </w:rPr>
        <w:t xml:space="preserve"> </w:t>
      </w:r>
      <w:r w:rsidR="001B790F" w:rsidRPr="00CB16A4">
        <w:rPr>
          <w:rFonts w:cs="Times New Roman"/>
          <w:sz w:val="22"/>
          <w:lang w:val="en-GB"/>
        </w:rPr>
        <w:t>1</w:t>
      </w:r>
      <w:r w:rsidR="00EC2D37">
        <w:rPr>
          <w:rFonts w:cs="Times New Roman"/>
          <w:sz w:val="22"/>
          <w:lang w:val="en-GB"/>
        </w:rPr>
        <w:t>.</w:t>
      </w:r>
      <w:r w:rsidR="001B790F" w:rsidRPr="00CB16A4">
        <w:rPr>
          <w:rFonts w:cs="Times New Roman"/>
          <w:sz w:val="22"/>
          <w:lang w:val="en-GB"/>
        </w:rPr>
        <w:t>3 up to 3</w:t>
      </w:r>
      <w:r w:rsidR="00EC2D37">
        <w:rPr>
          <w:rFonts w:cs="Times New Roman"/>
          <w:sz w:val="22"/>
          <w:lang w:val="en-GB"/>
        </w:rPr>
        <w:t>.</w:t>
      </w:r>
      <w:r w:rsidR="001B790F" w:rsidRPr="00CB16A4">
        <w:rPr>
          <w:rFonts w:cs="Times New Roman"/>
          <w:sz w:val="22"/>
          <w:lang w:val="en-GB"/>
        </w:rPr>
        <w:t>7 K</w:t>
      </w:r>
      <w:r w:rsidR="00BF0DB8" w:rsidRPr="00CB16A4">
        <w:rPr>
          <w:rFonts w:cs="Times New Roman"/>
          <w:sz w:val="22"/>
          <w:lang w:val="en-GB"/>
        </w:rPr>
        <w:t xml:space="preserve"> than in </w:t>
      </w:r>
      <w:r w:rsidR="00B16C10">
        <w:rPr>
          <w:rFonts w:cs="Times New Roman"/>
          <w:sz w:val="22"/>
          <w:lang w:val="en-GB"/>
        </w:rPr>
        <w:t xml:space="preserve">the </w:t>
      </w:r>
      <w:r w:rsidR="00BF0DB8" w:rsidRPr="00CB16A4">
        <w:rPr>
          <w:rFonts w:cs="Times New Roman"/>
          <w:sz w:val="22"/>
          <w:lang w:val="en-GB"/>
        </w:rPr>
        <w:t xml:space="preserve">case of </w:t>
      </w:r>
      <w:r w:rsidR="003B61B3" w:rsidRPr="00CB16A4">
        <w:rPr>
          <w:rFonts w:cs="Times New Roman"/>
          <w:sz w:val="22"/>
          <w:lang w:val="en-GB"/>
        </w:rPr>
        <w:t>low-temperature</w:t>
      </w:r>
      <w:r w:rsidR="00BF0DB8" w:rsidRPr="00CB16A4">
        <w:rPr>
          <w:rFonts w:cs="Times New Roman"/>
          <w:sz w:val="22"/>
          <w:lang w:val="en-GB"/>
        </w:rPr>
        <w:t xml:space="preserve"> </w:t>
      </w:r>
      <w:r w:rsidR="003B61B3" w:rsidRPr="00CB16A4">
        <w:rPr>
          <w:rFonts w:cs="Times New Roman"/>
          <w:sz w:val="22"/>
          <w:lang w:val="en-GB"/>
        </w:rPr>
        <w:t>radiators</w:t>
      </w:r>
      <w:r w:rsidR="00480A20" w:rsidRPr="00CB16A4">
        <w:rPr>
          <w:rFonts w:cs="Times New Roman"/>
          <w:sz w:val="22"/>
          <w:lang w:val="en-GB"/>
        </w:rPr>
        <w:t xml:space="preserve">. </w:t>
      </w:r>
      <w:r w:rsidR="00874A91" w:rsidRPr="00CB16A4">
        <w:rPr>
          <w:rFonts w:cs="Times New Roman"/>
          <w:sz w:val="22"/>
          <w:lang w:val="en-GB"/>
        </w:rPr>
        <w:t xml:space="preserve">It can be observed that </w:t>
      </w:r>
      <w:r w:rsidR="00D24806" w:rsidRPr="00CB16A4">
        <w:rPr>
          <w:rFonts w:cs="Times New Roman"/>
          <w:sz w:val="22"/>
          <w:lang w:val="en-GB"/>
        </w:rPr>
        <w:t xml:space="preserve">the regeneration effect, clearly visible in summer months, is barely seen in winter. The temperature difference </w:t>
      </w:r>
      <w:r w:rsidR="005B0D4E" w:rsidRPr="00CB16A4">
        <w:rPr>
          <w:rFonts w:cs="Times New Roman"/>
          <w:sz w:val="22"/>
          <w:lang w:val="en-GB"/>
        </w:rPr>
        <w:t>is lower than 0</w:t>
      </w:r>
      <w:r w:rsidR="00EC2D37">
        <w:rPr>
          <w:rFonts w:cs="Times New Roman"/>
          <w:sz w:val="22"/>
          <w:lang w:val="en-GB"/>
        </w:rPr>
        <w:t>.</w:t>
      </w:r>
      <w:r w:rsidR="005B0D4E" w:rsidRPr="00CB16A4">
        <w:rPr>
          <w:rFonts w:cs="Times New Roman"/>
          <w:sz w:val="22"/>
          <w:lang w:val="en-GB"/>
        </w:rPr>
        <w:t>5 K</w:t>
      </w:r>
      <w:r w:rsidR="001A4334" w:rsidRPr="00CB16A4">
        <w:rPr>
          <w:rFonts w:cs="Times New Roman"/>
          <w:sz w:val="22"/>
          <w:lang w:val="en-GB"/>
        </w:rPr>
        <w:t xml:space="preserve"> (in Decem</w:t>
      </w:r>
      <w:r w:rsidR="005F0BA4" w:rsidRPr="00CB16A4">
        <w:rPr>
          <w:rFonts w:cs="Times New Roman"/>
          <w:sz w:val="22"/>
          <w:lang w:val="en-GB"/>
        </w:rPr>
        <w:t>b</w:t>
      </w:r>
      <w:r w:rsidR="001A4334" w:rsidRPr="00CB16A4">
        <w:rPr>
          <w:rFonts w:cs="Times New Roman"/>
          <w:sz w:val="22"/>
          <w:lang w:val="en-GB"/>
        </w:rPr>
        <w:t>er)</w:t>
      </w:r>
      <w:r w:rsidR="005B0D4E" w:rsidRPr="00CB16A4">
        <w:rPr>
          <w:rFonts w:cs="Times New Roman"/>
          <w:sz w:val="22"/>
          <w:lang w:val="en-GB"/>
        </w:rPr>
        <w:t xml:space="preserve"> </w:t>
      </w:r>
      <w:r w:rsidR="00862FAB" w:rsidRPr="00CB16A4">
        <w:rPr>
          <w:rFonts w:cs="Times New Roman"/>
          <w:sz w:val="22"/>
          <w:lang w:val="en-GB"/>
        </w:rPr>
        <w:t xml:space="preserve">when comparing both stems in </w:t>
      </w:r>
      <w:r w:rsidR="005F0BA4" w:rsidRPr="00CB16A4">
        <w:rPr>
          <w:rFonts w:cs="Times New Roman"/>
          <w:sz w:val="22"/>
          <w:lang w:val="en-GB"/>
        </w:rPr>
        <w:t xml:space="preserve">the </w:t>
      </w:r>
      <w:r w:rsidR="00862FAB" w:rsidRPr="00CB16A4">
        <w:rPr>
          <w:rFonts w:cs="Times New Roman"/>
          <w:sz w:val="22"/>
          <w:lang w:val="en-GB"/>
        </w:rPr>
        <w:t xml:space="preserve">respective climatic zones. </w:t>
      </w:r>
      <w:r w:rsidR="00B16C10">
        <w:rPr>
          <w:rFonts w:cs="Times New Roman"/>
          <w:sz w:val="22"/>
          <w:lang w:val="en-GB"/>
        </w:rPr>
        <w:t xml:space="preserve">It </w:t>
      </w:r>
      <w:r w:rsidR="00EF42B6" w:rsidRPr="00CB16A4">
        <w:rPr>
          <w:rFonts w:cs="Times New Roman"/>
          <w:sz w:val="22"/>
          <w:lang w:val="en-GB"/>
        </w:rPr>
        <w:t xml:space="preserve">may be caused by the greater energy withdrawal in </w:t>
      </w:r>
      <w:r w:rsidR="00B16C10">
        <w:rPr>
          <w:rFonts w:cs="Times New Roman"/>
          <w:sz w:val="22"/>
          <w:lang w:val="en-GB"/>
        </w:rPr>
        <w:t xml:space="preserve">the </w:t>
      </w:r>
      <w:r w:rsidR="00EF42B6" w:rsidRPr="00CB16A4">
        <w:rPr>
          <w:rFonts w:cs="Times New Roman"/>
          <w:sz w:val="22"/>
          <w:lang w:val="en-GB"/>
        </w:rPr>
        <w:t xml:space="preserve">case of </w:t>
      </w:r>
      <w:r w:rsidR="00B16C10">
        <w:rPr>
          <w:rFonts w:cs="Times New Roman"/>
          <w:sz w:val="22"/>
          <w:lang w:val="en-GB"/>
        </w:rPr>
        <w:t xml:space="preserve">the </w:t>
      </w:r>
      <w:r w:rsidR="007479C8" w:rsidRPr="00CB16A4">
        <w:rPr>
          <w:rFonts w:cs="Times New Roman"/>
          <w:sz w:val="22"/>
          <w:lang w:val="en-GB"/>
        </w:rPr>
        <w:t xml:space="preserve">ceiling heating system – lower flow temperature causes </w:t>
      </w:r>
      <w:r w:rsidR="00B16C10">
        <w:rPr>
          <w:rFonts w:cs="Times New Roman"/>
          <w:sz w:val="22"/>
          <w:lang w:val="en-GB"/>
        </w:rPr>
        <w:t>a</w:t>
      </w:r>
      <w:r w:rsidR="007479C8" w:rsidRPr="00CB16A4">
        <w:rPr>
          <w:rFonts w:cs="Times New Roman"/>
          <w:sz w:val="22"/>
          <w:lang w:val="en-GB"/>
        </w:rPr>
        <w:t xml:space="preserve"> greater COP value</w:t>
      </w:r>
      <w:r w:rsidR="005E6CD1" w:rsidRPr="00CB16A4">
        <w:rPr>
          <w:rFonts w:cs="Times New Roman"/>
          <w:sz w:val="22"/>
          <w:lang w:val="en-GB"/>
        </w:rPr>
        <w:t xml:space="preserve"> which means that more energy comes from the </w:t>
      </w:r>
      <w:r w:rsidR="007F50F4" w:rsidRPr="00CB16A4">
        <w:rPr>
          <w:rFonts w:cs="Times New Roman"/>
          <w:sz w:val="22"/>
          <w:lang w:val="en-GB"/>
        </w:rPr>
        <w:t>ground</w:t>
      </w:r>
      <w:r w:rsidR="005E6CD1" w:rsidRPr="00CB16A4">
        <w:rPr>
          <w:rFonts w:cs="Times New Roman"/>
          <w:sz w:val="22"/>
          <w:lang w:val="en-GB"/>
        </w:rPr>
        <w:t xml:space="preserve"> and less from </w:t>
      </w:r>
      <w:r w:rsidR="007F50F4" w:rsidRPr="00CB16A4">
        <w:rPr>
          <w:rFonts w:cs="Times New Roman"/>
          <w:sz w:val="22"/>
          <w:lang w:val="en-GB"/>
        </w:rPr>
        <w:t xml:space="preserve">the </w:t>
      </w:r>
      <w:r w:rsidR="005E6CD1" w:rsidRPr="00CB16A4">
        <w:rPr>
          <w:rFonts w:cs="Times New Roman"/>
          <w:sz w:val="22"/>
          <w:lang w:val="en-GB"/>
        </w:rPr>
        <w:t xml:space="preserve">compressor. </w:t>
      </w:r>
      <w:r w:rsidR="00355C21" w:rsidRPr="00CB16A4">
        <w:rPr>
          <w:rFonts w:cs="Times New Roman"/>
          <w:sz w:val="22"/>
          <w:lang w:val="en-GB"/>
        </w:rPr>
        <w:t>However</w:t>
      </w:r>
      <w:r w:rsidR="00B16C10">
        <w:rPr>
          <w:rFonts w:cs="Times New Roman"/>
          <w:sz w:val="22"/>
          <w:lang w:val="en-GB"/>
        </w:rPr>
        <w:t>,</w:t>
      </w:r>
      <w:r w:rsidR="00355C21" w:rsidRPr="00CB16A4">
        <w:rPr>
          <w:rFonts w:cs="Times New Roman"/>
          <w:sz w:val="22"/>
          <w:lang w:val="en-GB"/>
        </w:rPr>
        <w:t xml:space="preserve"> the </w:t>
      </w:r>
      <w:r w:rsidR="00B16C10">
        <w:rPr>
          <w:rFonts w:cs="Times New Roman"/>
          <w:sz w:val="22"/>
          <w:lang w:val="en-GB"/>
        </w:rPr>
        <w:t>regeneration effect is visible in the higher SCOP value in case of DHW preparation, and</w:t>
      </w:r>
      <w:r w:rsidR="00D714A1" w:rsidRPr="00CB16A4">
        <w:rPr>
          <w:rFonts w:cs="Times New Roman"/>
          <w:sz w:val="22"/>
          <w:lang w:val="en-GB"/>
        </w:rPr>
        <w:t xml:space="preserve"> the building users</w:t>
      </w:r>
      <w:r w:rsidR="00B16C10">
        <w:rPr>
          <w:rFonts w:cs="Times New Roman"/>
          <w:sz w:val="22"/>
          <w:lang w:val="en-GB"/>
        </w:rPr>
        <w:t>’</w:t>
      </w:r>
      <w:r w:rsidR="00D714A1" w:rsidRPr="00CB16A4">
        <w:rPr>
          <w:rFonts w:cs="Times New Roman"/>
          <w:sz w:val="22"/>
          <w:lang w:val="en-GB"/>
        </w:rPr>
        <w:t xml:space="preserve"> comfort is greater because of </w:t>
      </w:r>
      <w:r w:rsidR="00B16C10">
        <w:rPr>
          <w:rFonts w:cs="Times New Roman"/>
          <w:sz w:val="22"/>
          <w:lang w:val="en-GB"/>
        </w:rPr>
        <w:t xml:space="preserve">the </w:t>
      </w:r>
      <w:r w:rsidR="00D714A1" w:rsidRPr="00CB16A4">
        <w:rPr>
          <w:rFonts w:cs="Times New Roman"/>
          <w:sz w:val="22"/>
          <w:lang w:val="en-GB"/>
        </w:rPr>
        <w:t>cooling possibility in summer.</w:t>
      </w:r>
    </w:p>
    <w:p w14:paraId="4F7C91E4" w14:textId="4D2328CB" w:rsidR="00806439" w:rsidRPr="00CB16A4" w:rsidRDefault="0020653F" w:rsidP="00712BEA">
      <w:pPr>
        <w:pStyle w:val="Rn2"/>
        <w:rPr>
          <w:lang w:val="en-GB"/>
        </w:rPr>
      </w:pPr>
      <w:r w:rsidRPr="00CB16A4">
        <w:rPr>
          <w:lang w:val="en-GB"/>
        </w:rPr>
        <w:t xml:space="preserve">2.5. </w:t>
      </w:r>
      <w:r w:rsidR="00CA402A" w:rsidRPr="00CB16A4">
        <w:rPr>
          <w:lang w:val="en-GB"/>
        </w:rPr>
        <w:t xml:space="preserve">Heat </w:t>
      </w:r>
      <w:r w:rsidR="00B16C10">
        <w:rPr>
          <w:lang w:val="en-GB"/>
        </w:rPr>
        <w:t>P</w:t>
      </w:r>
      <w:r w:rsidR="00CA402A" w:rsidRPr="00CB16A4">
        <w:rPr>
          <w:lang w:val="en-GB"/>
        </w:rPr>
        <w:t xml:space="preserve">ump – SCOP </w:t>
      </w:r>
      <w:r w:rsidR="00B16C10">
        <w:rPr>
          <w:lang w:val="en-GB"/>
        </w:rPr>
        <w:t>E</w:t>
      </w:r>
      <w:r w:rsidR="00F0203B" w:rsidRPr="00CB16A4">
        <w:rPr>
          <w:lang w:val="en-GB"/>
        </w:rPr>
        <w:t>stimation</w:t>
      </w:r>
    </w:p>
    <w:p w14:paraId="3F71EE80" w14:textId="1A9AAE22" w:rsidR="002F7AF6" w:rsidRPr="00CB16A4" w:rsidRDefault="000F1DD1" w:rsidP="00B331D7">
      <w:pPr>
        <w:spacing w:after="120" w:line="240" w:lineRule="auto"/>
        <w:rPr>
          <w:sz w:val="22"/>
          <w:shd w:val="clear" w:color="auto" w:fill="FFFFFF"/>
          <w:lang w:val="en-GB"/>
        </w:rPr>
      </w:pPr>
      <w:bookmarkStart w:id="2" w:name="_Hlk115169452"/>
      <w:r w:rsidRPr="00CB16A4">
        <w:rPr>
          <w:rFonts w:cs="Times New Roman"/>
          <w:color w:val="000000"/>
          <w:sz w:val="22"/>
          <w:shd w:val="clear" w:color="auto" w:fill="FFFFFF"/>
          <w:lang w:val="en-GB"/>
        </w:rPr>
        <w:t>The seasonal</w:t>
      </w:r>
      <w:r w:rsidR="00CC4A38" w:rsidRPr="00CB16A4">
        <w:rPr>
          <w:sz w:val="22"/>
          <w:shd w:val="clear" w:color="auto" w:fill="FFFFFF"/>
          <w:lang w:val="en-GB"/>
        </w:rPr>
        <w:t xml:space="preserve"> efficiency of the </w:t>
      </w:r>
      <w:r w:rsidR="000D30EB" w:rsidRPr="00CB16A4">
        <w:rPr>
          <w:sz w:val="22"/>
          <w:shd w:val="clear" w:color="auto" w:fill="FFFFFF"/>
          <w:lang w:val="en-GB"/>
        </w:rPr>
        <w:t xml:space="preserve">chosen </w:t>
      </w:r>
      <w:r w:rsidR="00CC4A38" w:rsidRPr="00CB16A4">
        <w:rPr>
          <w:sz w:val="22"/>
          <w:shd w:val="clear" w:color="auto" w:fill="FFFFFF"/>
          <w:lang w:val="en-GB"/>
        </w:rPr>
        <w:t>heat pump</w:t>
      </w:r>
      <w:r w:rsidR="000D30EB" w:rsidRPr="00CB16A4">
        <w:rPr>
          <w:sz w:val="22"/>
          <w:shd w:val="clear" w:color="auto" w:fill="FFFFFF"/>
          <w:lang w:val="en-GB"/>
        </w:rPr>
        <w:t>s</w:t>
      </w:r>
      <w:r w:rsidR="00CC4A38" w:rsidRPr="00CB16A4">
        <w:rPr>
          <w:sz w:val="22"/>
          <w:shd w:val="clear" w:color="auto" w:fill="FFFFFF"/>
          <w:lang w:val="en-GB"/>
        </w:rPr>
        <w:t xml:space="preserve"> </w:t>
      </w:r>
      <w:r w:rsidRPr="00CB16A4">
        <w:rPr>
          <w:rFonts w:cs="Times New Roman"/>
          <w:color w:val="000000"/>
          <w:sz w:val="22"/>
          <w:shd w:val="clear" w:color="auto" w:fill="FFFFFF"/>
          <w:lang w:val="en-GB"/>
        </w:rPr>
        <w:t>has</w:t>
      </w:r>
      <w:r w:rsidR="00CC4A38" w:rsidRPr="00CB16A4">
        <w:rPr>
          <w:sz w:val="22"/>
          <w:shd w:val="clear" w:color="auto" w:fill="FFFFFF"/>
          <w:lang w:val="en-GB"/>
        </w:rPr>
        <w:t xml:space="preserve"> been calculated </w:t>
      </w:r>
      <w:r w:rsidR="00E617CA" w:rsidRPr="00CB16A4">
        <w:rPr>
          <w:sz w:val="22"/>
          <w:shd w:val="clear" w:color="auto" w:fill="FFFFFF"/>
          <w:lang w:val="en-GB"/>
        </w:rPr>
        <w:t>considering</w:t>
      </w:r>
      <w:r w:rsidR="00CC4A38" w:rsidRPr="00CB16A4">
        <w:rPr>
          <w:sz w:val="22"/>
          <w:shd w:val="clear" w:color="auto" w:fill="FFFFFF"/>
          <w:lang w:val="en-GB"/>
        </w:rPr>
        <w:t xml:space="preserve"> </w:t>
      </w:r>
      <w:r w:rsidRPr="00CB16A4">
        <w:rPr>
          <w:rFonts w:cs="Times New Roman"/>
          <w:color w:val="000000"/>
          <w:sz w:val="22"/>
          <w:shd w:val="clear" w:color="auto" w:fill="FFFFFF"/>
          <w:lang w:val="en-GB"/>
        </w:rPr>
        <w:t>monthly</w:t>
      </w:r>
      <w:r w:rsidR="00CC4A38" w:rsidRPr="00CB16A4">
        <w:rPr>
          <w:sz w:val="22"/>
          <w:shd w:val="clear" w:color="auto" w:fill="FFFFFF"/>
          <w:lang w:val="en-GB"/>
        </w:rPr>
        <w:t xml:space="preserve"> energy </w:t>
      </w:r>
      <w:r w:rsidRPr="00CB16A4">
        <w:rPr>
          <w:rFonts w:cs="Times New Roman"/>
          <w:color w:val="000000"/>
          <w:sz w:val="22"/>
          <w:shd w:val="clear" w:color="auto" w:fill="FFFFFF"/>
          <w:lang w:val="en-GB"/>
        </w:rPr>
        <w:t>demand values, COP</w:t>
      </w:r>
      <w:r w:rsidR="00CC4A38" w:rsidRPr="00CB16A4">
        <w:rPr>
          <w:sz w:val="22"/>
          <w:shd w:val="clear" w:color="auto" w:fill="FFFFFF"/>
          <w:lang w:val="en-GB"/>
        </w:rPr>
        <w:t xml:space="preserve"> catalogue </w:t>
      </w:r>
      <w:r w:rsidRPr="00CB16A4">
        <w:rPr>
          <w:rFonts w:cs="Times New Roman"/>
          <w:color w:val="000000"/>
          <w:sz w:val="22"/>
          <w:shd w:val="clear" w:color="auto" w:fill="FFFFFF"/>
          <w:lang w:val="en-GB"/>
        </w:rPr>
        <w:t>values</w:t>
      </w:r>
      <w:r w:rsidR="00CC4A38" w:rsidRPr="00CB16A4">
        <w:rPr>
          <w:sz w:val="22"/>
          <w:shd w:val="clear" w:color="auto" w:fill="FFFFFF"/>
          <w:lang w:val="en-GB"/>
        </w:rPr>
        <w:t xml:space="preserve"> for various supply </w:t>
      </w:r>
      <w:r w:rsidR="00236203" w:rsidRPr="00CB16A4">
        <w:rPr>
          <w:rFonts w:cs="Times New Roman"/>
          <w:color w:val="000000"/>
          <w:sz w:val="22"/>
          <w:shd w:val="clear" w:color="auto" w:fill="FFFFFF"/>
          <w:lang w:val="en-GB"/>
        </w:rPr>
        <w:t>temperatures and</w:t>
      </w:r>
      <w:r w:rsidR="00CC4A38" w:rsidRPr="00CB16A4">
        <w:rPr>
          <w:sz w:val="22"/>
          <w:shd w:val="clear" w:color="auto" w:fill="FFFFFF"/>
          <w:lang w:val="en-GB"/>
        </w:rPr>
        <w:t xml:space="preserve"> brine temperatures estimated using EED software. </w:t>
      </w:r>
      <w:bookmarkEnd w:id="2"/>
      <w:r w:rsidR="00CC4A38" w:rsidRPr="00CB16A4">
        <w:rPr>
          <w:sz w:val="22"/>
          <w:shd w:val="clear" w:color="auto" w:fill="FFFFFF"/>
          <w:lang w:val="en-GB"/>
        </w:rPr>
        <w:t xml:space="preserve">As mentioned </w:t>
      </w:r>
      <w:r w:rsidR="00D956B8" w:rsidRPr="00CB16A4">
        <w:rPr>
          <w:rFonts w:cs="Times New Roman"/>
          <w:color w:val="000000"/>
          <w:sz w:val="22"/>
          <w:shd w:val="clear" w:color="auto" w:fill="FFFFFF"/>
          <w:lang w:val="en-GB"/>
        </w:rPr>
        <w:t>above,</w:t>
      </w:r>
      <w:r w:rsidR="00CC4A38" w:rsidRPr="00CB16A4">
        <w:rPr>
          <w:sz w:val="22"/>
          <w:shd w:val="clear" w:color="auto" w:fill="FFFFFF"/>
          <w:lang w:val="en-GB"/>
        </w:rPr>
        <w:t xml:space="preserve"> the mean brine temperatures were established and iterated </w:t>
      </w:r>
      <w:r w:rsidR="00D956B8" w:rsidRPr="00CB16A4">
        <w:rPr>
          <w:rFonts w:cs="Times New Roman"/>
          <w:color w:val="000000"/>
          <w:sz w:val="22"/>
          <w:shd w:val="clear" w:color="auto" w:fill="FFFFFF"/>
          <w:lang w:val="en-GB"/>
        </w:rPr>
        <w:t>to obtain</w:t>
      </w:r>
      <w:r w:rsidR="00CC4A38" w:rsidRPr="00CB16A4">
        <w:rPr>
          <w:sz w:val="22"/>
          <w:shd w:val="clear" w:color="auto" w:fill="FFFFFF"/>
          <w:lang w:val="en-GB"/>
        </w:rPr>
        <w:t xml:space="preserve"> better </w:t>
      </w:r>
      <w:r w:rsidR="00D956B8" w:rsidRPr="00CB16A4">
        <w:rPr>
          <w:rFonts w:cs="Times New Roman"/>
          <w:color w:val="000000"/>
          <w:sz w:val="22"/>
          <w:shd w:val="clear" w:color="auto" w:fill="FFFFFF"/>
          <w:lang w:val="en-GB"/>
        </w:rPr>
        <w:t>accuracy in estimating.</w:t>
      </w:r>
      <w:r w:rsidR="00CC4A38" w:rsidRPr="00CB16A4">
        <w:rPr>
          <w:sz w:val="22"/>
          <w:shd w:val="clear" w:color="auto" w:fill="FFFFFF"/>
          <w:lang w:val="en-GB"/>
        </w:rPr>
        <w:t xml:space="preserve"> </w:t>
      </w:r>
      <w:r w:rsidR="00D956B8" w:rsidRPr="00CB16A4">
        <w:rPr>
          <w:rFonts w:cs="Times New Roman"/>
          <w:color w:val="000000"/>
          <w:sz w:val="22"/>
          <w:shd w:val="clear" w:color="auto" w:fill="FFFFFF"/>
          <w:lang w:val="en-GB"/>
        </w:rPr>
        <w:t>Monthly</w:t>
      </w:r>
      <w:r w:rsidR="00CC4A38" w:rsidRPr="00CB16A4">
        <w:rPr>
          <w:sz w:val="22"/>
          <w:shd w:val="clear" w:color="auto" w:fill="FFFFFF"/>
          <w:lang w:val="en-GB"/>
        </w:rPr>
        <w:t xml:space="preserve"> energy</w:t>
      </w:r>
      <w:r w:rsidR="00502B79" w:rsidRPr="00CB16A4">
        <w:rPr>
          <w:sz w:val="22"/>
          <w:shd w:val="clear" w:color="auto" w:fill="FFFFFF"/>
          <w:lang w:val="en-GB"/>
        </w:rPr>
        <w:t xml:space="preserve"> </w:t>
      </w:r>
      <w:r w:rsidR="00CC4A38" w:rsidRPr="00CB16A4">
        <w:rPr>
          <w:sz w:val="22"/>
          <w:shd w:val="clear" w:color="auto" w:fill="FFFFFF"/>
          <w:lang w:val="en-GB"/>
        </w:rPr>
        <w:t xml:space="preserve">values for heating </w:t>
      </w:r>
      <w:r w:rsidR="00D956B8" w:rsidRPr="00CB16A4">
        <w:rPr>
          <w:rFonts w:cs="Times New Roman"/>
          <w:color w:val="000000"/>
          <w:sz w:val="22"/>
          <w:shd w:val="clear" w:color="auto" w:fill="FFFFFF"/>
          <w:lang w:val="en-GB"/>
        </w:rPr>
        <w:t>and the preparation of</w:t>
      </w:r>
      <w:r w:rsidR="00CC4A38" w:rsidRPr="00CB16A4">
        <w:rPr>
          <w:sz w:val="22"/>
          <w:shd w:val="clear" w:color="auto" w:fill="FFFFFF"/>
          <w:lang w:val="en-GB"/>
        </w:rPr>
        <w:t xml:space="preserve"> </w:t>
      </w:r>
      <w:r w:rsidR="00CC14C9" w:rsidRPr="00CB16A4">
        <w:rPr>
          <w:sz w:val="22"/>
          <w:shd w:val="clear" w:color="auto" w:fill="FFFFFF"/>
          <w:lang w:val="en-GB"/>
        </w:rPr>
        <w:t>DHW</w:t>
      </w:r>
      <w:r w:rsidR="00CC4A38" w:rsidRPr="00CB16A4">
        <w:rPr>
          <w:sz w:val="22"/>
          <w:shd w:val="clear" w:color="auto" w:fill="FFFFFF"/>
          <w:lang w:val="en-GB"/>
        </w:rPr>
        <w:t xml:space="preserve"> were taken as the energy values without taking into account the efficiency of heat generation</w:t>
      </w:r>
      <w:r w:rsidR="003E13FB" w:rsidRPr="00CB16A4">
        <w:rPr>
          <w:sz w:val="22"/>
          <w:shd w:val="clear" w:color="auto" w:fill="FFFFFF"/>
          <w:lang w:val="en-GB"/>
        </w:rPr>
        <w:t xml:space="preserve"> but including other </w:t>
      </w:r>
      <w:r w:rsidR="001B0512" w:rsidRPr="00CB16A4">
        <w:rPr>
          <w:sz w:val="22"/>
          <w:shd w:val="clear" w:color="auto" w:fill="FFFFFF"/>
          <w:lang w:val="en-GB"/>
        </w:rPr>
        <w:t>efficiencies and heat loss of the system</w:t>
      </w:r>
      <w:r w:rsidR="00CC4A38" w:rsidRPr="00CB16A4">
        <w:rPr>
          <w:sz w:val="22"/>
          <w:shd w:val="clear" w:color="auto" w:fill="FFFFFF"/>
          <w:lang w:val="en-GB"/>
        </w:rPr>
        <w:t xml:space="preserve">. </w:t>
      </w:r>
      <w:r w:rsidR="00CC4A38" w:rsidRPr="00BB074F">
        <w:rPr>
          <w:spacing w:val="-2"/>
          <w:sz w:val="22"/>
          <w:shd w:val="clear" w:color="auto" w:fill="FFFFFF"/>
          <w:lang w:val="en-GB"/>
        </w:rPr>
        <w:t xml:space="preserve">The flow temperatures were assumed </w:t>
      </w:r>
      <w:r w:rsidR="00236203" w:rsidRPr="00BB074F">
        <w:rPr>
          <w:spacing w:val="-2"/>
          <w:sz w:val="22"/>
          <w:shd w:val="clear" w:color="auto" w:fill="FFFFFF"/>
          <w:lang w:val="en-GB"/>
        </w:rPr>
        <w:t>to be</w:t>
      </w:r>
      <w:r w:rsidR="00CC4A38" w:rsidRPr="00BB074F">
        <w:rPr>
          <w:spacing w:val="-2"/>
          <w:sz w:val="22"/>
          <w:shd w:val="clear" w:color="auto" w:fill="FFFFFF"/>
          <w:lang w:val="en-GB"/>
        </w:rPr>
        <w:t xml:space="preserve"> constant </w:t>
      </w:r>
      <w:r w:rsidR="00B16C10" w:rsidRPr="00BB074F">
        <w:rPr>
          <w:spacing w:val="-2"/>
          <w:sz w:val="22"/>
          <w:shd w:val="clear" w:color="auto" w:fill="FFFFFF"/>
          <w:lang w:val="en-GB"/>
        </w:rPr>
        <w:t xml:space="preserve">at </w:t>
      </w:r>
      <w:r w:rsidR="00CC4A38" w:rsidRPr="00BB074F">
        <w:rPr>
          <w:spacing w:val="-2"/>
          <w:sz w:val="22"/>
          <w:shd w:val="clear" w:color="auto" w:fill="FFFFFF"/>
          <w:lang w:val="en-GB"/>
        </w:rPr>
        <w:t>35°C for</w:t>
      </w:r>
      <w:r w:rsidR="00236203" w:rsidRPr="00BB074F">
        <w:rPr>
          <w:spacing w:val="-2"/>
          <w:sz w:val="22"/>
          <w:shd w:val="clear" w:color="auto" w:fill="FFFFFF"/>
          <w:lang w:val="en-GB"/>
        </w:rPr>
        <w:t xml:space="preserve"> the</w:t>
      </w:r>
      <w:r w:rsidR="00CC4A38" w:rsidRPr="00BB074F">
        <w:rPr>
          <w:spacing w:val="-2"/>
          <w:sz w:val="22"/>
          <w:shd w:val="clear" w:color="auto" w:fill="FFFFFF"/>
          <w:lang w:val="en-GB"/>
        </w:rPr>
        <w:t xml:space="preserve"> ce</w:t>
      </w:r>
      <w:r w:rsidR="007B6AF3" w:rsidRPr="00BB074F">
        <w:rPr>
          <w:spacing w:val="-2"/>
          <w:sz w:val="22"/>
          <w:shd w:val="clear" w:color="auto" w:fill="FFFFFF"/>
          <w:lang w:val="en-GB"/>
        </w:rPr>
        <w:t>i</w:t>
      </w:r>
      <w:r w:rsidR="00CC4A38" w:rsidRPr="00BB074F">
        <w:rPr>
          <w:spacing w:val="-2"/>
          <w:sz w:val="22"/>
          <w:shd w:val="clear" w:color="auto" w:fill="FFFFFF"/>
          <w:lang w:val="en-GB"/>
        </w:rPr>
        <w:t xml:space="preserve">ling heating system, 45°C for </w:t>
      </w:r>
      <w:r w:rsidR="003B61B3" w:rsidRPr="00BB074F">
        <w:rPr>
          <w:spacing w:val="-2"/>
          <w:sz w:val="22"/>
          <w:shd w:val="clear" w:color="auto" w:fill="FFFFFF"/>
          <w:lang w:val="en-GB"/>
        </w:rPr>
        <w:t>low-temperature</w:t>
      </w:r>
      <w:r w:rsidR="00CC4A38" w:rsidRPr="00BB074F">
        <w:rPr>
          <w:spacing w:val="-2"/>
          <w:sz w:val="22"/>
          <w:shd w:val="clear" w:color="auto" w:fill="FFFFFF"/>
          <w:lang w:val="en-GB"/>
        </w:rPr>
        <w:t xml:space="preserve"> </w:t>
      </w:r>
      <w:r w:rsidR="003B61B3" w:rsidRPr="00BB074F">
        <w:rPr>
          <w:spacing w:val="-2"/>
          <w:sz w:val="22"/>
          <w:shd w:val="clear" w:color="auto" w:fill="FFFFFF"/>
          <w:lang w:val="en-GB"/>
        </w:rPr>
        <w:t>radiators</w:t>
      </w:r>
      <w:r w:rsidR="00CC4A38" w:rsidRPr="00BB074F">
        <w:rPr>
          <w:spacing w:val="-2"/>
          <w:sz w:val="22"/>
          <w:shd w:val="clear" w:color="auto" w:fill="FFFFFF"/>
          <w:lang w:val="en-GB"/>
        </w:rPr>
        <w:t xml:space="preserve"> and 68°</w:t>
      </w:r>
      <w:r w:rsidR="00A3642A" w:rsidRPr="00BB074F">
        <w:rPr>
          <w:spacing w:val="-2"/>
          <w:sz w:val="22"/>
          <w:shd w:val="clear" w:color="auto" w:fill="FFFFFF"/>
          <w:lang w:val="en-GB"/>
        </w:rPr>
        <w:t>C</w:t>
      </w:r>
      <w:r w:rsidR="003C28A9" w:rsidRPr="00BB074F">
        <w:rPr>
          <w:spacing w:val="-2"/>
          <w:sz w:val="22"/>
          <w:shd w:val="clear" w:color="auto" w:fill="FFFFFF"/>
          <w:lang w:val="en-GB"/>
        </w:rPr>
        <w:t xml:space="preserve"> </w:t>
      </w:r>
      <w:r w:rsidR="00CC4A38" w:rsidRPr="00BB074F">
        <w:rPr>
          <w:spacing w:val="-2"/>
          <w:sz w:val="22"/>
          <w:shd w:val="clear" w:color="auto" w:fill="FFFFFF"/>
          <w:lang w:val="en-GB"/>
        </w:rPr>
        <w:t>for</w:t>
      </w:r>
      <w:r w:rsidR="003C28A9" w:rsidRPr="00BB074F">
        <w:rPr>
          <w:spacing w:val="-2"/>
          <w:sz w:val="22"/>
          <w:shd w:val="clear" w:color="auto" w:fill="FFFFFF"/>
          <w:lang w:val="en-GB"/>
        </w:rPr>
        <w:t xml:space="preserve"> the</w:t>
      </w:r>
      <w:r w:rsidR="00CC4A38" w:rsidRPr="00BB074F">
        <w:rPr>
          <w:spacing w:val="-2"/>
          <w:sz w:val="22"/>
          <w:shd w:val="clear" w:color="auto" w:fill="FFFFFF"/>
          <w:lang w:val="en-GB"/>
        </w:rPr>
        <w:t xml:space="preserve"> preparation of </w:t>
      </w:r>
      <w:r w:rsidR="00054D32" w:rsidRPr="00BB074F">
        <w:rPr>
          <w:spacing w:val="-2"/>
          <w:sz w:val="22"/>
          <w:shd w:val="clear" w:color="auto" w:fill="FFFFFF"/>
          <w:lang w:val="en-GB"/>
        </w:rPr>
        <w:t xml:space="preserve">DHW </w:t>
      </w:r>
      <w:r w:rsidR="00CC4A38" w:rsidRPr="00BB074F">
        <w:rPr>
          <w:spacing w:val="-2"/>
          <w:sz w:val="22"/>
          <w:shd w:val="clear" w:color="auto" w:fill="FFFFFF"/>
          <w:lang w:val="en-GB"/>
        </w:rPr>
        <w:t>in</w:t>
      </w:r>
      <w:r w:rsidR="003C28A9" w:rsidRPr="00BB074F">
        <w:rPr>
          <w:spacing w:val="-2"/>
          <w:sz w:val="22"/>
          <w:shd w:val="clear" w:color="auto" w:fill="FFFFFF"/>
          <w:lang w:val="en-GB"/>
        </w:rPr>
        <w:t xml:space="preserve"> the</w:t>
      </w:r>
      <w:r w:rsidR="00CC4A38" w:rsidRPr="00BB074F">
        <w:rPr>
          <w:spacing w:val="-2"/>
          <w:sz w:val="22"/>
          <w:shd w:val="clear" w:color="auto" w:fill="FFFFFF"/>
          <w:lang w:val="en-GB"/>
        </w:rPr>
        <w:t xml:space="preserve"> hot water tank. COP values for individual months were determined </w:t>
      </w:r>
      <w:r w:rsidR="003C28A9" w:rsidRPr="00BB074F">
        <w:rPr>
          <w:rFonts w:cs="Times New Roman"/>
          <w:color w:val="000000"/>
          <w:spacing w:val="-2"/>
          <w:sz w:val="22"/>
          <w:shd w:val="clear" w:color="auto" w:fill="FFFFFF"/>
          <w:lang w:val="en-GB"/>
        </w:rPr>
        <w:t>for the</w:t>
      </w:r>
      <w:r w:rsidR="00CC4A38" w:rsidRPr="00BB074F">
        <w:rPr>
          <w:spacing w:val="-2"/>
          <w:sz w:val="22"/>
          <w:shd w:val="clear" w:color="auto" w:fill="FFFFFF"/>
          <w:lang w:val="en-GB"/>
        </w:rPr>
        <w:t xml:space="preserve"> flow and brine temperature valid for this month and system. </w:t>
      </w:r>
      <w:r w:rsidR="003C28A9" w:rsidRPr="00BB074F">
        <w:rPr>
          <w:rFonts w:cs="Times New Roman"/>
          <w:color w:val="000000"/>
          <w:spacing w:val="-2"/>
          <w:sz w:val="22"/>
          <w:shd w:val="clear" w:color="auto" w:fill="FFFFFF"/>
          <w:lang w:val="en-GB"/>
        </w:rPr>
        <w:t>The monthly</w:t>
      </w:r>
      <w:r w:rsidR="00CC4A38" w:rsidRPr="00BB074F">
        <w:rPr>
          <w:spacing w:val="-2"/>
          <w:sz w:val="22"/>
          <w:shd w:val="clear" w:color="auto" w:fill="FFFFFF"/>
          <w:lang w:val="en-GB"/>
        </w:rPr>
        <w:t xml:space="preserve"> electric energy demand </w:t>
      </w:r>
      <w:r w:rsidR="00D956B8" w:rsidRPr="00BB074F">
        <w:rPr>
          <w:rFonts w:cs="Times New Roman"/>
          <w:color w:val="000000"/>
          <w:spacing w:val="-2"/>
          <w:sz w:val="22"/>
          <w:shd w:val="clear" w:color="auto" w:fill="FFFFFF"/>
          <w:lang w:val="en-GB"/>
        </w:rPr>
        <w:t>for the</w:t>
      </w:r>
      <w:r w:rsidR="00CC4A38" w:rsidRPr="00BB074F">
        <w:rPr>
          <w:spacing w:val="-2"/>
          <w:sz w:val="22"/>
          <w:shd w:val="clear" w:color="auto" w:fill="FFFFFF"/>
          <w:lang w:val="en-GB"/>
        </w:rPr>
        <w:t xml:space="preserve"> heating </w:t>
      </w:r>
      <w:r w:rsidR="003C28A9" w:rsidRPr="00BB074F">
        <w:rPr>
          <w:rFonts w:cs="Times New Roman"/>
          <w:color w:val="000000"/>
          <w:spacing w:val="-2"/>
          <w:sz w:val="22"/>
          <w:shd w:val="clear" w:color="auto" w:fill="FFFFFF"/>
          <w:lang w:val="en-GB"/>
        </w:rPr>
        <w:t>and preparation of</w:t>
      </w:r>
      <w:r w:rsidR="00CC4A38" w:rsidRPr="00BB074F">
        <w:rPr>
          <w:spacing w:val="-2"/>
          <w:sz w:val="22"/>
          <w:shd w:val="clear" w:color="auto" w:fill="FFFFFF"/>
          <w:lang w:val="en-GB"/>
        </w:rPr>
        <w:t xml:space="preserve"> </w:t>
      </w:r>
      <w:r w:rsidR="003C28A9" w:rsidRPr="00BB074F">
        <w:rPr>
          <w:rFonts w:cs="Times New Roman"/>
          <w:color w:val="000000"/>
          <w:spacing w:val="-2"/>
          <w:sz w:val="22"/>
          <w:shd w:val="clear" w:color="auto" w:fill="FFFFFF"/>
          <w:lang w:val="en-GB"/>
        </w:rPr>
        <w:t>DHW</w:t>
      </w:r>
      <w:r w:rsidR="00CC4A38" w:rsidRPr="00BB074F">
        <w:rPr>
          <w:spacing w:val="-2"/>
          <w:sz w:val="22"/>
          <w:shd w:val="clear" w:color="auto" w:fill="FFFFFF"/>
          <w:lang w:val="en-GB"/>
        </w:rPr>
        <w:t xml:space="preserve"> was </w:t>
      </w:r>
      <w:r w:rsidR="003C28A9" w:rsidRPr="00BB074F">
        <w:rPr>
          <w:rFonts w:cs="Times New Roman"/>
          <w:color w:val="000000"/>
          <w:spacing w:val="-2"/>
          <w:sz w:val="22"/>
          <w:shd w:val="clear" w:color="auto" w:fill="FFFFFF"/>
          <w:lang w:val="en-GB"/>
        </w:rPr>
        <w:t>calculated by</w:t>
      </w:r>
      <w:r w:rsidR="00CC4A38" w:rsidRPr="00BB074F">
        <w:rPr>
          <w:spacing w:val="-2"/>
          <w:sz w:val="22"/>
          <w:shd w:val="clear" w:color="auto" w:fill="FFFFFF"/>
          <w:lang w:val="en-GB"/>
        </w:rPr>
        <w:t xml:space="preserve"> </w:t>
      </w:r>
      <w:r w:rsidR="003C28A9" w:rsidRPr="00BB074F">
        <w:rPr>
          <w:rFonts w:cs="Times New Roman"/>
          <w:color w:val="000000"/>
          <w:spacing w:val="-2"/>
          <w:sz w:val="22"/>
          <w:shd w:val="clear" w:color="auto" w:fill="FFFFFF"/>
          <w:lang w:val="en-GB"/>
        </w:rPr>
        <w:t>dividing the</w:t>
      </w:r>
      <w:r w:rsidR="00CC4A38" w:rsidRPr="00BB074F">
        <w:rPr>
          <w:spacing w:val="-2"/>
          <w:sz w:val="22"/>
          <w:shd w:val="clear" w:color="auto" w:fill="FFFFFF"/>
          <w:lang w:val="en-GB"/>
        </w:rPr>
        <w:t xml:space="preserve"> final energy demand by the corresponding COP value. The annual energy demand for heating divided </w:t>
      </w:r>
      <w:r w:rsidR="003C28A9" w:rsidRPr="00BB074F">
        <w:rPr>
          <w:rFonts w:cs="Times New Roman"/>
          <w:color w:val="000000"/>
          <w:spacing w:val="-2"/>
          <w:sz w:val="22"/>
          <w:shd w:val="clear" w:color="auto" w:fill="FFFFFF"/>
          <w:lang w:val="en-GB"/>
        </w:rPr>
        <w:t>by the</w:t>
      </w:r>
      <w:r w:rsidR="00CC4A38" w:rsidRPr="00BB074F">
        <w:rPr>
          <w:spacing w:val="-2"/>
          <w:sz w:val="22"/>
          <w:shd w:val="clear" w:color="auto" w:fill="FFFFFF"/>
          <w:lang w:val="en-GB"/>
        </w:rPr>
        <w:t xml:space="preserve"> annual electric energy demand </w:t>
      </w:r>
      <w:r w:rsidR="003C28A9" w:rsidRPr="00BB074F">
        <w:rPr>
          <w:rFonts w:cs="Times New Roman"/>
          <w:color w:val="000000"/>
          <w:spacing w:val="-2"/>
          <w:sz w:val="22"/>
          <w:shd w:val="clear" w:color="auto" w:fill="FFFFFF"/>
          <w:lang w:val="en-GB"/>
        </w:rPr>
        <w:t>gave the</w:t>
      </w:r>
      <w:r w:rsidR="00CC4A38" w:rsidRPr="00BB074F">
        <w:rPr>
          <w:spacing w:val="-2"/>
          <w:sz w:val="22"/>
          <w:shd w:val="clear" w:color="auto" w:fill="FFFFFF"/>
          <w:lang w:val="en-GB"/>
        </w:rPr>
        <w:t xml:space="preserve"> SCOP value for heating. </w:t>
      </w:r>
      <w:r w:rsidR="00B369CB" w:rsidRPr="00BB074F">
        <w:rPr>
          <w:rFonts w:cs="Times New Roman"/>
          <w:color w:val="000000"/>
          <w:spacing w:val="-2"/>
          <w:sz w:val="22"/>
          <w:shd w:val="clear" w:color="auto" w:fill="FFFFFF"/>
          <w:lang w:val="en-GB"/>
        </w:rPr>
        <w:t>The SCOPs</w:t>
      </w:r>
      <w:r w:rsidR="00CC4A38" w:rsidRPr="00BB074F">
        <w:rPr>
          <w:spacing w:val="-2"/>
          <w:sz w:val="22"/>
          <w:shd w:val="clear" w:color="auto" w:fill="FFFFFF"/>
          <w:lang w:val="en-GB"/>
        </w:rPr>
        <w:t xml:space="preserve"> for</w:t>
      </w:r>
      <w:r w:rsidR="00502B79" w:rsidRPr="00BB074F">
        <w:rPr>
          <w:spacing w:val="-2"/>
          <w:sz w:val="22"/>
          <w:shd w:val="clear" w:color="auto" w:fill="FFFFFF"/>
          <w:lang w:val="en-GB"/>
        </w:rPr>
        <w:t xml:space="preserve"> </w:t>
      </w:r>
      <w:r w:rsidR="00CC4A38" w:rsidRPr="00BB074F">
        <w:rPr>
          <w:spacing w:val="-2"/>
          <w:sz w:val="22"/>
          <w:shd w:val="clear" w:color="auto" w:fill="FFFFFF"/>
          <w:lang w:val="en-GB"/>
        </w:rPr>
        <w:t xml:space="preserve">DHW preparation </w:t>
      </w:r>
      <w:r w:rsidR="00B369CB" w:rsidRPr="00BB074F">
        <w:rPr>
          <w:rFonts w:cs="Times New Roman"/>
          <w:color w:val="000000"/>
          <w:spacing w:val="-2"/>
          <w:sz w:val="22"/>
          <w:shd w:val="clear" w:color="auto" w:fill="FFFFFF"/>
          <w:lang w:val="en-GB"/>
        </w:rPr>
        <w:t>were</w:t>
      </w:r>
      <w:r w:rsidR="00CC4A38" w:rsidRPr="00BB074F">
        <w:rPr>
          <w:spacing w:val="-2"/>
          <w:sz w:val="22"/>
          <w:shd w:val="clear" w:color="auto" w:fill="FFFFFF"/>
          <w:lang w:val="en-GB"/>
        </w:rPr>
        <w:t xml:space="preserve"> calculated in the same way. </w:t>
      </w:r>
      <w:r w:rsidR="00D956B8" w:rsidRPr="00BB074F">
        <w:rPr>
          <w:rFonts w:cs="Times New Roman"/>
          <w:color w:val="000000"/>
          <w:spacing w:val="-2"/>
          <w:sz w:val="22"/>
          <w:shd w:val="clear" w:color="auto" w:fill="FFFFFF"/>
          <w:lang w:val="en-GB"/>
        </w:rPr>
        <w:t>The SCOP</w:t>
      </w:r>
      <w:r w:rsidR="00CC4A38" w:rsidRPr="00BB074F">
        <w:rPr>
          <w:spacing w:val="-2"/>
          <w:sz w:val="22"/>
          <w:shd w:val="clear" w:color="auto" w:fill="FFFFFF"/>
          <w:lang w:val="en-GB"/>
        </w:rPr>
        <w:t xml:space="preserve"> for the </w:t>
      </w:r>
      <w:r w:rsidR="00B369CB" w:rsidRPr="00BB074F">
        <w:rPr>
          <w:rFonts w:cs="Times New Roman"/>
          <w:color w:val="000000"/>
          <w:spacing w:val="-2"/>
          <w:sz w:val="22"/>
          <w:shd w:val="clear" w:color="auto" w:fill="FFFFFF"/>
          <w:lang w:val="en-GB"/>
        </w:rPr>
        <w:t>entire</w:t>
      </w:r>
      <w:r w:rsidR="00CC4A38" w:rsidRPr="00BB074F">
        <w:rPr>
          <w:spacing w:val="-2"/>
          <w:sz w:val="22"/>
          <w:shd w:val="clear" w:color="auto" w:fill="FFFFFF"/>
          <w:lang w:val="en-GB"/>
        </w:rPr>
        <w:t xml:space="preserve"> system is the weighted average of the two values.</w:t>
      </w:r>
    </w:p>
    <w:p w14:paraId="4CC22A91" w14:textId="77777777" w:rsidR="00911E9C" w:rsidRDefault="00911E9C">
      <w: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0"/>
        <w:gridCol w:w="146"/>
        <w:gridCol w:w="3471"/>
      </w:tblGrid>
      <w:tr w:rsidR="00B20E55" w:rsidRPr="00CB16A4" w14:paraId="6117649C" w14:textId="77777777" w:rsidTr="00911E9C">
        <w:tc>
          <w:tcPr>
            <w:tcW w:w="3470" w:type="dxa"/>
          </w:tcPr>
          <w:p w14:paraId="1E52FEA2" w14:textId="4B3BB601" w:rsidR="00B20E55" w:rsidRPr="00CB16A4" w:rsidRDefault="00B20E55" w:rsidP="00623ABE">
            <w:pPr>
              <w:rPr>
                <w:rFonts w:cs="Times New Roman"/>
                <w:sz w:val="22"/>
                <w:lang w:val="en-GB"/>
              </w:rPr>
            </w:pPr>
            <w:r w:rsidRPr="00CB16A4">
              <w:rPr>
                <w:rFonts w:cs="Times New Roman"/>
                <w:sz w:val="22"/>
                <w:lang w:val="en-GB"/>
              </w:rPr>
              <w:lastRenderedPageBreak/>
              <w:t>a)</w:t>
            </w:r>
          </w:p>
          <w:p w14:paraId="7CD801A8" w14:textId="59B866AA" w:rsidR="00B20E55" w:rsidRPr="00CB16A4" w:rsidRDefault="00B20E55" w:rsidP="00623ABE">
            <w:pPr>
              <w:rPr>
                <w:rFonts w:cs="Times New Roman"/>
                <w:sz w:val="22"/>
                <w:lang w:val="en-GB"/>
              </w:rPr>
            </w:pPr>
            <w:r w:rsidRPr="00CB16A4">
              <w:rPr>
                <w:noProof/>
                <w:lang w:val="en-GB"/>
              </w:rPr>
              <w:drawing>
                <wp:inline distT="0" distB="0" distL="0" distR="0" wp14:anchorId="12477FDF" wp14:editId="2A997681">
                  <wp:extent cx="2124000" cy="1443470"/>
                  <wp:effectExtent l="0" t="0" r="10160" b="4445"/>
                  <wp:docPr id="1" name="Wykres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F3C1DB0-CFBC-4716-8BED-C759A606D11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146" w:type="dxa"/>
          </w:tcPr>
          <w:p w14:paraId="70EB74BA" w14:textId="77777777" w:rsidR="00B20E55" w:rsidRPr="00CB16A4" w:rsidRDefault="00B20E55" w:rsidP="00623ABE">
            <w:pPr>
              <w:rPr>
                <w:rFonts w:cs="Times New Roman"/>
                <w:sz w:val="22"/>
                <w:lang w:val="en-GB"/>
              </w:rPr>
            </w:pPr>
          </w:p>
        </w:tc>
        <w:tc>
          <w:tcPr>
            <w:tcW w:w="3471" w:type="dxa"/>
          </w:tcPr>
          <w:p w14:paraId="5CEEB8B4" w14:textId="315DA764" w:rsidR="00B20E55" w:rsidRPr="00CB16A4" w:rsidRDefault="00B20E55" w:rsidP="00623ABE">
            <w:pPr>
              <w:rPr>
                <w:rFonts w:cs="Times New Roman"/>
                <w:sz w:val="22"/>
                <w:lang w:val="en-GB"/>
              </w:rPr>
            </w:pPr>
            <w:r w:rsidRPr="00CB16A4">
              <w:rPr>
                <w:rFonts w:cs="Times New Roman"/>
                <w:sz w:val="22"/>
                <w:lang w:val="en-GB"/>
              </w:rPr>
              <w:t>b)</w:t>
            </w:r>
          </w:p>
          <w:p w14:paraId="05C491BB" w14:textId="5DC11411" w:rsidR="00B20E55" w:rsidRPr="00CB16A4" w:rsidRDefault="00B20E55" w:rsidP="00623ABE">
            <w:pPr>
              <w:rPr>
                <w:rFonts w:cs="Times New Roman"/>
                <w:sz w:val="22"/>
                <w:lang w:val="en-GB"/>
              </w:rPr>
            </w:pPr>
            <w:r w:rsidRPr="00CB16A4">
              <w:rPr>
                <w:noProof/>
                <w:lang w:val="en-GB"/>
              </w:rPr>
              <w:drawing>
                <wp:inline distT="0" distB="0" distL="0" distR="0" wp14:anchorId="532BC3CA" wp14:editId="77E89647">
                  <wp:extent cx="2124000" cy="1443470"/>
                  <wp:effectExtent l="0" t="0" r="10160" b="4445"/>
                  <wp:docPr id="6" name="Wykres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10B316-03C7-4154-A578-597403E3C34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</w:tbl>
    <w:p w14:paraId="7F853646" w14:textId="197F5F43" w:rsidR="00005E74" w:rsidRPr="00BB074F" w:rsidRDefault="001C5A01" w:rsidP="009662DA">
      <w:pPr>
        <w:pStyle w:val="Rrys"/>
        <w:rPr>
          <w:lang w:val="en-GB"/>
        </w:rPr>
      </w:pPr>
      <w:r w:rsidRPr="00CB16A4">
        <w:rPr>
          <w:b/>
          <w:lang w:val="en-GB"/>
        </w:rPr>
        <w:t xml:space="preserve">Fig. 6. </w:t>
      </w:r>
      <w:r w:rsidRPr="00CB16A4">
        <w:rPr>
          <w:lang w:val="en-GB"/>
        </w:rPr>
        <w:t>The COP characteristics of the brine</w:t>
      </w:r>
      <w:r w:rsidR="00B16C10">
        <w:rPr>
          <w:lang w:val="en-GB"/>
        </w:rPr>
        <w:t>-to-</w:t>
      </w:r>
      <w:r w:rsidRPr="00CB16A4">
        <w:rPr>
          <w:lang w:val="en-GB"/>
        </w:rPr>
        <w:t xml:space="preserve">water heat pumps selected </w:t>
      </w:r>
      <w:r w:rsidR="00EC2D37">
        <w:rPr>
          <w:lang w:val="en-GB"/>
        </w:rPr>
        <w:br/>
      </w:r>
      <w:r w:rsidRPr="00BB074F">
        <w:rPr>
          <w:lang w:val="en-GB"/>
        </w:rPr>
        <w:t>for the analysis</w:t>
      </w:r>
      <w:r w:rsidR="001C304F" w:rsidRPr="00BB074F">
        <w:rPr>
          <w:lang w:val="en-GB"/>
        </w:rPr>
        <w:t>, flow temperature of 35°C – blue, 45°C</w:t>
      </w:r>
      <w:r w:rsidR="00032F2D" w:rsidRPr="00BB074F">
        <w:rPr>
          <w:lang w:val="en-GB"/>
        </w:rPr>
        <w:t xml:space="preserve"> – grey, 68°C </w:t>
      </w:r>
      <w:r w:rsidR="00EC2D37" w:rsidRPr="00BB074F">
        <w:rPr>
          <w:lang w:val="en-GB"/>
        </w:rPr>
        <w:t>–</w:t>
      </w:r>
      <w:r w:rsidR="00032F2D" w:rsidRPr="00BB074F">
        <w:rPr>
          <w:lang w:val="en-GB"/>
        </w:rPr>
        <w:t xml:space="preserve"> orange</w:t>
      </w:r>
    </w:p>
    <w:p w14:paraId="59740F85" w14:textId="003F90EF" w:rsidR="001319EF" w:rsidRPr="00CB16A4" w:rsidRDefault="00712BEA" w:rsidP="00712BEA">
      <w:pPr>
        <w:pStyle w:val="Rn1"/>
        <w:rPr>
          <w:lang w:val="en-GB"/>
        </w:rPr>
      </w:pPr>
      <w:r w:rsidRPr="00CB16A4">
        <w:rPr>
          <w:lang w:val="en-GB"/>
        </w:rPr>
        <w:t xml:space="preserve">3. </w:t>
      </w:r>
      <w:r w:rsidR="007A5884" w:rsidRPr="00CB16A4">
        <w:rPr>
          <w:lang w:val="en-GB"/>
        </w:rPr>
        <w:t xml:space="preserve">Results </w:t>
      </w:r>
      <w:r w:rsidR="00497F08" w:rsidRPr="00CB16A4">
        <w:rPr>
          <w:lang w:val="en-GB"/>
        </w:rPr>
        <w:t xml:space="preserve">and discussion </w:t>
      </w:r>
      <w:r w:rsidR="007A5884" w:rsidRPr="00CB16A4">
        <w:rPr>
          <w:lang w:val="en-GB"/>
        </w:rPr>
        <w:t xml:space="preserve">of </w:t>
      </w:r>
      <w:r w:rsidR="008B10B0" w:rsidRPr="00CB16A4">
        <w:rPr>
          <w:lang w:val="en-GB"/>
        </w:rPr>
        <w:t xml:space="preserve">performance </w:t>
      </w:r>
      <w:r w:rsidR="007A5884" w:rsidRPr="00CB16A4">
        <w:rPr>
          <w:lang w:val="en-GB"/>
        </w:rPr>
        <w:t>a</w:t>
      </w:r>
      <w:r w:rsidR="001319EF" w:rsidRPr="00CB16A4">
        <w:rPr>
          <w:lang w:val="en-GB"/>
        </w:rPr>
        <w:t>nalysis</w:t>
      </w:r>
      <w:r w:rsidR="0045379E" w:rsidRPr="00CB16A4">
        <w:rPr>
          <w:lang w:val="en-GB"/>
        </w:rPr>
        <w:t xml:space="preserve"> </w:t>
      </w:r>
    </w:p>
    <w:p w14:paraId="1C6731E7" w14:textId="16F3A4D6" w:rsidR="00314A1A" w:rsidRDefault="00C14EB4" w:rsidP="00BB074F">
      <w:pPr>
        <w:spacing w:after="0" w:line="240" w:lineRule="auto"/>
        <w:rPr>
          <w:rFonts w:cs="Times New Roman"/>
          <w:sz w:val="22"/>
          <w:lang w:val="en-GB" w:eastAsia="pl-PL"/>
        </w:rPr>
      </w:pPr>
      <w:r w:rsidRPr="00CB16A4">
        <w:rPr>
          <w:rFonts w:cs="Times New Roman"/>
          <w:sz w:val="22"/>
          <w:lang w:val="en-GB" w:eastAsia="pl-PL"/>
        </w:rPr>
        <w:t>T</w:t>
      </w:r>
      <w:r w:rsidR="523C71B7" w:rsidRPr="00CB16A4">
        <w:rPr>
          <w:rFonts w:cs="Times New Roman"/>
          <w:sz w:val="22"/>
          <w:lang w:val="en-GB" w:eastAsia="pl-PL"/>
        </w:rPr>
        <w:t xml:space="preserve">he </w:t>
      </w:r>
      <w:r w:rsidR="00B16C10">
        <w:rPr>
          <w:rFonts w:cs="Times New Roman"/>
          <w:sz w:val="22"/>
          <w:lang w:val="en-GB" w:eastAsia="pl-PL"/>
        </w:rPr>
        <w:t>analysis result</w:t>
      </w:r>
      <w:r w:rsidR="523C71B7" w:rsidRPr="00CB16A4">
        <w:rPr>
          <w:rFonts w:cs="Times New Roman"/>
          <w:sz w:val="22"/>
          <w:lang w:val="en-GB" w:eastAsia="pl-PL"/>
        </w:rPr>
        <w:t>s</w:t>
      </w:r>
      <w:r w:rsidR="00EB7262" w:rsidRPr="00CB16A4">
        <w:rPr>
          <w:rFonts w:cs="Times New Roman"/>
          <w:sz w:val="22"/>
          <w:lang w:val="en-GB" w:eastAsia="pl-PL"/>
        </w:rPr>
        <w:t xml:space="preserve"> </w:t>
      </w:r>
      <w:r w:rsidR="523C71B7" w:rsidRPr="00CB16A4">
        <w:rPr>
          <w:rFonts w:cs="Times New Roman"/>
          <w:sz w:val="22"/>
          <w:lang w:val="en-GB" w:eastAsia="pl-PL"/>
        </w:rPr>
        <w:t>of two systems</w:t>
      </w:r>
      <w:r w:rsidR="00DD3E5C" w:rsidRPr="00CB16A4">
        <w:rPr>
          <w:rFonts w:cs="Times New Roman"/>
          <w:sz w:val="22"/>
          <w:lang w:val="en-GB" w:eastAsia="pl-PL"/>
        </w:rPr>
        <w:t>:</w:t>
      </w:r>
      <w:r w:rsidR="523C71B7" w:rsidRPr="00CB16A4">
        <w:rPr>
          <w:rFonts w:cs="Times New Roman"/>
          <w:sz w:val="22"/>
          <w:lang w:val="en-GB" w:eastAsia="pl-PL"/>
        </w:rPr>
        <w:t xml:space="preserve"> low-temperature radiators and </w:t>
      </w:r>
      <w:r w:rsidR="00B16C10">
        <w:rPr>
          <w:rFonts w:cs="Times New Roman"/>
          <w:sz w:val="22"/>
          <w:lang w:val="en-GB" w:eastAsia="pl-PL"/>
        </w:rPr>
        <w:t>the thermo-active</w:t>
      </w:r>
      <w:r w:rsidR="523C71B7" w:rsidRPr="00CB16A4">
        <w:rPr>
          <w:rFonts w:cs="Times New Roman"/>
          <w:sz w:val="22"/>
          <w:lang w:val="en-GB" w:eastAsia="pl-PL"/>
        </w:rPr>
        <w:t xml:space="preserve"> ceiling powered by </w:t>
      </w:r>
      <w:r w:rsidR="00087C8A" w:rsidRPr="00CB16A4">
        <w:rPr>
          <w:rFonts w:cs="Times New Roman"/>
          <w:sz w:val="22"/>
          <w:lang w:val="en-GB" w:eastAsia="pl-PL"/>
        </w:rPr>
        <w:t>the</w:t>
      </w:r>
      <w:r w:rsidR="523C71B7" w:rsidRPr="00CB16A4">
        <w:rPr>
          <w:rFonts w:cs="Times New Roman"/>
          <w:sz w:val="22"/>
          <w:lang w:val="en-GB" w:eastAsia="pl-PL"/>
        </w:rPr>
        <w:t xml:space="preserve"> ground source </w:t>
      </w:r>
      <w:r w:rsidR="00C02D24" w:rsidRPr="00CB16A4">
        <w:rPr>
          <w:rFonts w:cs="Times New Roman"/>
          <w:sz w:val="22"/>
          <w:lang w:val="en-GB" w:eastAsia="pl-PL"/>
        </w:rPr>
        <w:t>HP</w:t>
      </w:r>
      <w:r w:rsidR="523C71B7" w:rsidRPr="00CB16A4">
        <w:rPr>
          <w:rFonts w:cs="Times New Roman"/>
          <w:sz w:val="22"/>
          <w:lang w:val="en-GB" w:eastAsia="pl-PL"/>
        </w:rPr>
        <w:t xml:space="preserve"> in five climatic zones in Poland and the first climatic zone in Ukraine are presented</w:t>
      </w:r>
      <w:r w:rsidRPr="00CB16A4">
        <w:rPr>
          <w:rFonts w:cs="Times New Roman"/>
          <w:sz w:val="22"/>
          <w:lang w:val="en-GB" w:eastAsia="pl-PL"/>
        </w:rPr>
        <w:t xml:space="preserve"> in</w:t>
      </w:r>
      <w:r w:rsidR="523C71B7" w:rsidRPr="00CB16A4">
        <w:rPr>
          <w:rFonts w:cs="Times New Roman"/>
          <w:sz w:val="22"/>
          <w:lang w:val="en-GB" w:eastAsia="pl-PL"/>
        </w:rPr>
        <w:t xml:space="preserve"> Table</w:t>
      </w:r>
      <w:r w:rsidR="00CB4742" w:rsidRPr="00CB16A4">
        <w:rPr>
          <w:rFonts w:cs="Times New Roman"/>
          <w:sz w:val="22"/>
          <w:lang w:val="en-GB" w:eastAsia="pl-PL"/>
        </w:rPr>
        <w:t> </w:t>
      </w:r>
      <w:r w:rsidR="00843CE6" w:rsidRPr="00CB16A4">
        <w:rPr>
          <w:rFonts w:cs="Times New Roman"/>
          <w:sz w:val="22"/>
          <w:lang w:val="en-GB" w:eastAsia="pl-PL"/>
        </w:rPr>
        <w:t>3</w:t>
      </w:r>
      <w:r w:rsidRPr="00CB16A4">
        <w:rPr>
          <w:rFonts w:cs="Times New Roman"/>
          <w:sz w:val="22"/>
          <w:lang w:val="en-GB" w:eastAsia="pl-PL"/>
        </w:rPr>
        <w:t>. It</w:t>
      </w:r>
      <w:r w:rsidR="00843CE6" w:rsidRPr="00CB16A4">
        <w:rPr>
          <w:rFonts w:cs="Times New Roman"/>
          <w:sz w:val="22"/>
          <w:lang w:val="en-GB" w:eastAsia="pl-PL"/>
        </w:rPr>
        <w:t xml:space="preserve"> </w:t>
      </w:r>
      <w:r w:rsidR="523C71B7" w:rsidRPr="00CB16A4">
        <w:rPr>
          <w:rFonts w:cs="Times New Roman"/>
          <w:sz w:val="22"/>
          <w:lang w:val="en-GB" w:eastAsia="pl-PL"/>
        </w:rPr>
        <w:t xml:space="preserve">displays: the usable energy demand for heating </w:t>
      </w:r>
      <w:proofErr w:type="spellStart"/>
      <w:r w:rsidR="523C71B7" w:rsidRPr="00CB16A4">
        <w:rPr>
          <w:rFonts w:cs="Times New Roman"/>
          <w:sz w:val="22"/>
          <w:lang w:val="en-GB" w:eastAsia="pl-PL"/>
        </w:rPr>
        <w:t>Q</w:t>
      </w:r>
      <w:r w:rsidR="00603BFE" w:rsidRPr="00CB16A4">
        <w:rPr>
          <w:rFonts w:cs="Times New Roman"/>
          <w:sz w:val="22"/>
          <w:vertAlign w:val="subscript"/>
          <w:lang w:val="en-GB" w:eastAsia="pl-PL"/>
        </w:rPr>
        <w:t>u</w:t>
      </w:r>
      <w:r w:rsidR="523C71B7" w:rsidRPr="00CB16A4">
        <w:rPr>
          <w:rFonts w:cs="Times New Roman"/>
          <w:sz w:val="22"/>
          <w:vertAlign w:val="subscript"/>
          <w:lang w:val="en-GB" w:eastAsia="pl-PL"/>
        </w:rPr>
        <w:t>H</w:t>
      </w:r>
      <w:proofErr w:type="spellEnd"/>
      <w:r w:rsidR="006F4D86" w:rsidRPr="00CB16A4">
        <w:rPr>
          <w:rFonts w:cs="Times New Roman"/>
          <w:sz w:val="22"/>
          <w:lang w:val="en-GB" w:eastAsia="pl-PL"/>
        </w:rPr>
        <w:t xml:space="preserve">, </w:t>
      </w:r>
      <w:r w:rsidR="523C71B7" w:rsidRPr="00CB16A4">
        <w:rPr>
          <w:rFonts w:cs="Times New Roman"/>
          <w:sz w:val="22"/>
          <w:lang w:val="en-GB" w:eastAsia="pl-PL"/>
        </w:rPr>
        <w:t xml:space="preserve">cooling </w:t>
      </w:r>
      <w:proofErr w:type="spellStart"/>
      <w:r w:rsidR="00751BDE" w:rsidRPr="00CB16A4">
        <w:rPr>
          <w:rFonts w:cs="Times New Roman"/>
          <w:sz w:val="22"/>
          <w:lang w:val="en-GB" w:eastAsia="pl-PL"/>
        </w:rPr>
        <w:t>Q</w:t>
      </w:r>
      <w:r w:rsidR="00603BFE" w:rsidRPr="00CB16A4">
        <w:rPr>
          <w:rFonts w:cs="Times New Roman"/>
          <w:sz w:val="22"/>
          <w:vertAlign w:val="subscript"/>
          <w:lang w:val="en-GB" w:eastAsia="pl-PL"/>
        </w:rPr>
        <w:t>u</w:t>
      </w:r>
      <w:r w:rsidR="00751BDE" w:rsidRPr="00CB16A4">
        <w:rPr>
          <w:rFonts w:cs="Times New Roman"/>
          <w:sz w:val="22"/>
          <w:vertAlign w:val="subscript"/>
          <w:lang w:val="en-GB" w:eastAsia="pl-PL"/>
        </w:rPr>
        <w:t>C</w:t>
      </w:r>
      <w:proofErr w:type="spellEnd"/>
      <w:r w:rsidR="00751BDE" w:rsidRPr="00CB16A4">
        <w:rPr>
          <w:rFonts w:cs="Times New Roman"/>
          <w:sz w:val="22"/>
          <w:lang w:val="en-GB" w:eastAsia="pl-PL"/>
        </w:rPr>
        <w:t xml:space="preserve"> </w:t>
      </w:r>
      <w:r w:rsidR="006F4D86" w:rsidRPr="00CB16A4">
        <w:rPr>
          <w:rFonts w:cs="Times New Roman"/>
          <w:sz w:val="22"/>
          <w:lang w:val="en-GB" w:eastAsia="pl-PL"/>
        </w:rPr>
        <w:t>and</w:t>
      </w:r>
      <w:r w:rsidR="006F4D86" w:rsidRPr="00CB16A4" w:rsidDel="006F4D86">
        <w:rPr>
          <w:rFonts w:cs="Times New Roman"/>
          <w:sz w:val="22"/>
          <w:lang w:val="en-GB" w:eastAsia="pl-PL"/>
        </w:rPr>
        <w:t xml:space="preserve"> </w:t>
      </w:r>
      <w:r w:rsidR="002A4FA8" w:rsidRPr="00CB16A4">
        <w:rPr>
          <w:rFonts w:cs="Times New Roman"/>
          <w:color w:val="000000"/>
          <w:sz w:val="22"/>
          <w:lang w:val="en-GB" w:eastAsia="pl-PL"/>
        </w:rPr>
        <w:t>for the preparation of</w:t>
      </w:r>
      <w:r w:rsidR="523C71B7" w:rsidRPr="00CB16A4">
        <w:rPr>
          <w:rFonts w:cs="Times New Roman"/>
          <w:sz w:val="22"/>
          <w:lang w:val="en-GB" w:eastAsia="pl-PL"/>
        </w:rPr>
        <w:t xml:space="preserve"> hot </w:t>
      </w:r>
      <w:r w:rsidR="002A4FA8" w:rsidRPr="00CB16A4">
        <w:rPr>
          <w:rFonts w:cs="Times New Roman"/>
          <w:color w:val="000000"/>
          <w:sz w:val="22"/>
          <w:lang w:val="en-GB" w:eastAsia="pl-PL"/>
        </w:rPr>
        <w:t>water</w:t>
      </w:r>
      <w:r w:rsidR="523C71B7" w:rsidRPr="00CB16A4">
        <w:rPr>
          <w:rFonts w:cs="Times New Roman"/>
          <w:sz w:val="22"/>
          <w:lang w:val="en-GB" w:eastAsia="pl-PL"/>
        </w:rPr>
        <w:t xml:space="preserve"> </w:t>
      </w:r>
      <w:proofErr w:type="spellStart"/>
      <w:r w:rsidR="523C71B7" w:rsidRPr="00CB16A4">
        <w:rPr>
          <w:rFonts w:cs="Times New Roman"/>
          <w:sz w:val="22"/>
          <w:lang w:val="en-GB" w:eastAsia="pl-PL"/>
        </w:rPr>
        <w:t>Q</w:t>
      </w:r>
      <w:r w:rsidR="008A70BD" w:rsidRPr="00CB16A4">
        <w:rPr>
          <w:rFonts w:cs="Times New Roman"/>
          <w:sz w:val="22"/>
          <w:vertAlign w:val="subscript"/>
          <w:lang w:val="en-GB" w:eastAsia="pl-PL"/>
        </w:rPr>
        <w:t>u</w:t>
      </w:r>
      <w:r w:rsidR="523C71B7" w:rsidRPr="00CB16A4">
        <w:rPr>
          <w:rFonts w:cs="Times New Roman"/>
          <w:sz w:val="22"/>
          <w:vertAlign w:val="subscript"/>
          <w:lang w:val="en-GB" w:eastAsia="pl-PL"/>
        </w:rPr>
        <w:t>DHW</w:t>
      </w:r>
      <w:proofErr w:type="spellEnd"/>
      <w:r w:rsidR="523C71B7" w:rsidRPr="00CB16A4">
        <w:rPr>
          <w:rFonts w:cs="Times New Roman"/>
          <w:sz w:val="22"/>
          <w:lang w:val="en-GB" w:eastAsia="pl-PL"/>
        </w:rPr>
        <w:t xml:space="preserve">; </w:t>
      </w:r>
      <w:r w:rsidR="00B16C10">
        <w:rPr>
          <w:rFonts w:cs="Times New Roman"/>
          <w:sz w:val="22"/>
          <w:lang w:val="en-GB" w:eastAsia="pl-PL"/>
        </w:rPr>
        <w:t xml:space="preserve">the </w:t>
      </w:r>
      <w:r w:rsidR="523C71B7" w:rsidRPr="00CB16A4">
        <w:rPr>
          <w:rFonts w:cs="Times New Roman"/>
          <w:sz w:val="22"/>
          <w:lang w:val="en-GB" w:eastAsia="pl-PL"/>
        </w:rPr>
        <w:t xml:space="preserve">seasonal coefficient of performance </w:t>
      </w:r>
      <w:r w:rsidR="002A4FA8" w:rsidRPr="00CB16A4">
        <w:rPr>
          <w:rFonts w:cs="Times New Roman"/>
          <w:color w:val="000000"/>
          <w:sz w:val="22"/>
          <w:lang w:val="en-GB" w:eastAsia="pl-PL"/>
        </w:rPr>
        <w:t>of the</w:t>
      </w:r>
      <w:r w:rsidR="523C71B7" w:rsidRPr="00CB16A4">
        <w:rPr>
          <w:rFonts w:cs="Times New Roman"/>
          <w:sz w:val="22"/>
          <w:lang w:val="en-GB" w:eastAsia="pl-PL"/>
        </w:rPr>
        <w:t xml:space="preserve"> </w:t>
      </w:r>
      <w:r w:rsidR="00C02D24" w:rsidRPr="00CB16A4">
        <w:rPr>
          <w:rFonts w:cs="Times New Roman"/>
          <w:sz w:val="22"/>
          <w:lang w:val="en-GB" w:eastAsia="pl-PL"/>
        </w:rPr>
        <w:t>HP</w:t>
      </w:r>
      <w:r w:rsidR="523C71B7" w:rsidRPr="00CB16A4">
        <w:rPr>
          <w:rFonts w:cs="Times New Roman"/>
          <w:sz w:val="22"/>
          <w:lang w:val="en-GB" w:eastAsia="pl-PL"/>
        </w:rPr>
        <w:t xml:space="preserve"> </w:t>
      </w:r>
      <w:r w:rsidR="009843B4" w:rsidRPr="00CB16A4">
        <w:rPr>
          <w:rFonts w:cs="Times New Roman"/>
          <w:sz w:val="22"/>
          <w:lang w:val="en-GB" w:eastAsia="pl-PL"/>
        </w:rPr>
        <w:t xml:space="preserve">working </w:t>
      </w:r>
      <w:r w:rsidR="002A4FA8" w:rsidRPr="00CB16A4">
        <w:rPr>
          <w:rFonts w:cs="Times New Roman"/>
          <w:color w:val="000000"/>
          <w:sz w:val="22"/>
          <w:lang w:val="en-GB" w:eastAsia="pl-PL"/>
        </w:rPr>
        <w:t>with the</w:t>
      </w:r>
      <w:r w:rsidR="523C71B7" w:rsidRPr="00CB16A4">
        <w:rPr>
          <w:rFonts w:cs="Times New Roman"/>
          <w:sz w:val="22"/>
          <w:lang w:val="en-GB" w:eastAsia="pl-PL"/>
        </w:rPr>
        <w:t xml:space="preserve"> ceiling heating system </w:t>
      </w:r>
      <w:proofErr w:type="spellStart"/>
      <w:r w:rsidR="523C71B7" w:rsidRPr="00CB16A4">
        <w:rPr>
          <w:rFonts w:cs="Times New Roman"/>
          <w:sz w:val="22"/>
          <w:lang w:val="en-GB" w:eastAsia="pl-PL"/>
        </w:rPr>
        <w:t>SCOP</w:t>
      </w:r>
      <w:r w:rsidR="009B7E7A" w:rsidRPr="00CB16A4">
        <w:rPr>
          <w:rFonts w:cs="Times New Roman"/>
          <w:sz w:val="22"/>
          <w:vertAlign w:val="subscript"/>
          <w:lang w:val="en-GB" w:eastAsia="pl-PL"/>
        </w:rPr>
        <w:t>H</w:t>
      </w:r>
      <w:r w:rsidR="523C71B7" w:rsidRPr="00CB16A4">
        <w:rPr>
          <w:rFonts w:cs="Times New Roman"/>
          <w:sz w:val="22"/>
          <w:vertAlign w:val="superscript"/>
          <w:lang w:val="en-GB" w:eastAsia="pl-PL"/>
        </w:rPr>
        <w:t>chs</w:t>
      </w:r>
      <w:proofErr w:type="spellEnd"/>
      <w:r w:rsidR="523C71B7" w:rsidRPr="00CB16A4">
        <w:rPr>
          <w:rFonts w:cs="Times New Roman"/>
          <w:sz w:val="22"/>
          <w:lang w:val="en-GB" w:eastAsia="pl-PL"/>
        </w:rPr>
        <w:t xml:space="preserve">; </w:t>
      </w:r>
      <w:r w:rsidR="00B16C10">
        <w:rPr>
          <w:rFonts w:cs="Times New Roman"/>
          <w:sz w:val="22"/>
          <w:lang w:val="en-GB" w:eastAsia="pl-PL"/>
        </w:rPr>
        <w:t xml:space="preserve">the </w:t>
      </w:r>
      <w:r w:rsidR="523C71B7" w:rsidRPr="00CB16A4">
        <w:rPr>
          <w:rFonts w:cs="Times New Roman"/>
          <w:sz w:val="22"/>
          <w:lang w:val="en-GB" w:eastAsia="pl-PL"/>
        </w:rPr>
        <w:t xml:space="preserve">seasonal coefficient of performance </w:t>
      </w:r>
      <w:r w:rsidR="002A4FA8" w:rsidRPr="00CB16A4">
        <w:rPr>
          <w:rFonts w:cs="Times New Roman"/>
          <w:color w:val="000000"/>
          <w:sz w:val="22"/>
          <w:lang w:val="en-GB" w:eastAsia="pl-PL"/>
        </w:rPr>
        <w:t>of the</w:t>
      </w:r>
      <w:r w:rsidR="523C71B7" w:rsidRPr="00CB16A4">
        <w:rPr>
          <w:rFonts w:cs="Times New Roman"/>
          <w:sz w:val="22"/>
          <w:lang w:val="en-GB" w:eastAsia="pl-PL"/>
        </w:rPr>
        <w:t xml:space="preserve"> </w:t>
      </w:r>
      <w:r w:rsidR="00C02D24" w:rsidRPr="00CB16A4">
        <w:rPr>
          <w:rFonts w:cs="Times New Roman"/>
          <w:sz w:val="22"/>
          <w:lang w:val="en-GB" w:eastAsia="pl-PL"/>
        </w:rPr>
        <w:t>HP</w:t>
      </w:r>
      <w:r w:rsidR="523C71B7" w:rsidRPr="00CB16A4">
        <w:rPr>
          <w:rFonts w:cs="Times New Roman"/>
          <w:sz w:val="22"/>
          <w:lang w:val="en-GB" w:eastAsia="pl-PL"/>
        </w:rPr>
        <w:t xml:space="preserve"> </w:t>
      </w:r>
      <w:r w:rsidR="002A4FA8" w:rsidRPr="00CB16A4">
        <w:rPr>
          <w:rFonts w:cs="Times New Roman"/>
          <w:color w:val="000000"/>
          <w:sz w:val="22"/>
          <w:lang w:val="en-GB" w:eastAsia="pl-PL"/>
        </w:rPr>
        <w:t>for the</w:t>
      </w:r>
      <w:r w:rsidR="523C71B7" w:rsidRPr="00CB16A4">
        <w:rPr>
          <w:rFonts w:cs="Times New Roman"/>
          <w:sz w:val="22"/>
          <w:lang w:val="en-GB" w:eastAsia="pl-PL"/>
        </w:rPr>
        <w:t xml:space="preserve"> </w:t>
      </w:r>
      <w:r w:rsidR="00073647" w:rsidRPr="00CB16A4">
        <w:rPr>
          <w:rFonts w:cs="Times New Roman"/>
          <w:sz w:val="22"/>
          <w:lang w:val="en-GB" w:eastAsia="pl-PL"/>
        </w:rPr>
        <w:t>DHW</w:t>
      </w:r>
      <w:r w:rsidR="523C71B7" w:rsidRPr="00CB16A4">
        <w:rPr>
          <w:rFonts w:cs="Times New Roman"/>
          <w:sz w:val="22"/>
          <w:lang w:val="en-GB" w:eastAsia="pl-PL"/>
        </w:rPr>
        <w:t xml:space="preserve"> preparation</w:t>
      </w:r>
      <w:r w:rsidR="0097604C" w:rsidRPr="00CB16A4">
        <w:rPr>
          <w:rFonts w:cs="Times New Roman"/>
          <w:sz w:val="22"/>
          <w:lang w:val="en-GB" w:eastAsia="pl-PL"/>
        </w:rPr>
        <w:t xml:space="preserve"> </w:t>
      </w:r>
      <w:r w:rsidR="0008208E" w:rsidRPr="00CB16A4">
        <w:rPr>
          <w:rFonts w:cs="Times New Roman"/>
          <w:sz w:val="22"/>
          <w:lang w:val="en-GB" w:eastAsia="pl-PL"/>
        </w:rPr>
        <w:t xml:space="preserve">working </w:t>
      </w:r>
      <w:r w:rsidR="0097604C" w:rsidRPr="00CB16A4">
        <w:rPr>
          <w:rFonts w:cs="Times New Roman"/>
          <w:sz w:val="22"/>
          <w:lang w:val="en-GB" w:eastAsia="pl-PL"/>
        </w:rPr>
        <w:t>with ceiling heating system</w:t>
      </w:r>
      <w:r w:rsidR="523C71B7" w:rsidRPr="00CB16A4">
        <w:rPr>
          <w:rFonts w:cs="Times New Roman"/>
          <w:sz w:val="22"/>
          <w:lang w:val="en-GB" w:eastAsia="pl-PL"/>
        </w:rPr>
        <w:t xml:space="preserve"> </w:t>
      </w:r>
      <w:proofErr w:type="spellStart"/>
      <w:r w:rsidR="523C71B7" w:rsidRPr="00CB16A4">
        <w:rPr>
          <w:rFonts w:cs="Times New Roman"/>
          <w:sz w:val="22"/>
          <w:lang w:val="en-GB" w:eastAsia="pl-PL"/>
        </w:rPr>
        <w:t>SCOP</w:t>
      </w:r>
      <w:r w:rsidR="006C01CE" w:rsidRPr="00CB16A4">
        <w:rPr>
          <w:rFonts w:cs="Times New Roman"/>
          <w:sz w:val="22"/>
          <w:vertAlign w:val="subscript"/>
          <w:lang w:val="en-GB" w:eastAsia="pl-PL"/>
        </w:rPr>
        <w:t>DHW</w:t>
      </w:r>
      <w:r w:rsidR="005C2BF5" w:rsidRPr="00CB16A4">
        <w:rPr>
          <w:rFonts w:cs="Times New Roman"/>
          <w:sz w:val="22"/>
          <w:vertAlign w:val="superscript"/>
          <w:lang w:val="en-GB" w:eastAsia="pl-PL"/>
        </w:rPr>
        <w:t>chs</w:t>
      </w:r>
      <w:proofErr w:type="spellEnd"/>
      <w:r w:rsidR="523C71B7" w:rsidRPr="00CB16A4">
        <w:rPr>
          <w:rFonts w:cs="Times New Roman"/>
          <w:sz w:val="22"/>
          <w:lang w:val="en-GB" w:eastAsia="pl-PL"/>
        </w:rPr>
        <w:t xml:space="preserve">; seasonal coefficient of performance </w:t>
      </w:r>
      <w:r w:rsidR="00BC257C" w:rsidRPr="00CB16A4">
        <w:rPr>
          <w:rFonts w:cs="Times New Roman"/>
          <w:color w:val="000000"/>
          <w:sz w:val="22"/>
          <w:lang w:val="en-GB" w:eastAsia="pl-PL"/>
        </w:rPr>
        <w:t>of the</w:t>
      </w:r>
      <w:r w:rsidR="523C71B7" w:rsidRPr="00CB16A4">
        <w:rPr>
          <w:rFonts w:cs="Times New Roman"/>
          <w:sz w:val="22"/>
          <w:lang w:val="en-GB" w:eastAsia="pl-PL"/>
        </w:rPr>
        <w:t xml:space="preserve"> </w:t>
      </w:r>
      <w:r w:rsidR="00C02D24" w:rsidRPr="00CB16A4">
        <w:rPr>
          <w:rFonts w:cs="Times New Roman"/>
          <w:sz w:val="22"/>
          <w:lang w:val="en-GB" w:eastAsia="pl-PL"/>
        </w:rPr>
        <w:t>HP</w:t>
      </w:r>
      <w:r w:rsidR="523C71B7" w:rsidRPr="00CB16A4">
        <w:rPr>
          <w:rFonts w:cs="Times New Roman"/>
          <w:sz w:val="22"/>
          <w:lang w:val="en-GB" w:eastAsia="pl-PL"/>
        </w:rPr>
        <w:t xml:space="preserve"> </w:t>
      </w:r>
      <w:r w:rsidR="00D956B8" w:rsidRPr="00CB16A4">
        <w:rPr>
          <w:rFonts w:cs="Times New Roman"/>
          <w:sz w:val="22"/>
          <w:lang w:val="en-GB" w:eastAsia="pl-PL"/>
        </w:rPr>
        <w:t>for</w:t>
      </w:r>
      <w:r w:rsidR="00BC257C" w:rsidRPr="00CB16A4">
        <w:rPr>
          <w:rFonts w:cs="Times New Roman"/>
          <w:color w:val="000000"/>
          <w:sz w:val="22"/>
          <w:lang w:val="en-GB" w:eastAsia="pl-PL"/>
        </w:rPr>
        <w:t xml:space="preserve"> heating/cooling of the entire</w:t>
      </w:r>
      <w:r w:rsidR="523C71B7" w:rsidRPr="00CB16A4">
        <w:rPr>
          <w:rFonts w:cs="Times New Roman"/>
          <w:sz w:val="22"/>
          <w:lang w:val="en-GB" w:eastAsia="pl-PL"/>
        </w:rPr>
        <w:t xml:space="preserve"> </w:t>
      </w:r>
      <w:r w:rsidR="00BC257C" w:rsidRPr="00CB16A4">
        <w:rPr>
          <w:rFonts w:cs="Times New Roman"/>
          <w:color w:val="000000"/>
          <w:sz w:val="22"/>
          <w:lang w:val="en-GB" w:eastAsia="pl-PL"/>
        </w:rPr>
        <w:t>system</w:t>
      </w:r>
      <w:r w:rsidR="523C71B7" w:rsidRPr="00CB16A4">
        <w:rPr>
          <w:rFonts w:cs="Times New Roman"/>
          <w:sz w:val="22"/>
          <w:lang w:val="en-GB" w:eastAsia="pl-PL"/>
        </w:rPr>
        <w:t xml:space="preserve"> by </w:t>
      </w:r>
      <w:r w:rsidR="00B16C10">
        <w:rPr>
          <w:rFonts w:cs="Times New Roman"/>
          <w:sz w:val="22"/>
          <w:lang w:val="en-GB" w:eastAsia="pl-PL"/>
        </w:rPr>
        <w:t xml:space="preserve">a </w:t>
      </w:r>
      <w:r w:rsidR="523C71B7" w:rsidRPr="00CB16A4">
        <w:rPr>
          <w:rFonts w:cs="Times New Roman"/>
          <w:sz w:val="22"/>
          <w:lang w:val="en-GB" w:eastAsia="pl-PL"/>
        </w:rPr>
        <w:t>ceiling and DHW preparation SCOP</w:t>
      </w:r>
      <w:r w:rsidR="523C71B7" w:rsidRPr="00CB16A4">
        <w:rPr>
          <w:rFonts w:cs="Times New Roman"/>
          <w:sz w:val="22"/>
          <w:vertAlign w:val="subscript"/>
          <w:lang w:val="en-GB" w:eastAsia="pl-PL"/>
        </w:rPr>
        <w:t>sys1</w:t>
      </w:r>
      <w:r w:rsidR="523C71B7" w:rsidRPr="00CB16A4">
        <w:rPr>
          <w:rFonts w:cs="Times New Roman"/>
          <w:sz w:val="22"/>
          <w:lang w:val="en-GB" w:eastAsia="pl-PL"/>
        </w:rPr>
        <w:t xml:space="preserve">; seasonal coefficient of performance </w:t>
      </w:r>
      <w:r w:rsidR="00BC257C" w:rsidRPr="00CB16A4">
        <w:rPr>
          <w:rFonts w:cs="Times New Roman"/>
          <w:color w:val="000000"/>
          <w:sz w:val="22"/>
          <w:lang w:val="en-GB" w:eastAsia="pl-PL"/>
        </w:rPr>
        <w:t>of the</w:t>
      </w:r>
      <w:r w:rsidR="523C71B7" w:rsidRPr="00CB16A4">
        <w:rPr>
          <w:rFonts w:cs="Times New Roman"/>
          <w:sz w:val="22"/>
          <w:lang w:val="en-GB" w:eastAsia="pl-PL"/>
        </w:rPr>
        <w:t xml:space="preserve"> </w:t>
      </w:r>
      <w:r w:rsidR="00C02D24" w:rsidRPr="00CB16A4">
        <w:rPr>
          <w:rFonts w:cs="Times New Roman"/>
          <w:sz w:val="22"/>
          <w:lang w:val="en-GB" w:eastAsia="pl-PL"/>
        </w:rPr>
        <w:t>HP</w:t>
      </w:r>
      <w:r w:rsidR="523C71B7" w:rsidRPr="00CB16A4">
        <w:rPr>
          <w:rFonts w:cs="Times New Roman"/>
          <w:sz w:val="22"/>
          <w:lang w:val="en-GB" w:eastAsia="pl-PL"/>
        </w:rPr>
        <w:t xml:space="preserve"> </w:t>
      </w:r>
      <w:r w:rsidR="00B361A4" w:rsidRPr="00CB16A4">
        <w:rPr>
          <w:rFonts w:cs="Times New Roman"/>
          <w:sz w:val="22"/>
          <w:lang w:val="en-GB" w:eastAsia="pl-PL"/>
        </w:rPr>
        <w:t xml:space="preserve">working </w:t>
      </w:r>
      <w:r w:rsidR="523C71B7" w:rsidRPr="00CB16A4">
        <w:rPr>
          <w:rFonts w:cs="Times New Roman"/>
          <w:sz w:val="22"/>
          <w:lang w:val="en-GB" w:eastAsia="pl-PL"/>
        </w:rPr>
        <w:t xml:space="preserve">with </w:t>
      </w:r>
      <w:r w:rsidR="00BC257C" w:rsidRPr="00CB16A4">
        <w:rPr>
          <w:rFonts w:cs="Times New Roman"/>
          <w:color w:val="000000"/>
          <w:sz w:val="22"/>
          <w:lang w:val="en-GB" w:eastAsia="pl-PL"/>
        </w:rPr>
        <w:t>low-temperature</w:t>
      </w:r>
      <w:r w:rsidR="523C71B7" w:rsidRPr="00CB16A4">
        <w:rPr>
          <w:rFonts w:cs="Times New Roman"/>
          <w:sz w:val="22"/>
          <w:lang w:val="en-GB" w:eastAsia="pl-PL"/>
        </w:rPr>
        <w:t xml:space="preserve"> radiators </w:t>
      </w:r>
      <w:proofErr w:type="spellStart"/>
      <w:r w:rsidR="523C71B7" w:rsidRPr="00CB16A4">
        <w:rPr>
          <w:rFonts w:cs="Times New Roman"/>
          <w:sz w:val="22"/>
          <w:lang w:val="en-GB" w:eastAsia="pl-PL"/>
        </w:rPr>
        <w:t>SCOP</w:t>
      </w:r>
      <w:r w:rsidR="00C70181" w:rsidRPr="00CB16A4">
        <w:rPr>
          <w:rFonts w:cs="Times New Roman"/>
          <w:sz w:val="22"/>
          <w:vertAlign w:val="subscript"/>
          <w:lang w:val="en-GB" w:eastAsia="pl-PL"/>
        </w:rPr>
        <w:t>H</w:t>
      </w:r>
      <w:r w:rsidR="523C71B7" w:rsidRPr="00CB16A4">
        <w:rPr>
          <w:rFonts w:cs="Times New Roman"/>
          <w:sz w:val="22"/>
          <w:vertAlign w:val="superscript"/>
          <w:lang w:val="en-GB" w:eastAsia="pl-PL"/>
        </w:rPr>
        <w:t>lth</w:t>
      </w:r>
      <w:proofErr w:type="spellEnd"/>
      <w:r w:rsidR="523C71B7" w:rsidRPr="00CB16A4">
        <w:rPr>
          <w:rFonts w:cs="Times New Roman"/>
          <w:sz w:val="22"/>
          <w:lang w:val="en-GB" w:eastAsia="pl-PL"/>
        </w:rPr>
        <w:t>;</w:t>
      </w:r>
      <w:r w:rsidR="005C2BF5" w:rsidRPr="00CB16A4">
        <w:rPr>
          <w:rFonts w:cs="Times New Roman"/>
          <w:sz w:val="22"/>
          <w:lang w:val="en-GB" w:eastAsia="pl-PL"/>
        </w:rPr>
        <w:t xml:space="preserve"> seasonal coefficient of performance </w:t>
      </w:r>
      <w:r w:rsidR="005C2BF5" w:rsidRPr="00CB16A4">
        <w:rPr>
          <w:rFonts w:cs="Times New Roman"/>
          <w:color w:val="000000"/>
          <w:sz w:val="22"/>
          <w:lang w:val="en-GB" w:eastAsia="pl-PL"/>
        </w:rPr>
        <w:t>of the</w:t>
      </w:r>
      <w:r w:rsidR="005C2BF5" w:rsidRPr="00CB16A4">
        <w:rPr>
          <w:rFonts w:cs="Times New Roman"/>
          <w:sz w:val="22"/>
          <w:lang w:val="en-GB" w:eastAsia="pl-PL"/>
        </w:rPr>
        <w:t xml:space="preserve"> </w:t>
      </w:r>
      <w:r w:rsidR="00C02D24" w:rsidRPr="00CB16A4">
        <w:rPr>
          <w:rFonts w:cs="Times New Roman"/>
          <w:sz w:val="22"/>
          <w:lang w:val="en-GB" w:eastAsia="pl-PL"/>
        </w:rPr>
        <w:t>HP</w:t>
      </w:r>
      <w:r w:rsidR="005C2BF5" w:rsidRPr="00CB16A4">
        <w:rPr>
          <w:rFonts w:cs="Times New Roman"/>
          <w:sz w:val="22"/>
          <w:lang w:val="en-GB" w:eastAsia="pl-PL"/>
        </w:rPr>
        <w:t xml:space="preserve"> </w:t>
      </w:r>
      <w:r w:rsidR="005C2BF5" w:rsidRPr="00CB16A4">
        <w:rPr>
          <w:rFonts w:cs="Times New Roman"/>
          <w:color w:val="000000"/>
          <w:sz w:val="22"/>
          <w:lang w:val="en-GB" w:eastAsia="pl-PL"/>
        </w:rPr>
        <w:t>for the</w:t>
      </w:r>
      <w:r w:rsidR="005C2BF5" w:rsidRPr="00CB16A4">
        <w:rPr>
          <w:rFonts w:cs="Times New Roman"/>
          <w:sz w:val="22"/>
          <w:lang w:val="en-GB" w:eastAsia="pl-PL"/>
        </w:rPr>
        <w:t xml:space="preserve"> </w:t>
      </w:r>
      <w:r w:rsidR="004C0E8A" w:rsidRPr="00CB16A4">
        <w:rPr>
          <w:rFonts w:cs="Times New Roman"/>
          <w:sz w:val="22"/>
          <w:lang w:val="en-GB" w:eastAsia="pl-PL"/>
        </w:rPr>
        <w:t>DHW</w:t>
      </w:r>
      <w:r w:rsidR="005C2BF5" w:rsidRPr="00CB16A4">
        <w:rPr>
          <w:rFonts w:cs="Times New Roman"/>
          <w:sz w:val="22"/>
          <w:lang w:val="en-GB" w:eastAsia="pl-PL"/>
        </w:rPr>
        <w:t xml:space="preserve"> preparation </w:t>
      </w:r>
      <w:r w:rsidR="0008208E" w:rsidRPr="00CB16A4">
        <w:rPr>
          <w:rFonts w:cs="Times New Roman"/>
          <w:sz w:val="22"/>
          <w:lang w:val="en-GB" w:eastAsia="pl-PL"/>
        </w:rPr>
        <w:t xml:space="preserve">working </w:t>
      </w:r>
      <w:r w:rsidR="005C2BF5" w:rsidRPr="00CB16A4">
        <w:rPr>
          <w:rFonts w:cs="Times New Roman"/>
          <w:sz w:val="22"/>
          <w:lang w:val="en-GB" w:eastAsia="pl-PL"/>
        </w:rPr>
        <w:t xml:space="preserve">with </w:t>
      </w:r>
      <w:r w:rsidR="005C2BF5" w:rsidRPr="00CB16A4">
        <w:rPr>
          <w:rFonts w:cs="Times New Roman"/>
          <w:color w:val="000000"/>
          <w:sz w:val="22"/>
          <w:lang w:val="en-GB" w:eastAsia="pl-PL"/>
        </w:rPr>
        <w:t>low-temperature</w:t>
      </w:r>
      <w:r w:rsidR="005C2BF5" w:rsidRPr="00CB16A4">
        <w:rPr>
          <w:rFonts w:cs="Times New Roman"/>
          <w:sz w:val="22"/>
          <w:lang w:val="en-GB" w:eastAsia="pl-PL"/>
        </w:rPr>
        <w:t xml:space="preserve"> radiators </w:t>
      </w:r>
      <w:proofErr w:type="spellStart"/>
      <w:r w:rsidR="005C2BF5" w:rsidRPr="00CB16A4">
        <w:rPr>
          <w:rFonts w:cs="Times New Roman"/>
          <w:sz w:val="22"/>
          <w:lang w:val="en-GB" w:eastAsia="pl-PL"/>
        </w:rPr>
        <w:t>SCOP</w:t>
      </w:r>
      <w:r w:rsidR="005C2BF5" w:rsidRPr="00CB16A4">
        <w:rPr>
          <w:rFonts w:cs="Times New Roman"/>
          <w:sz w:val="22"/>
          <w:vertAlign w:val="subscript"/>
          <w:lang w:val="en-GB" w:eastAsia="pl-PL"/>
        </w:rPr>
        <w:t>DHW</w:t>
      </w:r>
      <w:r w:rsidR="00800956" w:rsidRPr="00CB16A4">
        <w:rPr>
          <w:rFonts w:cs="Times New Roman"/>
          <w:sz w:val="22"/>
          <w:vertAlign w:val="superscript"/>
          <w:lang w:val="en-GB" w:eastAsia="pl-PL"/>
        </w:rPr>
        <w:t>lth</w:t>
      </w:r>
      <w:proofErr w:type="spellEnd"/>
      <w:r w:rsidR="005C2BF5" w:rsidRPr="00CB16A4">
        <w:rPr>
          <w:rFonts w:cs="Times New Roman"/>
          <w:sz w:val="22"/>
          <w:lang w:val="en-GB" w:eastAsia="pl-PL"/>
        </w:rPr>
        <w:t>;</w:t>
      </w:r>
      <w:r w:rsidR="523C71B7" w:rsidRPr="00CB16A4">
        <w:rPr>
          <w:rFonts w:cs="Times New Roman"/>
          <w:sz w:val="22"/>
          <w:lang w:val="en-GB" w:eastAsia="pl-PL"/>
        </w:rPr>
        <w:t xml:space="preserve"> seasonal coefficient of performance </w:t>
      </w:r>
      <w:r w:rsidR="00BC257C" w:rsidRPr="00CB16A4">
        <w:rPr>
          <w:rFonts w:cs="Times New Roman"/>
          <w:color w:val="000000"/>
          <w:sz w:val="22"/>
          <w:lang w:val="en-GB" w:eastAsia="pl-PL"/>
        </w:rPr>
        <w:t>of the</w:t>
      </w:r>
      <w:r w:rsidR="523C71B7" w:rsidRPr="00CB16A4">
        <w:rPr>
          <w:rFonts w:cs="Times New Roman"/>
          <w:sz w:val="22"/>
          <w:lang w:val="en-GB" w:eastAsia="pl-PL"/>
        </w:rPr>
        <w:t xml:space="preserve"> </w:t>
      </w:r>
      <w:r w:rsidR="00C02D24" w:rsidRPr="00CB16A4">
        <w:rPr>
          <w:rFonts w:cs="Times New Roman"/>
          <w:sz w:val="22"/>
          <w:lang w:val="en-GB" w:eastAsia="pl-PL"/>
        </w:rPr>
        <w:t>HP</w:t>
      </w:r>
      <w:r w:rsidR="523C71B7" w:rsidRPr="00CB16A4">
        <w:rPr>
          <w:rFonts w:cs="Times New Roman"/>
          <w:sz w:val="22"/>
          <w:lang w:val="en-GB" w:eastAsia="pl-PL"/>
        </w:rPr>
        <w:t xml:space="preserve"> </w:t>
      </w:r>
      <w:r w:rsidR="00BC257C" w:rsidRPr="00CB16A4">
        <w:rPr>
          <w:rFonts w:cs="Times New Roman"/>
          <w:color w:val="000000"/>
          <w:sz w:val="22"/>
          <w:lang w:val="en-GB" w:eastAsia="pl-PL"/>
        </w:rPr>
        <w:t>for the</w:t>
      </w:r>
      <w:r w:rsidR="523C71B7" w:rsidRPr="00CB16A4">
        <w:rPr>
          <w:rFonts w:cs="Times New Roman"/>
          <w:sz w:val="22"/>
          <w:lang w:val="en-GB" w:eastAsia="pl-PL"/>
        </w:rPr>
        <w:t xml:space="preserve"> whole heating system by </w:t>
      </w:r>
      <w:r w:rsidR="00BC257C" w:rsidRPr="00CB16A4">
        <w:rPr>
          <w:rFonts w:cs="Times New Roman"/>
          <w:color w:val="000000"/>
          <w:sz w:val="22"/>
          <w:lang w:val="en-GB" w:eastAsia="pl-PL"/>
        </w:rPr>
        <w:t>low-temperature</w:t>
      </w:r>
      <w:r w:rsidR="523C71B7" w:rsidRPr="00CB16A4">
        <w:rPr>
          <w:rFonts w:cs="Times New Roman"/>
          <w:sz w:val="22"/>
          <w:lang w:val="en-GB" w:eastAsia="pl-PL"/>
        </w:rPr>
        <w:t xml:space="preserve"> radiators and DHW preparation SCOP</w:t>
      </w:r>
      <w:r w:rsidR="523C71B7" w:rsidRPr="00CB16A4">
        <w:rPr>
          <w:rFonts w:cs="Times New Roman"/>
          <w:sz w:val="22"/>
          <w:vertAlign w:val="subscript"/>
          <w:lang w:val="en-GB" w:eastAsia="pl-PL"/>
        </w:rPr>
        <w:t>sys2</w:t>
      </w:r>
      <w:r w:rsidR="523C71B7" w:rsidRPr="00CB16A4">
        <w:rPr>
          <w:rFonts w:cs="Times New Roman"/>
          <w:sz w:val="22"/>
          <w:lang w:val="en-GB" w:eastAsia="pl-PL"/>
        </w:rPr>
        <w:t xml:space="preserve">; </w:t>
      </w:r>
      <w:r w:rsidR="00A73410" w:rsidRPr="00CB16A4">
        <w:rPr>
          <w:rFonts w:cs="Times New Roman"/>
          <w:sz w:val="22"/>
          <w:lang w:val="en-GB" w:eastAsia="pl-PL"/>
        </w:rPr>
        <w:t xml:space="preserve">the </w:t>
      </w:r>
      <w:r w:rsidR="002B7EC4" w:rsidRPr="00CB16A4">
        <w:rPr>
          <w:rFonts w:cs="Times New Roman"/>
          <w:sz w:val="22"/>
          <w:lang w:val="en-GB" w:eastAsia="pl-PL"/>
        </w:rPr>
        <w:t xml:space="preserve">final electric energy demand for </w:t>
      </w:r>
      <w:r w:rsidR="00A73410" w:rsidRPr="00CB16A4">
        <w:rPr>
          <w:rFonts w:cs="Times New Roman"/>
          <w:sz w:val="22"/>
          <w:lang w:val="en-GB" w:eastAsia="pl-PL"/>
        </w:rPr>
        <w:t>all purposes of both systems</w:t>
      </w:r>
      <w:r w:rsidR="002B7EC4" w:rsidRPr="00CB16A4">
        <w:rPr>
          <w:rFonts w:cs="Times New Roman"/>
          <w:sz w:val="22"/>
          <w:lang w:val="en-GB" w:eastAsia="pl-PL"/>
        </w:rPr>
        <w:t xml:space="preserve"> </w:t>
      </w:r>
      <w:r w:rsidR="523C71B7" w:rsidRPr="00CB16A4">
        <w:rPr>
          <w:rFonts w:cs="Times New Roman"/>
          <w:sz w:val="22"/>
          <w:lang w:val="en-GB" w:eastAsia="pl-PL"/>
        </w:rPr>
        <w:t>Eel</w:t>
      </w:r>
      <w:r w:rsidR="523C71B7" w:rsidRPr="00CB16A4">
        <w:rPr>
          <w:rFonts w:cs="Times New Roman"/>
          <w:sz w:val="22"/>
          <w:vertAlign w:val="subscript"/>
          <w:lang w:val="en-GB" w:eastAsia="pl-PL"/>
        </w:rPr>
        <w:t>sys1</w:t>
      </w:r>
      <w:r w:rsidR="523C71B7" w:rsidRPr="00CB16A4">
        <w:rPr>
          <w:rFonts w:cs="Times New Roman"/>
          <w:sz w:val="22"/>
          <w:lang w:val="en-GB" w:eastAsia="pl-PL"/>
        </w:rPr>
        <w:t>, Eel</w:t>
      </w:r>
      <w:r w:rsidR="523C71B7" w:rsidRPr="00CB16A4">
        <w:rPr>
          <w:rFonts w:cs="Times New Roman"/>
          <w:sz w:val="22"/>
          <w:vertAlign w:val="subscript"/>
          <w:lang w:val="en-GB" w:eastAsia="pl-PL"/>
        </w:rPr>
        <w:t>sys2</w:t>
      </w:r>
      <w:r w:rsidR="523C71B7" w:rsidRPr="00CB16A4">
        <w:rPr>
          <w:rFonts w:cs="Times New Roman"/>
          <w:sz w:val="22"/>
          <w:lang w:val="en-GB" w:eastAsia="pl-PL"/>
        </w:rPr>
        <w:t>;</w:t>
      </w:r>
      <w:r w:rsidR="00502B79" w:rsidRPr="00CB16A4">
        <w:rPr>
          <w:rFonts w:cs="Times New Roman"/>
          <w:sz w:val="22"/>
          <w:lang w:val="en-GB" w:eastAsia="pl-PL"/>
        </w:rPr>
        <w:t xml:space="preserve"> </w:t>
      </w:r>
      <w:r w:rsidR="00045776" w:rsidRPr="00CB16A4">
        <w:rPr>
          <w:rFonts w:cs="Times New Roman"/>
          <w:sz w:val="22"/>
          <w:lang w:val="en-GB" w:eastAsia="pl-PL"/>
        </w:rPr>
        <w:t xml:space="preserve">and </w:t>
      </w:r>
      <w:r w:rsidR="009210CA" w:rsidRPr="00CB16A4">
        <w:rPr>
          <w:rFonts w:cs="Times New Roman"/>
          <w:sz w:val="22"/>
          <w:lang w:val="en-GB" w:eastAsia="pl-PL"/>
        </w:rPr>
        <w:t xml:space="preserve">relative </w:t>
      </w:r>
      <w:r w:rsidR="523C71B7" w:rsidRPr="00CB16A4">
        <w:rPr>
          <w:rFonts w:cs="Times New Roman"/>
          <w:sz w:val="22"/>
          <w:lang w:val="en-GB" w:eastAsia="pl-PL"/>
        </w:rPr>
        <w:t xml:space="preserve">differences between </w:t>
      </w:r>
      <w:r w:rsidR="00AB3330" w:rsidRPr="00CB16A4">
        <w:rPr>
          <w:rFonts w:cs="Times New Roman"/>
          <w:sz w:val="22"/>
          <w:lang w:val="en-GB" w:eastAsia="pl-PL"/>
        </w:rPr>
        <w:t xml:space="preserve">final energy demand for </w:t>
      </w:r>
      <w:r w:rsidR="00045776" w:rsidRPr="00CB16A4">
        <w:rPr>
          <w:rFonts w:cs="Times New Roman"/>
          <w:sz w:val="22"/>
          <w:lang w:val="en-GB" w:eastAsia="pl-PL"/>
        </w:rPr>
        <w:t>particular zones</w:t>
      </w:r>
      <w:r w:rsidR="00AB3330" w:rsidRPr="00CB16A4">
        <w:rPr>
          <w:rFonts w:cs="Times New Roman"/>
          <w:sz w:val="22"/>
          <w:lang w:val="en-GB" w:eastAsia="pl-PL"/>
        </w:rPr>
        <w:t xml:space="preserve"> </w:t>
      </w:r>
      <w:proofErr w:type="spellStart"/>
      <w:r w:rsidR="002A514E" w:rsidRPr="00CB16A4">
        <w:rPr>
          <w:rFonts w:cs="Times New Roman"/>
          <w:sz w:val="22"/>
          <w:lang w:val="en-GB" w:eastAsia="pl-PL"/>
        </w:rPr>
        <w:t>ΔEel</w:t>
      </w:r>
      <w:proofErr w:type="spellEnd"/>
      <w:r w:rsidR="523C71B7" w:rsidRPr="00CB16A4">
        <w:rPr>
          <w:rFonts w:cs="Times New Roman"/>
          <w:sz w:val="22"/>
          <w:lang w:val="en-GB" w:eastAsia="pl-PL"/>
        </w:rPr>
        <w:t>.</w:t>
      </w:r>
    </w:p>
    <w:p w14:paraId="3972E991" w14:textId="77777777" w:rsidR="00E9560F" w:rsidRPr="00CB16A4" w:rsidRDefault="00E9560F" w:rsidP="00E9560F">
      <w:pPr>
        <w:spacing w:after="0" w:line="240" w:lineRule="auto"/>
        <w:ind w:firstLine="357"/>
        <w:rPr>
          <w:rFonts w:cs="Times New Roman"/>
          <w:sz w:val="22"/>
          <w:lang w:val="en-GB" w:eastAsia="pl-PL"/>
        </w:rPr>
      </w:pPr>
      <w:r w:rsidRPr="00CB16A4">
        <w:rPr>
          <w:rFonts w:cs="Times New Roman"/>
          <w:sz w:val="22"/>
          <w:lang w:val="en-GB" w:eastAsia="pl-PL"/>
        </w:rPr>
        <w:t xml:space="preserve">In the estimation following efficiencies were assumed according to the </w:t>
      </w:r>
      <w:r w:rsidRPr="00CB16A4">
        <w:rPr>
          <w:rFonts w:cs="Times New Roman"/>
          <w:noProof/>
          <w:sz w:val="22"/>
          <w:lang w:val="en-GB"/>
        </w:rPr>
        <w:t>Regulation of the Minister of Infrastructure and Development of 27 February 2015</w:t>
      </w:r>
      <w:r w:rsidRPr="00CB16A4">
        <w:rPr>
          <w:rFonts w:cs="Times New Roman"/>
          <w:sz w:val="22"/>
          <w:lang w:val="en-GB" w:eastAsia="pl-PL"/>
        </w:rPr>
        <w:t xml:space="preserve">: for the heating system </w:t>
      </w:r>
      <w:proofErr w:type="spellStart"/>
      <w:r w:rsidRPr="00CB16A4">
        <w:rPr>
          <w:rFonts w:cs="Times New Roman"/>
          <w:sz w:val="22"/>
          <w:lang w:val="en-GB" w:eastAsia="pl-PL"/>
        </w:rPr>
        <w:t>η</w:t>
      </w:r>
      <w:r w:rsidRPr="00CB16A4">
        <w:rPr>
          <w:rFonts w:cs="Times New Roman"/>
          <w:sz w:val="22"/>
          <w:vertAlign w:val="subscript"/>
          <w:lang w:val="en-GB" w:eastAsia="pl-PL"/>
        </w:rPr>
        <w:t>sys</w:t>
      </w:r>
      <w:r w:rsidRPr="00CB16A4">
        <w:rPr>
          <w:rFonts w:cs="Times New Roman"/>
          <w:sz w:val="22"/>
          <w:vertAlign w:val="superscript"/>
          <w:lang w:val="en-GB" w:eastAsia="pl-PL"/>
        </w:rPr>
        <w:t>H</w:t>
      </w:r>
      <w:proofErr w:type="spellEnd"/>
      <w:r w:rsidRPr="00CB16A4">
        <w:rPr>
          <w:rFonts w:cs="Times New Roman"/>
          <w:sz w:val="22"/>
          <w:lang w:val="en-GB" w:eastAsia="pl-PL"/>
        </w:rPr>
        <w:t xml:space="preserve"> =</w:t>
      </w:r>
      <w:r w:rsidRPr="00CB16A4">
        <w:rPr>
          <w:rFonts w:eastAsia="Times New Roman" w:cs="Times New Roman"/>
          <w:color w:val="000000"/>
          <w:sz w:val="20"/>
          <w:szCs w:val="20"/>
          <w:lang w:val="en-GB" w:eastAsia="pl-PL"/>
        </w:rPr>
        <w:t>0</w:t>
      </w:r>
      <w:r>
        <w:rPr>
          <w:rFonts w:eastAsia="Times New Roman" w:cs="Times New Roman"/>
          <w:color w:val="000000"/>
          <w:sz w:val="20"/>
          <w:szCs w:val="20"/>
          <w:lang w:val="en-GB" w:eastAsia="pl-PL"/>
        </w:rPr>
        <w:t>.</w:t>
      </w:r>
      <w:r w:rsidRPr="00CB16A4">
        <w:rPr>
          <w:rFonts w:eastAsia="Times New Roman" w:cs="Times New Roman"/>
          <w:color w:val="000000"/>
          <w:sz w:val="20"/>
          <w:szCs w:val="20"/>
          <w:lang w:val="en-GB" w:eastAsia="pl-PL"/>
        </w:rPr>
        <w:t>81</w:t>
      </w:r>
      <w:r w:rsidRPr="00CB16A4">
        <w:rPr>
          <w:rFonts w:cs="Times New Roman"/>
          <w:sz w:val="22"/>
          <w:lang w:val="en-GB" w:eastAsia="pl-PL"/>
        </w:rPr>
        <w:t>,</w:t>
      </w:r>
      <w:r w:rsidRPr="00CB16A4">
        <w:rPr>
          <w:rFonts w:cs="Times New Roman"/>
          <w:sz w:val="22"/>
          <w:vertAlign w:val="superscript"/>
          <w:lang w:val="en-GB" w:eastAsia="pl-PL"/>
        </w:rPr>
        <w:t xml:space="preserve"> </w:t>
      </w:r>
      <w:r w:rsidRPr="00CB16A4">
        <w:rPr>
          <w:rFonts w:cs="Times New Roman"/>
          <w:sz w:val="22"/>
          <w:lang w:val="en-GB" w:eastAsia="pl-PL"/>
        </w:rPr>
        <w:t xml:space="preserve">for the cooling system </w:t>
      </w:r>
      <w:proofErr w:type="spellStart"/>
      <w:r w:rsidRPr="00CB16A4">
        <w:rPr>
          <w:rFonts w:cs="Times New Roman"/>
          <w:sz w:val="22"/>
          <w:lang w:val="en-GB" w:eastAsia="pl-PL"/>
        </w:rPr>
        <w:t>η</w:t>
      </w:r>
      <w:r w:rsidRPr="00CB16A4">
        <w:rPr>
          <w:rFonts w:cs="Times New Roman"/>
          <w:sz w:val="22"/>
          <w:vertAlign w:val="subscript"/>
          <w:lang w:val="en-GB" w:eastAsia="pl-PL"/>
        </w:rPr>
        <w:t>sys</w:t>
      </w:r>
      <w:r w:rsidRPr="00CB16A4">
        <w:rPr>
          <w:rFonts w:cs="Times New Roman"/>
          <w:sz w:val="22"/>
          <w:vertAlign w:val="superscript"/>
          <w:lang w:val="en-GB" w:eastAsia="pl-PL"/>
        </w:rPr>
        <w:t>C</w:t>
      </w:r>
      <w:proofErr w:type="spellEnd"/>
      <w:r w:rsidRPr="00CB16A4">
        <w:rPr>
          <w:rFonts w:cs="Times New Roman"/>
          <w:sz w:val="22"/>
          <w:lang w:val="en-GB" w:eastAsia="pl-PL"/>
        </w:rPr>
        <w:t>=</w:t>
      </w:r>
      <w:r w:rsidRPr="00CB16A4">
        <w:rPr>
          <w:rFonts w:eastAsia="Times New Roman" w:cs="Times New Roman"/>
          <w:color w:val="000000"/>
          <w:sz w:val="20"/>
          <w:szCs w:val="20"/>
          <w:lang w:val="en-GB" w:eastAsia="pl-PL"/>
        </w:rPr>
        <w:t>0</w:t>
      </w:r>
      <w:r>
        <w:rPr>
          <w:rFonts w:eastAsia="Times New Roman" w:cs="Times New Roman"/>
          <w:color w:val="000000"/>
          <w:sz w:val="20"/>
          <w:szCs w:val="20"/>
          <w:lang w:val="en-GB" w:eastAsia="pl-PL"/>
        </w:rPr>
        <w:t>.</w:t>
      </w:r>
      <w:r w:rsidRPr="00CB16A4">
        <w:rPr>
          <w:rFonts w:eastAsia="Times New Roman" w:cs="Times New Roman"/>
          <w:color w:val="000000"/>
          <w:sz w:val="20"/>
          <w:szCs w:val="20"/>
          <w:lang w:val="en-GB" w:eastAsia="pl-PL"/>
        </w:rPr>
        <w:t>87</w:t>
      </w:r>
      <w:r w:rsidRPr="00CB16A4">
        <w:rPr>
          <w:rFonts w:cs="Times New Roman"/>
          <w:sz w:val="22"/>
          <w:lang w:val="en-GB" w:eastAsia="pl-PL"/>
        </w:rPr>
        <w:t xml:space="preserve"> and for the DHW preparation </w:t>
      </w:r>
      <w:proofErr w:type="spellStart"/>
      <w:r w:rsidRPr="00CB16A4">
        <w:rPr>
          <w:rFonts w:cs="Times New Roman"/>
          <w:sz w:val="22"/>
          <w:lang w:val="en-GB" w:eastAsia="pl-PL"/>
        </w:rPr>
        <w:t>η</w:t>
      </w:r>
      <w:r w:rsidRPr="00CB16A4">
        <w:rPr>
          <w:rFonts w:cs="Times New Roman"/>
          <w:sz w:val="22"/>
          <w:vertAlign w:val="subscript"/>
          <w:lang w:val="en-GB" w:eastAsia="pl-PL"/>
        </w:rPr>
        <w:t>sys</w:t>
      </w:r>
      <w:r w:rsidRPr="00CB16A4">
        <w:rPr>
          <w:rFonts w:cs="Times New Roman"/>
          <w:sz w:val="22"/>
          <w:vertAlign w:val="superscript"/>
          <w:lang w:val="en-GB" w:eastAsia="pl-PL"/>
        </w:rPr>
        <w:t>W</w:t>
      </w:r>
      <w:proofErr w:type="spellEnd"/>
      <w:r w:rsidRPr="00CB16A4">
        <w:rPr>
          <w:rFonts w:cs="Times New Roman"/>
          <w:sz w:val="22"/>
          <w:lang w:val="en-GB" w:eastAsia="pl-PL"/>
        </w:rPr>
        <w:t xml:space="preserve"> = </w:t>
      </w:r>
      <w:r w:rsidRPr="00CB16A4">
        <w:rPr>
          <w:rFonts w:eastAsia="Times New Roman" w:cs="Times New Roman"/>
          <w:color w:val="000000"/>
          <w:sz w:val="20"/>
          <w:szCs w:val="20"/>
          <w:lang w:val="en-GB" w:eastAsia="pl-PL"/>
        </w:rPr>
        <w:t>0</w:t>
      </w:r>
      <w:r>
        <w:rPr>
          <w:rFonts w:eastAsia="Times New Roman" w:cs="Times New Roman"/>
          <w:color w:val="000000"/>
          <w:sz w:val="20"/>
          <w:szCs w:val="20"/>
          <w:lang w:val="en-GB" w:eastAsia="pl-PL"/>
        </w:rPr>
        <w:t>.</w:t>
      </w:r>
      <w:r w:rsidRPr="00CB16A4">
        <w:rPr>
          <w:rFonts w:eastAsia="Times New Roman" w:cs="Times New Roman"/>
          <w:color w:val="000000"/>
          <w:sz w:val="20"/>
          <w:szCs w:val="20"/>
          <w:lang w:val="en-GB" w:eastAsia="pl-PL"/>
        </w:rPr>
        <w:t>60</w:t>
      </w:r>
      <w:r w:rsidRPr="00CB16A4">
        <w:rPr>
          <w:rFonts w:cs="Times New Roman"/>
          <w:sz w:val="22"/>
          <w:lang w:val="en-GB" w:eastAsia="pl-PL"/>
        </w:rPr>
        <w:t xml:space="preserve"> (assumptions for all efficiencies values were described in details in section 2.3).</w:t>
      </w:r>
    </w:p>
    <w:p w14:paraId="087742BC" w14:textId="690DD45B" w:rsidR="00E9560F" w:rsidRPr="00CB16A4" w:rsidRDefault="00E9560F" w:rsidP="00E9560F">
      <w:pPr>
        <w:spacing w:after="0" w:line="240" w:lineRule="auto"/>
        <w:ind w:firstLine="357"/>
        <w:rPr>
          <w:rFonts w:cs="Times New Roman"/>
          <w:sz w:val="22"/>
          <w:lang w:val="en-GB" w:eastAsia="pl-PL"/>
        </w:rPr>
      </w:pPr>
      <w:r w:rsidRPr="00CB16A4">
        <w:rPr>
          <w:sz w:val="22"/>
          <w:lang w:val="en-GB"/>
        </w:rPr>
        <w:t>In Poland</w:t>
      </w:r>
      <w:r w:rsidR="00B16C10">
        <w:rPr>
          <w:sz w:val="22"/>
          <w:lang w:val="en-GB"/>
        </w:rPr>
        <w:t>,</w:t>
      </w:r>
      <w:r w:rsidRPr="00CB16A4">
        <w:rPr>
          <w:sz w:val="22"/>
          <w:lang w:val="en-GB"/>
        </w:rPr>
        <w:t xml:space="preserve"> in climatic zone </w:t>
      </w:r>
      <w:r w:rsidR="00B16C10" w:rsidRPr="00CB16A4">
        <w:rPr>
          <w:sz w:val="22"/>
          <w:lang w:val="en-GB"/>
        </w:rPr>
        <w:t>V</w:t>
      </w:r>
      <w:r w:rsidR="00B16C10">
        <w:rPr>
          <w:sz w:val="22"/>
          <w:lang w:val="en-GB"/>
        </w:rPr>
        <w:t>,</w:t>
      </w:r>
      <w:r w:rsidR="00B16C10" w:rsidRPr="00CB16A4">
        <w:rPr>
          <w:sz w:val="22"/>
          <w:lang w:val="en-GB"/>
        </w:rPr>
        <w:t xml:space="preserve"> </w:t>
      </w:r>
      <w:r w:rsidRPr="00CB16A4">
        <w:rPr>
          <w:sz w:val="22"/>
          <w:lang w:val="en-GB"/>
        </w:rPr>
        <w:t>the value of energy demand is 79% higher than in the I one.</w:t>
      </w:r>
      <w:r w:rsidRPr="00CB16A4">
        <w:rPr>
          <w:rFonts w:cs="Times New Roman"/>
          <w:sz w:val="22"/>
          <w:lang w:val="en-GB" w:eastAsia="pl-PL"/>
        </w:rPr>
        <w:t xml:space="preserve"> </w:t>
      </w:r>
      <w:r w:rsidR="00B16C10">
        <w:rPr>
          <w:rFonts w:cs="Times New Roman"/>
          <w:sz w:val="22"/>
          <w:lang w:val="en-GB" w:eastAsia="pl-PL"/>
        </w:rPr>
        <w:t>On the other hand, i</w:t>
      </w:r>
      <w:r w:rsidRPr="00CB16A4">
        <w:rPr>
          <w:rFonts w:cs="Times New Roman"/>
          <w:color w:val="000000"/>
          <w:sz w:val="22"/>
          <w:lang w:val="en-GB" w:eastAsia="pl-PL"/>
        </w:rPr>
        <w:t>n Ukraine</w:t>
      </w:r>
      <w:r w:rsidR="00B16C10">
        <w:rPr>
          <w:rFonts w:cs="Times New Roman"/>
          <w:color w:val="000000"/>
          <w:sz w:val="22"/>
          <w:lang w:val="en-GB" w:eastAsia="pl-PL"/>
        </w:rPr>
        <w:t>,</w:t>
      </w:r>
      <w:r w:rsidRPr="00CB16A4">
        <w:rPr>
          <w:rFonts w:cs="Times New Roman"/>
          <w:sz w:val="22"/>
          <w:lang w:val="en-GB" w:eastAsia="pl-PL"/>
        </w:rPr>
        <w:t xml:space="preserve"> more energy is </w:t>
      </w:r>
      <w:r w:rsidRPr="00CB16A4">
        <w:rPr>
          <w:rFonts w:cs="Times New Roman"/>
          <w:color w:val="000000"/>
          <w:sz w:val="22"/>
          <w:lang w:val="en-GB" w:eastAsia="pl-PL"/>
        </w:rPr>
        <w:t xml:space="preserve">used </w:t>
      </w:r>
      <w:r w:rsidRPr="00CB16A4">
        <w:rPr>
          <w:rFonts w:cs="Times New Roman"/>
          <w:sz w:val="22"/>
          <w:lang w:val="en-GB" w:eastAsia="pl-PL"/>
        </w:rPr>
        <w:t xml:space="preserve">for building heating, i.e. 14% more than in zone </w:t>
      </w:r>
      <w:r w:rsidR="00B16C10" w:rsidRPr="00CB16A4">
        <w:rPr>
          <w:rFonts w:cs="Times New Roman"/>
          <w:sz w:val="22"/>
          <w:lang w:val="en-GB" w:eastAsia="pl-PL"/>
        </w:rPr>
        <w:t xml:space="preserve">V </w:t>
      </w:r>
      <w:r w:rsidRPr="00CB16A4">
        <w:rPr>
          <w:rFonts w:cs="Times New Roman"/>
          <w:sz w:val="22"/>
          <w:lang w:val="en-GB" w:eastAsia="pl-PL"/>
        </w:rPr>
        <w:t>in Poland.</w:t>
      </w:r>
      <w:r w:rsidRPr="00CB16A4">
        <w:rPr>
          <w:sz w:val="22"/>
          <w:lang w:val="en-GB"/>
        </w:rPr>
        <w:t xml:space="preserve"> </w:t>
      </w:r>
      <w:r w:rsidRPr="00CB16A4">
        <w:rPr>
          <w:rFonts w:cs="Times New Roman"/>
          <w:sz w:val="22"/>
          <w:lang w:val="en-GB" w:eastAsia="pl-PL"/>
        </w:rPr>
        <w:t xml:space="preserve">Two factors influence this result: the weaker insulation </w:t>
      </w:r>
      <w:r w:rsidRPr="00CB16A4">
        <w:rPr>
          <w:rFonts w:cs="Times New Roman"/>
          <w:color w:val="000000"/>
          <w:sz w:val="22"/>
          <w:lang w:val="en-GB" w:eastAsia="pl-PL"/>
        </w:rPr>
        <w:t>of the</w:t>
      </w:r>
      <w:r w:rsidRPr="00CB16A4">
        <w:rPr>
          <w:rFonts w:cs="Times New Roman"/>
          <w:sz w:val="22"/>
          <w:lang w:val="en-GB" w:eastAsia="pl-PL"/>
        </w:rPr>
        <w:t xml:space="preserve"> building envelope (see section 2.3) </w:t>
      </w:r>
      <w:r w:rsidRPr="00CB16A4">
        <w:rPr>
          <w:rFonts w:cs="Times New Roman"/>
          <w:color w:val="000000"/>
          <w:sz w:val="22"/>
          <w:lang w:val="en-GB" w:eastAsia="pl-PL"/>
        </w:rPr>
        <w:t>and the</w:t>
      </w:r>
      <w:r w:rsidRPr="00CB16A4">
        <w:rPr>
          <w:rFonts w:cs="Times New Roman"/>
          <w:sz w:val="22"/>
          <w:lang w:val="en-GB" w:eastAsia="pl-PL"/>
        </w:rPr>
        <w:t xml:space="preserve"> higher mean internal air temperature in apartments (also section 2.3).</w:t>
      </w:r>
    </w:p>
    <w:p w14:paraId="275E376E" w14:textId="77777777" w:rsidR="005375F1" w:rsidRPr="00CB16A4" w:rsidRDefault="005375F1" w:rsidP="009662DA">
      <w:pPr>
        <w:pStyle w:val="Rtab"/>
        <w:rPr>
          <w:lang w:val="en-GB"/>
        </w:rPr>
      </w:pPr>
      <w:r w:rsidRPr="00CB16A4">
        <w:rPr>
          <w:b/>
          <w:lang w:val="en-GB"/>
        </w:rPr>
        <w:lastRenderedPageBreak/>
        <w:t>Table 3.</w:t>
      </w:r>
      <w:r w:rsidRPr="00CB16A4">
        <w:rPr>
          <w:lang w:val="en-GB"/>
        </w:rPr>
        <w:t xml:space="preserve"> Performance analysis results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6"/>
        <w:gridCol w:w="930"/>
        <w:gridCol w:w="930"/>
        <w:gridCol w:w="931"/>
        <w:gridCol w:w="930"/>
        <w:gridCol w:w="930"/>
        <w:gridCol w:w="931"/>
      </w:tblGrid>
      <w:tr w:rsidR="005375F1" w:rsidRPr="00CB16A4" w14:paraId="13059D45" w14:textId="77777777" w:rsidTr="00E9560F">
        <w:trPr>
          <w:trHeight w:val="397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40EA" w14:textId="77777777" w:rsidR="005375F1" w:rsidRPr="009662DA" w:rsidRDefault="005375F1" w:rsidP="00A75E3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Climatic zone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3590" w14:textId="77777777" w:rsidR="005375F1" w:rsidRPr="009662DA" w:rsidRDefault="005375F1" w:rsidP="00A75E3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I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A603" w14:textId="77777777" w:rsidR="005375F1" w:rsidRPr="009662DA" w:rsidRDefault="005375F1" w:rsidP="00A75E3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8C9E" w14:textId="77777777" w:rsidR="005375F1" w:rsidRPr="009662DA" w:rsidRDefault="005375F1" w:rsidP="00A75E3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III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66D5" w14:textId="77777777" w:rsidR="005375F1" w:rsidRPr="009662DA" w:rsidRDefault="005375F1" w:rsidP="00A75E3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IV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E69F" w14:textId="77777777" w:rsidR="005375F1" w:rsidRPr="009662DA" w:rsidRDefault="005375F1" w:rsidP="00A75E3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V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5BAB" w14:textId="77777777" w:rsidR="005375F1" w:rsidRPr="009662DA" w:rsidRDefault="005375F1" w:rsidP="00A75E3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UA_I</w:t>
            </w:r>
          </w:p>
        </w:tc>
      </w:tr>
      <w:tr w:rsidR="005375F1" w:rsidRPr="00CB16A4" w14:paraId="15648C23" w14:textId="77777777" w:rsidTr="00E9560F">
        <w:trPr>
          <w:trHeight w:val="340"/>
        </w:trPr>
        <w:tc>
          <w:tcPr>
            <w:tcW w:w="707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F1424" w14:textId="77777777" w:rsidR="005375F1" w:rsidRPr="009662DA" w:rsidRDefault="005375F1" w:rsidP="00A75E3C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  <w:lang w:val="en-GB"/>
              </w:rPr>
            </w:pPr>
            <w:r w:rsidRPr="009662DA">
              <w:rPr>
                <w:rFonts w:cs="Times New Roman"/>
                <w:bCs/>
                <w:sz w:val="20"/>
                <w:szCs w:val="20"/>
                <w:lang w:val="en-GB"/>
              </w:rPr>
              <w:t>Usable energy demand</w:t>
            </w:r>
          </w:p>
        </w:tc>
      </w:tr>
      <w:tr w:rsidR="005375F1" w:rsidRPr="00CB16A4" w14:paraId="5E0CCB59" w14:textId="77777777" w:rsidTr="00A75E3C">
        <w:trPr>
          <w:trHeight w:val="283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D323" w14:textId="77777777" w:rsidR="005375F1" w:rsidRPr="009662DA" w:rsidRDefault="005375F1" w:rsidP="00A75E3C">
            <w:pPr>
              <w:spacing w:after="0" w:line="240" w:lineRule="auto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proofErr w:type="spellStart"/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Q</w:t>
            </w: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vertAlign w:val="subscript"/>
                <w:lang w:val="en-GB" w:eastAsia="pl-PL"/>
              </w:rPr>
              <w:t>uH</w:t>
            </w:r>
            <w:proofErr w:type="spellEnd"/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vertAlign w:val="subscript"/>
                <w:lang w:val="en-GB" w:eastAsia="pl-PL"/>
              </w:rPr>
              <w:t xml:space="preserve">, </w:t>
            </w: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kWh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B6F1" w14:textId="05C161E9" w:rsidR="005375F1" w:rsidRPr="009662DA" w:rsidRDefault="005375F1" w:rsidP="00A75E3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r w:rsidRPr="009662DA">
              <w:rPr>
                <w:rFonts w:cs="Times New Roman"/>
                <w:bCs/>
                <w:sz w:val="20"/>
                <w:szCs w:val="20"/>
                <w:lang w:val="en-GB"/>
              </w:rPr>
              <w:t>44</w:t>
            </w:r>
            <w:r w:rsidR="00B16C10">
              <w:rPr>
                <w:rFonts w:cs="Times New Roman"/>
                <w:bCs/>
                <w:sz w:val="20"/>
                <w:szCs w:val="20"/>
                <w:lang w:val="en-GB"/>
              </w:rPr>
              <w:t>,</w:t>
            </w:r>
            <w:r w:rsidRPr="009662DA">
              <w:rPr>
                <w:rFonts w:cs="Times New Roman"/>
                <w:bCs/>
                <w:sz w:val="20"/>
                <w:szCs w:val="20"/>
                <w:lang w:val="en-GB"/>
              </w:rPr>
              <w:t>134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EB21" w14:textId="66D5DE7D" w:rsidR="005375F1" w:rsidRPr="009662DA" w:rsidRDefault="005375F1" w:rsidP="00A75E3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r w:rsidRPr="009662DA">
              <w:rPr>
                <w:rFonts w:cs="Times New Roman"/>
                <w:bCs/>
                <w:sz w:val="20"/>
                <w:szCs w:val="20"/>
                <w:lang w:val="en-GB"/>
              </w:rPr>
              <w:t>50</w:t>
            </w:r>
            <w:r w:rsidR="00B16C10">
              <w:rPr>
                <w:rFonts w:cs="Times New Roman"/>
                <w:bCs/>
                <w:sz w:val="20"/>
                <w:szCs w:val="20"/>
                <w:lang w:val="en-GB"/>
              </w:rPr>
              <w:t>,</w:t>
            </w:r>
            <w:r w:rsidRPr="009662DA">
              <w:rPr>
                <w:rFonts w:cs="Times New Roman"/>
                <w:bCs/>
                <w:sz w:val="20"/>
                <w:szCs w:val="20"/>
                <w:lang w:val="en-GB"/>
              </w:rPr>
              <w:t>375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37F1" w14:textId="35C5601D" w:rsidR="005375F1" w:rsidRPr="009662DA" w:rsidRDefault="005375F1" w:rsidP="00A75E3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r w:rsidRPr="009662DA">
              <w:rPr>
                <w:rFonts w:cs="Times New Roman"/>
                <w:bCs/>
                <w:sz w:val="20"/>
                <w:szCs w:val="20"/>
                <w:lang w:val="en-GB"/>
              </w:rPr>
              <w:t>54</w:t>
            </w:r>
            <w:r w:rsidR="00B16C10">
              <w:rPr>
                <w:rFonts w:cs="Times New Roman"/>
                <w:bCs/>
                <w:sz w:val="20"/>
                <w:szCs w:val="20"/>
                <w:lang w:val="en-GB"/>
              </w:rPr>
              <w:t>,</w:t>
            </w:r>
            <w:r w:rsidRPr="009662DA">
              <w:rPr>
                <w:rFonts w:cs="Times New Roman"/>
                <w:bCs/>
                <w:sz w:val="20"/>
                <w:szCs w:val="20"/>
                <w:lang w:val="en-GB"/>
              </w:rPr>
              <w:t>314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E20E" w14:textId="7005184A" w:rsidR="005375F1" w:rsidRPr="009662DA" w:rsidRDefault="005375F1" w:rsidP="00A75E3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r w:rsidRPr="009662DA">
              <w:rPr>
                <w:rFonts w:cs="Times New Roman"/>
                <w:bCs/>
                <w:sz w:val="20"/>
                <w:szCs w:val="20"/>
                <w:lang w:val="en-GB"/>
              </w:rPr>
              <w:t>69</w:t>
            </w:r>
            <w:r w:rsidR="00B16C10">
              <w:rPr>
                <w:rFonts w:cs="Times New Roman"/>
                <w:bCs/>
                <w:sz w:val="20"/>
                <w:szCs w:val="20"/>
                <w:lang w:val="en-GB"/>
              </w:rPr>
              <w:t>,</w:t>
            </w:r>
            <w:r w:rsidRPr="009662DA">
              <w:rPr>
                <w:rFonts w:cs="Times New Roman"/>
                <w:bCs/>
                <w:sz w:val="20"/>
                <w:szCs w:val="20"/>
                <w:lang w:val="en-GB"/>
              </w:rPr>
              <w:t>178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1431" w14:textId="0E81D455" w:rsidR="005375F1" w:rsidRPr="009662DA" w:rsidRDefault="005375F1" w:rsidP="00A75E3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r w:rsidRPr="009662DA">
              <w:rPr>
                <w:rFonts w:cs="Times New Roman"/>
                <w:bCs/>
                <w:sz w:val="20"/>
                <w:szCs w:val="20"/>
                <w:lang w:val="en-GB"/>
              </w:rPr>
              <w:t>78</w:t>
            </w:r>
            <w:r w:rsidR="00B16C10">
              <w:rPr>
                <w:rFonts w:cs="Times New Roman"/>
                <w:bCs/>
                <w:sz w:val="20"/>
                <w:szCs w:val="20"/>
                <w:lang w:val="en-GB"/>
              </w:rPr>
              <w:t>,</w:t>
            </w:r>
            <w:r w:rsidRPr="009662DA">
              <w:rPr>
                <w:rFonts w:cs="Times New Roman"/>
                <w:bCs/>
                <w:sz w:val="20"/>
                <w:szCs w:val="20"/>
                <w:lang w:val="en-GB"/>
              </w:rPr>
              <w:t>898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853A" w14:textId="25BB87B0" w:rsidR="005375F1" w:rsidRPr="009662DA" w:rsidRDefault="005375F1" w:rsidP="00A75E3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r w:rsidRPr="009662DA">
              <w:rPr>
                <w:rFonts w:cs="Times New Roman"/>
                <w:bCs/>
                <w:sz w:val="20"/>
                <w:szCs w:val="20"/>
                <w:lang w:val="en-GB"/>
              </w:rPr>
              <w:t>89</w:t>
            </w:r>
            <w:r w:rsidR="00B16C10">
              <w:rPr>
                <w:rFonts w:cs="Times New Roman"/>
                <w:bCs/>
                <w:sz w:val="20"/>
                <w:szCs w:val="20"/>
                <w:lang w:val="en-GB"/>
              </w:rPr>
              <w:t>,</w:t>
            </w:r>
            <w:r w:rsidRPr="009662DA">
              <w:rPr>
                <w:rFonts w:cs="Times New Roman"/>
                <w:bCs/>
                <w:sz w:val="20"/>
                <w:szCs w:val="20"/>
                <w:lang w:val="en-GB"/>
              </w:rPr>
              <w:t>751</w:t>
            </w:r>
          </w:p>
        </w:tc>
      </w:tr>
      <w:tr w:rsidR="005375F1" w:rsidRPr="00CB16A4" w14:paraId="107C5FA5" w14:textId="77777777" w:rsidTr="00A75E3C">
        <w:trPr>
          <w:trHeight w:val="283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207E6" w14:textId="77777777" w:rsidR="005375F1" w:rsidRPr="009662DA" w:rsidRDefault="005375F1" w:rsidP="00A75E3C">
            <w:pPr>
              <w:spacing w:after="0" w:line="240" w:lineRule="auto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proofErr w:type="spellStart"/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Q</w:t>
            </w: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vertAlign w:val="subscript"/>
                <w:lang w:val="en-GB" w:eastAsia="pl-PL"/>
              </w:rPr>
              <w:t>uC</w:t>
            </w:r>
            <w:proofErr w:type="spellEnd"/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vertAlign w:val="subscript"/>
                <w:lang w:val="en-GB" w:eastAsia="pl-PL"/>
              </w:rPr>
              <w:t xml:space="preserve">, </w:t>
            </w: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kWh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5D1FB" w14:textId="2651375E" w:rsidR="005375F1" w:rsidRPr="009662DA" w:rsidRDefault="005375F1" w:rsidP="00A75E3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18</w:t>
            </w:r>
            <w:r w:rsidR="00B16C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,</w:t>
            </w: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214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55258" w14:textId="14C5CF1E" w:rsidR="005375F1" w:rsidRPr="009662DA" w:rsidRDefault="005375F1" w:rsidP="00A75E3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19</w:t>
            </w:r>
            <w:r w:rsidR="00B16C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,</w:t>
            </w: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939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4AA60" w14:textId="03A76DB2" w:rsidR="005375F1" w:rsidRPr="009662DA" w:rsidRDefault="005375F1" w:rsidP="00A75E3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25</w:t>
            </w:r>
            <w:r w:rsidR="00B16C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,</w:t>
            </w: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139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8E564" w14:textId="4927F731" w:rsidR="005375F1" w:rsidRPr="009662DA" w:rsidRDefault="005375F1" w:rsidP="00A75E3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14</w:t>
            </w:r>
            <w:r w:rsidR="00B16C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,</w:t>
            </w: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636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EFDC" w14:textId="1D42EF1D" w:rsidR="005375F1" w:rsidRPr="009662DA" w:rsidRDefault="005375F1" w:rsidP="00A75E3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11</w:t>
            </w:r>
            <w:r w:rsidR="00B16C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,</w:t>
            </w: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900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2D685" w14:textId="2BDBFCFC" w:rsidR="005375F1" w:rsidRPr="009662DA" w:rsidRDefault="005375F1" w:rsidP="00A75E3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20</w:t>
            </w:r>
            <w:r w:rsidR="00B16C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,</w:t>
            </w: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456</w:t>
            </w:r>
          </w:p>
        </w:tc>
      </w:tr>
      <w:tr w:rsidR="005375F1" w:rsidRPr="00CB16A4" w14:paraId="489C8A75" w14:textId="77777777" w:rsidTr="00A75E3C">
        <w:trPr>
          <w:trHeight w:val="283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E00AF" w14:textId="77777777" w:rsidR="005375F1" w:rsidRPr="009662DA" w:rsidRDefault="005375F1" w:rsidP="00A75E3C">
            <w:pPr>
              <w:spacing w:after="0" w:line="240" w:lineRule="auto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proofErr w:type="spellStart"/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Q</w:t>
            </w: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vertAlign w:val="subscript"/>
                <w:lang w:val="en-GB" w:eastAsia="pl-PL"/>
              </w:rPr>
              <w:t>uDHW</w:t>
            </w:r>
            <w:proofErr w:type="spellEnd"/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vertAlign w:val="subscript"/>
                <w:lang w:val="en-GB" w:eastAsia="pl-PL"/>
              </w:rPr>
              <w:t xml:space="preserve">, </w:t>
            </w: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kWh</w:t>
            </w:r>
          </w:p>
        </w:tc>
        <w:tc>
          <w:tcPr>
            <w:tcW w:w="55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CE57C" w14:textId="31851408" w:rsidR="005375F1" w:rsidRPr="009662DA" w:rsidRDefault="005375F1" w:rsidP="00A75E3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52</w:t>
            </w:r>
            <w:r w:rsidR="00B16C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,</w:t>
            </w: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642</w:t>
            </w:r>
          </w:p>
        </w:tc>
      </w:tr>
      <w:tr w:rsidR="005375F1" w:rsidRPr="00CB16A4" w14:paraId="018B6061" w14:textId="77777777" w:rsidTr="00E9560F">
        <w:trPr>
          <w:trHeight w:val="340"/>
        </w:trPr>
        <w:tc>
          <w:tcPr>
            <w:tcW w:w="707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87E20" w14:textId="77777777" w:rsidR="005375F1" w:rsidRPr="009662DA" w:rsidRDefault="005375F1" w:rsidP="00A75E3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Ceiling heating and cooling system</w:t>
            </w:r>
          </w:p>
        </w:tc>
      </w:tr>
      <w:tr w:rsidR="005375F1" w:rsidRPr="00CB16A4" w14:paraId="6C772EA1" w14:textId="77777777" w:rsidTr="00A75E3C">
        <w:trPr>
          <w:trHeight w:val="283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190B" w14:textId="77777777" w:rsidR="005375F1" w:rsidRPr="009662DA" w:rsidRDefault="005375F1" w:rsidP="00A75E3C">
            <w:pPr>
              <w:spacing w:after="0" w:line="240" w:lineRule="auto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proofErr w:type="spellStart"/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SCOP</w:t>
            </w: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vertAlign w:val="subscript"/>
                <w:lang w:val="en-GB" w:eastAsia="pl-PL"/>
              </w:rPr>
              <w:t>H</w:t>
            </w: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vertAlign w:val="superscript"/>
                <w:lang w:val="en-GB" w:eastAsia="pl-PL"/>
              </w:rPr>
              <w:t>chs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907E" w14:textId="75142F47" w:rsidR="005375F1" w:rsidRPr="009662DA" w:rsidRDefault="005375F1" w:rsidP="00A75E3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5</w:t>
            </w:r>
            <w:r w:rsidR="00EC2D3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.</w:t>
            </w: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48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FA62" w14:textId="588A31C3" w:rsidR="005375F1" w:rsidRPr="009662DA" w:rsidRDefault="005375F1" w:rsidP="00A75E3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5</w:t>
            </w:r>
            <w:r w:rsidR="00EC2D3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.</w:t>
            </w: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39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3573" w14:textId="555DDEA0" w:rsidR="005375F1" w:rsidRPr="009662DA" w:rsidRDefault="005375F1" w:rsidP="00A75E3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5</w:t>
            </w:r>
            <w:r w:rsidR="00EC2D3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.</w:t>
            </w: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36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714A" w14:textId="68A27AAE" w:rsidR="005375F1" w:rsidRPr="009662DA" w:rsidRDefault="005375F1" w:rsidP="00A75E3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5</w:t>
            </w:r>
            <w:r w:rsidR="00EC2D3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.</w:t>
            </w: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0F1C" w14:textId="6307303E" w:rsidR="005375F1" w:rsidRPr="009662DA" w:rsidRDefault="005375F1" w:rsidP="00A75E3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5</w:t>
            </w:r>
            <w:r w:rsidR="00EC2D3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.</w:t>
            </w: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D55F3" w14:textId="1EF0B327" w:rsidR="005375F1" w:rsidRPr="009662DA" w:rsidRDefault="005375F1" w:rsidP="00A75E3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5</w:t>
            </w:r>
            <w:r w:rsidR="00EC2D3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.</w:t>
            </w: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00</w:t>
            </w:r>
          </w:p>
        </w:tc>
      </w:tr>
      <w:tr w:rsidR="005375F1" w:rsidRPr="00CB16A4" w14:paraId="46E32CC5" w14:textId="77777777" w:rsidTr="00A75E3C">
        <w:trPr>
          <w:trHeight w:val="283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D126" w14:textId="77777777" w:rsidR="005375F1" w:rsidRPr="009662DA" w:rsidRDefault="005375F1" w:rsidP="00A75E3C">
            <w:pPr>
              <w:spacing w:after="0" w:line="240" w:lineRule="auto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proofErr w:type="spellStart"/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SCOP</w:t>
            </w: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vertAlign w:val="subscript"/>
                <w:lang w:val="en-GB" w:eastAsia="pl-PL"/>
              </w:rPr>
              <w:t>DHW</w:t>
            </w: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vertAlign w:val="superscript"/>
                <w:lang w:val="en-GB" w:eastAsia="pl-PL"/>
              </w:rPr>
              <w:t>chs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5F9D" w14:textId="3ECFA84B" w:rsidR="005375F1" w:rsidRPr="009662DA" w:rsidRDefault="005375F1" w:rsidP="00A75E3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2</w:t>
            </w:r>
            <w:r w:rsidR="00EC2D3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.</w:t>
            </w: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75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0ECF" w14:textId="7DDD45B4" w:rsidR="005375F1" w:rsidRPr="009662DA" w:rsidRDefault="005375F1" w:rsidP="00A75E3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2</w:t>
            </w:r>
            <w:r w:rsidR="00EC2D3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.</w:t>
            </w: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73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EFF1" w14:textId="1250CF46" w:rsidR="005375F1" w:rsidRPr="009662DA" w:rsidRDefault="005375F1" w:rsidP="00A75E3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2</w:t>
            </w:r>
            <w:r w:rsidR="00EC2D3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.</w:t>
            </w: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74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DB1A" w14:textId="625186CD" w:rsidR="005375F1" w:rsidRPr="009662DA" w:rsidRDefault="005375F1" w:rsidP="00A75E3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2</w:t>
            </w:r>
            <w:r w:rsidR="00EC2D3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.</w:t>
            </w: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3329" w14:textId="4F40DAF2" w:rsidR="005375F1" w:rsidRPr="009662DA" w:rsidRDefault="005375F1" w:rsidP="00A75E3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2</w:t>
            </w:r>
            <w:r w:rsidR="00EC2D3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.</w:t>
            </w: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76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8701" w14:textId="0A5CCC0F" w:rsidR="005375F1" w:rsidRPr="009662DA" w:rsidRDefault="005375F1" w:rsidP="00A75E3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2</w:t>
            </w:r>
            <w:r w:rsidR="00EC2D3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.</w:t>
            </w: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76</w:t>
            </w:r>
          </w:p>
        </w:tc>
      </w:tr>
      <w:tr w:rsidR="005375F1" w:rsidRPr="00CB16A4" w14:paraId="67EED58D" w14:textId="77777777" w:rsidTr="00A75E3C">
        <w:trPr>
          <w:trHeight w:val="283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961A1" w14:textId="77777777" w:rsidR="005375F1" w:rsidRPr="009662DA" w:rsidRDefault="005375F1" w:rsidP="00A75E3C">
            <w:pPr>
              <w:spacing w:after="0" w:line="240" w:lineRule="auto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SCOP</w:t>
            </w: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vertAlign w:val="subscript"/>
                <w:lang w:val="en-GB" w:eastAsia="pl-PL"/>
              </w:rPr>
              <w:t>sys1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30BB7" w14:textId="03C58BF6" w:rsidR="005375F1" w:rsidRPr="009662DA" w:rsidRDefault="005375F1" w:rsidP="00A75E3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3</w:t>
            </w:r>
            <w:r w:rsidR="00EC2D3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.</w:t>
            </w: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39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56E75" w14:textId="57C3C01C" w:rsidR="005375F1" w:rsidRPr="009662DA" w:rsidRDefault="005375F1" w:rsidP="00A75E3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3</w:t>
            </w:r>
            <w:r w:rsidR="00EC2D3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.</w:t>
            </w: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43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B4576" w14:textId="25C31D67" w:rsidR="005375F1" w:rsidRPr="009662DA" w:rsidRDefault="005375F1" w:rsidP="00A75E3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3</w:t>
            </w:r>
            <w:r w:rsidR="00EC2D3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.</w:t>
            </w: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47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49A3B" w14:textId="782DB4ED" w:rsidR="005375F1" w:rsidRPr="009662DA" w:rsidRDefault="005375F1" w:rsidP="00A75E3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3</w:t>
            </w:r>
            <w:r w:rsidR="00EC2D3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.</w:t>
            </w: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59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DA585" w14:textId="1680D36D" w:rsidR="005375F1" w:rsidRPr="009662DA" w:rsidRDefault="005375F1" w:rsidP="00A75E3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3</w:t>
            </w:r>
            <w:r w:rsidR="00EC2D3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.</w:t>
            </w: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62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3C23A" w14:textId="7B84D08A" w:rsidR="005375F1" w:rsidRPr="009662DA" w:rsidRDefault="005375F1" w:rsidP="00A75E3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3</w:t>
            </w:r>
            <w:r w:rsidR="00EC2D3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.</w:t>
            </w: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68</w:t>
            </w:r>
          </w:p>
        </w:tc>
      </w:tr>
      <w:tr w:rsidR="005375F1" w:rsidRPr="00CB16A4" w14:paraId="417772EF" w14:textId="77777777" w:rsidTr="00A75E3C">
        <w:trPr>
          <w:trHeight w:val="283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3820D" w14:textId="77777777" w:rsidR="005375F1" w:rsidRPr="009662DA" w:rsidRDefault="005375F1" w:rsidP="00A75E3C">
            <w:pPr>
              <w:spacing w:after="0" w:line="240" w:lineRule="auto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Eel</w:t>
            </w: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vertAlign w:val="subscript"/>
                <w:lang w:val="en-GB" w:eastAsia="pl-PL"/>
              </w:rPr>
              <w:t xml:space="preserve">sys1, </w:t>
            </w: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kWh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101EA" w14:textId="595E517E" w:rsidR="005375F1" w:rsidRPr="009662DA" w:rsidRDefault="005375F1" w:rsidP="00A75E3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r w:rsidRPr="009662DA">
              <w:rPr>
                <w:rFonts w:cs="Times New Roman"/>
                <w:bCs/>
                <w:sz w:val="20"/>
                <w:szCs w:val="20"/>
                <w:lang w:val="en-GB"/>
              </w:rPr>
              <w:t>42</w:t>
            </w:r>
            <w:r w:rsidR="00B16C10">
              <w:rPr>
                <w:rFonts w:cs="Times New Roman"/>
                <w:bCs/>
                <w:sz w:val="20"/>
                <w:szCs w:val="20"/>
                <w:lang w:val="en-GB"/>
              </w:rPr>
              <w:t>,</w:t>
            </w:r>
            <w:r w:rsidRPr="009662DA">
              <w:rPr>
                <w:rFonts w:cs="Times New Roman"/>
                <w:bCs/>
                <w:sz w:val="20"/>
                <w:szCs w:val="20"/>
                <w:lang w:val="en-GB"/>
              </w:rPr>
              <w:t>150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35C00" w14:textId="12693FC5" w:rsidR="005375F1" w:rsidRPr="009662DA" w:rsidRDefault="005375F1" w:rsidP="00A75E3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r w:rsidRPr="009662DA">
              <w:rPr>
                <w:rFonts w:cs="Times New Roman"/>
                <w:bCs/>
                <w:sz w:val="20"/>
                <w:szCs w:val="20"/>
                <w:lang w:val="en-GB"/>
              </w:rPr>
              <w:t>43</w:t>
            </w:r>
            <w:r w:rsidR="00B16C10">
              <w:rPr>
                <w:rFonts w:cs="Times New Roman"/>
                <w:bCs/>
                <w:sz w:val="20"/>
                <w:szCs w:val="20"/>
                <w:lang w:val="en-GB"/>
              </w:rPr>
              <w:t>,</w:t>
            </w:r>
            <w:r w:rsidRPr="009662DA">
              <w:rPr>
                <w:rFonts w:cs="Times New Roman"/>
                <w:bCs/>
                <w:sz w:val="20"/>
                <w:szCs w:val="20"/>
                <w:lang w:val="en-GB"/>
              </w:rPr>
              <w:t>869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D5EB7" w14:textId="6AC018BE" w:rsidR="005375F1" w:rsidRPr="009662DA" w:rsidRDefault="005375F1" w:rsidP="00A75E3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r w:rsidRPr="009662DA">
              <w:rPr>
                <w:rFonts w:cs="Times New Roman"/>
                <w:bCs/>
                <w:sz w:val="20"/>
                <w:szCs w:val="20"/>
                <w:lang w:val="en-GB"/>
              </w:rPr>
              <w:t>44</w:t>
            </w:r>
            <w:r w:rsidR="00B16C10">
              <w:rPr>
                <w:rFonts w:cs="Times New Roman"/>
                <w:bCs/>
                <w:sz w:val="20"/>
                <w:szCs w:val="20"/>
                <w:lang w:val="en-GB"/>
              </w:rPr>
              <w:t>,</w:t>
            </w:r>
            <w:r w:rsidRPr="009662DA">
              <w:rPr>
                <w:rFonts w:cs="Times New Roman"/>
                <w:bCs/>
                <w:sz w:val="20"/>
                <w:szCs w:val="20"/>
                <w:lang w:val="en-GB"/>
              </w:rPr>
              <w:t>790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76FEA" w14:textId="6682295B" w:rsidR="005375F1" w:rsidRPr="009662DA" w:rsidRDefault="005375F1" w:rsidP="00A75E3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r w:rsidRPr="009662DA">
              <w:rPr>
                <w:rFonts w:cs="Times New Roman"/>
                <w:bCs/>
                <w:sz w:val="20"/>
                <w:szCs w:val="20"/>
                <w:lang w:val="en-GB"/>
              </w:rPr>
              <w:t>48</w:t>
            </w:r>
            <w:r w:rsidR="00B16C10">
              <w:rPr>
                <w:rFonts w:cs="Times New Roman"/>
                <w:bCs/>
                <w:sz w:val="20"/>
                <w:szCs w:val="20"/>
                <w:lang w:val="en-GB"/>
              </w:rPr>
              <w:t>,</w:t>
            </w:r>
            <w:r w:rsidRPr="009662DA">
              <w:rPr>
                <w:rFonts w:cs="Times New Roman"/>
                <w:bCs/>
                <w:sz w:val="20"/>
                <w:szCs w:val="20"/>
                <w:lang w:val="en-GB"/>
              </w:rPr>
              <w:t>437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D5140" w14:textId="2A797D53" w:rsidR="005375F1" w:rsidRPr="009662DA" w:rsidRDefault="005375F1" w:rsidP="00A75E3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r w:rsidRPr="009662DA">
              <w:rPr>
                <w:rFonts w:cs="Times New Roman"/>
                <w:bCs/>
                <w:sz w:val="20"/>
                <w:szCs w:val="20"/>
                <w:lang w:val="en-GB"/>
              </w:rPr>
              <w:t>51</w:t>
            </w:r>
            <w:r w:rsidR="00B16C10">
              <w:rPr>
                <w:rFonts w:cs="Times New Roman"/>
                <w:bCs/>
                <w:sz w:val="20"/>
                <w:szCs w:val="20"/>
                <w:lang w:val="en-GB"/>
              </w:rPr>
              <w:t>,</w:t>
            </w:r>
            <w:r w:rsidRPr="009662DA">
              <w:rPr>
                <w:rFonts w:cs="Times New Roman"/>
                <w:bCs/>
                <w:sz w:val="20"/>
                <w:szCs w:val="20"/>
                <w:lang w:val="en-GB"/>
              </w:rPr>
              <w:t>262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2FE03" w14:textId="11C996E5" w:rsidR="005375F1" w:rsidRPr="009662DA" w:rsidRDefault="005375F1" w:rsidP="00A75E3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r w:rsidRPr="009662DA">
              <w:rPr>
                <w:rFonts w:cs="Times New Roman"/>
                <w:bCs/>
                <w:sz w:val="20"/>
                <w:szCs w:val="20"/>
                <w:lang w:val="en-GB"/>
              </w:rPr>
              <w:t>54</w:t>
            </w:r>
            <w:r w:rsidR="00B16C10">
              <w:rPr>
                <w:rFonts w:cs="Times New Roman"/>
                <w:bCs/>
                <w:sz w:val="20"/>
                <w:szCs w:val="20"/>
                <w:lang w:val="en-GB"/>
              </w:rPr>
              <w:t>,</w:t>
            </w:r>
            <w:r w:rsidRPr="009662DA">
              <w:rPr>
                <w:rFonts w:cs="Times New Roman"/>
                <w:bCs/>
                <w:sz w:val="20"/>
                <w:szCs w:val="20"/>
                <w:lang w:val="en-GB"/>
              </w:rPr>
              <w:t>142</w:t>
            </w:r>
          </w:p>
        </w:tc>
      </w:tr>
      <w:tr w:rsidR="005375F1" w:rsidRPr="00CB16A4" w14:paraId="5A50006D" w14:textId="77777777" w:rsidTr="00E9560F">
        <w:trPr>
          <w:trHeight w:val="340"/>
        </w:trPr>
        <w:tc>
          <w:tcPr>
            <w:tcW w:w="707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11D5B" w14:textId="459EF6FA" w:rsidR="005375F1" w:rsidRPr="009662DA" w:rsidRDefault="005375F1" w:rsidP="00A75E3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 xml:space="preserve">Low-temperature </w:t>
            </w:r>
            <w:r w:rsidR="003B61B3"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radiators</w:t>
            </w:r>
          </w:p>
        </w:tc>
      </w:tr>
      <w:tr w:rsidR="005375F1" w:rsidRPr="00CB16A4" w14:paraId="33D10E4C" w14:textId="77777777" w:rsidTr="00A75E3C">
        <w:trPr>
          <w:trHeight w:val="283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43AB" w14:textId="77777777" w:rsidR="005375F1" w:rsidRPr="009662DA" w:rsidRDefault="005375F1" w:rsidP="00A75E3C">
            <w:pPr>
              <w:spacing w:after="0" w:line="240" w:lineRule="auto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proofErr w:type="spellStart"/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SCOP</w:t>
            </w: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vertAlign w:val="subscript"/>
                <w:lang w:val="en-GB" w:eastAsia="pl-PL"/>
              </w:rPr>
              <w:t>h</w:t>
            </w: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vertAlign w:val="superscript"/>
                <w:lang w:val="en-GB" w:eastAsia="pl-PL"/>
              </w:rPr>
              <w:t>lth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CA71" w14:textId="2F715606" w:rsidR="005375F1" w:rsidRPr="009662DA" w:rsidRDefault="005375F1" w:rsidP="00A75E3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4</w:t>
            </w:r>
            <w:r w:rsidR="00EC2D3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.</w:t>
            </w: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2A4A" w14:textId="0B35AEF9" w:rsidR="005375F1" w:rsidRPr="009662DA" w:rsidRDefault="005375F1" w:rsidP="00A75E3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4</w:t>
            </w:r>
            <w:r w:rsidR="00EC2D3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.</w:t>
            </w: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3F88" w14:textId="29D3B2B6" w:rsidR="005375F1" w:rsidRPr="009662DA" w:rsidRDefault="005375F1" w:rsidP="00A75E3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4</w:t>
            </w:r>
            <w:r w:rsidR="00EC2D3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.</w:t>
            </w: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3EC5" w14:textId="5D13ACC5" w:rsidR="005375F1" w:rsidRPr="009662DA" w:rsidRDefault="005375F1" w:rsidP="00A75E3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4</w:t>
            </w:r>
            <w:r w:rsidR="00EC2D3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.</w:t>
            </w: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B06E" w14:textId="3364C6CE" w:rsidR="005375F1" w:rsidRPr="009662DA" w:rsidRDefault="005375F1" w:rsidP="00A75E3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4</w:t>
            </w:r>
            <w:r w:rsidR="00EC2D3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.</w:t>
            </w: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53E3" w14:textId="7197AD2A" w:rsidR="005375F1" w:rsidRPr="009662DA" w:rsidRDefault="005375F1" w:rsidP="00A75E3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4</w:t>
            </w:r>
            <w:r w:rsidR="00EC2D3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.</w:t>
            </w: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04</w:t>
            </w:r>
          </w:p>
        </w:tc>
      </w:tr>
      <w:tr w:rsidR="005375F1" w:rsidRPr="00CB16A4" w14:paraId="538D1360" w14:textId="77777777" w:rsidTr="00A75E3C">
        <w:trPr>
          <w:trHeight w:val="283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437C" w14:textId="77777777" w:rsidR="005375F1" w:rsidRPr="009662DA" w:rsidRDefault="005375F1" w:rsidP="00A75E3C">
            <w:pPr>
              <w:spacing w:after="0" w:line="240" w:lineRule="auto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proofErr w:type="spellStart"/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SCOP</w:t>
            </w: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vertAlign w:val="subscript"/>
                <w:lang w:val="en-GB" w:eastAsia="pl-PL"/>
              </w:rPr>
              <w:t>DHW</w:t>
            </w: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vertAlign w:val="superscript"/>
                <w:lang w:val="en-GB" w:eastAsia="pl-PL"/>
              </w:rPr>
              <w:t>lth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F000" w14:textId="095813F8" w:rsidR="005375F1" w:rsidRPr="009662DA" w:rsidRDefault="005375F1" w:rsidP="00A75E3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2</w:t>
            </w:r>
            <w:r w:rsidR="00EC2D3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.</w:t>
            </w: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DE88" w14:textId="6CC300A1" w:rsidR="005375F1" w:rsidRPr="009662DA" w:rsidRDefault="005375F1" w:rsidP="00A75E3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2</w:t>
            </w:r>
            <w:r w:rsidR="00EC2D3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.</w:t>
            </w: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69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D988" w14:textId="5625DBFB" w:rsidR="005375F1" w:rsidRPr="009662DA" w:rsidRDefault="005375F1" w:rsidP="00A75E3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2</w:t>
            </w:r>
            <w:r w:rsidR="00EC2D3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.</w:t>
            </w: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68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03E2" w14:textId="774970C5" w:rsidR="005375F1" w:rsidRPr="009662DA" w:rsidRDefault="005375F1" w:rsidP="00A75E3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2</w:t>
            </w:r>
            <w:r w:rsidR="00EC2D3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.</w:t>
            </w: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AC7E6" w14:textId="36B41AC5" w:rsidR="005375F1" w:rsidRPr="009662DA" w:rsidRDefault="005375F1" w:rsidP="00A75E3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2</w:t>
            </w:r>
            <w:r w:rsidR="00EC2D3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.</w:t>
            </w: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75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9161" w14:textId="124F8A50" w:rsidR="005375F1" w:rsidRPr="009662DA" w:rsidRDefault="005375F1" w:rsidP="00A75E3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2</w:t>
            </w:r>
            <w:r w:rsidR="00EC2D3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.</w:t>
            </w: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73</w:t>
            </w:r>
          </w:p>
        </w:tc>
      </w:tr>
      <w:tr w:rsidR="005375F1" w:rsidRPr="00CB16A4" w14:paraId="358A9050" w14:textId="77777777" w:rsidTr="00A75E3C">
        <w:trPr>
          <w:trHeight w:val="283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1B3F" w14:textId="77777777" w:rsidR="005375F1" w:rsidRPr="009662DA" w:rsidRDefault="005375F1" w:rsidP="00A75E3C">
            <w:pPr>
              <w:spacing w:after="0" w:line="240" w:lineRule="auto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SCOP</w:t>
            </w: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vertAlign w:val="subscript"/>
                <w:lang w:val="en-GB" w:eastAsia="pl-PL"/>
              </w:rPr>
              <w:t>sys2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23C4" w14:textId="2D60A05E" w:rsidR="005375F1" w:rsidRPr="009662DA" w:rsidRDefault="005375F1" w:rsidP="00A75E3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3</w:t>
            </w:r>
            <w:r w:rsidR="00EC2D3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.</w:t>
            </w: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F4E9" w14:textId="458B0719" w:rsidR="005375F1" w:rsidRPr="009662DA" w:rsidRDefault="005375F1" w:rsidP="00A75E3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3</w:t>
            </w:r>
            <w:r w:rsidR="00EC2D3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.</w:t>
            </w: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7F43" w14:textId="5DB92ACD" w:rsidR="005375F1" w:rsidRPr="009662DA" w:rsidRDefault="005375F1" w:rsidP="00A75E3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3</w:t>
            </w:r>
            <w:r w:rsidR="00EC2D3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.</w:t>
            </w: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077B" w14:textId="15ABB3C8" w:rsidR="005375F1" w:rsidRPr="009662DA" w:rsidRDefault="005375F1" w:rsidP="00A75E3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3</w:t>
            </w:r>
            <w:r w:rsidR="00EC2D3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.</w:t>
            </w: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C0DD" w14:textId="2632ECF2" w:rsidR="005375F1" w:rsidRPr="009662DA" w:rsidRDefault="005375F1" w:rsidP="00A75E3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3</w:t>
            </w:r>
            <w:r w:rsidR="00EC2D3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.</w:t>
            </w: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32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CD8E" w14:textId="6AE393B4" w:rsidR="005375F1" w:rsidRPr="009662DA" w:rsidRDefault="005375F1" w:rsidP="00A75E3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3</w:t>
            </w:r>
            <w:r w:rsidR="00EC2D3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.</w:t>
            </w: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33</w:t>
            </w:r>
          </w:p>
        </w:tc>
      </w:tr>
      <w:tr w:rsidR="005375F1" w:rsidRPr="00CB16A4" w14:paraId="1669AC45" w14:textId="77777777" w:rsidTr="00A75E3C">
        <w:trPr>
          <w:trHeight w:val="283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F0ABB" w14:textId="77777777" w:rsidR="005375F1" w:rsidRPr="009662DA" w:rsidRDefault="005375F1" w:rsidP="00A75E3C">
            <w:pPr>
              <w:spacing w:after="0" w:line="240" w:lineRule="auto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Eel</w:t>
            </w: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vertAlign w:val="subscript"/>
                <w:lang w:val="en-GB" w:eastAsia="pl-PL"/>
              </w:rPr>
              <w:t xml:space="preserve">sys2, </w:t>
            </w: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kWh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B6E37" w14:textId="7DAE9C70" w:rsidR="005375F1" w:rsidRPr="009662DA" w:rsidRDefault="005375F1" w:rsidP="00A75E3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r w:rsidRPr="009662DA">
              <w:rPr>
                <w:rFonts w:cs="Times New Roman"/>
                <w:bCs/>
                <w:sz w:val="20"/>
                <w:szCs w:val="20"/>
                <w:lang w:val="en-GB"/>
              </w:rPr>
              <w:t>45</w:t>
            </w:r>
            <w:r w:rsidR="00B16C10">
              <w:rPr>
                <w:rFonts w:cs="Times New Roman"/>
                <w:bCs/>
                <w:sz w:val="20"/>
                <w:szCs w:val="20"/>
                <w:lang w:val="en-GB"/>
              </w:rPr>
              <w:t>,</w:t>
            </w:r>
            <w:r w:rsidRPr="009662DA">
              <w:rPr>
                <w:rFonts w:cs="Times New Roman"/>
                <w:bCs/>
                <w:sz w:val="20"/>
                <w:szCs w:val="20"/>
                <w:lang w:val="en-GB"/>
              </w:rPr>
              <w:t>392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01C5B" w14:textId="2EB47F4E" w:rsidR="005375F1" w:rsidRPr="009662DA" w:rsidRDefault="005375F1" w:rsidP="00A75E3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r w:rsidRPr="009662DA">
              <w:rPr>
                <w:rFonts w:cs="Times New Roman"/>
                <w:bCs/>
                <w:sz w:val="20"/>
                <w:szCs w:val="20"/>
                <w:lang w:val="en-GB"/>
              </w:rPr>
              <w:t>47</w:t>
            </w:r>
            <w:r w:rsidR="00B16C10">
              <w:rPr>
                <w:rFonts w:cs="Times New Roman"/>
                <w:bCs/>
                <w:sz w:val="20"/>
                <w:szCs w:val="20"/>
                <w:lang w:val="en-GB"/>
              </w:rPr>
              <w:t>,</w:t>
            </w:r>
            <w:r w:rsidRPr="009662DA">
              <w:rPr>
                <w:rFonts w:cs="Times New Roman"/>
                <w:bCs/>
                <w:sz w:val="20"/>
                <w:szCs w:val="20"/>
                <w:lang w:val="en-GB"/>
              </w:rPr>
              <w:t>603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CA9DF" w14:textId="5D84AEAC" w:rsidR="005375F1" w:rsidRPr="009662DA" w:rsidRDefault="005375F1" w:rsidP="00A75E3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r w:rsidRPr="009662DA">
              <w:rPr>
                <w:rFonts w:cs="Times New Roman"/>
                <w:bCs/>
                <w:sz w:val="20"/>
                <w:szCs w:val="20"/>
                <w:lang w:val="en-GB"/>
              </w:rPr>
              <w:t>48</w:t>
            </w:r>
            <w:r w:rsidR="00B16C10">
              <w:rPr>
                <w:rFonts w:cs="Times New Roman"/>
                <w:bCs/>
                <w:sz w:val="20"/>
                <w:szCs w:val="20"/>
                <w:lang w:val="en-GB"/>
              </w:rPr>
              <w:t>,</w:t>
            </w:r>
            <w:r w:rsidRPr="009662DA">
              <w:rPr>
                <w:rFonts w:cs="Times New Roman"/>
                <w:bCs/>
                <w:sz w:val="20"/>
                <w:szCs w:val="20"/>
                <w:lang w:val="en-GB"/>
              </w:rPr>
              <w:t>989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DAF8C" w14:textId="462DE66F" w:rsidR="005375F1" w:rsidRPr="009662DA" w:rsidRDefault="005375F1" w:rsidP="00A75E3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r w:rsidRPr="009662DA">
              <w:rPr>
                <w:rFonts w:cs="Times New Roman"/>
                <w:bCs/>
                <w:sz w:val="20"/>
                <w:szCs w:val="20"/>
                <w:lang w:val="en-GB"/>
              </w:rPr>
              <w:t>52</w:t>
            </w:r>
            <w:r w:rsidR="00B16C10">
              <w:rPr>
                <w:rFonts w:cs="Times New Roman"/>
                <w:bCs/>
                <w:sz w:val="20"/>
                <w:szCs w:val="20"/>
                <w:lang w:val="en-GB"/>
              </w:rPr>
              <w:t>,</w:t>
            </w:r>
            <w:r w:rsidRPr="009662DA">
              <w:rPr>
                <w:rFonts w:cs="Times New Roman"/>
                <w:bCs/>
                <w:sz w:val="20"/>
                <w:szCs w:val="20"/>
                <w:lang w:val="en-GB"/>
              </w:rPr>
              <w:t>592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4580A" w14:textId="69EE0404" w:rsidR="005375F1" w:rsidRPr="009662DA" w:rsidRDefault="005375F1" w:rsidP="00A75E3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r w:rsidRPr="009662DA">
              <w:rPr>
                <w:rFonts w:cs="Times New Roman"/>
                <w:bCs/>
                <w:sz w:val="20"/>
                <w:szCs w:val="20"/>
                <w:lang w:val="en-GB"/>
              </w:rPr>
              <w:t>55</w:t>
            </w:r>
            <w:r w:rsidR="00B16C10">
              <w:rPr>
                <w:rFonts w:cs="Times New Roman"/>
                <w:bCs/>
                <w:sz w:val="20"/>
                <w:szCs w:val="20"/>
                <w:lang w:val="en-GB"/>
              </w:rPr>
              <w:t>,</w:t>
            </w:r>
            <w:r w:rsidRPr="009662DA">
              <w:rPr>
                <w:rFonts w:cs="Times New Roman"/>
                <w:bCs/>
                <w:sz w:val="20"/>
                <w:szCs w:val="20"/>
                <w:lang w:val="en-GB"/>
              </w:rPr>
              <w:t>923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24ABB" w14:textId="6B1D0988" w:rsidR="005375F1" w:rsidRPr="009662DA" w:rsidRDefault="005375F1" w:rsidP="00A75E3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r w:rsidRPr="009662DA">
              <w:rPr>
                <w:rFonts w:cs="Times New Roman"/>
                <w:bCs/>
                <w:sz w:val="20"/>
                <w:szCs w:val="20"/>
                <w:lang w:val="en-GB"/>
              </w:rPr>
              <w:t>59</w:t>
            </w:r>
            <w:r w:rsidR="00B16C10">
              <w:rPr>
                <w:rFonts w:cs="Times New Roman"/>
                <w:bCs/>
                <w:sz w:val="20"/>
                <w:szCs w:val="20"/>
                <w:lang w:val="en-GB"/>
              </w:rPr>
              <w:t>,</w:t>
            </w:r>
            <w:r w:rsidRPr="009662DA">
              <w:rPr>
                <w:rFonts w:cs="Times New Roman"/>
                <w:bCs/>
                <w:sz w:val="20"/>
                <w:szCs w:val="20"/>
                <w:lang w:val="en-GB"/>
              </w:rPr>
              <w:t>748</w:t>
            </w:r>
          </w:p>
        </w:tc>
      </w:tr>
      <w:tr w:rsidR="005375F1" w:rsidRPr="00CB16A4" w14:paraId="52B628B7" w14:textId="77777777" w:rsidTr="00E9560F">
        <w:trPr>
          <w:trHeight w:val="340"/>
        </w:trPr>
        <w:tc>
          <w:tcPr>
            <w:tcW w:w="707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29FB7" w14:textId="77777777" w:rsidR="005375F1" w:rsidRPr="009662DA" w:rsidRDefault="005375F1" w:rsidP="00A75E3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Relative difference in final energy consumption</w:t>
            </w:r>
          </w:p>
        </w:tc>
      </w:tr>
      <w:tr w:rsidR="005375F1" w:rsidRPr="00CB16A4" w14:paraId="2C114822" w14:textId="77777777" w:rsidTr="00A75E3C">
        <w:trPr>
          <w:trHeight w:val="283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CA6D" w14:textId="77777777" w:rsidR="005375F1" w:rsidRPr="009662DA" w:rsidRDefault="005375F1" w:rsidP="00A75E3C">
            <w:pPr>
              <w:spacing w:after="0" w:line="240" w:lineRule="auto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proofErr w:type="spellStart"/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ΔEel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7830" w14:textId="0455FEA9" w:rsidR="005375F1" w:rsidRPr="009662DA" w:rsidRDefault="005375F1" w:rsidP="00A75E3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1</w:t>
            </w:r>
            <w:r w:rsidR="00EC2D3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.</w:t>
            </w: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92F0" w14:textId="02547F8B" w:rsidR="005375F1" w:rsidRPr="009662DA" w:rsidRDefault="005375F1" w:rsidP="00A75E3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1</w:t>
            </w:r>
            <w:r w:rsidR="00EC2D3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.</w:t>
            </w: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08A8" w14:textId="65B33914" w:rsidR="005375F1" w:rsidRPr="009662DA" w:rsidRDefault="005375F1" w:rsidP="00A75E3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1</w:t>
            </w:r>
            <w:r w:rsidR="00EC2D3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.</w:t>
            </w: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09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FE74" w14:textId="0189B1C9" w:rsidR="005375F1" w:rsidRPr="009662DA" w:rsidRDefault="005375F1" w:rsidP="00A75E3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1</w:t>
            </w:r>
            <w:r w:rsidR="00EC2D3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.</w:t>
            </w: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09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97C8" w14:textId="430A4122" w:rsidR="005375F1" w:rsidRPr="009662DA" w:rsidRDefault="005375F1" w:rsidP="00A75E3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1</w:t>
            </w:r>
            <w:r w:rsidR="00EC2D3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.</w:t>
            </w: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C638" w14:textId="504858A8" w:rsidR="005375F1" w:rsidRPr="009662DA" w:rsidRDefault="005375F1" w:rsidP="00A75E3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1</w:t>
            </w:r>
            <w:r w:rsidR="00EC2D3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.</w:t>
            </w:r>
            <w:r w:rsidRPr="009662D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pl-PL"/>
              </w:rPr>
              <w:t>10</w:t>
            </w:r>
          </w:p>
        </w:tc>
      </w:tr>
    </w:tbl>
    <w:p w14:paraId="31BCF795" w14:textId="77777777" w:rsidR="00E9560F" w:rsidRDefault="00E9560F" w:rsidP="009662DA">
      <w:pPr>
        <w:spacing w:after="0" w:line="240" w:lineRule="auto"/>
        <w:ind w:firstLine="357"/>
        <w:rPr>
          <w:rFonts w:cs="Times New Roman"/>
          <w:color w:val="000000"/>
          <w:sz w:val="22"/>
          <w:lang w:val="en-GB"/>
        </w:rPr>
      </w:pPr>
    </w:p>
    <w:p w14:paraId="0FFCB3DB" w14:textId="1C075699" w:rsidR="767C2393" w:rsidRPr="00CB16A4" w:rsidRDefault="008171BC" w:rsidP="009662DA">
      <w:pPr>
        <w:spacing w:after="0" w:line="240" w:lineRule="auto"/>
        <w:ind w:firstLine="357"/>
        <w:rPr>
          <w:rFonts w:eastAsia="Calibri"/>
          <w:sz w:val="22"/>
          <w:szCs w:val="24"/>
          <w:lang w:val="en-GB"/>
        </w:rPr>
      </w:pPr>
      <w:r w:rsidRPr="00CB16A4">
        <w:rPr>
          <w:rFonts w:cs="Times New Roman"/>
          <w:color w:val="000000"/>
          <w:sz w:val="22"/>
          <w:lang w:val="en-GB"/>
        </w:rPr>
        <w:t>The seasonal</w:t>
      </w:r>
      <w:r w:rsidR="00093DBF" w:rsidRPr="00CB16A4">
        <w:rPr>
          <w:rFonts w:cs="Times New Roman"/>
          <w:sz w:val="22"/>
          <w:lang w:val="en-GB"/>
        </w:rPr>
        <w:t xml:space="preserve"> coefficient of performance </w:t>
      </w:r>
      <w:r w:rsidR="00BC257C" w:rsidRPr="00CB16A4">
        <w:rPr>
          <w:rFonts w:cs="Times New Roman"/>
          <w:color w:val="000000"/>
          <w:sz w:val="22"/>
          <w:lang w:val="en-GB"/>
        </w:rPr>
        <w:t>of the</w:t>
      </w:r>
      <w:r w:rsidR="00093DBF" w:rsidRPr="00CB16A4">
        <w:rPr>
          <w:rFonts w:cs="Times New Roman"/>
          <w:sz w:val="22"/>
          <w:lang w:val="en-GB"/>
        </w:rPr>
        <w:t xml:space="preserve"> </w:t>
      </w:r>
      <w:r w:rsidR="00C02D24" w:rsidRPr="00CB16A4">
        <w:rPr>
          <w:rFonts w:cs="Times New Roman"/>
          <w:sz w:val="22"/>
          <w:lang w:val="en-GB"/>
        </w:rPr>
        <w:t>HP</w:t>
      </w:r>
      <w:r w:rsidR="00093DBF" w:rsidRPr="00CB16A4">
        <w:rPr>
          <w:rFonts w:cs="Times New Roman"/>
          <w:sz w:val="22"/>
          <w:lang w:val="en-GB"/>
        </w:rPr>
        <w:t xml:space="preserve"> </w:t>
      </w:r>
      <w:r w:rsidR="00BC257C" w:rsidRPr="00CB16A4">
        <w:rPr>
          <w:rFonts w:cs="Times New Roman"/>
          <w:color w:val="000000"/>
          <w:sz w:val="22"/>
          <w:lang w:val="en-GB"/>
        </w:rPr>
        <w:t>for the</w:t>
      </w:r>
      <w:r w:rsidR="00093DBF" w:rsidRPr="00CB16A4">
        <w:rPr>
          <w:rFonts w:cs="Times New Roman"/>
          <w:sz w:val="22"/>
          <w:lang w:val="en-GB"/>
        </w:rPr>
        <w:t xml:space="preserve"> ceiling </w:t>
      </w:r>
      <w:r w:rsidR="00C16DF4" w:rsidRPr="00CB16A4">
        <w:rPr>
          <w:rFonts w:cs="Times New Roman"/>
          <w:sz w:val="22"/>
          <w:lang w:val="en-GB"/>
        </w:rPr>
        <w:t xml:space="preserve">heating and cooling </w:t>
      </w:r>
      <w:r w:rsidR="00093DBF" w:rsidRPr="00CB16A4">
        <w:rPr>
          <w:rFonts w:cs="Times New Roman"/>
          <w:sz w:val="22"/>
          <w:lang w:val="en-GB"/>
        </w:rPr>
        <w:t xml:space="preserve">system is </w:t>
      </w:r>
      <w:r w:rsidR="00E96815" w:rsidRPr="00CB16A4">
        <w:rPr>
          <w:rFonts w:cs="Times New Roman"/>
          <w:sz w:val="22"/>
          <w:lang w:val="en-GB"/>
        </w:rPr>
        <w:t>23% to 28%</w:t>
      </w:r>
      <w:r w:rsidR="000559E6" w:rsidRPr="00CB16A4">
        <w:rPr>
          <w:rFonts w:cs="Times New Roman"/>
          <w:sz w:val="22"/>
          <w:lang w:val="en-GB"/>
        </w:rPr>
        <w:t xml:space="preserve"> </w:t>
      </w:r>
      <w:r w:rsidR="00093DBF" w:rsidRPr="00CB16A4">
        <w:rPr>
          <w:rFonts w:cs="Times New Roman"/>
          <w:sz w:val="22"/>
          <w:lang w:val="en-GB"/>
        </w:rPr>
        <w:t xml:space="preserve">higher than SCOP </w:t>
      </w:r>
      <w:r w:rsidR="00BC257C" w:rsidRPr="00CB16A4">
        <w:rPr>
          <w:rFonts w:cs="Times New Roman"/>
          <w:color w:val="000000"/>
          <w:sz w:val="22"/>
          <w:lang w:val="en-GB"/>
        </w:rPr>
        <w:t>for the</w:t>
      </w:r>
      <w:r w:rsidR="00093DBF" w:rsidRPr="00CB16A4">
        <w:rPr>
          <w:rFonts w:cs="Times New Roman"/>
          <w:sz w:val="22"/>
          <w:lang w:val="en-GB"/>
        </w:rPr>
        <w:t xml:space="preserve"> </w:t>
      </w:r>
      <w:r w:rsidR="00C02D24" w:rsidRPr="00CB16A4">
        <w:rPr>
          <w:rFonts w:cs="Times New Roman"/>
          <w:sz w:val="22"/>
          <w:lang w:val="en-GB"/>
        </w:rPr>
        <w:t>HP</w:t>
      </w:r>
      <w:r w:rsidR="00093DBF" w:rsidRPr="00CB16A4">
        <w:rPr>
          <w:rFonts w:cs="Times New Roman"/>
          <w:sz w:val="22"/>
          <w:lang w:val="en-GB"/>
        </w:rPr>
        <w:t xml:space="preserve"> </w:t>
      </w:r>
      <w:r w:rsidR="00BC257C" w:rsidRPr="00CB16A4">
        <w:rPr>
          <w:rFonts w:cs="Times New Roman"/>
          <w:color w:val="000000"/>
          <w:sz w:val="22"/>
          <w:lang w:val="en-GB"/>
        </w:rPr>
        <w:t>that powers low-temperature</w:t>
      </w:r>
      <w:r w:rsidR="00093DBF" w:rsidRPr="00CB16A4">
        <w:rPr>
          <w:rFonts w:cs="Times New Roman"/>
          <w:sz w:val="22"/>
          <w:lang w:val="en-GB"/>
        </w:rPr>
        <w:t xml:space="preserve"> radiators. </w:t>
      </w:r>
      <w:r w:rsidR="767C2393" w:rsidRPr="00CB16A4">
        <w:rPr>
          <w:rFonts w:eastAsia="Calibri"/>
          <w:sz w:val="22"/>
          <w:szCs w:val="24"/>
          <w:lang w:val="en-GB"/>
        </w:rPr>
        <w:t>The SCOP</w:t>
      </w:r>
      <w:r w:rsidR="007475FE" w:rsidRPr="00CB16A4">
        <w:rPr>
          <w:rFonts w:eastAsia="Calibri"/>
          <w:sz w:val="22"/>
          <w:szCs w:val="24"/>
          <w:vertAlign w:val="subscript"/>
          <w:lang w:val="en-GB"/>
        </w:rPr>
        <w:t>DHW</w:t>
      </w:r>
      <w:r w:rsidR="767C2393" w:rsidRPr="00CB16A4">
        <w:rPr>
          <w:rFonts w:eastAsia="Calibri"/>
          <w:sz w:val="22"/>
          <w:szCs w:val="24"/>
          <w:lang w:val="en-GB"/>
        </w:rPr>
        <w:t xml:space="preserve"> values associated with DHW preparation are slightly higher</w:t>
      </w:r>
      <w:r w:rsidR="00263143" w:rsidRPr="00CB16A4">
        <w:rPr>
          <w:rFonts w:eastAsia="Calibri"/>
          <w:sz w:val="22"/>
          <w:szCs w:val="24"/>
          <w:lang w:val="en-GB"/>
        </w:rPr>
        <w:t xml:space="preserve"> (&lt; 2%)</w:t>
      </w:r>
      <w:r w:rsidR="767C2393" w:rsidRPr="00CB16A4">
        <w:rPr>
          <w:rFonts w:eastAsia="Calibri"/>
          <w:sz w:val="22"/>
          <w:szCs w:val="24"/>
          <w:lang w:val="en-GB"/>
        </w:rPr>
        <w:t xml:space="preserve"> for </w:t>
      </w:r>
      <w:r w:rsidR="00263143" w:rsidRPr="00CB16A4">
        <w:rPr>
          <w:rFonts w:eastAsia="Calibri"/>
          <w:sz w:val="22"/>
          <w:szCs w:val="24"/>
          <w:lang w:val="en-GB"/>
        </w:rPr>
        <w:t xml:space="preserve">the </w:t>
      </w:r>
      <w:r w:rsidR="767C2393" w:rsidRPr="00CB16A4">
        <w:rPr>
          <w:rFonts w:eastAsia="Calibri"/>
          <w:sz w:val="22"/>
          <w:szCs w:val="24"/>
          <w:lang w:val="en-GB"/>
        </w:rPr>
        <w:t xml:space="preserve">system with </w:t>
      </w:r>
      <w:r w:rsidR="00B16C10">
        <w:rPr>
          <w:rFonts w:eastAsia="Calibri"/>
          <w:sz w:val="22"/>
          <w:szCs w:val="24"/>
          <w:lang w:val="en-GB"/>
        </w:rPr>
        <w:t>thermo-active</w:t>
      </w:r>
      <w:r w:rsidR="00CE60C0" w:rsidRPr="00CB16A4">
        <w:rPr>
          <w:rFonts w:eastAsia="Calibri"/>
          <w:sz w:val="22"/>
          <w:szCs w:val="24"/>
          <w:lang w:val="en-GB"/>
        </w:rPr>
        <w:t xml:space="preserve"> ceilings </w:t>
      </w:r>
      <w:r w:rsidR="767C2393" w:rsidRPr="00CB16A4">
        <w:rPr>
          <w:rFonts w:eastAsia="Calibri"/>
          <w:sz w:val="22"/>
          <w:szCs w:val="24"/>
          <w:lang w:val="en-GB"/>
        </w:rPr>
        <w:t>than with</w:t>
      </w:r>
      <w:r w:rsidR="00CE60C0" w:rsidRPr="00CB16A4">
        <w:rPr>
          <w:rFonts w:eastAsia="Calibri"/>
          <w:sz w:val="22"/>
          <w:szCs w:val="24"/>
          <w:lang w:val="en-GB"/>
        </w:rPr>
        <w:t xml:space="preserve"> </w:t>
      </w:r>
      <w:r w:rsidR="00BA24B1" w:rsidRPr="00CB16A4">
        <w:rPr>
          <w:rFonts w:eastAsia="Calibri"/>
          <w:sz w:val="22"/>
          <w:szCs w:val="24"/>
          <w:lang w:val="en-GB"/>
        </w:rPr>
        <w:t>low-temperature radiators</w:t>
      </w:r>
      <w:r w:rsidR="767C2393" w:rsidRPr="00CB16A4">
        <w:rPr>
          <w:rFonts w:eastAsia="Calibri"/>
          <w:sz w:val="22"/>
          <w:szCs w:val="24"/>
          <w:lang w:val="en-GB"/>
        </w:rPr>
        <w:t xml:space="preserve">. </w:t>
      </w:r>
      <w:r w:rsidR="002B03DF" w:rsidRPr="00CB16A4">
        <w:rPr>
          <w:rFonts w:eastAsia="Calibri"/>
          <w:sz w:val="22"/>
          <w:szCs w:val="24"/>
          <w:lang w:val="en-GB"/>
        </w:rPr>
        <w:t xml:space="preserve">This is an effect of the higher </w:t>
      </w:r>
      <w:r w:rsidRPr="00CB16A4">
        <w:rPr>
          <w:rFonts w:eastAsia="Calibri" w:cs="Times New Roman"/>
          <w:sz w:val="22"/>
          <w:szCs w:val="24"/>
          <w:lang w:val="en-GB"/>
        </w:rPr>
        <w:t>temperature of the brine,</w:t>
      </w:r>
      <w:r w:rsidR="002B03DF" w:rsidRPr="00CB16A4">
        <w:rPr>
          <w:rFonts w:eastAsia="Calibri"/>
          <w:sz w:val="22"/>
          <w:szCs w:val="24"/>
          <w:lang w:val="en-GB"/>
        </w:rPr>
        <w:t xml:space="preserve"> </w:t>
      </w:r>
      <w:r w:rsidR="002A24D5" w:rsidRPr="00CB16A4">
        <w:rPr>
          <w:rFonts w:eastAsia="Calibri" w:cs="Times New Roman"/>
          <w:color w:val="000000"/>
          <w:sz w:val="22"/>
          <w:szCs w:val="24"/>
          <w:lang w:val="en-GB"/>
        </w:rPr>
        <w:t>while</w:t>
      </w:r>
      <w:r w:rsidR="002B03DF" w:rsidRPr="00CB16A4">
        <w:rPr>
          <w:rFonts w:eastAsia="Calibri"/>
          <w:sz w:val="22"/>
          <w:szCs w:val="24"/>
          <w:lang w:val="en-GB"/>
        </w:rPr>
        <w:t xml:space="preserve"> passive cooling is </w:t>
      </w:r>
      <w:r w:rsidR="002A24D5" w:rsidRPr="00CB16A4">
        <w:rPr>
          <w:rFonts w:eastAsia="Calibri" w:cs="Times New Roman"/>
          <w:color w:val="000000"/>
          <w:sz w:val="22"/>
          <w:szCs w:val="24"/>
          <w:lang w:val="en-GB"/>
        </w:rPr>
        <w:t>used, resulting in</w:t>
      </w:r>
      <w:r w:rsidR="002B03DF" w:rsidRPr="00CB16A4">
        <w:rPr>
          <w:rFonts w:eastAsia="Calibri"/>
          <w:sz w:val="22"/>
          <w:szCs w:val="24"/>
          <w:lang w:val="en-GB"/>
        </w:rPr>
        <w:t xml:space="preserve"> </w:t>
      </w:r>
      <w:r w:rsidRPr="00CB16A4">
        <w:rPr>
          <w:rFonts w:eastAsia="Calibri" w:cs="Times New Roman"/>
          <w:color w:val="000000"/>
          <w:sz w:val="22"/>
          <w:szCs w:val="24"/>
          <w:lang w:val="en-GB"/>
        </w:rPr>
        <w:t>the</w:t>
      </w:r>
      <w:r w:rsidR="002B03DF" w:rsidRPr="00CB16A4">
        <w:rPr>
          <w:rFonts w:eastAsia="Calibri"/>
          <w:sz w:val="22"/>
          <w:szCs w:val="24"/>
          <w:lang w:val="en-GB"/>
        </w:rPr>
        <w:t xml:space="preserve"> </w:t>
      </w:r>
      <w:r w:rsidRPr="00CB16A4">
        <w:rPr>
          <w:rFonts w:eastAsia="Calibri" w:cs="Times New Roman"/>
          <w:color w:val="000000"/>
          <w:sz w:val="22"/>
          <w:szCs w:val="24"/>
          <w:lang w:val="en-GB"/>
        </w:rPr>
        <w:t>regeneration of the borehole</w:t>
      </w:r>
      <w:r w:rsidR="002B03DF" w:rsidRPr="00CB16A4">
        <w:rPr>
          <w:rFonts w:eastAsia="Calibri"/>
          <w:sz w:val="22"/>
          <w:szCs w:val="24"/>
          <w:lang w:val="en-GB"/>
        </w:rPr>
        <w:t xml:space="preserve"> </w:t>
      </w:r>
      <w:r w:rsidRPr="00CB16A4">
        <w:rPr>
          <w:rFonts w:eastAsia="Calibri" w:cs="Times New Roman"/>
          <w:color w:val="000000"/>
          <w:sz w:val="22"/>
          <w:szCs w:val="24"/>
          <w:lang w:val="en-GB"/>
        </w:rPr>
        <w:t>during the discharging of</w:t>
      </w:r>
      <w:r w:rsidR="002B03DF" w:rsidRPr="00CB16A4">
        <w:rPr>
          <w:rFonts w:eastAsia="Calibri"/>
          <w:sz w:val="22"/>
          <w:szCs w:val="24"/>
          <w:lang w:val="en-GB"/>
        </w:rPr>
        <w:t xml:space="preserve"> excess </w:t>
      </w:r>
      <w:r w:rsidRPr="00CB16A4">
        <w:rPr>
          <w:rFonts w:eastAsia="Calibri" w:cs="Times New Roman"/>
          <w:color w:val="000000"/>
          <w:sz w:val="22"/>
          <w:szCs w:val="24"/>
          <w:lang w:val="en-GB"/>
        </w:rPr>
        <w:t>heat.</w:t>
      </w:r>
      <w:r w:rsidR="002B03DF" w:rsidRPr="00CB16A4">
        <w:rPr>
          <w:rFonts w:eastAsia="Calibri"/>
          <w:sz w:val="22"/>
          <w:szCs w:val="24"/>
          <w:lang w:val="en-GB"/>
        </w:rPr>
        <w:t xml:space="preserve"> </w:t>
      </w:r>
    </w:p>
    <w:p w14:paraId="383CFCC2" w14:textId="7EC7B34F" w:rsidR="00C200D0" w:rsidRPr="00CB16A4" w:rsidRDefault="0097796E" w:rsidP="009662DA">
      <w:pPr>
        <w:spacing w:after="0" w:line="240" w:lineRule="auto"/>
        <w:ind w:firstLine="357"/>
        <w:rPr>
          <w:rFonts w:eastAsia="Calibri"/>
          <w:sz w:val="22"/>
          <w:szCs w:val="24"/>
          <w:lang w:val="en-GB"/>
        </w:rPr>
      </w:pPr>
      <w:r w:rsidRPr="00CB16A4">
        <w:rPr>
          <w:rFonts w:eastAsia="Calibri"/>
          <w:sz w:val="22"/>
          <w:szCs w:val="24"/>
          <w:lang w:val="en-GB"/>
        </w:rPr>
        <w:t xml:space="preserve">As expected, </w:t>
      </w:r>
      <w:r w:rsidR="00AD115E" w:rsidRPr="00CB16A4">
        <w:rPr>
          <w:rFonts w:eastAsia="Calibri"/>
          <w:sz w:val="22"/>
          <w:szCs w:val="24"/>
          <w:lang w:val="en-GB"/>
        </w:rPr>
        <w:t>the highest SCOP</w:t>
      </w:r>
      <w:r w:rsidR="477F4373" w:rsidRPr="00CB16A4">
        <w:rPr>
          <w:rFonts w:eastAsia="Calibri"/>
          <w:sz w:val="22"/>
          <w:szCs w:val="24"/>
          <w:lang w:val="en-GB"/>
        </w:rPr>
        <w:t xml:space="preserve"> </w:t>
      </w:r>
      <w:r w:rsidR="00C36E28" w:rsidRPr="00CB16A4">
        <w:rPr>
          <w:rFonts w:eastAsia="Calibri"/>
          <w:sz w:val="22"/>
          <w:szCs w:val="24"/>
          <w:lang w:val="en-GB"/>
        </w:rPr>
        <w:t xml:space="preserve">for heating </w:t>
      </w:r>
      <w:r w:rsidR="00207F39" w:rsidRPr="00CB16A4">
        <w:rPr>
          <w:rFonts w:eastAsia="Calibri"/>
          <w:sz w:val="22"/>
          <w:szCs w:val="24"/>
          <w:lang w:val="en-GB"/>
        </w:rPr>
        <w:t xml:space="preserve">can be observed </w:t>
      </w:r>
      <w:r w:rsidR="00F268C4" w:rsidRPr="00CB16A4">
        <w:rPr>
          <w:rFonts w:eastAsia="Calibri"/>
          <w:sz w:val="22"/>
          <w:szCs w:val="24"/>
          <w:lang w:val="en-GB"/>
        </w:rPr>
        <w:t xml:space="preserve">in </w:t>
      </w:r>
      <w:r w:rsidR="00B16C10">
        <w:rPr>
          <w:rFonts w:eastAsia="Calibri"/>
          <w:sz w:val="22"/>
          <w:szCs w:val="24"/>
          <w:lang w:val="en-GB"/>
        </w:rPr>
        <w:t>the thermo-active</w:t>
      </w:r>
      <w:r w:rsidR="477F4373" w:rsidRPr="00CB16A4">
        <w:rPr>
          <w:rFonts w:eastAsia="Calibri"/>
          <w:sz w:val="22"/>
          <w:szCs w:val="24"/>
          <w:lang w:val="en-GB"/>
        </w:rPr>
        <w:t xml:space="preserve"> ceiling </w:t>
      </w:r>
      <w:r w:rsidR="00207F39" w:rsidRPr="00CB16A4">
        <w:rPr>
          <w:rFonts w:eastAsia="Calibri"/>
          <w:sz w:val="22"/>
          <w:szCs w:val="24"/>
          <w:lang w:val="en-GB"/>
        </w:rPr>
        <w:t xml:space="preserve">in climatic zone </w:t>
      </w:r>
      <w:r w:rsidR="00B16C10" w:rsidRPr="00CB16A4">
        <w:rPr>
          <w:rFonts w:eastAsia="Calibri"/>
          <w:sz w:val="22"/>
          <w:szCs w:val="24"/>
          <w:lang w:val="en-GB"/>
        </w:rPr>
        <w:t xml:space="preserve">I </w:t>
      </w:r>
      <w:r w:rsidR="477F4373" w:rsidRPr="00CB16A4">
        <w:rPr>
          <w:rFonts w:eastAsia="Calibri"/>
          <w:sz w:val="22"/>
          <w:szCs w:val="24"/>
          <w:lang w:val="en-GB"/>
        </w:rPr>
        <w:t xml:space="preserve">in Poland </w:t>
      </w:r>
      <w:r w:rsidR="00F268C4" w:rsidRPr="00CB16A4">
        <w:rPr>
          <w:rFonts w:eastAsia="Calibri"/>
          <w:sz w:val="22"/>
          <w:szCs w:val="24"/>
          <w:lang w:val="en-GB"/>
        </w:rPr>
        <w:t>(5</w:t>
      </w:r>
      <w:r w:rsidR="00EC2D37">
        <w:rPr>
          <w:rFonts w:eastAsia="Calibri"/>
          <w:sz w:val="22"/>
          <w:szCs w:val="24"/>
          <w:lang w:val="en-GB"/>
        </w:rPr>
        <w:t>.</w:t>
      </w:r>
      <w:r w:rsidR="00F268C4" w:rsidRPr="00CB16A4">
        <w:rPr>
          <w:rFonts w:eastAsia="Calibri"/>
          <w:sz w:val="22"/>
          <w:szCs w:val="24"/>
          <w:lang w:val="en-GB"/>
        </w:rPr>
        <w:t>48)</w:t>
      </w:r>
      <w:r w:rsidR="477F4373" w:rsidRPr="00CB16A4">
        <w:rPr>
          <w:rFonts w:eastAsia="Calibri"/>
          <w:sz w:val="22"/>
          <w:szCs w:val="24"/>
          <w:lang w:val="en-GB"/>
        </w:rPr>
        <w:t>. In climatic zones with lower outdoor temperature</w:t>
      </w:r>
      <w:r w:rsidR="00B16C10">
        <w:rPr>
          <w:rFonts w:eastAsia="Calibri"/>
          <w:sz w:val="22"/>
          <w:szCs w:val="24"/>
          <w:lang w:val="en-GB"/>
        </w:rPr>
        <w:t>s,</w:t>
      </w:r>
      <w:r w:rsidR="00F559D0" w:rsidRPr="00CB16A4">
        <w:rPr>
          <w:rFonts w:eastAsia="Calibri"/>
          <w:sz w:val="22"/>
          <w:szCs w:val="24"/>
          <w:lang w:val="en-GB"/>
        </w:rPr>
        <w:t xml:space="preserve"> SCOP </w:t>
      </w:r>
      <w:r w:rsidR="477F4373" w:rsidRPr="00CB16A4">
        <w:rPr>
          <w:rFonts w:eastAsia="Calibri"/>
          <w:sz w:val="22"/>
          <w:szCs w:val="24"/>
          <w:lang w:val="en-GB"/>
        </w:rPr>
        <w:t>decreases.</w:t>
      </w:r>
      <w:r w:rsidR="00207F39" w:rsidRPr="00CB16A4">
        <w:rPr>
          <w:rFonts w:eastAsia="Calibri"/>
          <w:sz w:val="22"/>
          <w:szCs w:val="24"/>
          <w:lang w:val="en-GB"/>
        </w:rPr>
        <w:t xml:space="preserve"> </w:t>
      </w:r>
      <w:r w:rsidR="477F4373" w:rsidRPr="00CB16A4">
        <w:rPr>
          <w:rFonts w:eastAsia="Calibri"/>
          <w:sz w:val="22"/>
          <w:szCs w:val="24"/>
          <w:lang w:val="en-GB"/>
        </w:rPr>
        <w:t xml:space="preserve">An analogous observation can be </w:t>
      </w:r>
      <w:r w:rsidR="00453488" w:rsidRPr="00CB16A4">
        <w:rPr>
          <w:rFonts w:eastAsia="Calibri" w:cs="Times New Roman"/>
          <w:color w:val="000000"/>
          <w:sz w:val="22"/>
          <w:szCs w:val="24"/>
          <w:lang w:val="en-GB"/>
        </w:rPr>
        <w:t>made</w:t>
      </w:r>
      <w:r w:rsidR="477F4373" w:rsidRPr="00CB16A4">
        <w:rPr>
          <w:rFonts w:eastAsia="Calibri"/>
          <w:sz w:val="22"/>
          <w:szCs w:val="24"/>
          <w:lang w:val="en-GB"/>
        </w:rPr>
        <w:t xml:space="preserve"> when </w:t>
      </w:r>
      <w:r w:rsidR="001C20D6" w:rsidRPr="00CB16A4">
        <w:rPr>
          <w:rFonts w:eastAsia="Calibri"/>
          <w:sz w:val="22"/>
          <w:szCs w:val="24"/>
          <w:lang w:val="en-GB"/>
        </w:rPr>
        <w:t>low</w:t>
      </w:r>
      <w:r w:rsidR="00FA0DF7" w:rsidRPr="00CB16A4">
        <w:rPr>
          <w:rFonts w:eastAsia="Calibri"/>
          <w:sz w:val="22"/>
          <w:szCs w:val="24"/>
          <w:lang w:val="en-GB"/>
        </w:rPr>
        <w:t>-</w:t>
      </w:r>
      <w:r w:rsidR="001C20D6" w:rsidRPr="00CB16A4">
        <w:rPr>
          <w:rFonts w:eastAsia="Calibri"/>
          <w:sz w:val="22"/>
          <w:szCs w:val="24"/>
          <w:lang w:val="en-GB"/>
        </w:rPr>
        <w:t xml:space="preserve">temperature </w:t>
      </w:r>
      <w:r w:rsidR="477F4373" w:rsidRPr="00CB16A4">
        <w:rPr>
          <w:rFonts w:eastAsia="Calibri"/>
          <w:sz w:val="22"/>
          <w:szCs w:val="24"/>
          <w:lang w:val="en-GB"/>
        </w:rPr>
        <w:t xml:space="preserve">radiators are used. </w:t>
      </w:r>
      <w:r w:rsidR="00D631BD" w:rsidRPr="00CB16A4">
        <w:rPr>
          <w:rFonts w:eastAsia="Calibri"/>
          <w:sz w:val="22"/>
          <w:szCs w:val="24"/>
          <w:lang w:val="en-GB"/>
        </w:rPr>
        <w:t xml:space="preserve">The opposite trend is observed when considering the SCOP for the </w:t>
      </w:r>
      <w:r w:rsidR="008171BC" w:rsidRPr="00CB16A4">
        <w:rPr>
          <w:rFonts w:eastAsia="Calibri" w:cs="Times New Roman"/>
          <w:color w:val="000000"/>
          <w:sz w:val="22"/>
          <w:szCs w:val="24"/>
          <w:lang w:val="en-GB"/>
        </w:rPr>
        <w:t>entire</w:t>
      </w:r>
      <w:r w:rsidR="00D631BD" w:rsidRPr="00CB16A4">
        <w:rPr>
          <w:rFonts w:eastAsia="Calibri"/>
          <w:sz w:val="22"/>
          <w:szCs w:val="24"/>
          <w:lang w:val="en-GB"/>
        </w:rPr>
        <w:t xml:space="preserve"> system (heating and DHW), with the highest value for Ukraine (3</w:t>
      </w:r>
      <w:r w:rsidR="00EC2D37">
        <w:rPr>
          <w:rFonts w:eastAsia="Calibri"/>
          <w:sz w:val="22"/>
          <w:szCs w:val="24"/>
          <w:lang w:val="en-GB"/>
        </w:rPr>
        <w:t>.</w:t>
      </w:r>
      <w:r w:rsidR="00D631BD" w:rsidRPr="00CB16A4">
        <w:rPr>
          <w:rFonts w:eastAsia="Calibri"/>
          <w:sz w:val="22"/>
          <w:szCs w:val="24"/>
          <w:lang w:val="en-GB"/>
        </w:rPr>
        <w:t xml:space="preserve">68) and the lowest </w:t>
      </w:r>
      <w:r w:rsidR="00453488" w:rsidRPr="00CB16A4">
        <w:rPr>
          <w:rFonts w:eastAsia="Calibri" w:cs="Times New Roman"/>
          <w:color w:val="000000"/>
          <w:sz w:val="22"/>
          <w:szCs w:val="24"/>
          <w:lang w:val="en-GB"/>
        </w:rPr>
        <w:t xml:space="preserve">for </w:t>
      </w:r>
      <w:r w:rsidR="000A3341" w:rsidRPr="00CB16A4">
        <w:rPr>
          <w:rFonts w:eastAsia="Calibri"/>
          <w:sz w:val="22"/>
          <w:szCs w:val="24"/>
          <w:lang w:val="en-GB"/>
        </w:rPr>
        <w:t>z</w:t>
      </w:r>
      <w:r w:rsidR="00D631BD" w:rsidRPr="00CB16A4">
        <w:rPr>
          <w:rFonts w:eastAsia="Calibri"/>
          <w:sz w:val="22"/>
          <w:szCs w:val="24"/>
          <w:lang w:val="en-GB"/>
        </w:rPr>
        <w:t>one</w:t>
      </w:r>
      <w:r w:rsidR="000A3341" w:rsidRPr="00CB16A4">
        <w:rPr>
          <w:rFonts w:eastAsia="Calibri"/>
          <w:sz w:val="22"/>
          <w:szCs w:val="24"/>
          <w:lang w:val="en-GB"/>
        </w:rPr>
        <w:t xml:space="preserve"> </w:t>
      </w:r>
      <w:r w:rsidR="00B16C10" w:rsidRPr="00CB16A4">
        <w:rPr>
          <w:rFonts w:eastAsia="Calibri"/>
          <w:sz w:val="22"/>
          <w:szCs w:val="24"/>
          <w:lang w:val="en-GB"/>
        </w:rPr>
        <w:t xml:space="preserve">I </w:t>
      </w:r>
      <w:r w:rsidR="00D631BD" w:rsidRPr="00CB16A4">
        <w:rPr>
          <w:rFonts w:eastAsia="Calibri"/>
          <w:sz w:val="22"/>
          <w:szCs w:val="24"/>
          <w:lang w:val="en-GB"/>
        </w:rPr>
        <w:t>in Poland (3</w:t>
      </w:r>
      <w:r w:rsidR="00EC2D37">
        <w:rPr>
          <w:rFonts w:eastAsia="Calibri"/>
          <w:sz w:val="22"/>
          <w:szCs w:val="24"/>
          <w:lang w:val="en-GB"/>
        </w:rPr>
        <w:t>.</w:t>
      </w:r>
      <w:r w:rsidR="00D631BD" w:rsidRPr="00CB16A4">
        <w:rPr>
          <w:rFonts w:eastAsia="Calibri"/>
          <w:sz w:val="22"/>
          <w:szCs w:val="24"/>
          <w:lang w:val="en-GB"/>
        </w:rPr>
        <w:t xml:space="preserve">39). </w:t>
      </w:r>
      <w:r w:rsidR="00B16C10">
        <w:rPr>
          <w:rFonts w:eastAsia="Calibri"/>
          <w:sz w:val="22"/>
          <w:szCs w:val="24"/>
          <w:lang w:val="en-GB"/>
        </w:rPr>
        <w:t>It</w:t>
      </w:r>
      <w:r w:rsidR="00D631BD" w:rsidRPr="00CB16A4">
        <w:rPr>
          <w:rFonts w:eastAsia="Calibri"/>
          <w:sz w:val="22"/>
          <w:szCs w:val="24"/>
          <w:lang w:val="en-GB"/>
        </w:rPr>
        <w:t xml:space="preserve"> is due to the decreasing impact of the lower SCOP value for DHW</w:t>
      </w:r>
      <w:r w:rsidR="004907C2" w:rsidRPr="00CB16A4">
        <w:rPr>
          <w:rFonts w:eastAsia="Calibri"/>
          <w:sz w:val="22"/>
          <w:szCs w:val="24"/>
          <w:lang w:val="en-GB"/>
        </w:rPr>
        <w:t xml:space="preserve"> </w:t>
      </w:r>
      <w:r w:rsidR="000A3341" w:rsidRPr="00CB16A4">
        <w:rPr>
          <w:rFonts w:eastAsia="Calibri"/>
          <w:sz w:val="22"/>
          <w:szCs w:val="24"/>
          <w:lang w:val="en-GB"/>
        </w:rPr>
        <w:t>(</w:t>
      </w:r>
      <w:r w:rsidR="00D631BD" w:rsidRPr="00CB16A4">
        <w:rPr>
          <w:rFonts w:eastAsia="Calibri"/>
          <w:sz w:val="22"/>
          <w:szCs w:val="24"/>
          <w:lang w:val="en-GB"/>
        </w:rPr>
        <w:t>compared to heating</w:t>
      </w:r>
      <w:r w:rsidR="000A3341" w:rsidRPr="00CB16A4">
        <w:rPr>
          <w:rFonts w:eastAsia="Calibri"/>
          <w:sz w:val="22"/>
          <w:szCs w:val="24"/>
          <w:lang w:val="en-GB"/>
        </w:rPr>
        <w:t>)</w:t>
      </w:r>
      <w:r w:rsidR="00D631BD" w:rsidRPr="00CB16A4">
        <w:rPr>
          <w:rFonts w:eastAsia="Calibri"/>
          <w:sz w:val="22"/>
          <w:szCs w:val="24"/>
          <w:lang w:val="en-GB"/>
        </w:rPr>
        <w:t xml:space="preserve"> </w:t>
      </w:r>
      <w:r w:rsidR="00FC4064" w:rsidRPr="00CB16A4">
        <w:rPr>
          <w:rFonts w:eastAsia="Calibri"/>
          <w:sz w:val="22"/>
          <w:szCs w:val="24"/>
          <w:lang w:val="en-GB"/>
        </w:rPr>
        <w:t xml:space="preserve">and the </w:t>
      </w:r>
      <w:r w:rsidR="00453488" w:rsidRPr="00CB16A4">
        <w:rPr>
          <w:rFonts w:eastAsia="Calibri" w:cs="Times New Roman"/>
          <w:color w:val="000000"/>
          <w:sz w:val="22"/>
          <w:szCs w:val="24"/>
          <w:lang w:val="en-GB"/>
        </w:rPr>
        <w:t>increasing demand for</w:t>
      </w:r>
      <w:r w:rsidR="00D631BD" w:rsidRPr="00CB16A4">
        <w:rPr>
          <w:rFonts w:eastAsia="Calibri"/>
          <w:sz w:val="22"/>
          <w:szCs w:val="24"/>
          <w:lang w:val="en-GB"/>
        </w:rPr>
        <w:t xml:space="preserve"> heating </w:t>
      </w:r>
      <w:r w:rsidR="00453488" w:rsidRPr="00CB16A4">
        <w:rPr>
          <w:rFonts w:eastAsia="Calibri" w:cs="Times New Roman"/>
          <w:color w:val="000000"/>
          <w:sz w:val="22"/>
          <w:szCs w:val="24"/>
          <w:lang w:val="en-GB"/>
        </w:rPr>
        <w:t>energy</w:t>
      </w:r>
      <w:r w:rsidR="00D631BD" w:rsidRPr="00CB16A4">
        <w:rPr>
          <w:rFonts w:eastAsia="Calibri"/>
          <w:sz w:val="22"/>
          <w:szCs w:val="24"/>
          <w:lang w:val="en-GB"/>
        </w:rPr>
        <w:t xml:space="preserve"> </w:t>
      </w:r>
      <w:r w:rsidR="008171BC" w:rsidRPr="00CB16A4">
        <w:rPr>
          <w:rFonts w:eastAsia="Calibri" w:cs="Times New Roman"/>
          <w:color w:val="000000"/>
          <w:sz w:val="22"/>
          <w:szCs w:val="24"/>
          <w:lang w:val="en-GB"/>
        </w:rPr>
        <w:t>in</w:t>
      </w:r>
      <w:r w:rsidR="00D631BD" w:rsidRPr="00CB16A4">
        <w:rPr>
          <w:rFonts w:eastAsia="Calibri"/>
          <w:sz w:val="22"/>
          <w:szCs w:val="24"/>
          <w:lang w:val="en-GB"/>
        </w:rPr>
        <w:t xml:space="preserve"> </w:t>
      </w:r>
      <w:r w:rsidR="004907C2" w:rsidRPr="00CB16A4">
        <w:rPr>
          <w:rFonts w:eastAsia="Calibri"/>
          <w:sz w:val="22"/>
          <w:szCs w:val="24"/>
          <w:lang w:val="en-GB"/>
        </w:rPr>
        <w:t>particular</w:t>
      </w:r>
      <w:r w:rsidR="00D631BD" w:rsidRPr="00CB16A4">
        <w:rPr>
          <w:rFonts w:eastAsia="Calibri"/>
          <w:sz w:val="22"/>
          <w:szCs w:val="24"/>
          <w:lang w:val="en-GB"/>
        </w:rPr>
        <w:t xml:space="preserve"> </w:t>
      </w:r>
      <w:r w:rsidR="00665910" w:rsidRPr="00CB16A4">
        <w:rPr>
          <w:rFonts w:eastAsia="Calibri"/>
          <w:sz w:val="22"/>
          <w:szCs w:val="24"/>
          <w:lang w:val="en-GB"/>
        </w:rPr>
        <w:t>climat</w:t>
      </w:r>
      <w:r w:rsidR="00AB41D7" w:rsidRPr="00CB16A4">
        <w:rPr>
          <w:rFonts w:eastAsia="Calibri"/>
          <w:sz w:val="22"/>
          <w:szCs w:val="24"/>
          <w:lang w:val="en-GB"/>
        </w:rPr>
        <w:t>ic</w:t>
      </w:r>
      <w:r w:rsidR="00665910" w:rsidRPr="00CB16A4">
        <w:rPr>
          <w:rFonts w:eastAsia="Calibri"/>
          <w:sz w:val="22"/>
          <w:szCs w:val="24"/>
          <w:lang w:val="en-GB"/>
        </w:rPr>
        <w:t xml:space="preserve"> </w:t>
      </w:r>
      <w:r w:rsidR="00D631BD" w:rsidRPr="00CB16A4">
        <w:rPr>
          <w:rFonts w:eastAsia="Calibri"/>
          <w:sz w:val="22"/>
          <w:szCs w:val="24"/>
          <w:lang w:val="en-GB"/>
        </w:rPr>
        <w:t>zones.</w:t>
      </w:r>
    </w:p>
    <w:p w14:paraId="0122FEFC" w14:textId="5491FACC" w:rsidR="00AB1966" w:rsidRPr="00CB16A4" w:rsidRDefault="00627F32" w:rsidP="009662DA">
      <w:pPr>
        <w:spacing w:after="0" w:line="240" w:lineRule="auto"/>
        <w:ind w:firstLine="357"/>
        <w:rPr>
          <w:rFonts w:eastAsia="Calibri"/>
          <w:sz w:val="22"/>
          <w:szCs w:val="24"/>
          <w:lang w:val="en-GB"/>
        </w:rPr>
      </w:pPr>
      <w:r w:rsidRPr="00CB16A4">
        <w:rPr>
          <w:rFonts w:eastAsia="Calibri"/>
          <w:sz w:val="22"/>
          <w:szCs w:val="24"/>
          <w:lang w:val="en-GB"/>
        </w:rPr>
        <w:t xml:space="preserve">The determined energy demand for </w:t>
      </w:r>
      <w:r w:rsidR="009B317A" w:rsidRPr="00CB16A4">
        <w:rPr>
          <w:rFonts w:eastAsia="Calibri"/>
          <w:sz w:val="22"/>
          <w:szCs w:val="24"/>
          <w:lang w:val="en-GB"/>
        </w:rPr>
        <w:t xml:space="preserve">natural </w:t>
      </w:r>
      <w:r w:rsidRPr="00CB16A4">
        <w:rPr>
          <w:rFonts w:eastAsia="Calibri"/>
          <w:sz w:val="22"/>
          <w:szCs w:val="24"/>
          <w:lang w:val="en-GB"/>
        </w:rPr>
        <w:t xml:space="preserve">cooling </w:t>
      </w:r>
      <w:r w:rsidR="009B317A" w:rsidRPr="00CB16A4">
        <w:rPr>
          <w:rFonts w:eastAsia="Calibri"/>
          <w:sz w:val="22"/>
          <w:szCs w:val="24"/>
          <w:lang w:val="en-GB"/>
        </w:rPr>
        <w:t xml:space="preserve">in the building with </w:t>
      </w:r>
      <w:r w:rsidR="00B16C10">
        <w:rPr>
          <w:rFonts w:eastAsia="Calibri"/>
          <w:sz w:val="22"/>
          <w:szCs w:val="24"/>
          <w:lang w:val="en-GB"/>
        </w:rPr>
        <w:t>thermo-active</w:t>
      </w:r>
      <w:r w:rsidR="009B317A" w:rsidRPr="00CB16A4">
        <w:rPr>
          <w:rFonts w:eastAsia="Calibri"/>
          <w:sz w:val="22"/>
          <w:szCs w:val="24"/>
          <w:lang w:val="en-GB"/>
        </w:rPr>
        <w:t xml:space="preserve"> ceilings </w:t>
      </w:r>
      <w:r w:rsidR="0025672C" w:rsidRPr="00CB16A4">
        <w:rPr>
          <w:rFonts w:eastAsia="Calibri"/>
          <w:sz w:val="22"/>
          <w:szCs w:val="24"/>
          <w:lang w:val="en-GB"/>
        </w:rPr>
        <w:t xml:space="preserve">turned out to be </w:t>
      </w:r>
      <w:r w:rsidR="00357AC2" w:rsidRPr="00CB16A4">
        <w:rPr>
          <w:rFonts w:eastAsia="Calibri"/>
          <w:sz w:val="22"/>
          <w:szCs w:val="24"/>
          <w:lang w:val="en-GB"/>
        </w:rPr>
        <w:t>considerable</w:t>
      </w:r>
      <w:r w:rsidR="0043716B" w:rsidRPr="00CB16A4">
        <w:rPr>
          <w:rFonts w:eastAsia="Calibri"/>
          <w:sz w:val="22"/>
          <w:szCs w:val="24"/>
          <w:lang w:val="en-GB"/>
        </w:rPr>
        <w:t>, from</w:t>
      </w:r>
      <w:r w:rsidR="003C227B" w:rsidRPr="00CB16A4">
        <w:rPr>
          <w:rFonts w:eastAsia="Calibri"/>
          <w:sz w:val="22"/>
          <w:szCs w:val="24"/>
          <w:lang w:val="en-GB"/>
        </w:rPr>
        <w:t xml:space="preserve"> </w:t>
      </w:r>
      <w:r w:rsidR="0043716B" w:rsidRPr="00CB16A4">
        <w:rPr>
          <w:rFonts w:eastAsia="Calibri"/>
          <w:sz w:val="22"/>
          <w:szCs w:val="24"/>
          <w:lang w:val="en-GB"/>
        </w:rPr>
        <w:t>11</w:t>
      </w:r>
      <w:r w:rsidR="00EC2D37">
        <w:rPr>
          <w:rFonts w:eastAsia="Calibri"/>
          <w:sz w:val="22"/>
          <w:szCs w:val="24"/>
          <w:lang w:val="en-GB"/>
        </w:rPr>
        <w:t>.</w:t>
      </w:r>
      <w:r w:rsidR="0043716B" w:rsidRPr="00CB16A4">
        <w:rPr>
          <w:rFonts w:eastAsia="Calibri"/>
          <w:sz w:val="22"/>
          <w:szCs w:val="24"/>
          <w:lang w:val="en-GB"/>
        </w:rPr>
        <w:t>9 to 25</w:t>
      </w:r>
      <w:r w:rsidR="00EC2D37">
        <w:rPr>
          <w:rFonts w:eastAsia="Calibri"/>
          <w:sz w:val="22"/>
          <w:szCs w:val="24"/>
          <w:lang w:val="en-GB"/>
        </w:rPr>
        <w:t>.</w:t>
      </w:r>
      <w:r w:rsidR="0043716B" w:rsidRPr="00CB16A4">
        <w:rPr>
          <w:rFonts w:eastAsia="Calibri"/>
          <w:sz w:val="22"/>
          <w:szCs w:val="24"/>
          <w:lang w:val="en-GB"/>
        </w:rPr>
        <w:t>1 MWh in considered locations</w:t>
      </w:r>
      <w:r w:rsidRPr="00CB16A4">
        <w:rPr>
          <w:rFonts w:eastAsia="Calibri"/>
          <w:sz w:val="22"/>
          <w:szCs w:val="24"/>
          <w:lang w:val="en-GB"/>
        </w:rPr>
        <w:t xml:space="preserve">. </w:t>
      </w:r>
      <w:r w:rsidR="00726853" w:rsidRPr="00CB16A4">
        <w:rPr>
          <w:rFonts w:eastAsia="Calibri"/>
          <w:sz w:val="22"/>
          <w:szCs w:val="24"/>
          <w:lang w:val="en-GB"/>
        </w:rPr>
        <w:t>W</w:t>
      </w:r>
      <w:r w:rsidRPr="00CB16A4">
        <w:rPr>
          <w:rFonts w:eastAsia="Calibri"/>
          <w:sz w:val="22"/>
          <w:szCs w:val="24"/>
          <w:lang w:val="en-GB"/>
        </w:rPr>
        <w:t xml:space="preserve">ithout the operation of the compressor, </w:t>
      </w:r>
      <w:r w:rsidR="00881193" w:rsidRPr="00CB16A4">
        <w:rPr>
          <w:rFonts w:eastAsia="Calibri"/>
          <w:sz w:val="22"/>
          <w:szCs w:val="24"/>
          <w:lang w:val="en-GB"/>
        </w:rPr>
        <w:t xml:space="preserve">the energy </w:t>
      </w:r>
      <w:r w:rsidR="00881193" w:rsidRPr="00CB16A4">
        <w:rPr>
          <w:rFonts w:eastAsia="Calibri"/>
          <w:sz w:val="22"/>
          <w:szCs w:val="24"/>
          <w:lang w:val="en-GB"/>
        </w:rPr>
        <w:lastRenderedPageBreak/>
        <w:t>demand for</w:t>
      </w:r>
      <w:r w:rsidRPr="00CB16A4">
        <w:rPr>
          <w:rFonts w:eastAsia="Calibri"/>
          <w:sz w:val="22"/>
          <w:szCs w:val="24"/>
          <w:lang w:val="en-GB"/>
        </w:rPr>
        <w:t xml:space="preserve"> pumping the </w:t>
      </w:r>
      <w:r w:rsidR="00F56C1F" w:rsidRPr="00CB16A4">
        <w:rPr>
          <w:rFonts w:eastAsia="Calibri" w:cs="Times New Roman"/>
          <w:color w:val="000000"/>
          <w:sz w:val="22"/>
          <w:szCs w:val="24"/>
          <w:lang w:val="en-GB"/>
        </w:rPr>
        <w:t>medium</w:t>
      </w:r>
      <w:r w:rsidR="00D53360" w:rsidRPr="00CB16A4">
        <w:rPr>
          <w:rFonts w:eastAsia="Calibri" w:cs="Times New Roman"/>
          <w:color w:val="000000"/>
          <w:sz w:val="22"/>
          <w:szCs w:val="24"/>
          <w:lang w:val="en-GB"/>
        </w:rPr>
        <w:t xml:space="preserve"> in GHE and </w:t>
      </w:r>
      <w:r w:rsidR="00B16C10">
        <w:rPr>
          <w:rFonts w:eastAsia="Calibri" w:cs="Times New Roman"/>
          <w:color w:val="000000"/>
          <w:sz w:val="22"/>
          <w:szCs w:val="24"/>
          <w:lang w:val="en-GB"/>
        </w:rPr>
        <w:t>the thermo-active</w:t>
      </w:r>
      <w:r w:rsidR="00D53360" w:rsidRPr="00CB16A4">
        <w:rPr>
          <w:rFonts w:eastAsia="Calibri" w:cs="Times New Roman"/>
          <w:color w:val="000000"/>
          <w:sz w:val="22"/>
          <w:szCs w:val="24"/>
          <w:lang w:val="en-GB"/>
        </w:rPr>
        <w:t xml:space="preserve"> ceiling</w:t>
      </w:r>
      <w:r w:rsidRPr="00CB16A4">
        <w:rPr>
          <w:rFonts w:eastAsia="Calibri"/>
          <w:sz w:val="22"/>
          <w:szCs w:val="24"/>
          <w:lang w:val="en-GB"/>
        </w:rPr>
        <w:t xml:space="preserve"> will </w:t>
      </w:r>
      <w:r w:rsidR="00116887" w:rsidRPr="00CB16A4">
        <w:rPr>
          <w:rFonts w:eastAsia="Calibri"/>
          <w:sz w:val="22"/>
          <w:szCs w:val="24"/>
          <w:lang w:val="en-GB"/>
        </w:rPr>
        <w:t xml:space="preserve">only </w:t>
      </w:r>
      <w:r w:rsidRPr="00CB16A4">
        <w:rPr>
          <w:rFonts w:eastAsia="Calibri"/>
          <w:sz w:val="22"/>
          <w:szCs w:val="24"/>
          <w:lang w:val="en-GB"/>
        </w:rPr>
        <w:t>be</w:t>
      </w:r>
      <w:r w:rsidR="00116887" w:rsidRPr="00CB16A4">
        <w:rPr>
          <w:rFonts w:eastAsia="Calibri"/>
          <w:sz w:val="22"/>
          <w:szCs w:val="24"/>
          <w:lang w:val="en-GB"/>
        </w:rPr>
        <w:t xml:space="preserve"> needed</w:t>
      </w:r>
      <w:r w:rsidR="003335F7" w:rsidRPr="00CB16A4">
        <w:rPr>
          <w:rFonts w:eastAsia="Calibri"/>
          <w:sz w:val="22"/>
          <w:szCs w:val="24"/>
          <w:lang w:val="en-GB"/>
        </w:rPr>
        <w:t>.</w:t>
      </w:r>
      <w:r w:rsidRPr="00CB16A4">
        <w:rPr>
          <w:rFonts w:eastAsia="Calibri"/>
          <w:sz w:val="22"/>
          <w:szCs w:val="24"/>
          <w:lang w:val="en-GB"/>
        </w:rPr>
        <w:t xml:space="preserve"> </w:t>
      </w:r>
      <w:r w:rsidR="00B41F64" w:rsidRPr="00CB16A4">
        <w:rPr>
          <w:rFonts w:eastAsia="Calibri"/>
          <w:sz w:val="22"/>
          <w:szCs w:val="24"/>
          <w:lang w:val="en-GB"/>
        </w:rPr>
        <w:t>The consideration of additional investment costs would allow deliberate the system concept with free cooling function for this TBS building</w:t>
      </w:r>
      <w:r w:rsidR="0041724E" w:rsidRPr="00CB16A4">
        <w:rPr>
          <w:rFonts w:eastAsia="Calibri"/>
          <w:sz w:val="22"/>
          <w:szCs w:val="24"/>
          <w:lang w:val="en-GB"/>
        </w:rPr>
        <w:t xml:space="preserve"> (heat exchanger, etc., see Fig. 2).</w:t>
      </w:r>
      <w:r w:rsidRPr="00CB16A4">
        <w:rPr>
          <w:rFonts w:eastAsia="Calibri"/>
          <w:sz w:val="22"/>
          <w:szCs w:val="24"/>
          <w:lang w:val="en-GB"/>
        </w:rPr>
        <w:t xml:space="preserve"> </w:t>
      </w:r>
    </w:p>
    <w:p w14:paraId="58646587" w14:textId="1CE33225" w:rsidR="003F3853" w:rsidRPr="00B16C10" w:rsidRDefault="000936AF" w:rsidP="009662DA">
      <w:pPr>
        <w:spacing w:after="0" w:line="240" w:lineRule="auto"/>
        <w:ind w:firstLine="357"/>
        <w:rPr>
          <w:rFonts w:eastAsia="Calibri"/>
          <w:sz w:val="22"/>
          <w:lang w:val="en-GB"/>
        </w:rPr>
      </w:pPr>
      <w:r w:rsidRPr="00B16C10">
        <w:rPr>
          <w:rFonts w:eastAsia="Calibri"/>
          <w:sz w:val="22"/>
          <w:lang w:val="en-GB"/>
        </w:rPr>
        <w:t>A</w:t>
      </w:r>
      <w:r w:rsidR="477F4373" w:rsidRPr="00B16C10">
        <w:rPr>
          <w:rFonts w:eastAsia="Calibri"/>
          <w:sz w:val="22"/>
          <w:lang w:val="en-GB"/>
        </w:rPr>
        <w:t xml:space="preserve"> conscious approach to energy consumption </w:t>
      </w:r>
      <w:r w:rsidR="008E3D4D" w:rsidRPr="00B16C10">
        <w:rPr>
          <w:rFonts w:eastAsia="Calibri"/>
          <w:sz w:val="22"/>
          <w:lang w:val="en-GB"/>
        </w:rPr>
        <w:t>for</w:t>
      </w:r>
      <w:r w:rsidR="477F4373" w:rsidRPr="00B16C10">
        <w:rPr>
          <w:rFonts w:eastAsia="Calibri"/>
          <w:sz w:val="22"/>
          <w:lang w:val="en-GB"/>
        </w:rPr>
        <w:t xml:space="preserve"> the year-round operation and </w:t>
      </w:r>
      <w:r w:rsidR="00B16C10" w:rsidRPr="00B16C10">
        <w:rPr>
          <w:rFonts w:eastAsia="Calibri"/>
          <w:sz w:val="22"/>
          <w:lang w:val="en-GB"/>
        </w:rPr>
        <w:t xml:space="preserve">the </w:t>
      </w:r>
      <w:r w:rsidR="477F4373" w:rsidRPr="00B16C10">
        <w:rPr>
          <w:rFonts w:eastAsia="Calibri"/>
          <w:sz w:val="22"/>
          <w:lang w:val="en-GB"/>
        </w:rPr>
        <w:t xml:space="preserve">advantages of </w:t>
      </w:r>
      <w:r w:rsidR="00B16C10" w:rsidRPr="00B16C10">
        <w:rPr>
          <w:rFonts w:eastAsia="Calibri"/>
          <w:sz w:val="22"/>
          <w:lang w:val="en-GB"/>
        </w:rPr>
        <w:t xml:space="preserve">the </w:t>
      </w:r>
      <w:r w:rsidR="00B16C10">
        <w:rPr>
          <w:rFonts w:eastAsia="Calibri"/>
          <w:sz w:val="22"/>
          <w:lang w:val="en-GB"/>
        </w:rPr>
        <w:t>thermo-active</w:t>
      </w:r>
      <w:r w:rsidR="477F4373" w:rsidRPr="00B16C10">
        <w:rPr>
          <w:rFonts w:eastAsia="Calibri"/>
          <w:sz w:val="22"/>
          <w:lang w:val="en-GB"/>
        </w:rPr>
        <w:t xml:space="preserve"> ceiling system are of the essence</w:t>
      </w:r>
      <w:r w:rsidR="00656F95" w:rsidRPr="00B16C10">
        <w:rPr>
          <w:rFonts w:eastAsia="Calibri"/>
          <w:sz w:val="22"/>
          <w:lang w:val="en-GB"/>
        </w:rPr>
        <w:t xml:space="preserve"> for stakeholders</w:t>
      </w:r>
      <w:r w:rsidR="477F4373" w:rsidRPr="00B16C10">
        <w:rPr>
          <w:rFonts w:eastAsia="Calibri"/>
          <w:sz w:val="22"/>
          <w:lang w:val="en-GB"/>
        </w:rPr>
        <w:t>.</w:t>
      </w:r>
    </w:p>
    <w:p w14:paraId="2E0BB16D" w14:textId="4E46184A" w:rsidR="008B01C0" w:rsidRPr="00CB16A4" w:rsidRDefault="00712BEA" w:rsidP="00712BEA">
      <w:pPr>
        <w:pStyle w:val="Rn1"/>
        <w:rPr>
          <w:lang w:val="en-GB"/>
        </w:rPr>
      </w:pPr>
      <w:r w:rsidRPr="00CB16A4">
        <w:rPr>
          <w:lang w:val="en-GB"/>
        </w:rPr>
        <w:t xml:space="preserve">4. </w:t>
      </w:r>
      <w:r w:rsidR="001F6903" w:rsidRPr="00CB16A4">
        <w:rPr>
          <w:lang w:val="en-GB"/>
        </w:rPr>
        <w:t>Conclusions</w:t>
      </w:r>
    </w:p>
    <w:p w14:paraId="54C5FC6D" w14:textId="18EF8BE9" w:rsidR="008768FB" w:rsidRPr="00BB074F" w:rsidRDefault="00256558" w:rsidP="00BB074F">
      <w:pPr>
        <w:spacing w:after="0" w:line="240" w:lineRule="auto"/>
        <w:rPr>
          <w:rFonts w:cs="Times New Roman"/>
          <w:color w:val="000000"/>
          <w:spacing w:val="-2"/>
          <w:sz w:val="22"/>
          <w:lang w:val="en-GB"/>
        </w:rPr>
      </w:pPr>
      <w:r w:rsidRPr="00BB074F">
        <w:rPr>
          <w:rFonts w:cs="Times New Roman"/>
          <w:color w:val="000000"/>
          <w:spacing w:val="-2"/>
          <w:sz w:val="22"/>
          <w:lang w:val="en-GB"/>
        </w:rPr>
        <w:t>Performance</w:t>
      </w:r>
      <w:r w:rsidR="008768FB" w:rsidRPr="00BB074F">
        <w:rPr>
          <w:rFonts w:cs="Times New Roman"/>
          <w:color w:val="000000"/>
          <w:spacing w:val="-2"/>
          <w:sz w:val="22"/>
          <w:lang w:val="en-GB"/>
        </w:rPr>
        <w:t xml:space="preserve"> </w:t>
      </w:r>
      <w:r w:rsidRPr="00BB074F">
        <w:rPr>
          <w:rFonts w:cs="Times New Roman"/>
          <w:color w:val="000000"/>
          <w:spacing w:val="-2"/>
          <w:sz w:val="22"/>
          <w:lang w:val="en-GB"/>
        </w:rPr>
        <w:t xml:space="preserve">analysis of the ground source heat pump serving as </w:t>
      </w:r>
      <w:r w:rsidR="00B16C10" w:rsidRPr="00BB074F">
        <w:rPr>
          <w:rFonts w:cs="Times New Roman"/>
          <w:color w:val="000000"/>
          <w:spacing w:val="-2"/>
          <w:sz w:val="22"/>
          <w:lang w:val="en-GB"/>
        </w:rPr>
        <w:t xml:space="preserve">a </w:t>
      </w:r>
      <w:r w:rsidRPr="00BB074F">
        <w:rPr>
          <w:rFonts w:cs="Times New Roman"/>
          <w:color w:val="000000"/>
          <w:spacing w:val="-2"/>
          <w:sz w:val="22"/>
          <w:lang w:val="en-GB"/>
        </w:rPr>
        <w:t>heat source in a</w:t>
      </w:r>
      <w:r w:rsidR="00BB074F">
        <w:rPr>
          <w:rFonts w:cs="Times New Roman"/>
          <w:color w:val="000000"/>
          <w:spacing w:val="-2"/>
          <w:sz w:val="22"/>
          <w:lang w:val="en-GB"/>
        </w:rPr>
        <w:t> </w:t>
      </w:r>
      <w:r w:rsidRPr="00BB074F">
        <w:rPr>
          <w:rFonts w:cs="Times New Roman"/>
          <w:color w:val="000000"/>
          <w:spacing w:val="-2"/>
          <w:sz w:val="22"/>
          <w:lang w:val="en-GB"/>
        </w:rPr>
        <w:t>multifamily residential building in Poland and Ukraine</w:t>
      </w:r>
      <w:r w:rsidR="00DD334B" w:rsidRPr="00BB074F">
        <w:rPr>
          <w:rFonts w:cs="Times New Roman"/>
          <w:color w:val="000000"/>
          <w:spacing w:val="-2"/>
          <w:sz w:val="22"/>
          <w:lang w:val="en-GB"/>
        </w:rPr>
        <w:t xml:space="preserve"> was carried out</w:t>
      </w:r>
      <w:r w:rsidRPr="00BB074F">
        <w:rPr>
          <w:rFonts w:cs="Times New Roman"/>
          <w:color w:val="000000"/>
          <w:spacing w:val="-2"/>
          <w:sz w:val="22"/>
          <w:lang w:val="en-GB"/>
        </w:rPr>
        <w:t>.</w:t>
      </w:r>
      <w:r w:rsidR="00DD334B" w:rsidRPr="00BB074F">
        <w:rPr>
          <w:rFonts w:cs="Times New Roman"/>
          <w:color w:val="000000"/>
          <w:spacing w:val="-2"/>
          <w:sz w:val="22"/>
          <w:lang w:val="en-GB"/>
        </w:rPr>
        <w:t xml:space="preserve"> The calculated </w:t>
      </w:r>
      <w:r w:rsidR="002F7651" w:rsidRPr="00BB074F">
        <w:rPr>
          <w:rFonts w:cs="Times New Roman"/>
          <w:color w:val="000000"/>
          <w:spacing w:val="-2"/>
          <w:sz w:val="22"/>
          <w:lang w:val="en-GB"/>
        </w:rPr>
        <w:t xml:space="preserve">usable </w:t>
      </w:r>
      <w:r w:rsidR="00DD334B" w:rsidRPr="00BB074F">
        <w:rPr>
          <w:rFonts w:cs="Times New Roman"/>
          <w:color w:val="000000"/>
          <w:spacing w:val="-2"/>
          <w:sz w:val="22"/>
          <w:lang w:val="en-GB"/>
        </w:rPr>
        <w:t>energy demand</w:t>
      </w:r>
      <w:r w:rsidR="00E97EA3" w:rsidRPr="00BB074F">
        <w:rPr>
          <w:rFonts w:cs="Times New Roman"/>
          <w:color w:val="000000"/>
          <w:spacing w:val="-2"/>
          <w:sz w:val="22"/>
          <w:lang w:val="en-GB"/>
        </w:rPr>
        <w:t xml:space="preserve"> equal to</w:t>
      </w:r>
      <w:r w:rsidR="00DD334B" w:rsidRPr="00BB074F">
        <w:rPr>
          <w:rFonts w:cs="Times New Roman"/>
          <w:color w:val="000000"/>
          <w:spacing w:val="-2"/>
          <w:sz w:val="22"/>
          <w:lang w:val="en-GB"/>
        </w:rPr>
        <w:t xml:space="preserve"> </w:t>
      </w:r>
      <w:r w:rsidR="00E97EA3" w:rsidRPr="00BB074F">
        <w:rPr>
          <w:rFonts w:cs="Times New Roman"/>
          <w:color w:val="000000"/>
          <w:spacing w:val="-2"/>
          <w:sz w:val="22"/>
          <w:lang w:val="en-GB"/>
        </w:rPr>
        <w:t>89</w:t>
      </w:r>
      <w:r w:rsidR="00B16C10" w:rsidRPr="00BB074F">
        <w:rPr>
          <w:rFonts w:cs="Times New Roman"/>
          <w:color w:val="000000"/>
          <w:spacing w:val="-2"/>
          <w:sz w:val="22"/>
          <w:lang w:val="en-GB"/>
        </w:rPr>
        <w:t>,</w:t>
      </w:r>
      <w:r w:rsidR="00E97EA3" w:rsidRPr="00BB074F">
        <w:rPr>
          <w:rFonts w:cs="Times New Roman"/>
          <w:color w:val="000000"/>
          <w:spacing w:val="-2"/>
          <w:sz w:val="22"/>
          <w:lang w:val="en-GB"/>
        </w:rPr>
        <w:t xml:space="preserve">751 kWh </w:t>
      </w:r>
      <w:r w:rsidR="00DD334B" w:rsidRPr="00BB074F">
        <w:rPr>
          <w:rFonts w:cs="Times New Roman"/>
          <w:color w:val="000000"/>
          <w:spacing w:val="-2"/>
          <w:sz w:val="22"/>
          <w:lang w:val="en-GB"/>
        </w:rPr>
        <w:t xml:space="preserve">was the highest for </w:t>
      </w:r>
      <w:r w:rsidR="00B16C10" w:rsidRPr="00BB074F">
        <w:rPr>
          <w:rFonts w:cs="Times New Roman"/>
          <w:color w:val="000000"/>
          <w:spacing w:val="-2"/>
          <w:sz w:val="22"/>
          <w:lang w:val="en-GB"/>
        </w:rPr>
        <w:t xml:space="preserve">a </w:t>
      </w:r>
      <w:r w:rsidR="007D519A" w:rsidRPr="00BB074F">
        <w:rPr>
          <w:rFonts w:cs="Times New Roman"/>
          <w:color w:val="000000"/>
          <w:spacing w:val="-2"/>
          <w:sz w:val="22"/>
          <w:lang w:val="en-GB"/>
        </w:rPr>
        <w:t>building</w:t>
      </w:r>
      <w:r w:rsidR="00B171F0" w:rsidRPr="00BB074F">
        <w:rPr>
          <w:rFonts w:cs="Times New Roman"/>
          <w:color w:val="000000"/>
          <w:spacing w:val="-2"/>
          <w:sz w:val="22"/>
          <w:lang w:val="en-GB"/>
        </w:rPr>
        <w:t xml:space="preserve"> with </w:t>
      </w:r>
      <w:r w:rsidR="00B16C10" w:rsidRPr="00BB074F">
        <w:rPr>
          <w:rFonts w:cs="Times New Roman"/>
          <w:color w:val="000000"/>
          <w:spacing w:val="-2"/>
          <w:sz w:val="22"/>
          <w:lang w:val="en-GB"/>
        </w:rPr>
        <w:t xml:space="preserve">a </w:t>
      </w:r>
      <w:r w:rsidR="00A749E7" w:rsidRPr="00BB074F">
        <w:rPr>
          <w:rFonts w:cs="Times New Roman"/>
          <w:color w:val="000000"/>
          <w:spacing w:val="-2"/>
          <w:sz w:val="22"/>
          <w:lang w:val="en-GB"/>
        </w:rPr>
        <w:t xml:space="preserve">heated area of </w:t>
      </w:r>
      <w:r w:rsidR="00B171F0" w:rsidRPr="00BB074F">
        <w:rPr>
          <w:rFonts w:cs="Times New Roman"/>
          <w:color w:val="000000"/>
          <w:spacing w:val="-2"/>
          <w:sz w:val="22"/>
          <w:lang w:val="en-GB"/>
        </w:rPr>
        <w:t>1</w:t>
      </w:r>
      <w:r w:rsidR="00B16C10" w:rsidRPr="00BB074F">
        <w:rPr>
          <w:rFonts w:cs="Times New Roman"/>
          <w:color w:val="000000"/>
          <w:spacing w:val="-2"/>
          <w:sz w:val="22"/>
          <w:lang w:val="en-GB"/>
        </w:rPr>
        <w:t>,</w:t>
      </w:r>
      <w:r w:rsidR="00B171F0" w:rsidRPr="00BB074F">
        <w:rPr>
          <w:rFonts w:cs="Times New Roman"/>
          <w:color w:val="000000"/>
          <w:spacing w:val="-2"/>
          <w:sz w:val="22"/>
          <w:lang w:val="en-GB"/>
        </w:rPr>
        <w:t>912</w:t>
      </w:r>
      <w:r w:rsidR="00EC2D37" w:rsidRPr="00BB074F">
        <w:rPr>
          <w:rFonts w:cs="Times New Roman"/>
          <w:color w:val="000000"/>
          <w:spacing w:val="-2"/>
          <w:sz w:val="22"/>
          <w:lang w:val="en-GB"/>
        </w:rPr>
        <w:t>.</w:t>
      </w:r>
      <w:r w:rsidR="00B171F0" w:rsidRPr="00BB074F">
        <w:rPr>
          <w:rFonts w:cs="Times New Roman"/>
          <w:color w:val="000000"/>
          <w:spacing w:val="-2"/>
          <w:sz w:val="22"/>
          <w:lang w:val="en-GB"/>
        </w:rPr>
        <w:t>3 m</w:t>
      </w:r>
      <w:r w:rsidR="00B171F0" w:rsidRPr="00BB074F">
        <w:rPr>
          <w:rFonts w:cs="Times New Roman"/>
          <w:color w:val="000000"/>
          <w:spacing w:val="-2"/>
          <w:sz w:val="22"/>
          <w:vertAlign w:val="superscript"/>
          <w:lang w:val="en-GB"/>
        </w:rPr>
        <w:t>2</w:t>
      </w:r>
      <w:r w:rsidR="007D519A" w:rsidRPr="00BB074F">
        <w:rPr>
          <w:rFonts w:cs="Times New Roman"/>
          <w:color w:val="000000"/>
          <w:spacing w:val="-2"/>
          <w:sz w:val="22"/>
          <w:lang w:val="en-GB"/>
        </w:rPr>
        <w:t xml:space="preserve"> in Lviv</w:t>
      </w:r>
      <w:r w:rsidR="003B4C61" w:rsidRPr="00BB074F">
        <w:rPr>
          <w:rFonts w:cs="Times New Roman"/>
          <w:color w:val="000000"/>
          <w:spacing w:val="-2"/>
          <w:sz w:val="22"/>
          <w:lang w:val="en-GB"/>
        </w:rPr>
        <w:t>.</w:t>
      </w:r>
      <w:r w:rsidR="007D519A" w:rsidRPr="00BB074F">
        <w:rPr>
          <w:rFonts w:cs="Times New Roman"/>
          <w:color w:val="000000"/>
          <w:spacing w:val="-2"/>
          <w:sz w:val="22"/>
          <w:lang w:val="en-GB"/>
        </w:rPr>
        <w:t xml:space="preserve"> </w:t>
      </w:r>
      <w:r w:rsidR="004E1001" w:rsidRPr="00BB074F">
        <w:rPr>
          <w:rFonts w:cs="Times New Roman"/>
          <w:spacing w:val="-2"/>
          <w:sz w:val="22"/>
          <w:lang w:val="en-GB"/>
        </w:rPr>
        <w:t>T</w:t>
      </w:r>
      <w:r w:rsidR="004E1001" w:rsidRPr="00BB074F">
        <w:rPr>
          <w:spacing w:val="-2"/>
          <w:sz w:val="22"/>
          <w:lang w:val="en-GB"/>
        </w:rPr>
        <w:t xml:space="preserve">he weaker insulation </w:t>
      </w:r>
      <w:r w:rsidR="00B16C10" w:rsidRPr="00BB074F">
        <w:rPr>
          <w:spacing w:val="-2"/>
          <w:sz w:val="22"/>
          <w:lang w:val="en-GB"/>
        </w:rPr>
        <w:t>of the building envelope and higher internal air temperature in the Ukraine rooms compared</w:t>
      </w:r>
      <w:r w:rsidR="005C46F8" w:rsidRPr="00BB074F">
        <w:rPr>
          <w:spacing w:val="-2"/>
          <w:sz w:val="22"/>
          <w:lang w:val="en-GB"/>
        </w:rPr>
        <w:t xml:space="preserve"> to Poland </w:t>
      </w:r>
      <w:r w:rsidR="007A0642" w:rsidRPr="00BB074F">
        <w:rPr>
          <w:spacing w:val="-2"/>
          <w:sz w:val="22"/>
          <w:lang w:val="en-GB"/>
        </w:rPr>
        <w:t>influenced the value.</w:t>
      </w:r>
    </w:p>
    <w:p w14:paraId="0D326651" w14:textId="123C3B81" w:rsidR="003D6D26" w:rsidRPr="00CB16A4" w:rsidRDefault="00E95DF2" w:rsidP="009662DA">
      <w:pPr>
        <w:spacing w:after="0" w:line="240" w:lineRule="auto"/>
        <w:ind w:firstLine="357"/>
        <w:rPr>
          <w:rFonts w:cs="Times New Roman"/>
          <w:color w:val="000000"/>
          <w:sz w:val="22"/>
          <w:lang w:val="en-GB"/>
        </w:rPr>
      </w:pPr>
      <w:r w:rsidRPr="00CB16A4">
        <w:rPr>
          <w:rFonts w:cs="Times New Roman"/>
          <w:color w:val="000000"/>
          <w:sz w:val="22"/>
          <w:lang w:val="en-GB"/>
        </w:rPr>
        <w:t>The</w:t>
      </w:r>
      <w:r w:rsidR="00A75E3C" w:rsidRPr="00CB16A4">
        <w:rPr>
          <w:rFonts w:cs="Times New Roman"/>
          <w:color w:val="000000"/>
          <w:sz w:val="22"/>
          <w:lang w:val="en-GB"/>
        </w:rPr>
        <w:t xml:space="preserve"> </w:t>
      </w:r>
      <w:r w:rsidR="00B16C10">
        <w:rPr>
          <w:rFonts w:cs="Times New Roman"/>
          <w:color w:val="000000"/>
          <w:sz w:val="22"/>
          <w:lang w:val="en-GB"/>
        </w:rPr>
        <w:t>thermo-active</w:t>
      </w:r>
      <w:r w:rsidR="00A75E3C" w:rsidRPr="00CB16A4">
        <w:rPr>
          <w:rFonts w:cs="Times New Roman"/>
          <w:color w:val="000000"/>
          <w:sz w:val="22"/>
          <w:lang w:val="en-GB"/>
        </w:rPr>
        <w:t xml:space="preserve"> ceiling and low-temperature radiator </w:t>
      </w:r>
      <w:r w:rsidRPr="00CB16A4">
        <w:rPr>
          <w:rFonts w:cs="Times New Roman"/>
          <w:color w:val="000000"/>
          <w:sz w:val="22"/>
          <w:lang w:val="en-GB"/>
        </w:rPr>
        <w:t xml:space="preserve">systems </w:t>
      </w:r>
      <w:r w:rsidR="00A75E3C" w:rsidRPr="00CB16A4">
        <w:rPr>
          <w:rFonts w:cs="Times New Roman"/>
          <w:color w:val="000000"/>
          <w:sz w:val="22"/>
          <w:lang w:val="en-GB"/>
        </w:rPr>
        <w:t>were adopted for energy analysis</w:t>
      </w:r>
      <w:r w:rsidR="00076FCC" w:rsidRPr="00CB16A4">
        <w:rPr>
          <w:rFonts w:cs="Times New Roman"/>
          <w:color w:val="000000"/>
          <w:sz w:val="22"/>
          <w:lang w:val="en-GB"/>
        </w:rPr>
        <w:t>.</w:t>
      </w:r>
      <w:r w:rsidR="00A75E3C" w:rsidRPr="00CB16A4">
        <w:rPr>
          <w:rFonts w:cs="Times New Roman"/>
          <w:color w:val="000000"/>
          <w:sz w:val="22"/>
          <w:lang w:val="en-GB"/>
        </w:rPr>
        <w:t xml:space="preserve"> Both </w:t>
      </w:r>
      <w:r w:rsidR="00AE3401" w:rsidRPr="00CB16A4">
        <w:rPr>
          <w:rFonts w:cs="Times New Roman"/>
          <w:color w:val="000000"/>
          <w:sz w:val="22"/>
          <w:lang w:val="en-GB"/>
        </w:rPr>
        <w:t xml:space="preserve">systems </w:t>
      </w:r>
      <w:r w:rsidR="00130ED2" w:rsidRPr="00CB16A4">
        <w:rPr>
          <w:rFonts w:cs="Times New Roman"/>
          <w:color w:val="000000"/>
          <w:sz w:val="22"/>
          <w:lang w:val="en-GB"/>
        </w:rPr>
        <w:t>require</w:t>
      </w:r>
      <w:r w:rsidR="00A75E3C" w:rsidRPr="00CB16A4">
        <w:rPr>
          <w:rFonts w:cs="Times New Roman"/>
          <w:color w:val="000000"/>
          <w:sz w:val="22"/>
          <w:lang w:val="en-GB"/>
        </w:rPr>
        <w:t xml:space="preserve"> </w:t>
      </w:r>
      <w:r w:rsidR="00B16C10">
        <w:rPr>
          <w:rFonts w:cs="Times New Roman"/>
          <w:color w:val="000000"/>
          <w:sz w:val="22"/>
          <w:lang w:val="en-GB"/>
        </w:rPr>
        <w:t xml:space="preserve">a </w:t>
      </w:r>
      <w:r w:rsidR="00A75E3C" w:rsidRPr="00CB16A4">
        <w:rPr>
          <w:rFonts w:cs="Times New Roman"/>
          <w:color w:val="000000"/>
          <w:sz w:val="22"/>
          <w:lang w:val="en-GB"/>
        </w:rPr>
        <w:t>low-temperature</w:t>
      </w:r>
      <w:r w:rsidR="00130ED2" w:rsidRPr="00CB16A4">
        <w:rPr>
          <w:rFonts w:cs="Times New Roman"/>
          <w:color w:val="000000"/>
          <w:sz w:val="22"/>
          <w:lang w:val="en-GB"/>
        </w:rPr>
        <w:t xml:space="preserve"> medium</w:t>
      </w:r>
      <w:r w:rsidR="00A75E3C" w:rsidRPr="00CB16A4">
        <w:rPr>
          <w:rFonts w:cs="Times New Roman"/>
          <w:color w:val="000000"/>
          <w:sz w:val="22"/>
          <w:lang w:val="en-GB"/>
        </w:rPr>
        <w:t xml:space="preserve">, but </w:t>
      </w:r>
      <w:r w:rsidR="00B16C10">
        <w:rPr>
          <w:rFonts w:cs="Times New Roman"/>
          <w:color w:val="000000"/>
          <w:sz w:val="22"/>
          <w:lang w:val="en-GB"/>
        </w:rPr>
        <w:t>thermo-active</w:t>
      </w:r>
      <w:r w:rsidR="00A75E3C" w:rsidRPr="00CB16A4">
        <w:rPr>
          <w:rFonts w:cs="Times New Roman"/>
          <w:color w:val="000000"/>
          <w:sz w:val="22"/>
          <w:lang w:val="en-GB"/>
        </w:rPr>
        <w:t xml:space="preserve"> ceilings allow additional cooling of the building in summer. The free cooling option does not require the use of energy for the compressor</w:t>
      </w:r>
      <w:r w:rsidR="00B16C10">
        <w:rPr>
          <w:rFonts w:cs="Times New Roman"/>
          <w:color w:val="000000"/>
          <w:sz w:val="22"/>
          <w:lang w:val="en-GB"/>
        </w:rPr>
        <w:t xml:space="preserve"> but</w:t>
      </w:r>
      <w:r w:rsidR="00A75E3C" w:rsidRPr="00CB16A4">
        <w:rPr>
          <w:rFonts w:cs="Times New Roman"/>
          <w:color w:val="000000"/>
          <w:sz w:val="22"/>
          <w:lang w:val="en-GB"/>
        </w:rPr>
        <w:t xml:space="preserve"> allows </w:t>
      </w:r>
      <w:r w:rsidR="00AE3401" w:rsidRPr="00CB16A4">
        <w:rPr>
          <w:rFonts w:cs="Times New Roman"/>
          <w:color w:val="000000"/>
          <w:sz w:val="22"/>
          <w:lang w:val="en-GB"/>
        </w:rPr>
        <w:t xml:space="preserve">for </w:t>
      </w:r>
      <w:r w:rsidR="00A75E3C" w:rsidRPr="00CB16A4">
        <w:rPr>
          <w:rFonts w:cs="Times New Roman"/>
          <w:color w:val="000000"/>
          <w:sz w:val="22"/>
          <w:lang w:val="en-GB"/>
        </w:rPr>
        <w:t xml:space="preserve">ground regeneration. The solution has shown that regeneration </w:t>
      </w:r>
      <w:r w:rsidR="00B16C10">
        <w:rPr>
          <w:rFonts w:cs="Times New Roman"/>
          <w:color w:val="000000"/>
          <w:sz w:val="22"/>
          <w:lang w:val="en-GB"/>
        </w:rPr>
        <w:t>increases</w:t>
      </w:r>
      <w:r w:rsidR="00A75E3C" w:rsidRPr="00CB16A4">
        <w:rPr>
          <w:rFonts w:cs="Times New Roman"/>
          <w:color w:val="000000"/>
          <w:sz w:val="22"/>
          <w:lang w:val="en-GB"/>
        </w:rPr>
        <w:t xml:space="preserve"> the brine temperature up to 3</w:t>
      </w:r>
      <w:r w:rsidR="00EC2D37">
        <w:rPr>
          <w:rFonts w:cs="Times New Roman"/>
          <w:color w:val="000000"/>
          <w:sz w:val="22"/>
          <w:lang w:val="en-GB"/>
        </w:rPr>
        <w:t>.</w:t>
      </w:r>
      <w:r w:rsidR="00A75E3C" w:rsidRPr="00CB16A4">
        <w:rPr>
          <w:rFonts w:cs="Times New Roman"/>
          <w:color w:val="000000"/>
          <w:sz w:val="22"/>
          <w:lang w:val="en-GB"/>
        </w:rPr>
        <w:t>7</w:t>
      </w:r>
      <w:r w:rsidR="00130ED2" w:rsidRPr="00CB16A4">
        <w:rPr>
          <w:rFonts w:cs="Times New Roman"/>
          <w:color w:val="000000"/>
          <w:sz w:val="22"/>
          <w:lang w:val="en-GB"/>
        </w:rPr>
        <w:t> </w:t>
      </w:r>
      <w:r w:rsidR="00A75E3C" w:rsidRPr="00CB16A4">
        <w:rPr>
          <w:rFonts w:cs="Times New Roman"/>
          <w:color w:val="000000"/>
          <w:sz w:val="22"/>
          <w:lang w:val="en-GB"/>
        </w:rPr>
        <w:t xml:space="preserve">K in summer, resulting in a slight increase in efficiency for </w:t>
      </w:r>
      <w:r w:rsidR="00130ED2" w:rsidRPr="00CB16A4">
        <w:rPr>
          <w:rFonts w:cs="Times New Roman"/>
          <w:color w:val="000000"/>
          <w:sz w:val="22"/>
          <w:lang w:val="en-GB"/>
        </w:rPr>
        <w:t>DHW preheating</w:t>
      </w:r>
      <w:r w:rsidR="003D6D26" w:rsidRPr="00CB16A4">
        <w:rPr>
          <w:rFonts w:cs="Times New Roman"/>
          <w:color w:val="000000"/>
          <w:sz w:val="22"/>
          <w:lang w:val="en-GB"/>
        </w:rPr>
        <w:t>,</w:t>
      </w:r>
      <w:r w:rsidR="00A75E3C" w:rsidRPr="00CB16A4">
        <w:rPr>
          <w:rFonts w:cs="Times New Roman"/>
          <w:color w:val="000000"/>
          <w:sz w:val="22"/>
          <w:lang w:val="en-GB"/>
        </w:rPr>
        <w:t xml:space="preserve"> up to 2%.</w:t>
      </w:r>
      <w:r w:rsidR="003D6D26" w:rsidRPr="00CB16A4">
        <w:rPr>
          <w:rFonts w:cs="Times New Roman"/>
          <w:color w:val="000000"/>
          <w:sz w:val="22"/>
          <w:lang w:val="en-GB"/>
        </w:rPr>
        <w:t xml:space="preserve"> </w:t>
      </w:r>
    </w:p>
    <w:p w14:paraId="23171297" w14:textId="2984EE0E" w:rsidR="002411C7" w:rsidRPr="00CB16A4" w:rsidRDefault="00884826" w:rsidP="009662DA">
      <w:pPr>
        <w:spacing w:after="0" w:line="240" w:lineRule="auto"/>
        <w:ind w:firstLine="357"/>
        <w:rPr>
          <w:rFonts w:eastAsia="Calibri"/>
          <w:sz w:val="22"/>
          <w:szCs w:val="24"/>
          <w:lang w:val="en-GB"/>
        </w:rPr>
      </w:pPr>
      <w:r w:rsidRPr="00CB16A4">
        <w:rPr>
          <w:rFonts w:eastAsia="Calibri"/>
          <w:sz w:val="22"/>
          <w:szCs w:val="24"/>
          <w:lang w:val="en-GB"/>
        </w:rPr>
        <w:t xml:space="preserve">In climatic zone </w:t>
      </w:r>
      <w:r w:rsidR="00B16C10" w:rsidRPr="00CB16A4">
        <w:rPr>
          <w:rFonts w:eastAsia="Calibri"/>
          <w:sz w:val="22"/>
          <w:szCs w:val="24"/>
          <w:lang w:val="en-GB"/>
        </w:rPr>
        <w:t xml:space="preserve">I </w:t>
      </w:r>
      <w:r w:rsidRPr="00CB16A4">
        <w:rPr>
          <w:rFonts w:eastAsia="Calibri"/>
          <w:sz w:val="22"/>
          <w:szCs w:val="24"/>
          <w:lang w:val="en-GB"/>
        </w:rPr>
        <w:t>in Poland</w:t>
      </w:r>
      <w:r w:rsidR="00B16C10">
        <w:rPr>
          <w:rFonts w:eastAsia="Calibri"/>
          <w:sz w:val="22"/>
          <w:szCs w:val="24"/>
          <w:lang w:val="en-GB"/>
        </w:rPr>
        <w:t>,</w:t>
      </w:r>
      <w:r w:rsidRPr="00CB16A4">
        <w:rPr>
          <w:rFonts w:eastAsia="Calibri"/>
          <w:sz w:val="22"/>
          <w:szCs w:val="24"/>
          <w:lang w:val="en-GB"/>
        </w:rPr>
        <w:t xml:space="preserve"> </w:t>
      </w:r>
      <w:r w:rsidR="00C26BA8" w:rsidRPr="00CB16A4">
        <w:rPr>
          <w:rFonts w:eastAsia="Calibri"/>
          <w:sz w:val="22"/>
          <w:szCs w:val="24"/>
          <w:lang w:val="en-GB"/>
        </w:rPr>
        <w:t>t</w:t>
      </w:r>
      <w:r w:rsidRPr="00CB16A4">
        <w:rPr>
          <w:rFonts w:eastAsia="Calibri"/>
          <w:sz w:val="22"/>
          <w:szCs w:val="24"/>
          <w:lang w:val="en-GB"/>
        </w:rPr>
        <w:t xml:space="preserve">he highest SCOP for heating </w:t>
      </w:r>
      <w:r w:rsidR="00C26BA8" w:rsidRPr="00CB16A4">
        <w:rPr>
          <w:rFonts w:eastAsia="Calibri"/>
          <w:sz w:val="22"/>
          <w:szCs w:val="24"/>
          <w:lang w:val="en-GB"/>
        </w:rPr>
        <w:t>was</w:t>
      </w:r>
      <w:r w:rsidRPr="00CB16A4">
        <w:rPr>
          <w:rFonts w:eastAsia="Calibri"/>
          <w:sz w:val="22"/>
          <w:szCs w:val="24"/>
          <w:lang w:val="en-GB"/>
        </w:rPr>
        <w:t xml:space="preserve"> observed in </w:t>
      </w:r>
      <w:r w:rsidR="00B16C10">
        <w:rPr>
          <w:rFonts w:eastAsia="Calibri"/>
          <w:sz w:val="22"/>
          <w:szCs w:val="24"/>
          <w:lang w:val="en-GB"/>
        </w:rPr>
        <w:t xml:space="preserve">the </w:t>
      </w:r>
      <w:r w:rsidRPr="00CB16A4">
        <w:rPr>
          <w:rFonts w:eastAsia="Calibri"/>
          <w:sz w:val="22"/>
          <w:szCs w:val="24"/>
          <w:lang w:val="en-GB"/>
        </w:rPr>
        <w:t xml:space="preserve">case of the </w:t>
      </w:r>
      <w:r w:rsidR="00B16C10">
        <w:rPr>
          <w:rFonts w:eastAsia="Calibri"/>
          <w:sz w:val="22"/>
          <w:szCs w:val="24"/>
          <w:lang w:val="en-GB"/>
        </w:rPr>
        <w:t>thermo-active</w:t>
      </w:r>
      <w:r w:rsidRPr="00CB16A4">
        <w:rPr>
          <w:rFonts w:eastAsia="Calibri"/>
          <w:sz w:val="22"/>
          <w:szCs w:val="24"/>
          <w:lang w:val="en-GB"/>
        </w:rPr>
        <w:t xml:space="preserve"> ceiling (5</w:t>
      </w:r>
      <w:r w:rsidR="00EC2D37">
        <w:rPr>
          <w:rFonts w:eastAsia="Calibri"/>
          <w:sz w:val="22"/>
          <w:szCs w:val="24"/>
          <w:lang w:val="en-GB"/>
        </w:rPr>
        <w:t>.</w:t>
      </w:r>
      <w:r w:rsidRPr="00CB16A4">
        <w:rPr>
          <w:rFonts w:eastAsia="Calibri"/>
          <w:sz w:val="22"/>
          <w:szCs w:val="24"/>
          <w:lang w:val="en-GB"/>
        </w:rPr>
        <w:t>48)</w:t>
      </w:r>
      <w:r w:rsidR="00BC1484" w:rsidRPr="00CB16A4">
        <w:rPr>
          <w:rFonts w:eastAsia="Calibri"/>
          <w:sz w:val="22"/>
          <w:szCs w:val="24"/>
          <w:lang w:val="en-GB"/>
        </w:rPr>
        <w:t>.</w:t>
      </w:r>
      <w:r w:rsidR="00A325B9" w:rsidRPr="00CB16A4">
        <w:rPr>
          <w:rFonts w:eastAsia="Calibri"/>
          <w:sz w:val="22"/>
          <w:szCs w:val="24"/>
          <w:lang w:val="en-GB"/>
        </w:rPr>
        <w:t xml:space="preserve"> </w:t>
      </w:r>
      <w:r w:rsidR="00BC1484" w:rsidRPr="00CB16A4">
        <w:rPr>
          <w:rFonts w:eastAsia="Calibri"/>
          <w:sz w:val="22"/>
          <w:szCs w:val="24"/>
          <w:lang w:val="en-GB"/>
        </w:rPr>
        <w:t>H</w:t>
      </w:r>
      <w:r w:rsidR="00A325B9" w:rsidRPr="00CB16A4">
        <w:rPr>
          <w:rFonts w:eastAsia="Calibri"/>
          <w:sz w:val="22"/>
          <w:szCs w:val="24"/>
          <w:lang w:val="en-GB"/>
        </w:rPr>
        <w:t>owever</w:t>
      </w:r>
      <w:r w:rsidR="00430FF4" w:rsidRPr="00CB16A4">
        <w:rPr>
          <w:rFonts w:eastAsia="Calibri"/>
          <w:sz w:val="22"/>
          <w:szCs w:val="24"/>
          <w:lang w:val="en-GB"/>
        </w:rPr>
        <w:t>,</w:t>
      </w:r>
      <w:r w:rsidRPr="00CB16A4">
        <w:rPr>
          <w:rFonts w:eastAsia="Calibri"/>
          <w:sz w:val="22"/>
          <w:szCs w:val="24"/>
          <w:lang w:val="en-GB"/>
        </w:rPr>
        <w:t xml:space="preserve"> when considering the SCOP for the </w:t>
      </w:r>
      <w:r w:rsidRPr="00CB16A4">
        <w:rPr>
          <w:rFonts w:eastAsia="Calibri" w:cs="Times New Roman"/>
          <w:color w:val="000000"/>
          <w:sz w:val="22"/>
          <w:szCs w:val="24"/>
          <w:lang w:val="en-GB"/>
        </w:rPr>
        <w:t>entire</w:t>
      </w:r>
      <w:r w:rsidRPr="00CB16A4">
        <w:rPr>
          <w:rFonts w:eastAsia="Calibri"/>
          <w:sz w:val="22"/>
          <w:szCs w:val="24"/>
          <w:lang w:val="en-GB"/>
        </w:rPr>
        <w:t xml:space="preserve"> system (heating and DHW), the highest value for Ukraine (3</w:t>
      </w:r>
      <w:r w:rsidR="00EC2D37">
        <w:rPr>
          <w:rFonts w:eastAsia="Calibri"/>
          <w:sz w:val="22"/>
          <w:szCs w:val="24"/>
          <w:lang w:val="en-GB"/>
        </w:rPr>
        <w:t>.</w:t>
      </w:r>
      <w:r w:rsidRPr="00CB16A4">
        <w:rPr>
          <w:rFonts w:eastAsia="Calibri"/>
          <w:sz w:val="22"/>
          <w:szCs w:val="24"/>
          <w:lang w:val="en-GB"/>
        </w:rPr>
        <w:t xml:space="preserve">68) and the lowest </w:t>
      </w:r>
      <w:r w:rsidRPr="00CB16A4">
        <w:rPr>
          <w:rFonts w:eastAsia="Calibri" w:cs="Times New Roman"/>
          <w:color w:val="000000"/>
          <w:sz w:val="22"/>
          <w:szCs w:val="24"/>
          <w:lang w:val="en-GB"/>
        </w:rPr>
        <w:t xml:space="preserve">for </w:t>
      </w:r>
      <w:r w:rsidRPr="00CB16A4">
        <w:rPr>
          <w:rFonts w:eastAsia="Calibri"/>
          <w:sz w:val="22"/>
          <w:szCs w:val="24"/>
          <w:lang w:val="en-GB"/>
        </w:rPr>
        <w:t xml:space="preserve">zone </w:t>
      </w:r>
      <w:r w:rsidR="00B16C10" w:rsidRPr="00CB16A4">
        <w:rPr>
          <w:rFonts w:eastAsia="Calibri"/>
          <w:sz w:val="22"/>
          <w:szCs w:val="24"/>
          <w:lang w:val="en-GB"/>
        </w:rPr>
        <w:t xml:space="preserve">I </w:t>
      </w:r>
      <w:r w:rsidRPr="00CB16A4">
        <w:rPr>
          <w:rFonts w:eastAsia="Calibri"/>
          <w:sz w:val="22"/>
          <w:szCs w:val="24"/>
          <w:lang w:val="en-GB"/>
        </w:rPr>
        <w:t>in Poland (3</w:t>
      </w:r>
      <w:r w:rsidR="00EC2D37">
        <w:rPr>
          <w:rFonts w:eastAsia="Calibri"/>
          <w:sz w:val="22"/>
          <w:szCs w:val="24"/>
          <w:lang w:val="en-GB"/>
        </w:rPr>
        <w:t>.</w:t>
      </w:r>
      <w:r w:rsidRPr="00CB16A4">
        <w:rPr>
          <w:rFonts w:eastAsia="Calibri"/>
          <w:sz w:val="22"/>
          <w:szCs w:val="24"/>
          <w:lang w:val="en-GB"/>
        </w:rPr>
        <w:t>39)</w:t>
      </w:r>
      <w:r w:rsidR="00430FF4" w:rsidRPr="00CB16A4">
        <w:rPr>
          <w:rFonts w:eastAsia="Calibri"/>
          <w:sz w:val="22"/>
          <w:szCs w:val="24"/>
          <w:lang w:val="en-GB"/>
        </w:rPr>
        <w:t xml:space="preserve"> was determined</w:t>
      </w:r>
      <w:r w:rsidRPr="00CB16A4">
        <w:rPr>
          <w:rFonts w:eastAsia="Calibri"/>
          <w:sz w:val="22"/>
          <w:szCs w:val="24"/>
          <w:lang w:val="en-GB"/>
        </w:rPr>
        <w:t xml:space="preserve">. </w:t>
      </w:r>
      <w:r w:rsidR="00B16C10">
        <w:rPr>
          <w:rFonts w:eastAsia="Calibri"/>
          <w:sz w:val="22"/>
          <w:szCs w:val="24"/>
          <w:lang w:val="en-GB"/>
        </w:rPr>
        <w:t>It</w:t>
      </w:r>
      <w:r w:rsidRPr="00CB16A4">
        <w:rPr>
          <w:rFonts w:eastAsia="Calibri"/>
          <w:sz w:val="22"/>
          <w:szCs w:val="24"/>
          <w:lang w:val="en-GB"/>
        </w:rPr>
        <w:t xml:space="preserve"> is due to the </w:t>
      </w:r>
      <w:r w:rsidR="00791E57" w:rsidRPr="00CB16A4">
        <w:rPr>
          <w:rFonts w:eastAsia="Calibri" w:cs="Times New Roman"/>
          <w:color w:val="000000"/>
          <w:sz w:val="22"/>
          <w:szCs w:val="24"/>
          <w:lang w:val="en-GB"/>
        </w:rPr>
        <w:t>increasing demand for</w:t>
      </w:r>
      <w:r w:rsidR="00791E57" w:rsidRPr="00CB16A4">
        <w:rPr>
          <w:rFonts w:eastAsia="Calibri"/>
          <w:sz w:val="22"/>
          <w:szCs w:val="24"/>
          <w:lang w:val="en-GB"/>
        </w:rPr>
        <w:t xml:space="preserve"> heating </w:t>
      </w:r>
      <w:r w:rsidR="00791E57" w:rsidRPr="00CB16A4">
        <w:rPr>
          <w:rFonts w:eastAsia="Calibri" w:cs="Times New Roman"/>
          <w:color w:val="000000"/>
          <w:sz w:val="22"/>
          <w:szCs w:val="24"/>
          <w:lang w:val="en-GB"/>
        </w:rPr>
        <w:t>energy</w:t>
      </w:r>
      <w:r w:rsidR="00791E57" w:rsidRPr="00CB16A4">
        <w:rPr>
          <w:rFonts w:eastAsia="Calibri"/>
          <w:sz w:val="22"/>
          <w:szCs w:val="24"/>
          <w:lang w:val="en-GB"/>
        </w:rPr>
        <w:t xml:space="preserve"> </w:t>
      </w:r>
      <w:r w:rsidR="00791E57" w:rsidRPr="00CB16A4">
        <w:rPr>
          <w:rFonts w:eastAsia="Calibri" w:cs="Times New Roman"/>
          <w:color w:val="000000"/>
          <w:sz w:val="22"/>
          <w:szCs w:val="24"/>
          <w:lang w:val="en-GB"/>
        </w:rPr>
        <w:t>in</w:t>
      </w:r>
      <w:r w:rsidR="00791E57" w:rsidRPr="00CB16A4">
        <w:rPr>
          <w:rFonts w:eastAsia="Calibri"/>
          <w:sz w:val="22"/>
          <w:szCs w:val="24"/>
          <w:lang w:val="en-GB"/>
        </w:rPr>
        <w:t xml:space="preserve"> </w:t>
      </w:r>
      <w:r w:rsidR="00572B60" w:rsidRPr="00CB16A4">
        <w:rPr>
          <w:rFonts w:eastAsia="Calibri"/>
          <w:sz w:val="22"/>
          <w:szCs w:val="24"/>
          <w:lang w:val="en-GB"/>
        </w:rPr>
        <w:t xml:space="preserve">the </w:t>
      </w:r>
      <w:r w:rsidR="00791E57" w:rsidRPr="00CB16A4">
        <w:rPr>
          <w:rFonts w:eastAsia="Calibri"/>
          <w:sz w:val="22"/>
          <w:szCs w:val="24"/>
          <w:lang w:val="en-GB"/>
        </w:rPr>
        <w:t xml:space="preserve">particular zones and </w:t>
      </w:r>
      <w:r w:rsidR="00814052" w:rsidRPr="00CB16A4">
        <w:rPr>
          <w:rFonts w:eastAsia="Calibri"/>
          <w:sz w:val="22"/>
          <w:szCs w:val="24"/>
          <w:lang w:val="en-GB"/>
        </w:rPr>
        <w:t xml:space="preserve">the </w:t>
      </w:r>
      <w:r w:rsidR="002E666B" w:rsidRPr="00CB16A4">
        <w:rPr>
          <w:rFonts w:eastAsia="Calibri"/>
          <w:sz w:val="22"/>
          <w:szCs w:val="24"/>
          <w:lang w:val="en-GB"/>
        </w:rPr>
        <w:t>associated</w:t>
      </w:r>
      <w:r w:rsidR="002411C7" w:rsidRPr="00CB16A4">
        <w:rPr>
          <w:rFonts w:eastAsia="Calibri"/>
          <w:sz w:val="22"/>
          <w:szCs w:val="24"/>
          <w:lang w:val="en-GB"/>
        </w:rPr>
        <w:t xml:space="preserve"> </w:t>
      </w:r>
      <w:r w:rsidRPr="00CB16A4">
        <w:rPr>
          <w:rFonts w:eastAsia="Calibri"/>
          <w:sz w:val="22"/>
          <w:szCs w:val="24"/>
          <w:lang w:val="en-GB"/>
        </w:rPr>
        <w:t>decreasing impact of the lower SCOP value for DHW</w:t>
      </w:r>
      <w:r w:rsidR="002411C7" w:rsidRPr="00CB16A4">
        <w:rPr>
          <w:rFonts w:eastAsia="Calibri"/>
          <w:sz w:val="22"/>
          <w:szCs w:val="24"/>
          <w:lang w:val="en-GB"/>
        </w:rPr>
        <w:t>.</w:t>
      </w:r>
      <w:r w:rsidRPr="00CB16A4">
        <w:rPr>
          <w:rFonts w:eastAsia="Calibri"/>
          <w:sz w:val="22"/>
          <w:szCs w:val="24"/>
          <w:lang w:val="en-GB"/>
        </w:rPr>
        <w:t xml:space="preserve"> </w:t>
      </w:r>
      <w:r w:rsidR="00B16C10">
        <w:rPr>
          <w:rFonts w:eastAsia="Calibri"/>
          <w:sz w:val="22"/>
          <w:szCs w:val="24"/>
          <w:lang w:val="en-GB"/>
        </w:rPr>
        <w:t>A</w:t>
      </w:r>
      <w:r w:rsidR="00565924" w:rsidRPr="00CB16A4">
        <w:rPr>
          <w:rFonts w:eastAsia="Calibri"/>
          <w:sz w:val="22"/>
          <w:szCs w:val="24"/>
          <w:lang w:val="en-GB"/>
        </w:rPr>
        <w:t xml:space="preserve"> </w:t>
      </w:r>
      <w:r w:rsidR="002E666B" w:rsidRPr="00CB16A4">
        <w:rPr>
          <w:rFonts w:eastAsia="Calibri"/>
          <w:sz w:val="22"/>
          <w:szCs w:val="24"/>
          <w:lang w:val="en-GB"/>
        </w:rPr>
        <w:t xml:space="preserve">similar relation can be seen in </w:t>
      </w:r>
      <w:r w:rsidR="00B16C10">
        <w:rPr>
          <w:rFonts w:eastAsia="Calibri"/>
          <w:sz w:val="22"/>
          <w:szCs w:val="24"/>
          <w:lang w:val="en-GB"/>
        </w:rPr>
        <w:t xml:space="preserve">the </w:t>
      </w:r>
      <w:r w:rsidR="002E666B" w:rsidRPr="00CB16A4">
        <w:rPr>
          <w:rFonts w:eastAsia="Calibri"/>
          <w:sz w:val="22"/>
          <w:szCs w:val="24"/>
          <w:lang w:val="en-GB"/>
        </w:rPr>
        <w:t xml:space="preserve">case of low-temperature radiators. </w:t>
      </w:r>
    </w:p>
    <w:p w14:paraId="6BD3B371" w14:textId="2C876949" w:rsidR="00706204" w:rsidRPr="00CB16A4" w:rsidRDefault="00272DA0" w:rsidP="009662DA">
      <w:pPr>
        <w:spacing w:after="0" w:line="240" w:lineRule="auto"/>
        <w:ind w:firstLine="357"/>
        <w:rPr>
          <w:rFonts w:cs="Times New Roman"/>
          <w:sz w:val="22"/>
          <w:lang w:val="en-GB"/>
        </w:rPr>
      </w:pPr>
      <w:r w:rsidRPr="00CB16A4">
        <w:rPr>
          <w:rFonts w:cs="Times New Roman"/>
          <w:sz w:val="22"/>
          <w:lang w:val="en-GB"/>
        </w:rPr>
        <w:t xml:space="preserve">The pivotal </w:t>
      </w:r>
      <w:r w:rsidR="00955720" w:rsidRPr="00CB16A4">
        <w:rPr>
          <w:rFonts w:cs="Times New Roman"/>
          <w:sz w:val="22"/>
          <w:lang w:val="en-GB"/>
        </w:rPr>
        <w:t xml:space="preserve">observation </w:t>
      </w:r>
      <w:r w:rsidR="001013CF" w:rsidRPr="00CB16A4">
        <w:rPr>
          <w:rFonts w:cs="Times New Roman"/>
          <w:sz w:val="22"/>
          <w:lang w:val="en-GB"/>
        </w:rPr>
        <w:t xml:space="preserve">is </w:t>
      </w:r>
      <w:r w:rsidR="00C843E8" w:rsidRPr="00CB16A4">
        <w:rPr>
          <w:rFonts w:cs="Times New Roman"/>
          <w:color w:val="000000"/>
          <w:sz w:val="22"/>
          <w:lang w:val="en-GB"/>
        </w:rPr>
        <w:t xml:space="preserve">that </w:t>
      </w:r>
      <w:r w:rsidR="00B16C10">
        <w:rPr>
          <w:rFonts w:cs="Times New Roman"/>
          <w:color w:val="000000"/>
          <w:sz w:val="22"/>
          <w:lang w:val="en-GB"/>
        </w:rPr>
        <w:t>even when it delivers energy throughout the year for heating and cooling, the ceiling system</w:t>
      </w:r>
      <w:r w:rsidR="00597E2D" w:rsidRPr="00CB16A4">
        <w:rPr>
          <w:rFonts w:cs="Times New Roman"/>
          <w:sz w:val="22"/>
          <w:lang w:val="en-GB"/>
        </w:rPr>
        <w:t xml:space="preserve"> </w:t>
      </w:r>
      <w:r w:rsidR="00484E9B" w:rsidRPr="00CB16A4">
        <w:rPr>
          <w:rFonts w:cs="Times New Roman"/>
          <w:sz w:val="22"/>
          <w:lang w:val="en-GB"/>
        </w:rPr>
        <w:t>is more efficient than low-</w:t>
      </w:r>
      <w:r w:rsidR="00FB0116" w:rsidRPr="00CB16A4">
        <w:rPr>
          <w:rFonts w:cs="Times New Roman"/>
          <w:sz w:val="22"/>
          <w:lang w:val="en-GB"/>
        </w:rPr>
        <w:t>temperature r</w:t>
      </w:r>
      <w:r w:rsidR="00484E9B" w:rsidRPr="00CB16A4">
        <w:rPr>
          <w:rFonts w:cs="Times New Roman"/>
          <w:sz w:val="22"/>
          <w:lang w:val="en-GB"/>
        </w:rPr>
        <w:t>adia</w:t>
      </w:r>
      <w:r w:rsidR="00FB0116" w:rsidRPr="00CB16A4">
        <w:rPr>
          <w:rFonts w:cs="Times New Roman"/>
          <w:sz w:val="22"/>
          <w:lang w:val="en-GB"/>
        </w:rPr>
        <w:t>to</w:t>
      </w:r>
      <w:r w:rsidR="006C3A4E" w:rsidRPr="00CB16A4">
        <w:rPr>
          <w:rFonts w:cs="Times New Roman"/>
          <w:sz w:val="22"/>
          <w:lang w:val="en-GB"/>
        </w:rPr>
        <w:t>rs</w:t>
      </w:r>
      <w:r w:rsidR="00484E9B" w:rsidRPr="00CB16A4">
        <w:rPr>
          <w:rFonts w:cs="Times New Roman"/>
          <w:sz w:val="22"/>
          <w:lang w:val="en-GB"/>
        </w:rPr>
        <w:t xml:space="preserve">. </w:t>
      </w:r>
      <w:r w:rsidR="0038298D" w:rsidRPr="00CB16A4">
        <w:rPr>
          <w:rFonts w:cs="Times New Roman"/>
          <w:color w:val="000000"/>
          <w:sz w:val="22"/>
          <w:lang w:val="en-GB"/>
        </w:rPr>
        <w:t>Performance</w:t>
      </w:r>
      <w:r w:rsidR="006C3A4E" w:rsidRPr="00CB16A4">
        <w:rPr>
          <w:rFonts w:cs="Times New Roman"/>
          <w:sz w:val="22"/>
          <w:lang w:val="en-GB"/>
        </w:rPr>
        <w:t xml:space="preserve"> analysis </w:t>
      </w:r>
      <w:r w:rsidR="00C843E8" w:rsidRPr="00CB16A4">
        <w:rPr>
          <w:rFonts w:cs="Times New Roman"/>
          <w:color w:val="000000"/>
          <w:sz w:val="22"/>
          <w:lang w:val="en-GB"/>
        </w:rPr>
        <w:t>showed</w:t>
      </w:r>
      <w:r w:rsidR="008B3B20" w:rsidRPr="00CB16A4">
        <w:rPr>
          <w:rFonts w:cs="Times New Roman"/>
          <w:sz w:val="22"/>
          <w:lang w:val="en-GB"/>
        </w:rPr>
        <w:t xml:space="preserve"> differences</w:t>
      </w:r>
      <w:r w:rsidR="00005B5F" w:rsidRPr="00CB16A4">
        <w:rPr>
          <w:rFonts w:cs="Times New Roman"/>
          <w:sz w:val="22"/>
          <w:lang w:val="en-GB"/>
        </w:rPr>
        <w:t xml:space="preserve"> </w:t>
      </w:r>
      <w:r w:rsidR="0038298D" w:rsidRPr="00CB16A4">
        <w:rPr>
          <w:rFonts w:cs="Times New Roman"/>
          <w:color w:val="000000"/>
          <w:sz w:val="22"/>
          <w:lang w:val="en-GB"/>
        </w:rPr>
        <w:t>in</w:t>
      </w:r>
      <w:r w:rsidR="00005B5F" w:rsidRPr="00CB16A4">
        <w:rPr>
          <w:rFonts w:cs="Times New Roman"/>
          <w:sz w:val="22"/>
          <w:lang w:val="en-GB"/>
        </w:rPr>
        <w:t xml:space="preserve"> final electric energy demand</w:t>
      </w:r>
      <w:r w:rsidR="008B3B20" w:rsidRPr="00CB16A4">
        <w:rPr>
          <w:rFonts w:cs="Times New Roman"/>
          <w:sz w:val="22"/>
          <w:lang w:val="en-GB"/>
        </w:rPr>
        <w:t xml:space="preserve"> </w:t>
      </w:r>
      <w:r w:rsidR="00DF6345" w:rsidRPr="00CB16A4">
        <w:rPr>
          <w:rFonts w:cs="Times New Roman"/>
          <w:sz w:val="22"/>
          <w:lang w:val="en-GB"/>
        </w:rPr>
        <w:t xml:space="preserve">from 8% to </w:t>
      </w:r>
      <w:r w:rsidR="00C20109" w:rsidRPr="00CB16A4">
        <w:rPr>
          <w:rFonts w:cs="Times New Roman"/>
          <w:sz w:val="22"/>
          <w:lang w:val="en-GB"/>
        </w:rPr>
        <w:t>9</w:t>
      </w:r>
      <w:r w:rsidR="00DF6345" w:rsidRPr="00CB16A4">
        <w:rPr>
          <w:rFonts w:cs="Times New Roman"/>
          <w:sz w:val="22"/>
          <w:lang w:val="en-GB"/>
        </w:rPr>
        <w:t xml:space="preserve">% </w:t>
      </w:r>
      <w:r w:rsidR="0038298D" w:rsidRPr="00CB16A4">
        <w:rPr>
          <w:rFonts w:cs="Times New Roman"/>
          <w:color w:val="000000"/>
          <w:sz w:val="22"/>
          <w:lang w:val="en-GB"/>
        </w:rPr>
        <w:t>in</w:t>
      </w:r>
      <w:r w:rsidR="00C843E8" w:rsidRPr="00CB16A4">
        <w:rPr>
          <w:rFonts w:cs="Times New Roman"/>
          <w:color w:val="000000"/>
          <w:sz w:val="22"/>
          <w:lang w:val="en-GB"/>
        </w:rPr>
        <w:t xml:space="preserve"> climatic </w:t>
      </w:r>
      <w:r w:rsidR="0038298D" w:rsidRPr="00CB16A4">
        <w:rPr>
          <w:rFonts w:cs="Times New Roman"/>
          <w:color w:val="000000"/>
          <w:sz w:val="22"/>
          <w:lang w:val="en-GB"/>
        </w:rPr>
        <w:t>zones</w:t>
      </w:r>
      <w:r w:rsidR="00005B5F" w:rsidRPr="00CB16A4">
        <w:rPr>
          <w:rFonts w:cs="Times New Roman"/>
          <w:sz w:val="22"/>
          <w:lang w:val="en-GB"/>
        </w:rPr>
        <w:t xml:space="preserve"> I and </w:t>
      </w:r>
      <w:r w:rsidR="00C843E8" w:rsidRPr="00CB16A4">
        <w:rPr>
          <w:rFonts w:cs="Times New Roman"/>
          <w:color w:val="000000"/>
          <w:sz w:val="22"/>
          <w:lang w:val="en-GB"/>
        </w:rPr>
        <w:t>V,</w:t>
      </w:r>
      <w:r w:rsidR="00005B5F" w:rsidRPr="00CB16A4">
        <w:rPr>
          <w:rFonts w:cs="Times New Roman"/>
          <w:sz w:val="22"/>
          <w:lang w:val="en-GB"/>
        </w:rPr>
        <w:t xml:space="preserve"> respectively</w:t>
      </w:r>
      <w:r w:rsidR="00DF6345" w:rsidRPr="00CB16A4">
        <w:rPr>
          <w:rFonts w:cs="Times New Roman"/>
          <w:sz w:val="22"/>
          <w:lang w:val="en-GB"/>
        </w:rPr>
        <w:t xml:space="preserve">, and </w:t>
      </w:r>
      <w:r w:rsidR="00DB11D5" w:rsidRPr="00CB16A4">
        <w:rPr>
          <w:rFonts w:cs="Times New Roman"/>
          <w:sz w:val="22"/>
          <w:lang w:val="en-GB"/>
        </w:rPr>
        <w:t>10</w:t>
      </w:r>
      <w:r w:rsidR="00DF6345" w:rsidRPr="00CB16A4">
        <w:rPr>
          <w:rFonts w:cs="Times New Roman"/>
          <w:sz w:val="22"/>
          <w:lang w:val="en-GB"/>
        </w:rPr>
        <w:t>% in</w:t>
      </w:r>
      <w:r w:rsidR="00502B79" w:rsidRPr="00CB16A4">
        <w:rPr>
          <w:rFonts w:cs="Times New Roman"/>
          <w:sz w:val="22"/>
          <w:lang w:val="en-GB"/>
        </w:rPr>
        <w:t xml:space="preserve"> </w:t>
      </w:r>
      <w:r w:rsidR="00DF6345" w:rsidRPr="00CB16A4">
        <w:rPr>
          <w:rFonts w:cs="Times New Roman"/>
          <w:sz w:val="22"/>
          <w:lang w:val="en-GB"/>
        </w:rPr>
        <w:t>Lviv in Ukraine.</w:t>
      </w:r>
      <w:r w:rsidR="00502B79" w:rsidRPr="00CB16A4">
        <w:rPr>
          <w:rFonts w:cs="Times New Roman"/>
          <w:sz w:val="22"/>
          <w:lang w:val="en-GB"/>
        </w:rPr>
        <w:t xml:space="preserve"> </w:t>
      </w:r>
    </w:p>
    <w:p w14:paraId="29B33F50" w14:textId="77777777" w:rsidR="00E9560F" w:rsidRDefault="00E9560F">
      <w:pPr>
        <w:jc w:val="left"/>
        <w:rPr>
          <w:b/>
          <w:sz w:val="22"/>
          <w:lang w:val="en-GB"/>
        </w:rPr>
      </w:pPr>
      <w:r>
        <w:rPr>
          <w:lang w:val="en-GB"/>
        </w:rPr>
        <w:br w:type="page"/>
      </w:r>
    </w:p>
    <w:p w14:paraId="7797E7DE" w14:textId="03352AAF" w:rsidR="00503943" w:rsidRPr="00CB16A4" w:rsidRDefault="008D4149" w:rsidP="00712BEA">
      <w:pPr>
        <w:pStyle w:val="Rn2"/>
        <w:rPr>
          <w:lang w:val="en-GB"/>
        </w:rPr>
      </w:pPr>
      <w:r w:rsidRPr="00CB16A4">
        <w:rPr>
          <w:lang w:val="en-GB"/>
        </w:rPr>
        <w:lastRenderedPageBreak/>
        <w:t>References</w:t>
      </w:r>
    </w:p>
    <w:p w14:paraId="3FA263D7" w14:textId="18FAABBC" w:rsidR="00A731D6" w:rsidRPr="00CB16A4" w:rsidRDefault="00A731D6" w:rsidP="00712BEA">
      <w:pPr>
        <w:widowControl w:val="0"/>
        <w:autoSpaceDE w:val="0"/>
        <w:autoSpaceDN w:val="0"/>
        <w:adjustRightInd w:val="0"/>
        <w:spacing w:after="0" w:line="240" w:lineRule="auto"/>
        <w:ind w:left="425" w:hanging="425"/>
        <w:rPr>
          <w:rFonts w:cs="Times New Roman"/>
          <w:noProof/>
          <w:sz w:val="20"/>
          <w:szCs w:val="24"/>
          <w:lang w:val="en-GB"/>
        </w:rPr>
      </w:pPr>
      <w:r w:rsidRPr="00CB16A4">
        <w:rPr>
          <w:rFonts w:cs="Times New Roman"/>
          <w:i/>
          <w:noProof/>
          <w:sz w:val="20"/>
          <w:szCs w:val="24"/>
          <w:lang w:val="en-GB"/>
        </w:rPr>
        <w:t xml:space="preserve">Announcement by the Minister of Development and Technology of </w:t>
      </w:r>
      <w:r w:rsidR="00266488">
        <w:rPr>
          <w:rFonts w:cs="Times New Roman"/>
          <w:i/>
          <w:noProof/>
          <w:sz w:val="20"/>
          <w:szCs w:val="24"/>
          <w:lang w:val="en-GB"/>
        </w:rPr>
        <w:t>15 April</w:t>
      </w:r>
      <w:r w:rsidRPr="00CB16A4">
        <w:rPr>
          <w:rFonts w:cs="Times New Roman"/>
          <w:i/>
          <w:noProof/>
          <w:sz w:val="20"/>
          <w:szCs w:val="24"/>
          <w:lang w:val="en-GB"/>
        </w:rPr>
        <w:t>, 2022 on the announcement of the unified text of the Regulation of the Minister of Infrastructure on the technical conditions to be met by buildings and their location</w:t>
      </w:r>
      <w:r w:rsidRPr="00CB16A4">
        <w:rPr>
          <w:rFonts w:cs="Times New Roman"/>
          <w:noProof/>
          <w:sz w:val="20"/>
          <w:szCs w:val="24"/>
          <w:lang w:val="en-GB"/>
        </w:rPr>
        <w:t xml:space="preserve"> </w:t>
      </w:r>
      <w:r w:rsidR="00A070C9" w:rsidRPr="00CB16A4">
        <w:rPr>
          <w:rFonts w:cs="Times New Roman"/>
          <w:noProof/>
          <w:sz w:val="20"/>
          <w:szCs w:val="24"/>
          <w:lang w:val="en-GB"/>
        </w:rPr>
        <w:t>(Dz.U. 2022 poz. 1225) (in Polish)</w:t>
      </w:r>
      <w:r w:rsidR="002E7862">
        <w:rPr>
          <w:rFonts w:cs="Times New Roman"/>
          <w:noProof/>
          <w:sz w:val="20"/>
          <w:szCs w:val="24"/>
          <w:lang w:val="en-GB"/>
        </w:rPr>
        <w:t>.</w:t>
      </w:r>
    </w:p>
    <w:p w14:paraId="010C7436" w14:textId="77777777" w:rsidR="00867120" w:rsidRPr="00CB16A4" w:rsidRDefault="00867120" w:rsidP="00712BEA">
      <w:pPr>
        <w:widowControl w:val="0"/>
        <w:autoSpaceDE w:val="0"/>
        <w:autoSpaceDN w:val="0"/>
        <w:adjustRightInd w:val="0"/>
        <w:spacing w:after="0" w:line="240" w:lineRule="auto"/>
        <w:ind w:left="425" w:hanging="425"/>
        <w:rPr>
          <w:rFonts w:cs="Times New Roman"/>
          <w:i/>
          <w:noProof/>
          <w:sz w:val="20"/>
          <w:szCs w:val="24"/>
          <w:lang w:val="en-GB"/>
        </w:rPr>
      </w:pPr>
      <w:r w:rsidRPr="00CB16A4">
        <w:rPr>
          <w:rFonts w:cs="Times New Roman"/>
          <w:noProof/>
          <w:sz w:val="20"/>
          <w:szCs w:val="24"/>
          <w:lang w:val="en-GB"/>
        </w:rPr>
        <w:t xml:space="preserve">DBNV.2.6-31:2016 </w:t>
      </w:r>
      <w:r w:rsidRPr="00CB16A4">
        <w:rPr>
          <w:rFonts w:cs="Times New Roman"/>
          <w:i/>
          <w:noProof/>
          <w:sz w:val="20"/>
          <w:szCs w:val="24"/>
          <w:lang w:val="en-GB"/>
        </w:rPr>
        <w:t>Constructions of buildings. Insulation of Buildings</w:t>
      </w:r>
    </w:p>
    <w:p w14:paraId="55D2EBF2" w14:textId="6DE18844" w:rsidR="00867120" w:rsidRPr="00CB16A4" w:rsidRDefault="00867120" w:rsidP="00712BEA">
      <w:pPr>
        <w:widowControl w:val="0"/>
        <w:autoSpaceDE w:val="0"/>
        <w:autoSpaceDN w:val="0"/>
        <w:adjustRightInd w:val="0"/>
        <w:spacing w:after="0" w:line="240" w:lineRule="auto"/>
        <w:ind w:left="425" w:hanging="425"/>
        <w:rPr>
          <w:rFonts w:cs="Times New Roman"/>
          <w:noProof/>
          <w:sz w:val="20"/>
          <w:szCs w:val="24"/>
          <w:lang w:val="en-GB"/>
        </w:rPr>
      </w:pPr>
      <w:r w:rsidRPr="00CB16A4">
        <w:rPr>
          <w:rFonts w:cs="Times New Roman"/>
          <w:noProof/>
          <w:sz w:val="20"/>
          <w:szCs w:val="24"/>
          <w:lang w:val="en-GB"/>
        </w:rPr>
        <w:t xml:space="preserve">Dennert, </w:t>
      </w:r>
      <w:r w:rsidRPr="00CB16A4">
        <w:rPr>
          <w:rFonts w:cs="Times New Roman"/>
          <w:i/>
          <w:noProof/>
          <w:sz w:val="20"/>
          <w:szCs w:val="24"/>
          <w:lang w:val="en-GB"/>
        </w:rPr>
        <w:t>DX – the ceiling system</w:t>
      </w:r>
      <w:r w:rsidRPr="00CB16A4">
        <w:rPr>
          <w:rFonts w:cs="Times New Roman"/>
          <w:noProof/>
          <w:sz w:val="20"/>
          <w:szCs w:val="24"/>
          <w:lang w:val="en-GB"/>
        </w:rPr>
        <w:t xml:space="preserve">, </w:t>
      </w:r>
      <w:r w:rsidR="00A4796F" w:rsidRPr="00CB16A4">
        <w:rPr>
          <w:rFonts w:cs="Times New Roman"/>
          <w:noProof/>
          <w:sz w:val="20"/>
          <w:szCs w:val="24"/>
          <w:lang w:val="en-GB"/>
        </w:rPr>
        <w:t xml:space="preserve">https://www.dennert.pl/ </w:t>
      </w:r>
      <w:r w:rsidRPr="00CB16A4">
        <w:rPr>
          <w:rFonts w:cs="Times New Roman"/>
          <w:noProof/>
          <w:sz w:val="20"/>
          <w:szCs w:val="24"/>
          <w:lang w:val="en-GB"/>
        </w:rPr>
        <w:t>(</w:t>
      </w:r>
      <w:r w:rsidR="00105FC8" w:rsidRPr="00CB16A4">
        <w:rPr>
          <w:rFonts w:cs="Times New Roman"/>
          <w:noProof/>
          <w:sz w:val="20"/>
          <w:szCs w:val="24"/>
          <w:lang w:val="en-GB"/>
        </w:rPr>
        <w:t>accessed on</w:t>
      </w:r>
      <w:r w:rsidR="00105FC8" w:rsidRPr="00CB16A4">
        <w:rPr>
          <w:rFonts w:ascii="CIDFont+F2" w:eastAsia="CIDFont+F2" w:hAnsiTheme="minorHAnsi" w:cs="CIDFont+F2"/>
          <w:sz w:val="17"/>
          <w:szCs w:val="17"/>
          <w:lang w:val="en-GB"/>
        </w:rPr>
        <w:t xml:space="preserve"> </w:t>
      </w:r>
      <w:r w:rsidRPr="00CB16A4">
        <w:rPr>
          <w:rFonts w:cs="Times New Roman"/>
          <w:noProof/>
          <w:sz w:val="20"/>
          <w:szCs w:val="24"/>
          <w:lang w:val="en-GB"/>
        </w:rPr>
        <w:t>4 April 2022)</w:t>
      </w:r>
    </w:p>
    <w:p w14:paraId="5B004AD8" w14:textId="751A58DD" w:rsidR="00DC1545" w:rsidRPr="002D56FF" w:rsidRDefault="00DC1545" w:rsidP="00712BEA">
      <w:pPr>
        <w:widowControl w:val="0"/>
        <w:autoSpaceDE w:val="0"/>
        <w:autoSpaceDN w:val="0"/>
        <w:adjustRightInd w:val="0"/>
        <w:spacing w:after="0" w:line="240" w:lineRule="auto"/>
        <w:ind w:left="425" w:hanging="425"/>
        <w:rPr>
          <w:rFonts w:cs="Times New Roman"/>
          <w:noProof/>
          <w:spacing w:val="-4"/>
          <w:sz w:val="20"/>
          <w:szCs w:val="24"/>
          <w:lang w:val="en-GB"/>
        </w:rPr>
      </w:pPr>
      <w:r w:rsidRPr="002D56FF">
        <w:rPr>
          <w:rFonts w:cs="Times New Roman"/>
          <w:noProof/>
          <w:spacing w:val="-4"/>
          <w:sz w:val="20"/>
          <w:szCs w:val="24"/>
          <w:lang w:val="en-GB"/>
        </w:rPr>
        <w:t>Fedorczak-Cisak</w:t>
      </w:r>
      <w:r w:rsidR="002D56FF">
        <w:rPr>
          <w:rFonts w:cs="Times New Roman"/>
          <w:noProof/>
          <w:spacing w:val="-4"/>
          <w:sz w:val="20"/>
          <w:szCs w:val="24"/>
          <w:lang w:val="en-GB"/>
        </w:rPr>
        <w:t>,</w:t>
      </w:r>
      <w:r w:rsidRPr="002D56FF">
        <w:rPr>
          <w:rFonts w:cs="Times New Roman"/>
          <w:noProof/>
          <w:spacing w:val="-4"/>
          <w:sz w:val="20"/>
          <w:szCs w:val="24"/>
          <w:lang w:val="en-GB"/>
        </w:rPr>
        <w:t xml:space="preserve"> M., Knap</w:t>
      </w:r>
      <w:r w:rsidR="002D56FF">
        <w:rPr>
          <w:rFonts w:cs="Times New Roman"/>
          <w:noProof/>
          <w:spacing w:val="-4"/>
          <w:sz w:val="20"/>
          <w:szCs w:val="24"/>
          <w:lang w:val="en-GB"/>
        </w:rPr>
        <w:t>,</w:t>
      </w:r>
      <w:r w:rsidRPr="002D56FF">
        <w:rPr>
          <w:rFonts w:cs="Times New Roman"/>
          <w:noProof/>
          <w:spacing w:val="-4"/>
          <w:sz w:val="20"/>
          <w:szCs w:val="24"/>
          <w:lang w:val="en-GB"/>
        </w:rPr>
        <w:t xml:space="preserve"> K., Kowalska-Koczwara</w:t>
      </w:r>
      <w:r w:rsidR="002D56FF">
        <w:rPr>
          <w:rFonts w:cs="Times New Roman"/>
          <w:noProof/>
          <w:spacing w:val="-4"/>
          <w:sz w:val="20"/>
          <w:szCs w:val="24"/>
          <w:lang w:val="en-GB"/>
        </w:rPr>
        <w:t>,</w:t>
      </w:r>
      <w:r w:rsidRPr="002D56FF">
        <w:rPr>
          <w:rFonts w:cs="Times New Roman"/>
          <w:noProof/>
          <w:spacing w:val="-4"/>
          <w:sz w:val="20"/>
          <w:szCs w:val="24"/>
          <w:lang w:val="en-GB"/>
        </w:rPr>
        <w:t xml:space="preserve"> A., Pachla</w:t>
      </w:r>
      <w:r w:rsidR="002D56FF">
        <w:rPr>
          <w:rFonts w:cs="Times New Roman"/>
          <w:noProof/>
          <w:spacing w:val="-4"/>
          <w:sz w:val="20"/>
          <w:szCs w:val="24"/>
          <w:lang w:val="en-GB"/>
        </w:rPr>
        <w:t>,</w:t>
      </w:r>
      <w:r w:rsidRPr="002D56FF">
        <w:rPr>
          <w:rFonts w:cs="Times New Roman"/>
          <w:noProof/>
          <w:spacing w:val="-4"/>
          <w:sz w:val="20"/>
          <w:szCs w:val="24"/>
          <w:lang w:val="en-GB"/>
        </w:rPr>
        <w:t xml:space="preserve"> F.</w:t>
      </w:r>
      <w:r w:rsidR="00BB074F">
        <w:rPr>
          <w:rFonts w:cs="Times New Roman"/>
          <w:noProof/>
          <w:spacing w:val="-4"/>
          <w:sz w:val="20"/>
          <w:szCs w:val="24"/>
          <w:lang w:val="en-GB"/>
        </w:rPr>
        <w:t>,</w:t>
      </w:r>
      <w:r w:rsidR="002D56FF">
        <w:rPr>
          <w:rFonts w:cs="Times New Roman"/>
          <w:noProof/>
          <w:spacing w:val="-4"/>
          <w:sz w:val="20"/>
          <w:szCs w:val="24"/>
          <w:lang w:val="en-GB"/>
        </w:rPr>
        <w:t xml:space="preserve"> </w:t>
      </w:r>
      <w:r w:rsidRPr="002D56FF">
        <w:rPr>
          <w:rFonts w:cs="Times New Roman"/>
          <w:noProof/>
          <w:spacing w:val="-4"/>
          <w:sz w:val="20"/>
          <w:szCs w:val="24"/>
          <w:lang w:val="en-GB"/>
        </w:rPr>
        <w:t>Pekarchuk</w:t>
      </w:r>
      <w:r w:rsidR="002D56FF">
        <w:rPr>
          <w:rFonts w:cs="Times New Roman"/>
          <w:noProof/>
          <w:spacing w:val="-4"/>
          <w:sz w:val="20"/>
          <w:szCs w:val="24"/>
          <w:lang w:val="en-GB"/>
        </w:rPr>
        <w:t>,</w:t>
      </w:r>
      <w:r w:rsidRPr="002D56FF">
        <w:rPr>
          <w:rFonts w:cs="Times New Roman"/>
          <w:noProof/>
          <w:spacing w:val="-4"/>
          <w:sz w:val="20"/>
          <w:szCs w:val="24"/>
          <w:lang w:val="en-GB"/>
        </w:rPr>
        <w:t xml:space="preserve"> O.</w:t>
      </w:r>
      <w:r w:rsidR="00934321" w:rsidRPr="002D56FF">
        <w:rPr>
          <w:rFonts w:cs="Times New Roman"/>
          <w:noProof/>
          <w:spacing w:val="-4"/>
          <w:sz w:val="20"/>
          <w:szCs w:val="24"/>
          <w:lang w:val="en-GB"/>
        </w:rPr>
        <w:t xml:space="preserve"> (2019)</w:t>
      </w:r>
      <w:r w:rsidR="002D56FF">
        <w:rPr>
          <w:rFonts w:cs="Times New Roman"/>
          <w:noProof/>
          <w:spacing w:val="-4"/>
          <w:sz w:val="20"/>
          <w:szCs w:val="24"/>
          <w:lang w:val="en-GB"/>
        </w:rPr>
        <w:t>.</w:t>
      </w:r>
      <w:r w:rsidRPr="002D56FF">
        <w:rPr>
          <w:rFonts w:cs="Times New Roman"/>
          <w:noProof/>
          <w:spacing w:val="-4"/>
          <w:sz w:val="20"/>
          <w:szCs w:val="24"/>
          <w:lang w:val="en-GB"/>
        </w:rPr>
        <w:t xml:space="preserve"> Energy and Cost Analysis of Adapting an Existing Building to 2017 Technical Requirements and Requirements for NZEB, </w:t>
      </w:r>
      <w:r w:rsidR="00154E3F" w:rsidRPr="002D56FF">
        <w:rPr>
          <w:rFonts w:cs="Times New Roman"/>
          <w:noProof/>
          <w:spacing w:val="-4"/>
          <w:sz w:val="20"/>
          <w:szCs w:val="24"/>
          <w:lang w:val="en-GB"/>
        </w:rPr>
        <w:t>I</w:t>
      </w:r>
      <w:r w:rsidR="00146E7A" w:rsidRPr="002D56FF">
        <w:rPr>
          <w:rFonts w:cs="Times New Roman"/>
          <w:noProof/>
          <w:spacing w:val="-4"/>
          <w:sz w:val="20"/>
          <w:szCs w:val="24"/>
          <w:lang w:val="en-GB"/>
        </w:rPr>
        <w:t>OP Conference Series: Materials Science and Engineering</w:t>
      </w:r>
      <w:r w:rsidRPr="002D56FF">
        <w:rPr>
          <w:rFonts w:cs="Times New Roman"/>
          <w:noProof/>
          <w:spacing w:val="-4"/>
          <w:sz w:val="20"/>
          <w:szCs w:val="24"/>
          <w:lang w:val="en-GB"/>
        </w:rPr>
        <w:t xml:space="preserve">, </w:t>
      </w:r>
      <w:r w:rsidR="006D52F8" w:rsidRPr="002D56FF">
        <w:rPr>
          <w:rFonts w:cs="Times New Roman"/>
          <w:i/>
          <w:noProof/>
          <w:spacing w:val="-4"/>
          <w:sz w:val="20"/>
          <w:szCs w:val="24"/>
          <w:lang w:val="en-GB"/>
        </w:rPr>
        <w:t>11</w:t>
      </w:r>
      <w:r w:rsidR="006D52F8" w:rsidRPr="002D56FF">
        <w:rPr>
          <w:rFonts w:cs="Times New Roman"/>
          <w:noProof/>
          <w:spacing w:val="-4"/>
          <w:sz w:val="20"/>
          <w:szCs w:val="24"/>
          <w:lang w:val="en-GB"/>
        </w:rPr>
        <w:t>(</w:t>
      </w:r>
      <w:r w:rsidRPr="002D56FF">
        <w:rPr>
          <w:rFonts w:cs="Times New Roman"/>
          <w:noProof/>
          <w:spacing w:val="-4"/>
          <w:sz w:val="20"/>
          <w:szCs w:val="24"/>
          <w:lang w:val="en-GB"/>
        </w:rPr>
        <w:t>471</w:t>
      </w:r>
      <w:r w:rsidR="006D52F8" w:rsidRPr="002D56FF">
        <w:rPr>
          <w:rFonts w:cs="Times New Roman"/>
          <w:noProof/>
          <w:spacing w:val="-4"/>
          <w:sz w:val="20"/>
          <w:szCs w:val="24"/>
          <w:lang w:val="en-GB"/>
        </w:rPr>
        <w:t>)</w:t>
      </w:r>
      <w:r w:rsidRPr="002D56FF">
        <w:rPr>
          <w:rFonts w:cs="Times New Roman"/>
          <w:noProof/>
          <w:spacing w:val="-4"/>
          <w:sz w:val="20"/>
          <w:szCs w:val="24"/>
          <w:lang w:val="en-GB"/>
        </w:rPr>
        <w:t xml:space="preserve">, </w:t>
      </w:r>
      <w:r w:rsidR="002E7862">
        <w:rPr>
          <w:rFonts w:cs="Times New Roman"/>
          <w:noProof/>
          <w:spacing w:val="-4"/>
          <w:sz w:val="20"/>
          <w:szCs w:val="24"/>
          <w:lang w:val="en-GB"/>
        </w:rPr>
        <w:t xml:space="preserve">DOI: </w:t>
      </w:r>
      <w:r w:rsidRPr="002D56FF">
        <w:rPr>
          <w:rFonts w:cs="Times New Roman"/>
          <w:noProof/>
          <w:spacing w:val="-4"/>
          <w:sz w:val="20"/>
          <w:szCs w:val="24"/>
          <w:lang w:val="en-GB"/>
        </w:rPr>
        <w:t>10.1088/1757-899X/471/11/112094</w:t>
      </w:r>
    </w:p>
    <w:p w14:paraId="76114AC3" w14:textId="6C01C0E3" w:rsidR="00867120" w:rsidRPr="00CB16A4" w:rsidRDefault="00867120" w:rsidP="00712BEA">
      <w:pPr>
        <w:widowControl w:val="0"/>
        <w:autoSpaceDE w:val="0"/>
        <w:autoSpaceDN w:val="0"/>
        <w:adjustRightInd w:val="0"/>
        <w:spacing w:after="0" w:line="240" w:lineRule="auto"/>
        <w:ind w:left="425" w:hanging="425"/>
        <w:rPr>
          <w:rFonts w:cs="Times New Roman"/>
          <w:noProof/>
          <w:sz w:val="20"/>
          <w:szCs w:val="24"/>
          <w:lang w:val="en-GB"/>
        </w:rPr>
      </w:pPr>
      <w:r w:rsidRPr="00CB16A4">
        <w:rPr>
          <w:rFonts w:cs="Times New Roman"/>
          <w:noProof/>
          <w:sz w:val="20"/>
          <w:szCs w:val="24"/>
          <w:lang w:val="en-GB"/>
        </w:rPr>
        <w:t>Kowalski</w:t>
      </w:r>
      <w:r w:rsidR="00940AA0" w:rsidRPr="00CB16A4">
        <w:rPr>
          <w:rFonts w:cs="Times New Roman"/>
          <w:noProof/>
          <w:sz w:val="20"/>
          <w:szCs w:val="24"/>
          <w:lang w:val="en-GB"/>
        </w:rPr>
        <w:t>,</w:t>
      </w:r>
      <w:r w:rsidRPr="00CB16A4">
        <w:rPr>
          <w:rFonts w:cs="Times New Roman"/>
          <w:noProof/>
          <w:sz w:val="20"/>
          <w:szCs w:val="24"/>
          <w:lang w:val="en-GB"/>
        </w:rPr>
        <w:t xml:space="preserve"> P., Szałański</w:t>
      </w:r>
      <w:r w:rsidR="00940AA0" w:rsidRPr="00CB16A4">
        <w:rPr>
          <w:rFonts w:cs="Times New Roman"/>
          <w:noProof/>
          <w:sz w:val="20"/>
          <w:szCs w:val="24"/>
          <w:lang w:val="en-GB"/>
        </w:rPr>
        <w:t>,</w:t>
      </w:r>
      <w:r w:rsidRPr="00CB16A4">
        <w:rPr>
          <w:rFonts w:cs="Times New Roman"/>
          <w:noProof/>
          <w:sz w:val="20"/>
          <w:szCs w:val="24"/>
          <w:lang w:val="en-GB"/>
        </w:rPr>
        <w:t xml:space="preserve"> P. (2019)</w:t>
      </w:r>
      <w:r w:rsidR="002D56FF">
        <w:rPr>
          <w:rFonts w:cs="Times New Roman"/>
          <w:noProof/>
          <w:sz w:val="20"/>
          <w:szCs w:val="24"/>
          <w:lang w:val="en-GB"/>
        </w:rPr>
        <w:t>.</w:t>
      </w:r>
      <w:r w:rsidRPr="00CB16A4">
        <w:rPr>
          <w:rFonts w:cs="Times New Roman"/>
          <w:noProof/>
          <w:sz w:val="20"/>
          <w:szCs w:val="24"/>
          <w:lang w:val="en-GB"/>
        </w:rPr>
        <w:t xml:space="preserve"> Seasonal coefficient of performance of air-to-air heat pump and energy performance of a building in Poland, </w:t>
      </w:r>
      <w:r w:rsidRPr="00CB16A4">
        <w:rPr>
          <w:rFonts w:cs="Times New Roman"/>
          <w:i/>
          <w:noProof/>
          <w:sz w:val="20"/>
          <w:szCs w:val="24"/>
          <w:lang w:val="en-GB"/>
        </w:rPr>
        <w:t>E3S Web</w:t>
      </w:r>
      <w:r w:rsidR="00D2136C" w:rsidRPr="00CB16A4">
        <w:rPr>
          <w:rFonts w:cs="Times New Roman"/>
          <w:i/>
          <w:noProof/>
          <w:sz w:val="20"/>
          <w:szCs w:val="24"/>
          <w:lang w:val="en-GB"/>
        </w:rPr>
        <w:t xml:space="preserve"> of</w:t>
      </w:r>
      <w:r w:rsidRPr="00CB16A4">
        <w:rPr>
          <w:rFonts w:cs="Times New Roman"/>
          <w:i/>
          <w:noProof/>
          <w:sz w:val="20"/>
          <w:szCs w:val="24"/>
          <w:lang w:val="en-GB"/>
        </w:rPr>
        <w:t xml:space="preserve"> Conf</w:t>
      </w:r>
      <w:r w:rsidR="00D2136C" w:rsidRPr="00CB16A4">
        <w:rPr>
          <w:rFonts w:cs="Times New Roman"/>
          <w:i/>
          <w:noProof/>
          <w:sz w:val="20"/>
          <w:szCs w:val="24"/>
          <w:lang w:val="en-GB"/>
        </w:rPr>
        <w:t>erences</w:t>
      </w:r>
      <w:r w:rsidRPr="00CB16A4">
        <w:rPr>
          <w:rFonts w:cs="Times New Roman"/>
          <w:i/>
          <w:noProof/>
          <w:sz w:val="20"/>
          <w:szCs w:val="24"/>
          <w:lang w:val="en-GB"/>
        </w:rPr>
        <w:t xml:space="preserve"> 116</w:t>
      </w:r>
      <w:r w:rsidR="00D2136C" w:rsidRPr="00CB16A4">
        <w:rPr>
          <w:rFonts w:cs="Times New Roman"/>
          <w:i/>
          <w:noProof/>
          <w:sz w:val="20"/>
          <w:szCs w:val="24"/>
          <w:lang w:val="en-GB"/>
        </w:rPr>
        <w:t xml:space="preserve"> </w:t>
      </w:r>
      <w:r w:rsidR="00D2136C" w:rsidRPr="00CB16A4">
        <w:rPr>
          <w:rFonts w:cs="Times New Roman"/>
          <w:noProof/>
          <w:sz w:val="20"/>
          <w:szCs w:val="24"/>
          <w:lang w:val="en-GB"/>
        </w:rPr>
        <w:t>00039</w:t>
      </w:r>
      <w:r w:rsidRPr="00CB16A4">
        <w:rPr>
          <w:rFonts w:cs="Times New Roman"/>
          <w:noProof/>
          <w:sz w:val="20"/>
          <w:szCs w:val="24"/>
          <w:lang w:val="en-GB"/>
        </w:rPr>
        <w:t xml:space="preserve">. </w:t>
      </w:r>
      <w:r w:rsidR="002E7862">
        <w:rPr>
          <w:rFonts w:cs="Times New Roman"/>
          <w:noProof/>
          <w:sz w:val="20"/>
          <w:szCs w:val="24"/>
          <w:lang w:val="en-GB"/>
        </w:rPr>
        <w:t xml:space="preserve">DOI: </w:t>
      </w:r>
      <w:r w:rsidRPr="00CB16A4">
        <w:rPr>
          <w:rFonts w:cs="Times New Roman"/>
          <w:noProof/>
          <w:sz w:val="20"/>
          <w:szCs w:val="24"/>
          <w:lang w:val="en-GB"/>
        </w:rPr>
        <w:t>10.1051/e3sconf/201911600039</w:t>
      </w:r>
    </w:p>
    <w:p w14:paraId="106E1D12" w14:textId="21FA5585" w:rsidR="00867120" w:rsidRPr="00CB16A4" w:rsidRDefault="00867120" w:rsidP="00712BEA">
      <w:pPr>
        <w:widowControl w:val="0"/>
        <w:autoSpaceDE w:val="0"/>
        <w:autoSpaceDN w:val="0"/>
        <w:adjustRightInd w:val="0"/>
        <w:spacing w:after="0" w:line="240" w:lineRule="auto"/>
        <w:ind w:left="425" w:hanging="425"/>
        <w:rPr>
          <w:rFonts w:cs="Times New Roman"/>
          <w:noProof/>
          <w:sz w:val="20"/>
          <w:szCs w:val="24"/>
          <w:lang w:val="en-GB"/>
        </w:rPr>
      </w:pPr>
      <w:r w:rsidRPr="00CB16A4">
        <w:rPr>
          <w:rFonts w:cs="Times New Roman"/>
          <w:noProof/>
          <w:sz w:val="20"/>
          <w:szCs w:val="24"/>
          <w:lang w:val="en-GB"/>
        </w:rPr>
        <w:t>Kuhnhenne</w:t>
      </w:r>
      <w:r w:rsidR="00940AA0" w:rsidRPr="00CB16A4">
        <w:rPr>
          <w:rFonts w:cs="Times New Roman"/>
          <w:noProof/>
          <w:sz w:val="20"/>
          <w:szCs w:val="24"/>
          <w:lang w:val="en-GB"/>
        </w:rPr>
        <w:t>,</w:t>
      </w:r>
      <w:r w:rsidRPr="00CB16A4">
        <w:rPr>
          <w:rFonts w:cs="Times New Roman"/>
          <w:noProof/>
          <w:sz w:val="20"/>
          <w:szCs w:val="24"/>
          <w:lang w:val="en-GB"/>
        </w:rPr>
        <w:t xml:space="preserve"> M. (2018)</w:t>
      </w:r>
      <w:r w:rsidR="002D56FF">
        <w:rPr>
          <w:rFonts w:cs="Times New Roman"/>
          <w:noProof/>
          <w:sz w:val="20"/>
          <w:szCs w:val="24"/>
          <w:lang w:val="en-GB"/>
        </w:rPr>
        <w:t>.</w:t>
      </w:r>
      <w:r w:rsidRPr="00CB16A4">
        <w:rPr>
          <w:rFonts w:cs="Times New Roman"/>
          <w:noProof/>
          <w:sz w:val="20"/>
          <w:szCs w:val="24"/>
          <w:lang w:val="en-GB"/>
        </w:rPr>
        <w:t xml:space="preserve"> </w:t>
      </w:r>
      <w:r w:rsidRPr="00CB16A4">
        <w:rPr>
          <w:rFonts w:cs="Times New Roman"/>
          <w:i/>
          <w:noProof/>
          <w:sz w:val="20"/>
          <w:szCs w:val="24"/>
          <w:lang w:val="en-GB"/>
        </w:rPr>
        <w:t>Dennert DX Therm Messung und Berechnung der thermischen Leistung</w:t>
      </w:r>
      <w:r w:rsidRPr="00CB16A4">
        <w:rPr>
          <w:rFonts w:cs="Times New Roman"/>
          <w:noProof/>
          <w:sz w:val="20"/>
          <w:szCs w:val="24"/>
          <w:lang w:val="en-GB"/>
        </w:rPr>
        <w:t>, RWTH Aachen.</w:t>
      </w:r>
    </w:p>
    <w:p w14:paraId="27DD8FB4" w14:textId="540622FE" w:rsidR="004C0FC2" w:rsidRPr="00CB16A4" w:rsidRDefault="004C0FC2" w:rsidP="00712BEA">
      <w:pPr>
        <w:widowControl w:val="0"/>
        <w:autoSpaceDE w:val="0"/>
        <w:autoSpaceDN w:val="0"/>
        <w:adjustRightInd w:val="0"/>
        <w:spacing w:after="0" w:line="240" w:lineRule="auto"/>
        <w:ind w:left="425" w:hanging="425"/>
        <w:rPr>
          <w:rFonts w:cs="Times New Roman"/>
          <w:noProof/>
          <w:sz w:val="20"/>
          <w:szCs w:val="24"/>
          <w:lang w:val="en-GB"/>
        </w:rPr>
      </w:pPr>
      <w:r w:rsidRPr="00CB16A4">
        <w:rPr>
          <w:rFonts w:cs="Times New Roman"/>
          <w:noProof/>
          <w:sz w:val="20"/>
          <w:szCs w:val="24"/>
          <w:lang w:val="en-GB"/>
        </w:rPr>
        <w:t>Oravec</w:t>
      </w:r>
      <w:r w:rsidR="008B05E3" w:rsidRPr="00CB16A4">
        <w:rPr>
          <w:rFonts w:cs="Times New Roman"/>
          <w:noProof/>
          <w:sz w:val="20"/>
          <w:szCs w:val="24"/>
          <w:lang w:val="en-GB"/>
        </w:rPr>
        <w:t>,</w:t>
      </w:r>
      <w:r w:rsidRPr="00CB16A4">
        <w:rPr>
          <w:rFonts w:cs="Times New Roman"/>
          <w:noProof/>
          <w:sz w:val="20"/>
          <w:szCs w:val="24"/>
          <w:lang w:val="en-GB"/>
        </w:rPr>
        <w:t xml:space="preserve"> J., Šikula</w:t>
      </w:r>
      <w:r w:rsidR="008B05E3" w:rsidRPr="00CB16A4">
        <w:rPr>
          <w:rFonts w:cs="Times New Roman"/>
          <w:noProof/>
          <w:sz w:val="20"/>
          <w:szCs w:val="24"/>
          <w:lang w:val="en-GB"/>
        </w:rPr>
        <w:t>, O.</w:t>
      </w:r>
      <w:r w:rsidRPr="00CB16A4">
        <w:rPr>
          <w:rFonts w:cs="Times New Roman"/>
          <w:noProof/>
          <w:sz w:val="20"/>
          <w:szCs w:val="24"/>
          <w:lang w:val="en-GB"/>
        </w:rPr>
        <w:t>, Krajčík</w:t>
      </w:r>
      <w:r w:rsidR="008B05E3" w:rsidRPr="00CB16A4">
        <w:rPr>
          <w:rFonts w:cs="Times New Roman"/>
          <w:noProof/>
          <w:sz w:val="20"/>
          <w:szCs w:val="24"/>
          <w:lang w:val="en-GB"/>
        </w:rPr>
        <w:t>, M.</w:t>
      </w:r>
      <w:r w:rsidRPr="00CB16A4">
        <w:rPr>
          <w:rFonts w:cs="Times New Roman"/>
          <w:noProof/>
          <w:sz w:val="20"/>
          <w:szCs w:val="24"/>
          <w:lang w:val="en-GB"/>
        </w:rPr>
        <w:t>, Arıcı</w:t>
      </w:r>
      <w:r w:rsidR="008B05E3" w:rsidRPr="00CB16A4">
        <w:rPr>
          <w:rFonts w:cs="Times New Roman"/>
          <w:noProof/>
          <w:sz w:val="20"/>
          <w:szCs w:val="24"/>
          <w:lang w:val="en-GB"/>
        </w:rPr>
        <w:t>, M.</w:t>
      </w:r>
      <w:r w:rsidR="00BB074F">
        <w:rPr>
          <w:rFonts w:cs="Times New Roman"/>
          <w:noProof/>
          <w:sz w:val="20"/>
          <w:szCs w:val="24"/>
          <w:lang w:val="en-GB"/>
        </w:rPr>
        <w:t>,</w:t>
      </w:r>
      <w:r w:rsidR="00E9560F">
        <w:rPr>
          <w:rFonts w:cs="Times New Roman"/>
          <w:noProof/>
          <w:sz w:val="20"/>
          <w:szCs w:val="24"/>
          <w:lang w:val="en-GB"/>
        </w:rPr>
        <w:t xml:space="preserve"> </w:t>
      </w:r>
      <w:r w:rsidRPr="00CB16A4">
        <w:rPr>
          <w:rFonts w:cs="Times New Roman"/>
          <w:noProof/>
          <w:sz w:val="20"/>
          <w:szCs w:val="24"/>
          <w:lang w:val="en-GB"/>
        </w:rPr>
        <w:t>Mohapl</w:t>
      </w:r>
      <w:r w:rsidR="008B05E3" w:rsidRPr="00CB16A4">
        <w:rPr>
          <w:rFonts w:cs="Times New Roman"/>
          <w:noProof/>
          <w:sz w:val="20"/>
          <w:szCs w:val="24"/>
          <w:lang w:val="en-GB"/>
        </w:rPr>
        <w:t>, M.</w:t>
      </w:r>
      <w:r w:rsidRPr="00CB16A4">
        <w:rPr>
          <w:rFonts w:cs="Times New Roman"/>
          <w:noProof/>
          <w:sz w:val="20"/>
          <w:szCs w:val="24"/>
          <w:lang w:val="en-GB"/>
        </w:rPr>
        <w:t xml:space="preserve"> </w:t>
      </w:r>
      <w:r w:rsidR="00327850" w:rsidRPr="00CB16A4">
        <w:rPr>
          <w:rFonts w:cs="Times New Roman"/>
          <w:noProof/>
          <w:sz w:val="20"/>
          <w:szCs w:val="24"/>
          <w:lang w:val="en-GB"/>
        </w:rPr>
        <w:t>(2021)</w:t>
      </w:r>
      <w:r w:rsidR="002D56FF">
        <w:rPr>
          <w:rFonts w:cs="Times New Roman"/>
          <w:noProof/>
          <w:sz w:val="20"/>
          <w:szCs w:val="24"/>
          <w:lang w:val="en-GB"/>
        </w:rPr>
        <w:t>.</w:t>
      </w:r>
      <w:r w:rsidR="00980577" w:rsidRPr="00CB16A4">
        <w:rPr>
          <w:rFonts w:cs="Times New Roman"/>
          <w:noProof/>
          <w:sz w:val="20"/>
          <w:szCs w:val="24"/>
          <w:lang w:val="en-GB"/>
        </w:rPr>
        <w:t xml:space="preserve"> </w:t>
      </w:r>
      <w:r w:rsidRPr="00CB16A4">
        <w:rPr>
          <w:rFonts w:cs="Times New Roman"/>
          <w:noProof/>
          <w:sz w:val="20"/>
          <w:szCs w:val="24"/>
          <w:lang w:val="en-GB"/>
        </w:rPr>
        <w:t>A comparative study on the applicability of six radiant floor, wall, and ceiling heating systems based on thermal performance analysis</w:t>
      </w:r>
      <w:r w:rsidR="002D56FF">
        <w:rPr>
          <w:rFonts w:cs="Times New Roman"/>
          <w:noProof/>
          <w:sz w:val="20"/>
          <w:szCs w:val="24"/>
          <w:lang w:val="en-GB"/>
        </w:rPr>
        <w:t>.</w:t>
      </w:r>
      <w:r w:rsidRPr="00CB16A4">
        <w:rPr>
          <w:rFonts w:cs="Times New Roman"/>
          <w:noProof/>
          <w:sz w:val="20"/>
          <w:szCs w:val="24"/>
          <w:lang w:val="en-GB"/>
        </w:rPr>
        <w:t xml:space="preserve"> </w:t>
      </w:r>
      <w:r w:rsidR="008751F6" w:rsidRPr="002D56FF">
        <w:rPr>
          <w:rFonts w:cs="Times New Roman"/>
          <w:i/>
          <w:iCs/>
          <w:noProof/>
          <w:sz w:val="20"/>
          <w:szCs w:val="24"/>
          <w:lang w:val="en-GB"/>
        </w:rPr>
        <w:t>Journal of Building Engineering</w:t>
      </w:r>
      <w:r w:rsidRPr="00CB16A4">
        <w:rPr>
          <w:rFonts w:cs="Times New Roman"/>
          <w:noProof/>
          <w:sz w:val="20"/>
          <w:szCs w:val="24"/>
          <w:lang w:val="en-GB"/>
        </w:rPr>
        <w:t xml:space="preserve">, </w:t>
      </w:r>
      <w:r w:rsidRPr="00CB16A4">
        <w:rPr>
          <w:rFonts w:cs="Times New Roman"/>
          <w:i/>
          <w:noProof/>
          <w:sz w:val="20"/>
          <w:szCs w:val="24"/>
          <w:lang w:val="en-GB"/>
        </w:rPr>
        <w:t>36</w:t>
      </w:r>
      <w:r w:rsidRPr="00CB16A4">
        <w:rPr>
          <w:rFonts w:cs="Times New Roman"/>
          <w:noProof/>
          <w:sz w:val="20"/>
          <w:szCs w:val="24"/>
          <w:lang w:val="en-GB"/>
        </w:rPr>
        <w:t xml:space="preserve">, </w:t>
      </w:r>
      <w:r w:rsidR="002E7862">
        <w:rPr>
          <w:rFonts w:cs="Times New Roman"/>
          <w:noProof/>
          <w:sz w:val="20"/>
          <w:szCs w:val="24"/>
          <w:lang w:val="en-GB"/>
        </w:rPr>
        <w:t xml:space="preserve">DOI: </w:t>
      </w:r>
      <w:r w:rsidRPr="00CB16A4">
        <w:rPr>
          <w:rFonts w:cs="Times New Roman"/>
          <w:noProof/>
          <w:sz w:val="20"/>
          <w:szCs w:val="24"/>
          <w:lang w:val="en-GB"/>
        </w:rPr>
        <w:t>10.1016/</w:t>
      </w:r>
      <w:r w:rsidR="002E7862">
        <w:rPr>
          <w:rFonts w:cs="Times New Roman"/>
          <w:noProof/>
          <w:sz w:val="20"/>
          <w:szCs w:val="24"/>
          <w:lang w:val="en-GB"/>
        </w:rPr>
        <w:t xml:space="preserve"> </w:t>
      </w:r>
      <w:r w:rsidRPr="00CB16A4">
        <w:rPr>
          <w:rFonts w:cs="Times New Roman"/>
          <w:noProof/>
          <w:sz w:val="20"/>
          <w:szCs w:val="24"/>
          <w:lang w:val="en-GB"/>
        </w:rPr>
        <w:t>j.jobe.2020.102133</w:t>
      </w:r>
    </w:p>
    <w:p w14:paraId="0BE6D24E" w14:textId="2F1A3A36" w:rsidR="00867120" w:rsidRPr="002D56FF" w:rsidRDefault="00867120" w:rsidP="00712BEA">
      <w:pPr>
        <w:widowControl w:val="0"/>
        <w:autoSpaceDE w:val="0"/>
        <w:autoSpaceDN w:val="0"/>
        <w:adjustRightInd w:val="0"/>
        <w:spacing w:after="0" w:line="240" w:lineRule="auto"/>
        <w:ind w:left="425" w:hanging="425"/>
        <w:rPr>
          <w:rFonts w:cs="Times New Roman"/>
          <w:noProof/>
          <w:spacing w:val="-2"/>
          <w:sz w:val="20"/>
          <w:szCs w:val="24"/>
          <w:lang w:val="en-GB"/>
        </w:rPr>
      </w:pPr>
      <w:r w:rsidRPr="002D56FF">
        <w:rPr>
          <w:rFonts w:cs="Times New Roman"/>
          <w:noProof/>
          <w:spacing w:val="-2"/>
          <w:sz w:val="20"/>
          <w:szCs w:val="24"/>
          <w:lang w:val="en-GB"/>
        </w:rPr>
        <w:t>Rabczak</w:t>
      </w:r>
      <w:r w:rsidR="00940AA0" w:rsidRPr="002D56FF">
        <w:rPr>
          <w:rFonts w:cs="Times New Roman"/>
          <w:noProof/>
          <w:spacing w:val="-2"/>
          <w:sz w:val="20"/>
          <w:szCs w:val="24"/>
          <w:lang w:val="en-GB"/>
        </w:rPr>
        <w:t>,</w:t>
      </w:r>
      <w:r w:rsidRPr="002D56FF">
        <w:rPr>
          <w:rFonts w:cs="Times New Roman"/>
          <w:noProof/>
          <w:spacing w:val="-2"/>
          <w:sz w:val="20"/>
          <w:szCs w:val="24"/>
          <w:lang w:val="en-GB"/>
        </w:rPr>
        <w:t xml:space="preserve"> S., Proszak-Miasik</w:t>
      </w:r>
      <w:r w:rsidR="00940AA0" w:rsidRPr="002D56FF">
        <w:rPr>
          <w:rFonts w:cs="Times New Roman"/>
          <w:noProof/>
          <w:spacing w:val="-2"/>
          <w:sz w:val="20"/>
          <w:szCs w:val="24"/>
          <w:lang w:val="en-GB"/>
        </w:rPr>
        <w:t>,</w:t>
      </w:r>
      <w:r w:rsidRPr="002D56FF">
        <w:rPr>
          <w:rFonts w:cs="Times New Roman"/>
          <w:noProof/>
          <w:spacing w:val="-2"/>
          <w:sz w:val="20"/>
          <w:szCs w:val="24"/>
          <w:lang w:val="en-GB"/>
        </w:rPr>
        <w:t xml:space="preserve"> D. (2020)</w:t>
      </w:r>
      <w:r w:rsidR="002D56FF">
        <w:rPr>
          <w:rFonts w:cs="Times New Roman"/>
          <w:noProof/>
          <w:spacing w:val="-2"/>
          <w:sz w:val="20"/>
          <w:szCs w:val="24"/>
          <w:lang w:val="en-GB"/>
        </w:rPr>
        <w:t>.</w:t>
      </w:r>
      <w:r w:rsidRPr="002D56FF">
        <w:rPr>
          <w:rFonts w:cs="Times New Roman"/>
          <w:noProof/>
          <w:spacing w:val="-2"/>
          <w:sz w:val="20"/>
          <w:szCs w:val="24"/>
          <w:lang w:val="en-GB"/>
        </w:rPr>
        <w:t xml:space="preserve"> Analysis of energy yields from selected types of photovoltaic panels, </w:t>
      </w:r>
      <w:r w:rsidRPr="002D56FF">
        <w:rPr>
          <w:rFonts w:cs="Times New Roman"/>
          <w:i/>
          <w:noProof/>
          <w:spacing w:val="-2"/>
          <w:sz w:val="20"/>
          <w:szCs w:val="24"/>
          <w:lang w:val="en-GB"/>
        </w:rPr>
        <w:t xml:space="preserve">Journal </w:t>
      </w:r>
      <w:r w:rsidR="0091680B" w:rsidRPr="002D56FF">
        <w:rPr>
          <w:rFonts w:cs="Times New Roman"/>
          <w:i/>
          <w:noProof/>
          <w:spacing w:val="-2"/>
          <w:sz w:val="20"/>
          <w:szCs w:val="24"/>
          <w:lang w:val="en-GB"/>
        </w:rPr>
        <w:t>of Ecological Engineering</w:t>
      </w:r>
      <w:r w:rsidRPr="002D56FF">
        <w:rPr>
          <w:rFonts w:cs="Times New Roman"/>
          <w:i/>
          <w:noProof/>
          <w:spacing w:val="-2"/>
          <w:sz w:val="20"/>
          <w:szCs w:val="24"/>
          <w:lang w:val="en-GB"/>
        </w:rPr>
        <w:t>. 1</w:t>
      </w:r>
      <w:r w:rsidR="0091680B" w:rsidRPr="002D56FF">
        <w:rPr>
          <w:rFonts w:cs="Times New Roman"/>
          <w:noProof/>
          <w:spacing w:val="-2"/>
          <w:sz w:val="20"/>
          <w:szCs w:val="24"/>
          <w:lang w:val="en-GB"/>
        </w:rPr>
        <w:t>(28)</w:t>
      </w:r>
      <w:r w:rsidR="000559E6" w:rsidRPr="002D56FF">
        <w:rPr>
          <w:rFonts w:cs="Times New Roman"/>
          <w:noProof/>
          <w:spacing w:val="-2"/>
          <w:sz w:val="20"/>
          <w:szCs w:val="24"/>
          <w:lang w:val="en-GB"/>
        </w:rPr>
        <w:t xml:space="preserve"> </w:t>
      </w:r>
      <w:r w:rsidRPr="002D56FF">
        <w:rPr>
          <w:rFonts w:cs="Times New Roman"/>
          <w:noProof/>
          <w:spacing w:val="-2"/>
          <w:sz w:val="20"/>
          <w:szCs w:val="24"/>
          <w:lang w:val="en-GB"/>
        </w:rPr>
        <w:t>20</w:t>
      </w:r>
      <w:r w:rsidR="002D56FF" w:rsidRPr="002D56FF">
        <w:rPr>
          <w:rFonts w:cs="Times New Roman"/>
          <w:noProof/>
          <w:spacing w:val="-2"/>
          <w:sz w:val="20"/>
          <w:szCs w:val="24"/>
          <w:lang w:val="en-GB"/>
        </w:rPr>
        <w:t>-</w:t>
      </w:r>
      <w:r w:rsidRPr="002D56FF">
        <w:rPr>
          <w:rFonts w:cs="Times New Roman"/>
          <w:noProof/>
          <w:spacing w:val="-2"/>
          <w:sz w:val="20"/>
          <w:szCs w:val="24"/>
          <w:lang w:val="en-GB"/>
        </w:rPr>
        <w:t xml:space="preserve">28. </w:t>
      </w:r>
      <w:r w:rsidR="002E7862">
        <w:rPr>
          <w:rFonts w:cs="Times New Roman"/>
          <w:noProof/>
          <w:spacing w:val="-2"/>
          <w:sz w:val="20"/>
          <w:szCs w:val="24"/>
          <w:lang w:val="en-GB"/>
        </w:rPr>
        <w:t xml:space="preserve">DOI: </w:t>
      </w:r>
      <w:r w:rsidRPr="002D56FF">
        <w:rPr>
          <w:rFonts w:cs="Times New Roman"/>
          <w:noProof/>
          <w:spacing w:val="-2"/>
          <w:sz w:val="20"/>
          <w:szCs w:val="24"/>
          <w:lang w:val="en-GB"/>
        </w:rPr>
        <w:t>10.12911/</w:t>
      </w:r>
      <w:r w:rsidR="002E7862">
        <w:rPr>
          <w:rFonts w:cs="Times New Roman"/>
          <w:noProof/>
          <w:spacing w:val="-2"/>
          <w:sz w:val="20"/>
          <w:szCs w:val="24"/>
          <w:lang w:val="en-GB"/>
        </w:rPr>
        <w:t xml:space="preserve"> </w:t>
      </w:r>
      <w:r w:rsidRPr="002D56FF">
        <w:rPr>
          <w:rFonts w:cs="Times New Roman"/>
          <w:noProof/>
          <w:spacing w:val="-2"/>
          <w:sz w:val="20"/>
          <w:szCs w:val="24"/>
          <w:lang w:val="en-GB"/>
        </w:rPr>
        <w:t>22998993/113471</w:t>
      </w:r>
    </w:p>
    <w:p w14:paraId="311EA439" w14:textId="7467FCE6" w:rsidR="00867120" w:rsidRPr="00BB074F" w:rsidRDefault="00867120" w:rsidP="00712BEA">
      <w:pPr>
        <w:widowControl w:val="0"/>
        <w:autoSpaceDE w:val="0"/>
        <w:autoSpaceDN w:val="0"/>
        <w:adjustRightInd w:val="0"/>
        <w:spacing w:after="0" w:line="240" w:lineRule="auto"/>
        <w:ind w:left="425" w:hanging="425"/>
        <w:rPr>
          <w:rFonts w:cs="Times New Roman"/>
          <w:i/>
          <w:noProof/>
          <w:spacing w:val="-4"/>
          <w:sz w:val="20"/>
          <w:szCs w:val="24"/>
          <w:lang w:val="en-GB"/>
        </w:rPr>
      </w:pPr>
      <w:r w:rsidRPr="00BB074F">
        <w:rPr>
          <w:rFonts w:cs="Times New Roman"/>
          <w:i/>
          <w:noProof/>
          <w:spacing w:val="-4"/>
          <w:sz w:val="20"/>
          <w:szCs w:val="24"/>
          <w:lang w:val="en-GB"/>
        </w:rPr>
        <w:t>Regulation of the Minister of Infrastructure and Development of 27 February 2015 on the methodology for determining the energy performance of a building or part of a building and energy performance certificates.</w:t>
      </w:r>
      <w:r w:rsidR="00414522">
        <w:rPr>
          <w:rFonts w:cs="Times New Roman"/>
          <w:i/>
          <w:noProof/>
          <w:spacing w:val="-4"/>
          <w:sz w:val="20"/>
          <w:szCs w:val="24"/>
          <w:lang w:val="en-GB"/>
        </w:rPr>
        <w:t xml:space="preserve"> </w:t>
      </w:r>
      <w:r w:rsidR="00414522" w:rsidRPr="00CB16A4">
        <w:rPr>
          <w:rFonts w:cs="Times New Roman"/>
          <w:noProof/>
          <w:sz w:val="20"/>
          <w:szCs w:val="24"/>
          <w:lang w:val="en-GB"/>
        </w:rPr>
        <w:t>(in Polish)</w:t>
      </w:r>
      <w:r w:rsidR="00414522">
        <w:rPr>
          <w:rFonts w:cs="Times New Roman"/>
          <w:noProof/>
          <w:sz w:val="20"/>
          <w:szCs w:val="24"/>
          <w:lang w:val="en-GB"/>
        </w:rPr>
        <w:t>.</w:t>
      </w:r>
    </w:p>
    <w:p w14:paraId="17FAC727" w14:textId="5B538B77" w:rsidR="0093305D" w:rsidRPr="00CB16A4" w:rsidRDefault="0093305D" w:rsidP="00712BEA">
      <w:pPr>
        <w:widowControl w:val="0"/>
        <w:autoSpaceDE w:val="0"/>
        <w:autoSpaceDN w:val="0"/>
        <w:adjustRightInd w:val="0"/>
        <w:spacing w:after="0" w:line="240" w:lineRule="auto"/>
        <w:ind w:left="425" w:hanging="425"/>
        <w:rPr>
          <w:rFonts w:cs="Times New Roman"/>
          <w:noProof/>
          <w:sz w:val="20"/>
          <w:szCs w:val="24"/>
          <w:lang w:val="en-GB"/>
        </w:rPr>
      </w:pPr>
      <w:r w:rsidRPr="00CB16A4">
        <w:rPr>
          <w:rFonts w:cs="Times New Roman"/>
          <w:noProof/>
          <w:sz w:val="20"/>
          <w:szCs w:val="24"/>
          <w:lang w:val="en-GB"/>
        </w:rPr>
        <w:t>Savchenko</w:t>
      </w:r>
      <w:r w:rsidR="002D56FF">
        <w:rPr>
          <w:rFonts w:cs="Times New Roman"/>
          <w:noProof/>
          <w:sz w:val="20"/>
          <w:szCs w:val="24"/>
          <w:lang w:val="en-GB"/>
        </w:rPr>
        <w:t>,</w:t>
      </w:r>
      <w:r w:rsidRPr="00CB16A4">
        <w:rPr>
          <w:rFonts w:cs="Times New Roman"/>
          <w:noProof/>
          <w:sz w:val="20"/>
          <w:szCs w:val="24"/>
          <w:lang w:val="en-GB"/>
        </w:rPr>
        <w:t xml:space="preserve"> O., Lis</w:t>
      </w:r>
      <w:r w:rsidR="002D56FF">
        <w:rPr>
          <w:rFonts w:cs="Times New Roman"/>
          <w:noProof/>
          <w:sz w:val="20"/>
          <w:szCs w:val="24"/>
          <w:lang w:val="en-GB"/>
        </w:rPr>
        <w:t>,</w:t>
      </w:r>
      <w:r w:rsidRPr="00CB16A4">
        <w:rPr>
          <w:rFonts w:cs="Times New Roman"/>
          <w:noProof/>
          <w:sz w:val="20"/>
          <w:szCs w:val="24"/>
          <w:lang w:val="en-GB"/>
        </w:rPr>
        <w:t xml:space="preserve"> A. </w:t>
      </w:r>
      <w:r w:rsidR="00980577" w:rsidRPr="00CB16A4">
        <w:rPr>
          <w:rFonts w:cs="Times New Roman"/>
          <w:noProof/>
          <w:sz w:val="20"/>
          <w:szCs w:val="24"/>
          <w:lang w:val="en-GB"/>
        </w:rPr>
        <w:t>(2020)</w:t>
      </w:r>
      <w:r w:rsidR="002D56FF">
        <w:rPr>
          <w:rFonts w:cs="Times New Roman"/>
          <w:noProof/>
          <w:sz w:val="20"/>
          <w:szCs w:val="24"/>
          <w:lang w:val="en-GB"/>
        </w:rPr>
        <w:t>.</w:t>
      </w:r>
      <w:r w:rsidR="00980577" w:rsidRPr="00CB16A4">
        <w:rPr>
          <w:rFonts w:cs="Times New Roman"/>
          <w:noProof/>
          <w:sz w:val="20"/>
          <w:szCs w:val="24"/>
          <w:lang w:val="en-GB"/>
        </w:rPr>
        <w:t xml:space="preserve"> </w:t>
      </w:r>
      <w:r w:rsidRPr="00CB16A4">
        <w:rPr>
          <w:rFonts w:cs="Times New Roman"/>
          <w:noProof/>
          <w:sz w:val="20"/>
          <w:szCs w:val="24"/>
          <w:lang w:val="en-GB"/>
        </w:rPr>
        <w:t xml:space="preserve">Economic indicators of a heating system of a building in Ukraine and Poland, </w:t>
      </w:r>
      <w:r w:rsidR="00327850" w:rsidRPr="00CB16A4">
        <w:rPr>
          <w:rFonts w:cs="Times New Roman"/>
          <w:noProof/>
          <w:sz w:val="20"/>
          <w:szCs w:val="24"/>
          <w:lang w:val="en-GB"/>
        </w:rPr>
        <w:t>Construction of optimi</w:t>
      </w:r>
      <w:r w:rsidR="00266488">
        <w:rPr>
          <w:rFonts w:cs="Times New Roman"/>
          <w:noProof/>
          <w:sz w:val="20"/>
          <w:szCs w:val="24"/>
          <w:lang w:val="en-GB"/>
        </w:rPr>
        <w:t>s</w:t>
      </w:r>
      <w:r w:rsidR="00327850" w:rsidRPr="00CB16A4">
        <w:rPr>
          <w:rFonts w:cs="Times New Roman"/>
          <w:noProof/>
          <w:sz w:val="20"/>
          <w:szCs w:val="24"/>
          <w:lang w:val="en-GB"/>
        </w:rPr>
        <w:t>ed energy potential</w:t>
      </w:r>
      <w:r w:rsidRPr="00CB16A4">
        <w:rPr>
          <w:rFonts w:cs="Times New Roman"/>
          <w:noProof/>
          <w:sz w:val="20"/>
          <w:szCs w:val="24"/>
          <w:lang w:val="en-GB"/>
        </w:rPr>
        <w:t xml:space="preserve">, </w:t>
      </w:r>
      <w:r w:rsidR="007529CD" w:rsidRPr="00CB16A4">
        <w:rPr>
          <w:rFonts w:cs="Times New Roman"/>
          <w:i/>
          <w:noProof/>
          <w:sz w:val="20"/>
          <w:szCs w:val="24"/>
          <w:lang w:val="en-GB"/>
        </w:rPr>
        <w:t>2</w:t>
      </w:r>
      <w:r w:rsidR="007529CD" w:rsidRPr="00CB16A4">
        <w:rPr>
          <w:rFonts w:cs="Times New Roman"/>
          <w:noProof/>
          <w:sz w:val="20"/>
          <w:szCs w:val="24"/>
          <w:lang w:val="en-GB"/>
        </w:rPr>
        <w:t>(</w:t>
      </w:r>
      <w:r w:rsidRPr="00CB16A4">
        <w:rPr>
          <w:rFonts w:cs="Times New Roman"/>
          <w:noProof/>
          <w:sz w:val="20"/>
          <w:szCs w:val="24"/>
          <w:lang w:val="en-GB"/>
        </w:rPr>
        <w:t>10</w:t>
      </w:r>
      <w:r w:rsidR="007529CD" w:rsidRPr="00CB16A4">
        <w:rPr>
          <w:rFonts w:cs="Times New Roman"/>
          <w:noProof/>
          <w:sz w:val="20"/>
          <w:szCs w:val="24"/>
          <w:lang w:val="en-GB"/>
        </w:rPr>
        <w:t>)</w:t>
      </w:r>
      <w:r w:rsidRPr="00CB16A4">
        <w:rPr>
          <w:rFonts w:cs="Times New Roman"/>
          <w:noProof/>
          <w:sz w:val="20"/>
          <w:szCs w:val="24"/>
          <w:lang w:val="en-GB"/>
        </w:rPr>
        <w:t>, 89</w:t>
      </w:r>
      <w:r w:rsidR="002D56FF">
        <w:rPr>
          <w:rFonts w:cs="Times New Roman"/>
          <w:noProof/>
          <w:sz w:val="20"/>
          <w:szCs w:val="24"/>
          <w:lang w:val="en-GB"/>
        </w:rPr>
        <w:t>-</w:t>
      </w:r>
      <w:r w:rsidRPr="00CB16A4">
        <w:rPr>
          <w:rFonts w:cs="Times New Roman"/>
          <w:noProof/>
          <w:sz w:val="20"/>
          <w:szCs w:val="24"/>
          <w:lang w:val="en-GB"/>
        </w:rPr>
        <w:t xml:space="preserve">94, </w:t>
      </w:r>
      <w:r w:rsidR="002E7862">
        <w:rPr>
          <w:rFonts w:cs="Times New Roman"/>
          <w:noProof/>
          <w:sz w:val="20"/>
          <w:szCs w:val="24"/>
          <w:lang w:val="en-GB"/>
        </w:rPr>
        <w:br/>
        <w:t xml:space="preserve">DOI: </w:t>
      </w:r>
      <w:r w:rsidRPr="00CB16A4">
        <w:rPr>
          <w:rFonts w:cs="Times New Roman"/>
          <w:noProof/>
          <w:sz w:val="20"/>
          <w:szCs w:val="24"/>
          <w:lang w:val="en-GB"/>
        </w:rPr>
        <w:t>10.17512/bozpe.2020.2.11</w:t>
      </w:r>
    </w:p>
    <w:p w14:paraId="7F8EE6C9" w14:textId="53811D81" w:rsidR="00867120" w:rsidRPr="00CB16A4" w:rsidRDefault="00867120" w:rsidP="00712BEA">
      <w:pPr>
        <w:widowControl w:val="0"/>
        <w:autoSpaceDE w:val="0"/>
        <w:autoSpaceDN w:val="0"/>
        <w:adjustRightInd w:val="0"/>
        <w:spacing w:after="0" w:line="240" w:lineRule="auto"/>
        <w:ind w:left="425" w:hanging="425"/>
        <w:rPr>
          <w:rFonts w:cs="Times New Roman"/>
          <w:noProof/>
          <w:sz w:val="20"/>
          <w:szCs w:val="24"/>
          <w:lang w:val="en-GB"/>
        </w:rPr>
      </w:pPr>
      <w:r w:rsidRPr="00CB16A4">
        <w:rPr>
          <w:rFonts w:cs="Times New Roman"/>
          <w:noProof/>
          <w:sz w:val="20"/>
          <w:szCs w:val="24"/>
          <w:lang w:val="en-GB"/>
        </w:rPr>
        <w:t>Sinacka</w:t>
      </w:r>
      <w:r w:rsidR="00940AA0" w:rsidRPr="00CB16A4">
        <w:rPr>
          <w:rFonts w:cs="Times New Roman"/>
          <w:noProof/>
          <w:sz w:val="20"/>
          <w:szCs w:val="24"/>
          <w:lang w:val="en-GB"/>
        </w:rPr>
        <w:t>,</w:t>
      </w:r>
      <w:r w:rsidRPr="00CB16A4">
        <w:rPr>
          <w:rFonts w:cs="Times New Roman"/>
          <w:noProof/>
          <w:sz w:val="20"/>
          <w:szCs w:val="24"/>
          <w:lang w:val="en-GB"/>
        </w:rPr>
        <w:t xml:space="preserve"> J. (2019)</w:t>
      </w:r>
      <w:r w:rsidR="002D56FF">
        <w:rPr>
          <w:rFonts w:cs="Times New Roman"/>
          <w:noProof/>
          <w:sz w:val="20"/>
          <w:szCs w:val="24"/>
          <w:lang w:val="en-GB"/>
        </w:rPr>
        <w:t>.</w:t>
      </w:r>
      <w:r w:rsidRPr="00CB16A4">
        <w:rPr>
          <w:rFonts w:cs="Times New Roman"/>
          <w:noProof/>
          <w:sz w:val="20"/>
          <w:szCs w:val="24"/>
          <w:lang w:val="en-GB"/>
        </w:rPr>
        <w:t xml:space="preserve"> Thermally activated building systems with high thermal capcity, </w:t>
      </w:r>
      <w:r w:rsidRPr="00CB16A4">
        <w:rPr>
          <w:rFonts w:cs="Times New Roman"/>
          <w:i/>
          <w:noProof/>
          <w:sz w:val="20"/>
          <w:szCs w:val="24"/>
          <w:lang w:val="en-GB"/>
        </w:rPr>
        <w:t>Materiały Budowlane</w:t>
      </w:r>
      <w:r w:rsidR="002D56FF">
        <w:rPr>
          <w:rFonts w:cs="Times New Roman"/>
          <w:i/>
          <w:noProof/>
          <w:sz w:val="20"/>
          <w:szCs w:val="24"/>
          <w:lang w:val="en-GB"/>
        </w:rPr>
        <w:t>,</w:t>
      </w:r>
      <w:r w:rsidRPr="00CB16A4">
        <w:rPr>
          <w:rFonts w:cs="Times New Roman"/>
          <w:i/>
          <w:noProof/>
          <w:sz w:val="20"/>
          <w:szCs w:val="24"/>
          <w:lang w:val="en-GB"/>
        </w:rPr>
        <w:t xml:space="preserve"> 1</w:t>
      </w:r>
      <w:r w:rsidR="002D56FF">
        <w:rPr>
          <w:rFonts w:cs="Times New Roman"/>
          <w:i/>
          <w:noProof/>
          <w:sz w:val="20"/>
          <w:szCs w:val="24"/>
          <w:lang w:val="en-GB"/>
        </w:rPr>
        <w:t>,</w:t>
      </w:r>
      <w:r w:rsidRPr="00CB16A4">
        <w:rPr>
          <w:rFonts w:cs="Times New Roman"/>
          <w:noProof/>
          <w:sz w:val="20"/>
          <w:szCs w:val="24"/>
          <w:lang w:val="en-GB"/>
        </w:rPr>
        <w:t xml:space="preserve"> 56</w:t>
      </w:r>
      <w:r w:rsidR="002E7862">
        <w:rPr>
          <w:rFonts w:cs="Times New Roman"/>
          <w:noProof/>
          <w:sz w:val="20"/>
          <w:szCs w:val="24"/>
          <w:lang w:val="en-GB"/>
        </w:rPr>
        <w:t>-</w:t>
      </w:r>
      <w:r w:rsidRPr="00CB16A4">
        <w:rPr>
          <w:rFonts w:cs="Times New Roman"/>
          <w:noProof/>
          <w:sz w:val="20"/>
          <w:szCs w:val="24"/>
          <w:lang w:val="en-GB"/>
        </w:rPr>
        <w:t xml:space="preserve">58. </w:t>
      </w:r>
      <w:r w:rsidR="002E7862">
        <w:rPr>
          <w:rFonts w:cs="Times New Roman"/>
          <w:noProof/>
          <w:sz w:val="20"/>
          <w:szCs w:val="24"/>
          <w:lang w:val="en-GB"/>
        </w:rPr>
        <w:t xml:space="preserve">DOI: </w:t>
      </w:r>
      <w:r w:rsidRPr="00CB16A4">
        <w:rPr>
          <w:rFonts w:cs="Times New Roman"/>
          <w:noProof/>
          <w:sz w:val="20"/>
          <w:szCs w:val="24"/>
          <w:lang w:val="en-GB"/>
        </w:rPr>
        <w:t>10.15199/33.2019.01.10.</w:t>
      </w:r>
      <w:r w:rsidR="00C72323" w:rsidRPr="00CB16A4">
        <w:rPr>
          <w:rFonts w:cs="Times New Roman"/>
          <w:noProof/>
          <w:sz w:val="20"/>
          <w:szCs w:val="24"/>
          <w:lang w:val="en-GB"/>
        </w:rPr>
        <w:t xml:space="preserve"> (in Polish)</w:t>
      </w:r>
      <w:r w:rsidR="002E7862">
        <w:rPr>
          <w:rFonts w:cs="Times New Roman"/>
          <w:noProof/>
          <w:sz w:val="20"/>
          <w:szCs w:val="24"/>
          <w:lang w:val="en-GB"/>
        </w:rPr>
        <w:t>.</w:t>
      </w:r>
    </w:p>
    <w:p w14:paraId="2838A32F" w14:textId="3638F06D" w:rsidR="00867120" w:rsidRPr="00CB16A4" w:rsidRDefault="00867120" w:rsidP="00712BEA">
      <w:pPr>
        <w:widowControl w:val="0"/>
        <w:autoSpaceDE w:val="0"/>
        <w:autoSpaceDN w:val="0"/>
        <w:adjustRightInd w:val="0"/>
        <w:spacing w:after="0" w:line="240" w:lineRule="auto"/>
        <w:ind w:left="425" w:hanging="425"/>
        <w:rPr>
          <w:rFonts w:cs="Times New Roman"/>
          <w:noProof/>
          <w:sz w:val="20"/>
          <w:szCs w:val="24"/>
          <w:lang w:val="en-GB"/>
        </w:rPr>
      </w:pPr>
      <w:r w:rsidRPr="002D56FF">
        <w:rPr>
          <w:rFonts w:cs="Times New Roman"/>
          <w:noProof/>
          <w:spacing w:val="-2"/>
          <w:sz w:val="20"/>
          <w:szCs w:val="24"/>
          <w:lang w:val="en-GB"/>
        </w:rPr>
        <w:t>Tye-Gingras</w:t>
      </w:r>
      <w:r w:rsidR="00940AA0" w:rsidRPr="002D56FF">
        <w:rPr>
          <w:rFonts w:cs="Times New Roman"/>
          <w:noProof/>
          <w:spacing w:val="-2"/>
          <w:sz w:val="20"/>
          <w:szCs w:val="24"/>
          <w:lang w:val="en-GB"/>
        </w:rPr>
        <w:t>,</w:t>
      </w:r>
      <w:r w:rsidRPr="002D56FF">
        <w:rPr>
          <w:rFonts w:cs="Times New Roman"/>
          <w:noProof/>
          <w:spacing w:val="-2"/>
          <w:sz w:val="20"/>
          <w:szCs w:val="24"/>
          <w:lang w:val="en-GB"/>
        </w:rPr>
        <w:t xml:space="preserve"> M., Gosselin</w:t>
      </w:r>
      <w:r w:rsidR="007D4546" w:rsidRPr="002D56FF">
        <w:rPr>
          <w:rFonts w:cs="Times New Roman"/>
          <w:noProof/>
          <w:spacing w:val="-2"/>
          <w:sz w:val="20"/>
          <w:szCs w:val="24"/>
          <w:lang w:val="en-GB"/>
        </w:rPr>
        <w:t>,</w:t>
      </w:r>
      <w:r w:rsidRPr="002D56FF">
        <w:rPr>
          <w:rFonts w:cs="Times New Roman"/>
          <w:noProof/>
          <w:spacing w:val="-2"/>
          <w:sz w:val="20"/>
          <w:szCs w:val="24"/>
          <w:lang w:val="en-GB"/>
        </w:rPr>
        <w:t xml:space="preserve"> L. (2011)</w:t>
      </w:r>
      <w:r w:rsidR="002D56FF" w:rsidRPr="002D56FF">
        <w:rPr>
          <w:rFonts w:cs="Times New Roman"/>
          <w:noProof/>
          <w:spacing w:val="-2"/>
          <w:sz w:val="20"/>
          <w:szCs w:val="24"/>
          <w:lang w:val="en-GB"/>
        </w:rPr>
        <w:t>.</w:t>
      </w:r>
      <w:r w:rsidRPr="002D56FF">
        <w:rPr>
          <w:rFonts w:cs="Times New Roman"/>
          <w:noProof/>
          <w:spacing w:val="-2"/>
          <w:sz w:val="20"/>
          <w:szCs w:val="24"/>
          <w:lang w:val="en-GB"/>
        </w:rPr>
        <w:t xml:space="preserve"> Investigation on heat transfer modeling assumptions for radiant panels with serpentine layout, </w:t>
      </w:r>
      <w:r w:rsidRPr="002D56FF">
        <w:rPr>
          <w:rFonts w:cs="Times New Roman"/>
          <w:i/>
          <w:noProof/>
          <w:spacing w:val="-2"/>
          <w:sz w:val="20"/>
          <w:szCs w:val="24"/>
          <w:lang w:val="en-GB"/>
        </w:rPr>
        <w:t>Energy Building</w:t>
      </w:r>
      <w:r w:rsidR="002D56FF" w:rsidRPr="002D56FF">
        <w:rPr>
          <w:rFonts w:cs="Times New Roman"/>
          <w:i/>
          <w:noProof/>
          <w:spacing w:val="-2"/>
          <w:sz w:val="20"/>
          <w:szCs w:val="24"/>
          <w:lang w:val="en-GB"/>
        </w:rPr>
        <w:t>,</w:t>
      </w:r>
      <w:r w:rsidRPr="002D56FF">
        <w:rPr>
          <w:rFonts w:cs="Times New Roman"/>
          <w:i/>
          <w:noProof/>
          <w:spacing w:val="-2"/>
          <w:sz w:val="20"/>
          <w:szCs w:val="24"/>
          <w:lang w:val="en-GB"/>
        </w:rPr>
        <w:t xml:space="preserve"> 43</w:t>
      </w:r>
      <w:r w:rsidR="002D56FF" w:rsidRPr="002D56FF">
        <w:rPr>
          <w:rFonts w:cs="Times New Roman"/>
          <w:i/>
          <w:noProof/>
          <w:spacing w:val="-2"/>
          <w:sz w:val="20"/>
          <w:szCs w:val="24"/>
          <w:lang w:val="en-GB"/>
        </w:rPr>
        <w:t>,</w:t>
      </w:r>
      <w:r w:rsidRPr="002D56FF">
        <w:rPr>
          <w:rFonts w:cs="Times New Roman"/>
          <w:noProof/>
          <w:spacing w:val="-2"/>
          <w:sz w:val="20"/>
          <w:szCs w:val="24"/>
          <w:lang w:val="en-GB"/>
        </w:rPr>
        <w:t xml:space="preserve"> 1598</w:t>
      </w:r>
      <w:r w:rsidR="002D56FF" w:rsidRPr="002D56FF">
        <w:rPr>
          <w:rFonts w:cs="Times New Roman"/>
          <w:noProof/>
          <w:spacing w:val="-2"/>
          <w:sz w:val="20"/>
          <w:szCs w:val="24"/>
          <w:lang w:val="en-GB"/>
        </w:rPr>
        <w:t>-</w:t>
      </w:r>
      <w:r w:rsidRPr="002D56FF">
        <w:rPr>
          <w:rFonts w:cs="Times New Roman"/>
          <w:noProof/>
          <w:spacing w:val="-2"/>
          <w:sz w:val="20"/>
          <w:szCs w:val="24"/>
          <w:lang w:val="en-GB"/>
        </w:rPr>
        <w:t>1608.</w:t>
      </w:r>
      <w:r w:rsidRPr="00CB16A4">
        <w:rPr>
          <w:rFonts w:cs="Times New Roman"/>
          <w:noProof/>
          <w:sz w:val="20"/>
          <w:szCs w:val="24"/>
          <w:lang w:val="en-GB"/>
        </w:rPr>
        <w:t xml:space="preserve"> </w:t>
      </w:r>
      <w:r w:rsidR="002E7862">
        <w:rPr>
          <w:rFonts w:cs="Times New Roman"/>
          <w:noProof/>
          <w:sz w:val="20"/>
          <w:szCs w:val="24"/>
          <w:lang w:val="en-GB"/>
        </w:rPr>
        <w:t xml:space="preserve">DOI: </w:t>
      </w:r>
      <w:r w:rsidRPr="00CB16A4">
        <w:rPr>
          <w:rFonts w:cs="Times New Roman"/>
          <w:noProof/>
          <w:sz w:val="20"/>
          <w:szCs w:val="24"/>
          <w:lang w:val="en-GB"/>
        </w:rPr>
        <w:t>10.10</w:t>
      </w:r>
      <w:r w:rsidR="002E7862">
        <w:rPr>
          <w:rFonts w:cs="Times New Roman"/>
          <w:noProof/>
          <w:sz w:val="20"/>
          <w:szCs w:val="24"/>
          <w:lang w:val="en-GB"/>
        </w:rPr>
        <w:t xml:space="preserve"> </w:t>
      </w:r>
      <w:r w:rsidRPr="00CB16A4">
        <w:rPr>
          <w:rFonts w:cs="Times New Roman"/>
          <w:noProof/>
          <w:sz w:val="20"/>
          <w:szCs w:val="24"/>
          <w:lang w:val="en-GB"/>
        </w:rPr>
        <w:t>16/j.enbuild.2011.03.004</w:t>
      </w:r>
    </w:p>
    <w:p w14:paraId="43FBF2AF" w14:textId="5488507E" w:rsidR="002A2FC6" w:rsidRPr="001076AD" w:rsidRDefault="00867120" w:rsidP="00712BEA">
      <w:pPr>
        <w:widowControl w:val="0"/>
        <w:autoSpaceDE w:val="0"/>
        <w:autoSpaceDN w:val="0"/>
        <w:adjustRightInd w:val="0"/>
        <w:spacing w:after="0" w:line="240" w:lineRule="auto"/>
        <w:ind w:left="425" w:hanging="425"/>
        <w:rPr>
          <w:rFonts w:cs="Times New Roman"/>
          <w:color w:val="242424"/>
          <w:spacing w:val="-4"/>
          <w:szCs w:val="24"/>
          <w:shd w:val="clear" w:color="auto" w:fill="FFFFFF"/>
          <w:lang w:val="en-GB"/>
        </w:rPr>
      </w:pPr>
      <w:r w:rsidRPr="001076AD">
        <w:rPr>
          <w:rFonts w:cs="Times New Roman"/>
          <w:noProof/>
          <w:spacing w:val="-4"/>
          <w:sz w:val="20"/>
          <w:szCs w:val="24"/>
          <w:lang w:val="en-GB"/>
        </w:rPr>
        <w:t>Wojtkowiak</w:t>
      </w:r>
      <w:r w:rsidR="002D56FF" w:rsidRPr="001076AD">
        <w:rPr>
          <w:rFonts w:cs="Times New Roman"/>
          <w:noProof/>
          <w:spacing w:val="-4"/>
          <w:sz w:val="20"/>
          <w:szCs w:val="24"/>
          <w:lang w:val="en-GB"/>
        </w:rPr>
        <w:t>,</w:t>
      </w:r>
      <w:r w:rsidRPr="001076AD">
        <w:rPr>
          <w:rFonts w:cs="Times New Roman"/>
          <w:noProof/>
          <w:spacing w:val="-4"/>
          <w:sz w:val="20"/>
          <w:szCs w:val="24"/>
          <w:lang w:val="en-GB"/>
        </w:rPr>
        <w:t xml:space="preserve"> J., Amanowicz</w:t>
      </w:r>
      <w:r w:rsidR="007D4546" w:rsidRPr="001076AD">
        <w:rPr>
          <w:rFonts w:cs="Times New Roman"/>
          <w:noProof/>
          <w:spacing w:val="-4"/>
          <w:sz w:val="20"/>
          <w:szCs w:val="24"/>
          <w:lang w:val="en-GB"/>
        </w:rPr>
        <w:t>,</w:t>
      </w:r>
      <w:r w:rsidRPr="001076AD">
        <w:rPr>
          <w:rFonts w:cs="Times New Roman"/>
          <w:noProof/>
          <w:spacing w:val="-4"/>
          <w:sz w:val="20"/>
          <w:szCs w:val="24"/>
          <w:lang w:val="en-GB"/>
        </w:rPr>
        <w:t xml:space="preserve"> Ł. (2016)</w:t>
      </w:r>
      <w:r w:rsidR="002D56FF" w:rsidRPr="001076AD">
        <w:rPr>
          <w:rFonts w:cs="Times New Roman"/>
          <w:noProof/>
          <w:spacing w:val="-4"/>
          <w:sz w:val="20"/>
          <w:szCs w:val="24"/>
          <w:lang w:val="en-GB"/>
        </w:rPr>
        <w:t>.</w:t>
      </w:r>
      <w:r w:rsidRPr="001076AD">
        <w:rPr>
          <w:rFonts w:cs="Times New Roman"/>
          <w:noProof/>
          <w:spacing w:val="-4"/>
          <w:sz w:val="20"/>
          <w:szCs w:val="24"/>
          <w:lang w:val="en-GB"/>
        </w:rPr>
        <w:t xml:space="preserve"> </w:t>
      </w:r>
      <w:r w:rsidR="00D7647E" w:rsidRPr="001076AD">
        <w:rPr>
          <w:rFonts w:cs="Times New Roman"/>
          <w:noProof/>
          <w:spacing w:val="-4"/>
          <w:sz w:val="20"/>
          <w:szCs w:val="24"/>
          <w:lang w:val="en-GB"/>
        </w:rPr>
        <w:t xml:space="preserve">Investigation of </w:t>
      </w:r>
      <w:r w:rsidR="00D4399E" w:rsidRPr="001076AD">
        <w:rPr>
          <w:rFonts w:cs="Times New Roman"/>
          <w:noProof/>
          <w:spacing w:val="-4"/>
          <w:sz w:val="20"/>
          <w:szCs w:val="24"/>
          <w:lang w:val="en-GB"/>
        </w:rPr>
        <w:t>heating and cooling power of</w:t>
      </w:r>
      <w:r w:rsidR="002E7862" w:rsidRPr="001076AD">
        <w:rPr>
          <w:rFonts w:cs="Times New Roman"/>
          <w:noProof/>
          <w:spacing w:val="-4"/>
          <w:sz w:val="20"/>
          <w:szCs w:val="24"/>
          <w:lang w:val="en-GB"/>
        </w:rPr>
        <w:t xml:space="preserve"> </w:t>
      </w:r>
      <w:r w:rsidR="00D4399E" w:rsidRPr="001076AD">
        <w:rPr>
          <w:rFonts w:cs="Times New Roman"/>
          <w:noProof/>
          <w:spacing w:val="-4"/>
          <w:sz w:val="20"/>
          <w:szCs w:val="24"/>
          <w:lang w:val="en-GB"/>
        </w:rPr>
        <w:t>ceiling panel</w:t>
      </w:r>
      <w:r w:rsidR="002D56FF" w:rsidRPr="001076AD">
        <w:rPr>
          <w:rFonts w:cs="Times New Roman"/>
          <w:noProof/>
          <w:spacing w:val="-4"/>
          <w:sz w:val="20"/>
          <w:szCs w:val="24"/>
          <w:lang w:val="en-GB"/>
        </w:rPr>
        <w:t>.</w:t>
      </w:r>
      <w:r w:rsidRPr="001076AD">
        <w:rPr>
          <w:rFonts w:cs="Times New Roman"/>
          <w:noProof/>
          <w:spacing w:val="-4"/>
          <w:sz w:val="20"/>
          <w:szCs w:val="24"/>
          <w:lang w:val="en-GB"/>
        </w:rPr>
        <w:t xml:space="preserve"> </w:t>
      </w:r>
      <w:r w:rsidRPr="001076AD">
        <w:rPr>
          <w:rFonts w:cs="Times New Roman"/>
          <w:i/>
          <w:noProof/>
          <w:spacing w:val="-4"/>
          <w:sz w:val="20"/>
          <w:szCs w:val="24"/>
          <w:lang w:val="en-GB"/>
        </w:rPr>
        <w:t>Ciepłownictwo Ogrzewnictwo Wentylacja</w:t>
      </w:r>
      <w:r w:rsidR="002D56FF" w:rsidRPr="001076AD">
        <w:rPr>
          <w:rFonts w:cs="Times New Roman"/>
          <w:i/>
          <w:noProof/>
          <w:spacing w:val="-4"/>
          <w:sz w:val="20"/>
          <w:szCs w:val="24"/>
          <w:lang w:val="en-GB"/>
        </w:rPr>
        <w:t>,</w:t>
      </w:r>
      <w:r w:rsidRPr="001076AD">
        <w:rPr>
          <w:rFonts w:cs="Times New Roman"/>
          <w:noProof/>
          <w:spacing w:val="-4"/>
          <w:sz w:val="20"/>
          <w:szCs w:val="24"/>
          <w:lang w:val="en-GB"/>
        </w:rPr>
        <w:t xml:space="preserve"> </w:t>
      </w:r>
      <w:r w:rsidRPr="001076AD">
        <w:rPr>
          <w:rFonts w:cs="Times New Roman"/>
          <w:i/>
          <w:noProof/>
          <w:spacing w:val="-4"/>
          <w:sz w:val="20"/>
          <w:szCs w:val="24"/>
          <w:lang w:val="en-GB"/>
        </w:rPr>
        <w:t>1</w:t>
      </w:r>
      <w:r w:rsidR="00D4399E" w:rsidRPr="001076AD">
        <w:rPr>
          <w:rFonts w:cs="Times New Roman"/>
          <w:i/>
          <w:noProof/>
          <w:spacing w:val="-4"/>
          <w:sz w:val="20"/>
          <w:szCs w:val="24"/>
          <w:lang w:val="en-GB"/>
        </w:rPr>
        <w:t>0</w:t>
      </w:r>
      <w:r w:rsidR="00D4399E" w:rsidRPr="001076AD">
        <w:rPr>
          <w:rFonts w:cs="Times New Roman"/>
          <w:noProof/>
          <w:spacing w:val="-4"/>
          <w:sz w:val="20"/>
          <w:szCs w:val="24"/>
          <w:lang w:val="en-GB"/>
        </w:rPr>
        <w:t>(47)</w:t>
      </w:r>
      <w:r w:rsidR="002D56FF" w:rsidRPr="001076AD">
        <w:rPr>
          <w:rFonts w:cs="Times New Roman"/>
          <w:noProof/>
          <w:spacing w:val="-4"/>
          <w:sz w:val="20"/>
          <w:szCs w:val="24"/>
          <w:lang w:val="en-GB"/>
        </w:rPr>
        <w:t>,</w:t>
      </w:r>
      <w:r w:rsidR="00A64F2D" w:rsidRPr="001076AD">
        <w:rPr>
          <w:rFonts w:cs="Times New Roman"/>
          <w:noProof/>
          <w:spacing w:val="-4"/>
          <w:sz w:val="20"/>
          <w:szCs w:val="24"/>
          <w:lang w:val="en-GB"/>
        </w:rPr>
        <w:t xml:space="preserve"> 413</w:t>
      </w:r>
      <w:r w:rsidR="002D56FF" w:rsidRPr="001076AD">
        <w:rPr>
          <w:rFonts w:cs="Times New Roman"/>
          <w:noProof/>
          <w:spacing w:val="-4"/>
          <w:sz w:val="20"/>
          <w:szCs w:val="24"/>
          <w:lang w:val="en-GB"/>
        </w:rPr>
        <w:t>-</w:t>
      </w:r>
      <w:r w:rsidR="00A64F2D" w:rsidRPr="001076AD">
        <w:rPr>
          <w:rFonts w:cs="Times New Roman"/>
          <w:noProof/>
          <w:spacing w:val="-4"/>
          <w:sz w:val="20"/>
          <w:szCs w:val="24"/>
          <w:lang w:val="en-GB"/>
        </w:rPr>
        <w:t>417</w:t>
      </w:r>
      <w:r w:rsidRPr="001076AD">
        <w:rPr>
          <w:rFonts w:cs="Times New Roman"/>
          <w:noProof/>
          <w:spacing w:val="-4"/>
          <w:sz w:val="20"/>
          <w:szCs w:val="24"/>
          <w:lang w:val="en-GB"/>
        </w:rPr>
        <w:t xml:space="preserve">. </w:t>
      </w:r>
      <w:r w:rsidR="002E7862" w:rsidRPr="001076AD">
        <w:rPr>
          <w:rFonts w:cs="Times New Roman"/>
          <w:noProof/>
          <w:spacing w:val="-4"/>
          <w:sz w:val="20"/>
          <w:szCs w:val="24"/>
          <w:lang w:val="en-GB"/>
        </w:rPr>
        <w:t xml:space="preserve">DOI: </w:t>
      </w:r>
      <w:r w:rsidR="00F855AD" w:rsidRPr="001076AD">
        <w:rPr>
          <w:rFonts w:cs="Times New Roman"/>
          <w:noProof/>
          <w:spacing w:val="-4"/>
          <w:sz w:val="20"/>
          <w:szCs w:val="24"/>
          <w:lang w:val="en-GB"/>
        </w:rPr>
        <w:t>10.15199/9.</w:t>
      </w:r>
      <w:r w:rsidR="001076AD">
        <w:rPr>
          <w:rFonts w:cs="Times New Roman"/>
          <w:noProof/>
          <w:spacing w:val="-4"/>
          <w:sz w:val="20"/>
          <w:szCs w:val="24"/>
          <w:lang w:val="en-GB"/>
        </w:rPr>
        <w:t xml:space="preserve"> </w:t>
      </w:r>
      <w:r w:rsidR="00F855AD" w:rsidRPr="001076AD">
        <w:rPr>
          <w:rFonts w:cs="Times New Roman"/>
          <w:noProof/>
          <w:spacing w:val="-4"/>
          <w:sz w:val="20"/>
          <w:szCs w:val="24"/>
          <w:lang w:val="en-GB"/>
        </w:rPr>
        <w:t>2016.10.4 (in Polish)</w:t>
      </w:r>
      <w:r w:rsidR="002E7862" w:rsidRPr="001076AD">
        <w:rPr>
          <w:rFonts w:cs="Times New Roman"/>
          <w:noProof/>
          <w:spacing w:val="-4"/>
          <w:sz w:val="20"/>
          <w:szCs w:val="24"/>
          <w:lang w:val="en-GB"/>
        </w:rPr>
        <w:t>.</w:t>
      </w:r>
    </w:p>
    <w:sectPr w:rsidR="002A2FC6" w:rsidRPr="001076AD" w:rsidSect="0041477E">
      <w:headerReference w:type="even" r:id="rId17"/>
      <w:headerReference w:type="default" r:id="rId18"/>
      <w:footerReference w:type="first" r:id="rId19"/>
      <w:pgSz w:w="11907" w:h="16840" w:code="9"/>
      <w:pgMar w:top="1418" w:right="2410" w:bottom="4876" w:left="2410" w:header="737" w:footer="4082" w:gutter="0"/>
      <w:pgNumType w:start="29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899B6" w14:textId="77777777" w:rsidR="00EE1C83" w:rsidRDefault="00EE1C83" w:rsidP="00B81947">
      <w:pPr>
        <w:spacing w:after="0" w:line="240" w:lineRule="auto"/>
      </w:pPr>
      <w:r>
        <w:separator/>
      </w:r>
    </w:p>
  </w:endnote>
  <w:endnote w:type="continuationSeparator" w:id="0">
    <w:p w14:paraId="33FFA212" w14:textId="77777777" w:rsidR="00EE1C83" w:rsidRDefault="00EE1C83" w:rsidP="00B81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Ind w:w="-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4"/>
      <w:gridCol w:w="5387"/>
    </w:tblGrid>
    <w:tr w:rsidR="001B3793" w:rsidRPr="002F5F59" w14:paraId="3FAD8A81" w14:textId="77777777" w:rsidTr="001F576F">
      <w:tc>
        <w:tcPr>
          <w:tcW w:w="1384" w:type="dxa"/>
          <w:vAlign w:val="center"/>
        </w:tcPr>
        <w:p w14:paraId="5D1D8870" w14:textId="77777777" w:rsidR="001B3793" w:rsidRPr="002F5F59" w:rsidRDefault="001B3793" w:rsidP="001B3793">
          <w:pPr>
            <w:rPr>
              <w:rFonts w:cs="Times New Roman"/>
            </w:rPr>
          </w:pPr>
          <w:bookmarkStart w:id="3" w:name="_Hlk103340231"/>
          <w:bookmarkStart w:id="4" w:name="_Hlk103340232"/>
          <w:r w:rsidRPr="002F5F59">
            <w:rPr>
              <w:rFonts w:cs="Times New Roman"/>
              <w:noProof/>
            </w:rPr>
            <w:drawing>
              <wp:inline distT="0" distB="0" distL="0" distR="0" wp14:anchorId="504BA103" wp14:editId="006CC73C">
                <wp:extent cx="682388" cy="239947"/>
                <wp:effectExtent l="0" t="0" r="0" b="0"/>
                <wp:docPr id="37" name="Obraz 37" descr="C:\Users\Tomek-Praca\AppData\Local\Microsoft\Windows\INetCache\Content.MSO\6854E8BE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Tomek-Praca\AppData\Local\Microsoft\Windows\INetCache\Content.MSO\6854E8BE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2102" cy="2820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Align w:val="center"/>
        </w:tcPr>
        <w:p w14:paraId="51081F81" w14:textId="77777777" w:rsidR="001B3793" w:rsidRPr="002F5F59" w:rsidRDefault="001B3793" w:rsidP="001B3793">
          <w:pPr>
            <w:rPr>
              <w:rFonts w:cs="Times New Roman"/>
              <w:sz w:val="18"/>
              <w:szCs w:val="18"/>
            </w:rPr>
          </w:pPr>
          <w:r w:rsidRPr="002F5F59">
            <w:rPr>
              <w:rFonts w:cs="Times New Roman"/>
              <w:sz w:val="18"/>
              <w:szCs w:val="18"/>
            </w:rPr>
            <w:t>© 202</w:t>
          </w:r>
          <w:r>
            <w:rPr>
              <w:rFonts w:cs="Times New Roman"/>
              <w:sz w:val="18"/>
              <w:szCs w:val="18"/>
            </w:rPr>
            <w:t>2</w:t>
          </w:r>
          <w:r w:rsidRPr="002F5F59">
            <w:rPr>
              <w:rFonts w:cs="Times New Roman"/>
              <w:sz w:val="18"/>
              <w:szCs w:val="18"/>
            </w:rPr>
            <w:t>. Author(s). This work is licensed under a Creative Commons Attribution 4.0 International License (CC BY-SA)</w:t>
          </w:r>
        </w:p>
      </w:tc>
    </w:tr>
    <w:bookmarkEnd w:id="3"/>
    <w:bookmarkEnd w:id="4"/>
  </w:tbl>
  <w:p w14:paraId="7FA74D41" w14:textId="77777777" w:rsidR="001B3793" w:rsidRPr="002F5F59" w:rsidRDefault="001B3793" w:rsidP="001B3793">
    <w:pPr>
      <w:pStyle w:val="Stopka"/>
      <w:rPr>
        <w:rFonts w:cs="Times New Roman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E07C2" w14:textId="77777777" w:rsidR="00EE1C83" w:rsidRDefault="00EE1C83" w:rsidP="00B81947">
      <w:pPr>
        <w:spacing w:after="0" w:line="240" w:lineRule="auto"/>
      </w:pPr>
      <w:r>
        <w:separator/>
      </w:r>
    </w:p>
  </w:footnote>
  <w:footnote w:type="continuationSeparator" w:id="0">
    <w:p w14:paraId="20F1C226" w14:textId="77777777" w:rsidR="00EE1C83" w:rsidRDefault="00EE1C83" w:rsidP="00B81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087" w:type="dxa"/>
      <w:tblBorders>
        <w:bottom w:val="single" w:sz="8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7"/>
      <w:gridCol w:w="6690"/>
    </w:tblGrid>
    <w:tr w:rsidR="001B3793" w:rsidRPr="00911802" w14:paraId="7D6C9967" w14:textId="77777777" w:rsidTr="001F576F">
      <w:trPr>
        <w:trHeight w:hRule="exact" w:val="284"/>
      </w:trPr>
      <w:tc>
        <w:tcPr>
          <w:tcW w:w="397" w:type="dxa"/>
          <w:shd w:val="clear" w:color="auto" w:fill="auto"/>
          <w:vAlign w:val="center"/>
        </w:tcPr>
        <w:p w14:paraId="671E8E77" w14:textId="77777777" w:rsidR="001B3793" w:rsidRPr="00911802" w:rsidRDefault="001B3793" w:rsidP="001B3793">
          <w:pPr>
            <w:pStyle w:val="Nagwek"/>
            <w:rPr>
              <w:rFonts w:ascii="Arial" w:hAnsi="Arial" w:cs="Arial"/>
              <w:i/>
              <w:sz w:val="20"/>
              <w:szCs w:val="18"/>
            </w:rPr>
          </w:pPr>
          <w:r w:rsidRPr="00911802">
            <w:rPr>
              <w:rFonts w:ascii="Arial" w:hAnsi="Arial" w:cs="Arial"/>
              <w:sz w:val="20"/>
              <w:szCs w:val="18"/>
            </w:rPr>
            <w:fldChar w:fldCharType="begin"/>
          </w:r>
          <w:r w:rsidRPr="00911802">
            <w:rPr>
              <w:rFonts w:ascii="Arial" w:hAnsi="Arial" w:cs="Arial"/>
              <w:sz w:val="20"/>
              <w:szCs w:val="18"/>
            </w:rPr>
            <w:instrText xml:space="preserve"> PAGE   \* MERGEFORMAT </w:instrText>
          </w:r>
          <w:r w:rsidRPr="00911802">
            <w:rPr>
              <w:rFonts w:ascii="Arial" w:hAnsi="Arial" w:cs="Arial"/>
              <w:sz w:val="20"/>
              <w:szCs w:val="18"/>
            </w:rPr>
            <w:fldChar w:fldCharType="separate"/>
          </w:r>
          <w:r>
            <w:rPr>
              <w:rFonts w:ascii="Arial" w:hAnsi="Arial" w:cs="Arial"/>
              <w:sz w:val="20"/>
              <w:szCs w:val="18"/>
            </w:rPr>
            <w:t>14</w:t>
          </w:r>
          <w:r w:rsidRPr="00911802">
            <w:rPr>
              <w:rFonts w:ascii="Arial" w:hAnsi="Arial" w:cs="Arial"/>
              <w:sz w:val="20"/>
              <w:szCs w:val="18"/>
            </w:rPr>
            <w:fldChar w:fldCharType="end"/>
          </w:r>
        </w:p>
      </w:tc>
      <w:tc>
        <w:tcPr>
          <w:tcW w:w="6690" w:type="dxa"/>
          <w:shd w:val="clear" w:color="auto" w:fill="auto"/>
          <w:vAlign w:val="center"/>
        </w:tcPr>
        <w:p w14:paraId="1A4C552F" w14:textId="306E3481" w:rsidR="001B3793" w:rsidRPr="00911802" w:rsidRDefault="00366DE3" w:rsidP="001B3793">
          <w:pPr>
            <w:pStyle w:val="Nagwek"/>
            <w:jc w:val="center"/>
            <w:rPr>
              <w:rFonts w:ascii="Arial" w:hAnsi="Arial" w:cs="Arial"/>
              <w:i/>
              <w:sz w:val="20"/>
              <w:szCs w:val="18"/>
            </w:rPr>
          </w:pPr>
          <w:r w:rsidRPr="00366DE3">
            <w:rPr>
              <w:rFonts w:ascii="Arial" w:hAnsi="Arial" w:cs="Arial"/>
              <w:i/>
              <w:sz w:val="20"/>
              <w:szCs w:val="18"/>
            </w:rPr>
            <w:t>Natalia Fidorów-Kaprawy</w:t>
          </w:r>
          <w:r>
            <w:rPr>
              <w:rFonts w:ascii="Arial" w:hAnsi="Arial" w:cs="Arial"/>
              <w:i/>
              <w:sz w:val="20"/>
              <w:szCs w:val="18"/>
            </w:rPr>
            <w:t xml:space="preserve"> et al.</w:t>
          </w:r>
        </w:p>
      </w:tc>
    </w:tr>
  </w:tbl>
  <w:p w14:paraId="4A460080" w14:textId="77777777" w:rsidR="001B3793" w:rsidRPr="00911802" w:rsidRDefault="001B3793" w:rsidP="001B3793">
    <w:pPr>
      <w:pStyle w:val="Nagwek"/>
      <w:rPr>
        <w:rFonts w:ascii="Arial" w:hAnsi="Arial" w:cs="Arial"/>
        <w:sz w:val="8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088" w:type="dxa"/>
      <w:jc w:val="right"/>
      <w:tblBorders>
        <w:bottom w:val="single" w:sz="8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91"/>
      <w:gridCol w:w="397"/>
    </w:tblGrid>
    <w:tr w:rsidR="001B3793" w:rsidRPr="00911802" w14:paraId="7FD65619" w14:textId="77777777" w:rsidTr="001F576F">
      <w:trPr>
        <w:trHeight w:hRule="exact" w:val="284"/>
        <w:jc w:val="right"/>
      </w:trPr>
      <w:tc>
        <w:tcPr>
          <w:tcW w:w="6691" w:type="dxa"/>
          <w:shd w:val="clear" w:color="auto" w:fill="auto"/>
          <w:vAlign w:val="center"/>
        </w:tcPr>
        <w:p w14:paraId="1DA181AF" w14:textId="77165135" w:rsidR="001B3793" w:rsidRPr="00911802" w:rsidRDefault="00366DE3" w:rsidP="001B3793">
          <w:pPr>
            <w:pStyle w:val="Nagwek"/>
            <w:jc w:val="center"/>
            <w:rPr>
              <w:rFonts w:ascii="Arial" w:hAnsi="Arial" w:cs="Arial"/>
              <w:i/>
              <w:sz w:val="20"/>
              <w:szCs w:val="18"/>
              <w:lang w:val="en-GB"/>
            </w:rPr>
          </w:pPr>
          <w:r w:rsidRPr="00366DE3">
            <w:rPr>
              <w:rFonts w:ascii="Arial" w:hAnsi="Arial" w:cs="Arial"/>
              <w:i/>
              <w:sz w:val="20"/>
              <w:szCs w:val="18"/>
              <w:lang w:val="en-GB"/>
            </w:rPr>
            <w:t>Performance Analysis of Systems Powered</w:t>
          </w:r>
          <w:r w:rsidR="001B3793" w:rsidRPr="00911802">
            <w:rPr>
              <w:rFonts w:ascii="Arial" w:hAnsi="Arial" w:cs="Arial"/>
              <w:i/>
              <w:sz w:val="20"/>
              <w:szCs w:val="18"/>
              <w:lang w:val="en-GB"/>
            </w:rPr>
            <w:t>…</w:t>
          </w:r>
        </w:p>
      </w:tc>
      <w:tc>
        <w:tcPr>
          <w:tcW w:w="397" w:type="dxa"/>
          <w:shd w:val="clear" w:color="auto" w:fill="auto"/>
          <w:vAlign w:val="center"/>
        </w:tcPr>
        <w:p w14:paraId="57F8D37D" w14:textId="77777777" w:rsidR="001B3793" w:rsidRPr="00911802" w:rsidRDefault="001B3793" w:rsidP="001B3793">
          <w:pPr>
            <w:pStyle w:val="Nagwek"/>
            <w:jc w:val="right"/>
            <w:rPr>
              <w:rFonts w:ascii="Arial" w:hAnsi="Arial" w:cs="Arial"/>
              <w:i/>
              <w:sz w:val="20"/>
              <w:szCs w:val="18"/>
            </w:rPr>
          </w:pPr>
          <w:r w:rsidRPr="00911802">
            <w:rPr>
              <w:rFonts w:ascii="Arial" w:hAnsi="Arial" w:cs="Arial"/>
              <w:sz w:val="20"/>
              <w:szCs w:val="18"/>
            </w:rPr>
            <w:fldChar w:fldCharType="begin"/>
          </w:r>
          <w:r w:rsidRPr="00911802">
            <w:rPr>
              <w:rFonts w:ascii="Arial" w:hAnsi="Arial" w:cs="Arial"/>
              <w:sz w:val="20"/>
              <w:szCs w:val="18"/>
            </w:rPr>
            <w:instrText xml:space="preserve"> PAGE   \* MERGEFORMAT </w:instrText>
          </w:r>
          <w:r w:rsidRPr="00911802">
            <w:rPr>
              <w:rFonts w:ascii="Arial" w:hAnsi="Arial" w:cs="Arial"/>
              <w:sz w:val="20"/>
              <w:szCs w:val="18"/>
            </w:rPr>
            <w:fldChar w:fldCharType="separate"/>
          </w:r>
          <w:r>
            <w:rPr>
              <w:rFonts w:ascii="Arial" w:hAnsi="Arial" w:cs="Arial"/>
              <w:sz w:val="20"/>
              <w:szCs w:val="18"/>
            </w:rPr>
            <w:t>3</w:t>
          </w:r>
          <w:r w:rsidRPr="00911802">
            <w:rPr>
              <w:rFonts w:ascii="Arial" w:hAnsi="Arial" w:cs="Arial"/>
              <w:sz w:val="20"/>
              <w:szCs w:val="18"/>
            </w:rPr>
            <w:fldChar w:fldCharType="end"/>
          </w:r>
        </w:p>
      </w:tc>
    </w:tr>
  </w:tbl>
  <w:p w14:paraId="5CB1E84E" w14:textId="77777777" w:rsidR="001B3793" w:rsidRPr="00911802" w:rsidRDefault="001B3793" w:rsidP="001B3793">
    <w:pPr>
      <w:pStyle w:val="Nagwek"/>
      <w:rPr>
        <w:rFonts w:ascii="Arial" w:hAnsi="Arial" w:cs="Arial"/>
        <w:sz w:val="8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 w15:restartNumberingAfterBreak="0">
    <w:nsid w:val="35FE1C83"/>
    <w:multiLevelType w:val="hybridMultilevel"/>
    <w:tmpl w:val="97D2E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225ED"/>
    <w:multiLevelType w:val="multilevel"/>
    <w:tmpl w:val="0B22823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38" w:hanging="1440"/>
      </w:pPr>
      <w:rPr>
        <w:rFonts w:hint="default"/>
      </w:rPr>
    </w:lvl>
  </w:abstractNum>
  <w:abstractNum w:abstractNumId="3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A586526"/>
    <w:multiLevelType w:val="hybridMultilevel"/>
    <w:tmpl w:val="2E4206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772655">
    <w:abstractNumId w:val="4"/>
  </w:num>
  <w:num w:numId="2" w16cid:durableId="1861772920">
    <w:abstractNumId w:val="3"/>
  </w:num>
  <w:num w:numId="3" w16cid:durableId="447548811">
    <w:abstractNumId w:val="0"/>
  </w:num>
  <w:num w:numId="4" w16cid:durableId="1847787704">
    <w:abstractNumId w:val="1"/>
  </w:num>
  <w:num w:numId="5" w16cid:durableId="1033187776">
    <w:abstractNumId w:val="2"/>
  </w:num>
  <w:num w:numId="6" w16cid:durableId="817378994">
    <w:abstractNumId w:val="3"/>
  </w:num>
  <w:num w:numId="7" w16cid:durableId="1307395699">
    <w:abstractNumId w:val="3"/>
  </w:num>
  <w:num w:numId="8" w16cid:durableId="767316546">
    <w:abstractNumId w:val="3"/>
  </w:num>
  <w:num w:numId="9" w16cid:durableId="1405027741">
    <w:abstractNumId w:val="3"/>
  </w:num>
  <w:num w:numId="10" w16cid:durableId="604076066">
    <w:abstractNumId w:val="3"/>
  </w:num>
  <w:num w:numId="11" w16cid:durableId="1069158720">
    <w:abstractNumId w:val="3"/>
  </w:num>
  <w:num w:numId="12" w16cid:durableId="1379553589">
    <w:abstractNumId w:val="3"/>
  </w:num>
  <w:num w:numId="13" w16cid:durableId="1206988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hideSpellingErrors/>
  <w:hideGrammaticalErrors/>
  <w:proofState w:spelling="clean"/>
  <w:defaultTabStop w:val="709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Y3MzQzMzExMTIwMzRS0lEKTi0uzszPAykwrAUAPNwByiwAAAA="/>
  </w:docVars>
  <w:rsids>
    <w:rsidRoot w:val="00503943"/>
    <w:rsid w:val="000032F1"/>
    <w:rsid w:val="00004DEC"/>
    <w:rsid w:val="000053F6"/>
    <w:rsid w:val="00005B5F"/>
    <w:rsid w:val="00005C74"/>
    <w:rsid w:val="00005E74"/>
    <w:rsid w:val="00006E43"/>
    <w:rsid w:val="000077B9"/>
    <w:rsid w:val="000101DA"/>
    <w:rsid w:val="00010DF6"/>
    <w:rsid w:val="00012D92"/>
    <w:rsid w:val="000132DC"/>
    <w:rsid w:val="00013629"/>
    <w:rsid w:val="00014592"/>
    <w:rsid w:val="000148D1"/>
    <w:rsid w:val="0001535E"/>
    <w:rsid w:val="00017985"/>
    <w:rsid w:val="0002161E"/>
    <w:rsid w:val="00021C39"/>
    <w:rsid w:val="000222A5"/>
    <w:rsid w:val="00023A20"/>
    <w:rsid w:val="00025385"/>
    <w:rsid w:val="00025E8E"/>
    <w:rsid w:val="000309CC"/>
    <w:rsid w:val="00030EBD"/>
    <w:rsid w:val="000312A4"/>
    <w:rsid w:val="000312EA"/>
    <w:rsid w:val="000318F1"/>
    <w:rsid w:val="00032DEA"/>
    <w:rsid w:val="00032F2D"/>
    <w:rsid w:val="00034CC6"/>
    <w:rsid w:val="000430C9"/>
    <w:rsid w:val="00045776"/>
    <w:rsid w:val="000458E1"/>
    <w:rsid w:val="00046DEF"/>
    <w:rsid w:val="00054D32"/>
    <w:rsid w:val="000559E6"/>
    <w:rsid w:val="000565F9"/>
    <w:rsid w:val="00056902"/>
    <w:rsid w:val="000571E0"/>
    <w:rsid w:val="00057542"/>
    <w:rsid w:val="00060068"/>
    <w:rsid w:val="000601E9"/>
    <w:rsid w:val="00060750"/>
    <w:rsid w:val="0006093D"/>
    <w:rsid w:val="00060BB6"/>
    <w:rsid w:val="00062F22"/>
    <w:rsid w:val="00064E52"/>
    <w:rsid w:val="000654A1"/>
    <w:rsid w:val="00066584"/>
    <w:rsid w:val="00066BFD"/>
    <w:rsid w:val="00070418"/>
    <w:rsid w:val="000706CD"/>
    <w:rsid w:val="00072499"/>
    <w:rsid w:val="0007265E"/>
    <w:rsid w:val="000731A4"/>
    <w:rsid w:val="00073647"/>
    <w:rsid w:val="00074A5C"/>
    <w:rsid w:val="00075377"/>
    <w:rsid w:val="0007573B"/>
    <w:rsid w:val="00076FCC"/>
    <w:rsid w:val="00077AA7"/>
    <w:rsid w:val="00080526"/>
    <w:rsid w:val="00080F41"/>
    <w:rsid w:val="000818CE"/>
    <w:rsid w:val="0008208E"/>
    <w:rsid w:val="000831F7"/>
    <w:rsid w:val="00083A8D"/>
    <w:rsid w:val="00084434"/>
    <w:rsid w:val="00085DC6"/>
    <w:rsid w:val="0008626F"/>
    <w:rsid w:val="00086F15"/>
    <w:rsid w:val="000874B2"/>
    <w:rsid w:val="00087C8A"/>
    <w:rsid w:val="00091A4B"/>
    <w:rsid w:val="00093600"/>
    <w:rsid w:val="000936AF"/>
    <w:rsid w:val="00093DBF"/>
    <w:rsid w:val="00093FC4"/>
    <w:rsid w:val="00094DFB"/>
    <w:rsid w:val="0009552B"/>
    <w:rsid w:val="00096572"/>
    <w:rsid w:val="000A04CB"/>
    <w:rsid w:val="000A1F0E"/>
    <w:rsid w:val="000A2B47"/>
    <w:rsid w:val="000A2B4E"/>
    <w:rsid w:val="000A3341"/>
    <w:rsid w:val="000A33B9"/>
    <w:rsid w:val="000A4445"/>
    <w:rsid w:val="000A4AC5"/>
    <w:rsid w:val="000A4FA5"/>
    <w:rsid w:val="000A5847"/>
    <w:rsid w:val="000A59E3"/>
    <w:rsid w:val="000A6489"/>
    <w:rsid w:val="000A6F91"/>
    <w:rsid w:val="000A713C"/>
    <w:rsid w:val="000B09CA"/>
    <w:rsid w:val="000B24A1"/>
    <w:rsid w:val="000B2EF2"/>
    <w:rsid w:val="000B37EB"/>
    <w:rsid w:val="000B4B65"/>
    <w:rsid w:val="000B50E3"/>
    <w:rsid w:val="000B6EBF"/>
    <w:rsid w:val="000B7544"/>
    <w:rsid w:val="000C09F7"/>
    <w:rsid w:val="000C24D2"/>
    <w:rsid w:val="000C2D55"/>
    <w:rsid w:val="000C31AA"/>
    <w:rsid w:val="000C31CB"/>
    <w:rsid w:val="000C32BC"/>
    <w:rsid w:val="000C47C9"/>
    <w:rsid w:val="000C6842"/>
    <w:rsid w:val="000C6E9B"/>
    <w:rsid w:val="000C7793"/>
    <w:rsid w:val="000C7E9A"/>
    <w:rsid w:val="000D0CF7"/>
    <w:rsid w:val="000D30EB"/>
    <w:rsid w:val="000D45F8"/>
    <w:rsid w:val="000D46CC"/>
    <w:rsid w:val="000D7F26"/>
    <w:rsid w:val="000E0855"/>
    <w:rsid w:val="000E0AB1"/>
    <w:rsid w:val="000E1034"/>
    <w:rsid w:val="000E2858"/>
    <w:rsid w:val="000E3099"/>
    <w:rsid w:val="000E4147"/>
    <w:rsid w:val="000E453A"/>
    <w:rsid w:val="000E6667"/>
    <w:rsid w:val="000F0CDA"/>
    <w:rsid w:val="000F1DD1"/>
    <w:rsid w:val="000F2623"/>
    <w:rsid w:val="000F348D"/>
    <w:rsid w:val="000F383C"/>
    <w:rsid w:val="000F43F4"/>
    <w:rsid w:val="000F5136"/>
    <w:rsid w:val="000F62B9"/>
    <w:rsid w:val="000F6D4C"/>
    <w:rsid w:val="000F72A3"/>
    <w:rsid w:val="000F7AB5"/>
    <w:rsid w:val="00101142"/>
    <w:rsid w:val="001013CF"/>
    <w:rsid w:val="00102AD4"/>
    <w:rsid w:val="00102B71"/>
    <w:rsid w:val="00104E56"/>
    <w:rsid w:val="001054C9"/>
    <w:rsid w:val="00105FC8"/>
    <w:rsid w:val="00106004"/>
    <w:rsid w:val="0010607E"/>
    <w:rsid w:val="00106F50"/>
    <w:rsid w:val="001076AD"/>
    <w:rsid w:val="001116D3"/>
    <w:rsid w:val="00114FF9"/>
    <w:rsid w:val="00115280"/>
    <w:rsid w:val="00116505"/>
    <w:rsid w:val="00116887"/>
    <w:rsid w:val="00117503"/>
    <w:rsid w:val="00123F71"/>
    <w:rsid w:val="00124D83"/>
    <w:rsid w:val="00125B48"/>
    <w:rsid w:val="00126AAF"/>
    <w:rsid w:val="00126F49"/>
    <w:rsid w:val="00130CD9"/>
    <w:rsid w:val="00130ED2"/>
    <w:rsid w:val="001315D9"/>
    <w:rsid w:val="001319EF"/>
    <w:rsid w:val="00131BD5"/>
    <w:rsid w:val="00132D6F"/>
    <w:rsid w:val="001331EA"/>
    <w:rsid w:val="00133652"/>
    <w:rsid w:val="00133F3A"/>
    <w:rsid w:val="00134ADD"/>
    <w:rsid w:val="00136F8D"/>
    <w:rsid w:val="00145AB1"/>
    <w:rsid w:val="00146E7A"/>
    <w:rsid w:val="001502F2"/>
    <w:rsid w:val="00151C2F"/>
    <w:rsid w:val="00152FC2"/>
    <w:rsid w:val="00153DFF"/>
    <w:rsid w:val="00154E3F"/>
    <w:rsid w:val="00157609"/>
    <w:rsid w:val="00161DCD"/>
    <w:rsid w:val="001621AE"/>
    <w:rsid w:val="001636C7"/>
    <w:rsid w:val="00163D3B"/>
    <w:rsid w:val="0016475F"/>
    <w:rsid w:val="00165693"/>
    <w:rsid w:val="00170BBE"/>
    <w:rsid w:val="0017115F"/>
    <w:rsid w:val="001713A0"/>
    <w:rsid w:val="001727A8"/>
    <w:rsid w:val="00173074"/>
    <w:rsid w:val="00174836"/>
    <w:rsid w:val="00180837"/>
    <w:rsid w:val="001809E5"/>
    <w:rsid w:val="00181202"/>
    <w:rsid w:val="00183ACF"/>
    <w:rsid w:val="0018532D"/>
    <w:rsid w:val="001855CA"/>
    <w:rsid w:val="00185B97"/>
    <w:rsid w:val="00186DCE"/>
    <w:rsid w:val="0019197A"/>
    <w:rsid w:val="00193453"/>
    <w:rsid w:val="00193CD6"/>
    <w:rsid w:val="00193D20"/>
    <w:rsid w:val="00194474"/>
    <w:rsid w:val="00194CF3"/>
    <w:rsid w:val="001950BE"/>
    <w:rsid w:val="00195615"/>
    <w:rsid w:val="001A1601"/>
    <w:rsid w:val="001A2F29"/>
    <w:rsid w:val="001A3E8E"/>
    <w:rsid w:val="001A42F3"/>
    <w:rsid w:val="001A4334"/>
    <w:rsid w:val="001A65CF"/>
    <w:rsid w:val="001A670C"/>
    <w:rsid w:val="001A6C9D"/>
    <w:rsid w:val="001B0512"/>
    <w:rsid w:val="001B1AAD"/>
    <w:rsid w:val="001B28E5"/>
    <w:rsid w:val="001B3793"/>
    <w:rsid w:val="001B3A1E"/>
    <w:rsid w:val="001B460B"/>
    <w:rsid w:val="001B5F01"/>
    <w:rsid w:val="001B790F"/>
    <w:rsid w:val="001C0188"/>
    <w:rsid w:val="001C07DC"/>
    <w:rsid w:val="001C20D6"/>
    <w:rsid w:val="001C304F"/>
    <w:rsid w:val="001C499A"/>
    <w:rsid w:val="001C531B"/>
    <w:rsid w:val="001C5A01"/>
    <w:rsid w:val="001D03C7"/>
    <w:rsid w:val="001D2145"/>
    <w:rsid w:val="001E03D9"/>
    <w:rsid w:val="001E0B22"/>
    <w:rsid w:val="001E0F2A"/>
    <w:rsid w:val="001E1E39"/>
    <w:rsid w:val="001E30B5"/>
    <w:rsid w:val="001E3276"/>
    <w:rsid w:val="001E389B"/>
    <w:rsid w:val="001E630E"/>
    <w:rsid w:val="001E6E1E"/>
    <w:rsid w:val="001F1731"/>
    <w:rsid w:val="001F2DE3"/>
    <w:rsid w:val="001F3F43"/>
    <w:rsid w:val="001F5158"/>
    <w:rsid w:val="001F55C5"/>
    <w:rsid w:val="001F616B"/>
    <w:rsid w:val="001F6903"/>
    <w:rsid w:val="001F760A"/>
    <w:rsid w:val="001F7C75"/>
    <w:rsid w:val="002003DA"/>
    <w:rsid w:val="002014D9"/>
    <w:rsid w:val="00201BE3"/>
    <w:rsid w:val="002027E8"/>
    <w:rsid w:val="00204651"/>
    <w:rsid w:val="00204900"/>
    <w:rsid w:val="00205B88"/>
    <w:rsid w:val="0020653F"/>
    <w:rsid w:val="00206F24"/>
    <w:rsid w:val="00207690"/>
    <w:rsid w:val="00207F39"/>
    <w:rsid w:val="00210F15"/>
    <w:rsid w:val="00211BDF"/>
    <w:rsid w:val="002124AB"/>
    <w:rsid w:val="002139B4"/>
    <w:rsid w:val="00213BEB"/>
    <w:rsid w:val="0021540C"/>
    <w:rsid w:val="00215B72"/>
    <w:rsid w:val="00215C60"/>
    <w:rsid w:val="002163E7"/>
    <w:rsid w:val="00216E4D"/>
    <w:rsid w:val="0021716C"/>
    <w:rsid w:val="002174A0"/>
    <w:rsid w:val="00220F25"/>
    <w:rsid w:val="002222BB"/>
    <w:rsid w:val="00223C38"/>
    <w:rsid w:val="00223EC9"/>
    <w:rsid w:val="0022444B"/>
    <w:rsid w:val="0023194A"/>
    <w:rsid w:val="002326F4"/>
    <w:rsid w:val="00233385"/>
    <w:rsid w:val="002336BA"/>
    <w:rsid w:val="00233954"/>
    <w:rsid w:val="00234157"/>
    <w:rsid w:val="00236203"/>
    <w:rsid w:val="002366E7"/>
    <w:rsid w:val="00236D69"/>
    <w:rsid w:val="0023773E"/>
    <w:rsid w:val="0023789C"/>
    <w:rsid w:val="002411C7"/>
    <w:rsid w:val="0024193D"/>
    <w:rsid w:val="00246DF4"/>
    <w:rsid w:val="00251EED"/>
    <w:rsid w:val="00252AC3"/>
    <w:rsid w:val="00252E45"/>
    <w:rsid w:val="00256327"/>
    <w:rsid w:val="00256558"/>
    <w:rsid w:val="002566D8"/>
    <w:rsid w:val="0025672C"/>
    <w:rsid w:val="00257A03"/>
    <w:rsid w:val="00260E16"/>
    <w:rsid w:val="00263143"/>
    <w:rsid w:val="0026472C"/>
    <w:rsid w:val="00264A0D"/>
    <w:rsid w:val="00264E45"/>
    <w:rsid w:val="00265731"/>
    <w:rsid w:val="00266488"/>
    <w:rsid w:val="002700A5"/>
    <w:rsid w:val="0027165B"/>
    <w:rsid w:val="00271BA3"/>
    <w:rsid w:val="00271DE4"/>
    <w:rsid w:val="00272D24"/>
    <w:rsid w:val="00272DA0"/>
    <w:rsid w:val="00275369"/>
    <w:rsid w:val="00276085"/>
    <w:rsid w:val="00276273"/>
    <w:rsid w:val="00277895"/>
    <w:rsid w:val="00281DB0"/>
    <w:rsid w:val="00282F58"/>
    <w:rsid w:val="00283CBF"/>
    <w:rsid w:val="00285411"/>
    <w:rsid w:val="00285E6C"/>
    <w:rsid w:val="002873F2"/>
    <w:rsid w:val="002921D5"/>
    <w:rsid w:val="0029225F"/>
    <w:rsid w:val="0029391C"/>
    <w:rsid w:val="00295BBB"/>
    <w:rsid w:val="002970F6"/>
    <w:rsid w:val="002972E8"/>
    <w:rsid w:val="002974B9"/>
    <w:rsid w:val="002979D9"/>
    <w:rsid w:val="002A004F"/>
    <w:rsid w:val="002A0E56"/>
    <w:rsid w:val="002A164A"/>
    <w:rsid w:val="002A2155"/>
    <w:rsid w:val="002A225D"/>
    <w:rsid w:val="002A22F5"/>
    <w:rsid w:val="002A24D5"/>
    <w:rsid w:val="002A2FC6"/>
    <w:rsid w:val="002A4435"/>
    <w:rsid w:val="002A4FA8"/>
    <w:rsid w:val="002A514E"/>
    <w:rsid w:val="002A5BC7"/>
    <w:rsid w:val="002A64BA"/>
    <w:rsid w:val="002A746B"/>
    <w:rsid w:val="002A7654"/>
    <w:rsid w:val="002A78AA"/>
    <w:rsid w:val="002B03DF"/>
    <w:rsid w:val="002B1D43"/>
    <w:rsid w:val="002B365E"/>
    <w:rsid w:val="002B4B1B"/>
    <w:rsid w:val="002B52C0"/>
    <w:rsid w:val="002B69FA"/>
    <w:rsid w:val="002B7EC4"/>
    <w:rsid w:val="002C2A42"/>
    <w:rsid w:val="002C5051"/>
    <w:rsid w:val="002C63B6"/>
    <w:rsid w:val="002C7691"/>
    <w:rsid w:val="002D0703"/>
    <w:rsid w:val="002D20A0"/>
    <w:rsid w:val="002D4209"/>
    <w:rsid w:val="002D488D"/>
    <w:rsid w:val="002D4B71"/>
    <w:rsid w:val="002D56FF"/>
    <w:rsid w:val="002E0E0D"/>
    <w:rsid w:val="002E360A"/>
    <w:rsid w:val="002E3AEA"/>
    <w:rsid w:val="002E3D8D"/>
    <w:rsid w:val="002E5305"/>
    <w:rsid w:val="002E666B"/>
    <w:rsid w:val="002E7862"/>
    <w:rsid w:val="002F2E4A"/>
    <w:rsid w:val="002F40CE"/>
    <w:rsid w:val="002F568A"/>
    <w:rsid w:val="002F5CCE"/>
    <w:rsid w:val="002F68B1"/>
    <w:rsid w:val="002F75F2"/>
    <w:rsid w:val="002F7651"/>
    <w:rsid w:val="002F7AF6"/>
    <w:rsid w:val="002F7CEB"/>
    <w:rsid w:val="0030472B"/>
    <w:rsid w:val="003053DA"/>
    <w:rsid w:val="00305465"/>
    <w:rsid w:val="00306442"/>
    <w:rsid w:val="003065E3"/>
    <w:rsid w:val="00306AB9"/>
    <w:rsid w:val="003105DF"/>
    <w:rsid w:val="003110AA"/>
    <w:rsid w:val="0031176F"/>
    <w:rsid w:val="003142AE"/>
    <w:rsid w:val="00314A1A"/>
    <w:rsid w:val="00315F12"/>
    <w:rsid w:val="0032084B"/>
    <w:rsid w:val="0032253D"/>
    <w:rsid w:val="00322921"/>
    <w:rsid w:val="00322BE7"/>
    <w:rsid w:val="0032529D"/>
    <w:rsid w:val="003256D9"/>
    <w:rsid w:val="00325EE5"/>
    <w:rsid w:val="00327850"/>
    <w:rsid w:val="00327B8F"/>
    <w:rsid w:val="00327E37"/>
    <w:rsid w:val="0033028A"/>
    <w:rsid w:val="003307B0"/>
    <w:rsid w:val="00331142"/>
    <w:rsid w:val="003335F7"/>
    <w:rsid w:val="00333E06"/>
    <w:rsid w:val="003348CE"/>
    <w:rsid w:val="003416F8"/>
    <w:rsid w:val="00342919"/>
    <w:rsid w:val="00350C01"/>
    <w:rsid w:val="00352D52"/>
    <w:rsid w:val="00355C21"/>
    <w:rsid w:val="00355D0A"/>
    <w:rsid w:val="0035619E"/>
    <w:rsid w:val="00357AC2"/>
    <w:rsid w:val="00360B4D"/>
    <w:rsid w:val="00360C11"/>
    <w:rsid w:val="00364AAC"/>
    <w:rsid w:val="00365143"/>
    <w:rsid w:val="0036687B"/>
    <w:rsid w:val="00366DE3"/>
    <w:rsid w:val="00367171"/>
    <w:rsid w:val="00367748"/>
    <w:rsid w:val="003714B8"/>
    <w:rsid w:val="00375AF4"/>
    <w:rsid w:val="0037609E"/>
    <w:rsid w:val="003762DE"/>
    <w:rsid w:val="0037729E"/>
    <w:rsid w:val="00377723"/>
    <w:rsid w:val="003809D2"/>
    <w:rsid w:val="0038298D"/>
    <w:rsid w:val="0038474A"/>
    <w:rsid w:val="00390B35"/>
    <w:rsid w:val="003927A3"/>
    <w:rsid w:val="00393266"/>
    <w:rsid w:val="003934B2"/>
    <w:rsid w:val="00393549"/>
    <w:rsid w:val="0039431B"/>
    <w:rsid w:val="003974CA"/>
    <w:rsid w:val="00397870"/>
    <w:rsid w:val="00397AF7"/>
    <w:rsid w:val="003A2123"/>
    <w:rsid w:val="003A25C3"/>
    <w:rsid w:val="003A3510"/>
    <w:rsid w:val="003A4177"/>
    <w:rsid w:val="003A4623"/>
    <w:rsid w:val="003A46B1"/>
    <w:rsid w:val="003A61E2"/>
    <w:rsid w:val="003A7CC3"/>
    <w:rsid w:val="003B114B"/>
    <w:rsid w:val="003B409B"/>
    <w:rsid w:val="003B415D"/>
    <w:rsid w:val="003B4AED"/>
    <w:rsid w:val="003B4C61"/>
    <w:rsid w:val="003B4F40"/>
    <w:rsid w:val="003B5E51"/>
    <w:rsid w:val="003B61B3"/>
    <w:rsid w:val="003C227B"/>
    <w:rsid w:val="003C22D1"/>
    <w:rsid w:val="003C28A9"/>
    <w:rsid w:val="003C34D9"/>
    <w:rsid w:val="003C46B4"/>
    <w:rsid w:val="003C5993"/>
    <w:rsid w:val="003C6172"/>
    <w:rsid w:val="003C6187"/>
    <w:rsid w:val="003D393C"/>
    <w:rsid w:val="003D3A4E"/>
    <w:rsid w:val="003D41FA"/>
    <w:rsid w:val="003D57C6"/>
    <w:rsid w:val="003D697F"/>
    <w:rsid w:val="003D6BD2"/>
    <w:rsid w:val="003D6D26"/>
    <w:rsid w:val="003E0167"/>
    <w:rsid w:val="003E0896"/>
    <w:rsid w:val="003E0F21"/>
    <w:rsid w:val="003E13FB"/>
    <w:rsid w:val="003E1F7F"/>
    <w:rsid w:val="003E2137"/>
    <w:rsid w:val="003E5033"/>
    <w:rsid w:val="003E5784"/>
    <w:rsid w:val="003E57CE"/>
    <w:rsid w:val="003E7C8D"/>
    <w:rsid w:val="003F2878"/>
    <w:rsid w:val="003F2C7B"/>
    <w:rsid w:val="003F3853"/>
    <w:rsid w:val="003F4A4C"/>
    <w:rsid w:val="003F50A5"/>
    <w:rsid w:val="003F57AE"/>
    <w:rsid w:val="003F69EF"/>
    <w:rsid w:val="003F7F3F"/>
    <w:rsid w:val="00400898"/>
    <w:rsid w:val="00401C16"/>
    <w:rsid w:val="00402E9A"/>
    <w:rsid w:val="0040370D"/>
    <w:rsid w:val="00403F27"/>
    <w:rsid w:val="00405CF6"/>
    <w:rsid w:val="004073C5"/>
    <w:rsid w:val="00410003"/>
    <w:rsid w:val="00411793"/>
    <w:rsid w:val="00412404"/>
    <w:rsid w:val="00412825"/>
    <w:rsid w:val="00413EC4"/>
    <w:rsid w:val="004141B5"/>
    <w:rsid w:val="00414522"/>
    <w:rsid w:val="0041477E"/>
    <w:rsid w:val="00414A24"/>
    <w:rsid w:val="00414F03"/>
    <w:rsid w:val="0041544E"/>
    <w:rsid w:val="0041674C"/>
    <w:rsid w:val="004169F1"/>
    <w:rsid w:val="0041724E"/>
    <w:rsid w:val="004178C1"/>
    <w:rsid w:val="00422367"/>
    <w:rsid w:val="00423862"/>
    <w:rsid w:val="00423FED"/>
    <w:rsid w:val="004263D6"/>
    <w:rsid w:val="00427F3E"/>
    <w:rsid w:val="004306CC"/>
    <w:rsid w:val="00430F62"/>
    <w:rsid w:val="00430FF4"/>
    <w:rsid w:val="004318D3"/>
    <w:rsid w:val="004320A2"/>
    <w:rsid w:val="00433B1E"/>
    <w:rsid w:val="00434F5A"/>
    <w:rsid w:val="004351B5"/>
    <w:rsid w:val="004354AE"/>
    <w:rsid w:val="0043593D"/>
    <w:rsid w:val="00436089"/>
    <w:rsid w:val="00437150"/>
    <w:rsid w:val="0043716B"/>
    <w:rsid w:val="004373F8"/>
    <w:rsid w:val="00437EF1"/>
    <w:rsid w:val="00441A05"/>
    <w:rsid w:val="00443750"/>
    <w:rsid w:val="004439DB"/>
    <w:rsid w:val="00443DA5"/>
    <w:rsid w:val="004446BA"/>
    <w:rsid w:val="004464D3"/>
    <w:rsid w:val="00452C90"/>
    <w:rsid w:val="00453058"/>
    <w:rsid w:val="00453488"/>
    <w:rsid w:val="0045379E"/>
    <w:rsid w:val="004561A2"/>
    <w:rsid w:val="0045650F"/>
    <w:rsid w:val="00457855"/>
    <w:rsid w:val="00457992"/>
    <w:rsid w:val="00463645"/>
    <w:rsid w:val="00463A2A"/>
    <w:rsid w:val="004641E3"/>
    <w:rsid w:val="004652B3"/>
    <w:rsid w:val="00465809"/>
    <w:rsid w:val="0047175D"/>
    <w:rsid w:val="00471F9A"/>
    <w:rsid w:val="00480A20"/>
    <w:rsid w:val="0048113D"/>
    <w:rsid w:val="0048117E"/>
    <w:rsid w:val="00484E9B"/>
    <w:rsid w:val="00485B8B"/>
    <w:rsid w:val="00487520"/>
    <w:rsid w:val="004907C2"/>
    <w:rsid w:val="00490BC8"/>
    <w:rsid w:val="00490BCA"/>
    <w:rsid w:val="00491AAF"/>
    <w:rsid w:val="004920CA"/>
    <w:rsid w:val="00492A05"/>
    <w:rsid w:val="00492D2F"/>
    <w:rsid w:val="00492DCB"/>
    <w:rsid w:val="0049326A"/>
    <w:rsid w:val="004938CD"/>
    <w:rsid w:val="004945BA"/>
    <w:rsid w:val="00497F08"/>
    <w:rsid w:val="004A329C"/>
    <w:rsid w:val="004A32B7"/>
    <w:rsid w:val="004A5772"/>
    <w:rsid w:val="004A6125"/>
    <w:rsid w:val="004A672C"/>
    <w:rsid w:val="004A7BFE"/>
    <w:rsid w:val="004B1BB7"/>
    <w:rsid w:val="004B31F7"/>
    <w:rsid w:val="004B4C2F"/>
    <w:rsid w:val="004B4F9B"/>
    <w:rsid w:val="004B523D"/>
    <w:rsid w:val="004B5854"/>
    <w:rsid w:val="004B6FA9"/>
    <w:rsid w:val="004B7A10"/>
    <w:rsid w:val="004C0E8A"/>
    <w:rsid w:val="004C0FC2"/>
    <w:rsid w:val="004C32BF"/>
    <w:rsid w:val="004C4BEA"/>
    <w:rsid w:val="004D0248"/>
    <w:rsid w:val="004D2E13"/>
    <w:rsid w:val="004D42A9"/>
    <w:rsid w:val="004D4D39"/>
    <w:rsid w:val="004D64F3"/>
    <w:rsid w:val="004D7B02"/>
    <w:rsid w:val="004E1001"/>
    <w:rsid w:val="004E4FD1"/>
    <w:rsid w:val="004E538B"/>
    <w:rsid w:val="004E60AA"/>
    <w:rsid w:val="004E643F"/>
    <w:rsid w:val="004E7501"/>
    <w:rsid w:val="004F0C72"/>
    <w:rsid w:val="004F0FFC"/>
    <w:rsid w:val="004F5198"/>
    <w:rsid w:val="004F5D1B"/>
    <w:rsid w:val="00500770"/>
    <w:rsid w:val="0050219A"/>
    <w:rsid w:val="0050273B"/>
    <w:rsid w:val="00502B79"/>
    <w:rsid w:val="00503943"/>
    <w:rsid w:val="00503E0C"/>
    <w:rsid w:val="00503E34"/>
    <w:rsid w:val="005061E6"/>
    <w:rsid w:val="0050665B"/>
    <w:rsid w:val="005068A9"/>
    <w:rsid w:val="00507890"/>
    <w:rsid w:val="00510ACE"/>
    <w:rsid w:val="005112F9"/>
    <w:rsid w:val="00513EA3"/>
    <w:rsid w:val="0051477A"/>
    <w:rsid w:val="00522109"/>
    <w:rsid w:val="00523D75"/>
    <w:rsid w:val="00523E76"/>
    <w:rsid w:val="00525064"/>
    <w:rsid w:val="0052650A"/>
    <w:rsid w:val="00526B04"/>
    <w:rsid w:val="0052750F"/>
    <w:rsid w:val="005307FE"/>
    <w:rsid w:val="00531DFB"/>
    <w:rsid w:val="00534236"/>
    <w:rsid w:val="0053476D"/>
    <w:rsid w:val="00537182"/>
    <w:rsid w:val="005375F1"/>
    <w:rsid w:val="005402F8"/>
    <w:rsid w:val="005412B8"/>
    <w:rsid w:val="00543526"/>
    <w:rsid w:val="00545D21"/>
    <w:rsid w:val="0054647B"/>
    <w:rsid w:val="00546B5E"/>
    <w:rsid w:val="0054700D"/>
    <w:rsid w:val="00550626"/>
    <w:rsid w:val="00551050"/>
    <w:rsid w:val="00554293"/>
    <w:rsid w:val="00555D27"/>
    <w:rsid w:val="005563E0"/>
    <w:rsid w:val="00556F63"/>
    <w:rsid w:val="00557231"/>
    <w:rsid w:val="00560795"/>
    <w:rsid w:val="00561676"/>
    <w:rsid w:val="005647E3"/>
    <w:rsid w:val="00565924"/>
    <w:rsid w:val="00566B0A"/>
    <w:rsid w:val="00566D21"/>
    <w:rsid w:val="00567AFA"/>
    <w:rsid w:val="00570CE5"/>
    <w:rsid w:val="00570E23"/>
    <w:rsid w:val="0057280B"/>
    <w:rsid w:val="00572B60"/>
    <w:rsid w:val="00574CB9"/>
    <w:rsid w:val="0057572C"/>
    <w:rsid w:val="00577395"/>
    <w:rsid w:val="00577B2D"/>
    <w:rsid w:val="005821E2"/>
    <w:rsid w:val="005828E7"/>
    <w:rsid w:val="00583843"/>
    <w:rsid w:val="00584011"/>
    <w:rsid w:val="0059085D"/>
    <w:rsid w:val="00590937"/>
    <w:rsid w:val="00591973"/>
    <w:rsid w:val="00592B32"/>
    <w:rsid w:val="00593323"/>
    <w:rsid w:val="00594852"/>
    <w:rsid w:val="005951B0"/>
    <w:rsid w:val="00596709"/>
    <w:rsid w:val="00596B29"/>
    <w:rsid w:val="00596F2B"/>
    <w:rsid w:val="00597B87"/>
    <w:rsid w:val="00597E2D"/>
    <w:rsid w:val="005A0B5D"/>
    <w:rsid w:val="005A0C6C"/>
    <w:rsid w:val="005A24C9"/>
    <w:rsid w:val="005A2613"/>
    <w:rsid w:val="005A272D"/>
    <w:rsid w:val="005A3283"/>
    <w:rsid w:val="005A37C2"/>
    <w:rsid w:val="005A436F"/>
    <w:rsid w:val="005A43D4"/>
    <w:rsid w:val="005A5B2B"/>
    <w:rsid w:val="005A6B34"/>
    <w:rsid w:val="005B081B"/>
    <w:rsid w:val="005B0D4E"/>
    <w:rsid w:val="005B0E85"/>
    <w:rsid w:val="005B1B7A"/>
    <w:rsid w:val="005B3046"/>
    <w:rsid w:val="005B3BB4"/>
    <w:rsid w:val="005B4EA1"/>
    <w:rsid w:val="005B5561"/>
    <w:rsid w:val="005B57D6"/>
    <w:rsid w:val="005B5E9B"/>
    <w:rsid w:val="005B60C2"/>
    <w:rsid w:val="005B6D9F"/>
    <w:rsid w:val="005B79A0"/>
    <w:rsid w:val="005C06F8"/>
    <w:rsid w:val="005C13F5"/>
    <w:rsid w:val="005C1B0D"/>
    <w:rsid w:val="005C1B5A"/>
    <w:rsid w:val="005C287B"/>
    <w:rsid w:val="005C2A3F"/>
    <w:rsid w:val="005C2BF5"/>
    <w:rsid w:val="005C3470"/>
    <w:rsid w:val="005C46F8"/>
    <w:rsid w:val="005C5D69"/>
    <w:rsid w:val="005C681D"/>
    <w:rsid w:val="005C6EAA"/>
    <w:rsid w:val="005D0EF8"/>
    <w:rsid w:val="005D2144"/>
    <w:rsid w:val="005D293C"/>
    <w:rsid w:val="005D4064"/>
    <w:rsid w:val="005D488A"/>
    <w:rsid w:val="005D4E2D"/>
    <w:rsid w:val="005D74C0"/>
    <w:rsid w:val="005D74C9"/>
    <w:rsid w:val="005D766C"/>
    <w:rsid w:val="005D7DBD"/>
    <w:rsid w:val="005E3BEC"/>
    <w:rsid w:val="005E4D67"/>
    <w:rsid w:val="005E599D"/>
    <w:rsid w:val="005E6CD1"/>
    <w:rsid w:val="005E7AB2"/>
    <w:rsid w:val="005F0BA4"/>
    <w:rsid w:val="005F1665"/>
    <w:rsid w:val="005F1E6A"/>
    <w:rsid w:val="005F48B4"/>
    <w:rsid w:val="005F5DF6"/>
    <w:rsid w:val="005F6EED"/>
    <w:rsid w:val="005F72A6"/>
    <w:rsid w:val="00603069"/>
    <w:rsid w:val="00603A10"/>
    <w:rsid w:val="00603B94"/>
    <w:rsid w:val="00603BFE"/>
    <w:rsid w:val="0061099E"/>
    <w:rsid w:val="00610DC5"/>
    <w:rsid w:val="006147DE"/>
    <w:rsid w:val="00617A37"/>
    <w:rsid w:val="00620793"/>
    <w:rsid w:val="00623ABE"/>
    <w:rsid w:val="006249AE"/>
    <w:rsid w:val="0062785F"/>
    <w:rsid w:val="00627F32"/>
    <w:rsid w:val="0063000B"/>
    <w:rsid w:val="006302D7"/>
    <w:rsid w:val="006309A2"/>
    <w:rsid w:val="00631A49"/>
    <w:rsid w:val="00632271"/>
    <w:rsid w:val="00632309"/>
    <w:rsid w:val="00632334"/>
    <w:rsid w:val="00632B0D"/>
    <w:rsid w:val="0063339C"/>
    <w:rsid w:val="00633E37"/>
    <w:rsid w:val="00636351"/>
    <w:rsid w:val="00636A03"/>
    <w:rsid w:val="006375E1"/>
    <w:rsid w:val="006409AE"/>
    <w:rsid w:val="0064100F"/>
    <w:rsid w:val="0064249D"/>
    <w:rsid w:val="00642B4D"/>
    <w:rsid w:val="0064322C"/>
    <w:rsid w:val="00643E25"/>
    <w:rsid w:val="00650141"/>
    <w:rsid w:val="00651EDB"/>
    <w:rsid w:val="00654B5B"/>
    <w:rsid w:val="00655ED9"/>
    <w:rsid w:val="00656F95"/>
    <w:rsid w:val="00660B49"/>
    <w:rsid w:val="00661C54"/>
    <w:rsid w:val="00661FFD"/>
    <w:rsid w:val="006620DE"/>
    <w:rsid w:val="00663277"/>
    <w:rsid w:val="0066347A"/>
    <w:rsid w:val="00665910"/>
    <w:rsid w:val="00665CC1"/>
    <w:rsid w:val="00665F6B"/>
    <w:rsid w:val="00665F78"/>
    <w:rsid w:val="00670C3C"/>
    <w:rsid w:val="00671196"/>
    <w:rsid w:val="00671248"/>
    <w:rsid w:val="006730D4"/>
    <w:rsid w:val="00673393"/>
    <w:rsid w:val="00673B79"/>
    <w:rsid w:val="00674CFE"/>
    <w:rsid w:val="00675A7E"/>
    <w:rsid w:val="00675D88"/>
    <w:rsid w:val="0067657A"/>
    <w:rsid w:val="00677BA2"/>
    <w:rsid w:val="00682AC1"/>
    <w:rsid w:val="0068307A"/>
    <w:rsid w:val="00683237"/>
    <w:rsid w:val="00683493"/>
    <w:rsid w:val="00684361"/>
    <w:rsid w:val="00684576"/>
    <w:rsid w:val="00685F3C"/>
    <w:rsid w:val="0068656A"/>
    <w:rsid w:val="00686F81"/>
    <w:rsid w:val="006872FA"/>
    <w:rsid w:val="00692769"/>
    <w:rsid w:val="00693520"/>
    <w:rsid w:val="0069423C"/>
    <w:rsid w:val="00695423"/>
    <w:rsid w:val="006967F9"/>
    <w:rsid w:val="00697E23"/>
    <w:rsid w:val="006A07FC"/>
    <w:rsid w:val="006A0BC6"/>
    <w:rsid w:val="006A41A2"/>
    <w:rsid w:val="006A4451"/>
    <w:rsid w:val="006A4A1C"/>
    <w:rsid w:val="006A736D"/>
    <w:rsid w:val="006A7781"/>
    <w:rsid w:val="006A7AFD"/>
    <w:rsid w:val="006B0A41"/>
    <w:rsid w:val="006B1BF2"/>
    <w:rsid w:val="006B3F38"/>
    <w:rsid w:val="006B48D3"/>
    <w:rsid w:val="006B4D60"/>
    <w:rsid w:val="006B7773"/>
    <w:rsid w:val="006C01CE"/>
    <w:rsid w:val="006C03DB"/>
    <w:rsid w:val="006C0789"/>
    <w:rsid w:val="006C1F16"/>
    <w:rsid w:val="006C30B4"/>
    <w:rsid w:val="006C3A4E"/>
    <w:rsid w:val="006C6BB3"/>
    <w:rsid w:val="006D0194"/>
    <w:rsid w:val="006D1A42"/>
    <w:rsid w:val="006D25E8"/>
    <w:rsid w:val="006D50EA"/>
    <w:rsid w:val="006D52F8"/>
    <w:rsid w:val="006D7B7D"/>
    <w:rsid w:val="006E01BC"/>
    <w:rsid w:val="006E0A84"/>
    <w:rsid w:val="006E0AD3"/>
    <w:rsid w:val="006E4B83"/>
    <w:rsid w:val="006E4E94"/>
    <w:rsid w:val="006E50E3"/>
    <w:rsid w:val="006E555A"/>
    <w:rsid w:val="006E5791"/>
    <w:rsid w:val="006E5793"/>
    <w:rsid w:val="006F070A"/>
    <w:rsid w:val="006F0736"/>
    <w:rsid w:val="006F2066"/>
    <w:rsid w:val="006F3A6E"/>
    <w:rsid w:val="006F4711"/>
    <w:rsid w:val="006F4D86"/>
    <w:rsid w:val="006F5B93"/>
    <w:rsid w:val="006F5E2F"/>
    <w:rsid w:val="00700843"/>
    <w:rsid w:val="0070147B"/>
    <w:rsid w:val="00701602"/>
    <w:rsid w:val="007028D6"/>
    <w:rsid w:val="00703965"/>
    <w:rsid w:val="0070459C"/>
    <w:rsid w:val="007045AA"/>
    <w:rsid w:val="00705496"/>
    <w:rsid w:val="00705AB3"/>
    <w:rsid w:val="00706204"/>
    <w:rsid w:val="007069A1"/>
    <w:rsid w:val="00711CA1"/>
    <w:rsid w:val="00712BEA"/>
    <w:rsid w:val="00712CD0"/>
    <w:rsid w:val="00713A77"/>
    <w:rsid w:val="00715C29"/>
    <w:rsid w:val="00717F2F"/>
    <w:rsid w:val="0071FD45"/>
    <w:rsid w:val="0072189E"/>
    <w:rsid w:val="00722F30"/>
    <w:rsid w:val="007239E0"/>
    <w:rsid w:val="00726853"/>
    <w:rsid w:val="007302FA"/>
    <w:rsid w:val="0073130C"/>
    <w:rsid w:val="00734065"/>
    <w:rsid w:val="0073434C"/>
    <w:rsid w:val="00734686"/>
    <w:rsid w:val="00735AC6"/>
    <w:rsid w:val="00736EF4"/>
    <w:rsid w:val="00741431"/>
    <w:rsid w:val="007423C0"/>
    <w:rsid w:val="00743588"/>
    <w:rsid w:val="007449EA"/>
    <w:rsid w:val="00744EE4"/>
    <w:rsid w:val="0074525D"/>
    <w:rsid w:val="00746218"/>
    <w:rsid w:val="007475FE"/>
    <w:rsid w:val="007479C8"/>
    <w:rsid w:val="007505DF"/>
    <w:rsid w:val="007510FB"/>
    <w:rsid w:val="0075155F"/>
    <w:rsid w:val="00751BDE"/>
    <w:rsid w:val="00751D71"/>
    <w:rsid w:val="00751D8A"/>
    <w:rsid w:val="00752418"/>
    <w:rsid w:val="007529CD"/>
    <w:rsid w:val="00754AD9"/>
    <w:rsid w:val="00760310"/>
    <w:rsid w:val="00760BFD"/>
    <w:rsid w:val="007628FC"/>
    <w:rsid w:val="00763039"/>
    <w:rsid w:val="007630C6"/>
    <w:rsid w:val="0076606F"/>
    <w:rsid w:val="007664E4"/>
    <w:rsid w:val="0076706D"/>
    <w:rsid w:val="0076776A"/>
    <w:rsid w:val="00770B08"/>
    <w:rsid w:val="00772C6B"/>
    <w:rsid w:val="00773032"/>
    <w:rsid w:val="00774E0A"/>
    <w:rsid w:val="0077602A"/>
    <w:rsid w:val="00777BAF"/>
    <w:rsid w:val="00781793"/>
    <w:rsid w:val="00781D69"/>
    <w:rsid w:val="0078212E"/>
    <w:rsid w:val="00782830"/>
    <w:rsid w:val="00783076"/>
    <w:rsid w:val="0078383E"/>
    <w:rsid w:val="00785690"/>
    <w:rsid w:val="00786692"/>
    <w:rsid w:val="007877EA"/>
    <w:rsid w:val="00790894"/>
    <w:rsid w:val="00791E57"/>
    <w:rsid w:val="00792C7D"/>
    <w:rsid w:val="007952A7"/>
    <w:rsid w:val="00796848"/>
    <w:rsid w:val="0079752B"/>
    <w:rsid w:val="007A0642"/>
    <w:rsid w:val="007A07D4"/>
    <w:rsid w:val="007A1470"/>
    <w:rsid w:val="007A1545"/>
    <w:rsid w:val="007A2F2A"/>
    <w:rsid w:val="007A2F53"/>
    <w:rsid w:val="007A32A3"/>
    <w:rsid w:val="007A4F40"/>
    <w:rsid w:val="007A5884"/>
    <w:rsid w:val="007A7D91"/>
    <w:rsid w:val="007B69B0"/>
    <w:rsid w:val="007B6AF3"/>
    <w:rsid w:val="007B71B3"/>
    <w:rsid w:val="007C1737"/>
    <w:rsid w:val="007C23D7"/>
    <w:rsid w:val="007C250D"/>
    <w:rsid w:val="007D0DD0"/>
    <w:rsid w:val="007D0F7E"/>
    <w:rsid w:val="007D1A91"/>
    <w:rsid w:val="007D2397"/>
    <w:rsid w:val="007D3B86"/>
    <w:rsid w:val="007D4242"/>
    <w:rsid w:val="007D43D9"/>
    <w:rsid w:val="007D4546"/>
    <w:rsid w:val="007D519A"/>
    <w:rsid w:val="007D5C4D"/>
    <w:rsid w:val="007D7950"/>
    <w:rsid w:val="007D7A85"/>
    <w:rsid w:val="007E0ADD"/>
    <w:rsid w:val="007E20BC"/>
    <w:rsid w:val="007E2349"/>
    <w:rsid w:val="007E23EA"/>
    <w:rsid w:val="007E2B3C"/>
    <w:rsid w:val="007E2ED2"/>
    <w:rsid w:val="007E351E"/>
    <w:rsid w:val="007F049C"/>
    <w:rsid w:val="007F0D51"/>
    <w:rsid w:val="007F0F06"/>
    <w:rsid w:val="007F17A7"/>
    <w:rsid w:val="007F1F9E"/>
    <w:rsid w:val="007F4DB3"/>
    <w:rsid w:val="007F50F4"/>
    <w:rsid w:val="007F6663"/>
    <w:rsid w:val="00800956"/>
    <w:rsid w:val="008024B4"/>
    <w:rsid w:val="00803B1C"/>
    <w:rsid w:val="00804EF5"/>
    <w:rsid w:val="00806222"/>
    <w:rsid w:val="00806439"/>
    <w:rsid w:val="00806705"/>
    <w:rsid w:val="008079D5"/>
    <w:rsid w:val="00810EEF"/>
    <w:rsid w:val="008130E9"/>
    <w:rsid w:val="0081329A"/>
    <w:rsid w:val="008135A5"/>
    <w:rsid w:val="00813AB0"/>
    <w:rsid w:val="00814052"/>
    <w:rsid w:val="0081497B"/>
    <w:rsid w:val="00815578"/>
    <w:rsid w:val="008165F6"/>
    <w:rsid w:val="008171BC"/>
    <w:rsid w:val="008226A4"/>
    <w:rsid w:val="0082271C"/>
    <w:rsid w:val="0083077B"/>
    <w:rsid w:val="00830AFC"/>
    <w:rsid w:val="00830CB5"/>
    <w:rsid w:val="00832348"/>
    <w:rsid w:val="008323CE"/>
    <w:rsid w:val="00832A6E"/>
    <w:rsid w:val="00833415"/>
    <w:rsid w:val="00834D2F"/>
    <w:rsid w:val="0084093D"/>
    <w:rsid w:val="0084352F"/>
    <w:rsid w:val="00843CE6"/>
    <w:rsid w:val="00843D01"/>
    <w:rsid w:val="00845C9D"/>
    <w:rsid w:val="00846708"/>
    <w:rsid w:val="00847814"/>
    <w:rsid w:val="00847954"/>
    <w:rsid w:val="00850D2A"/>
    <w:rsid w:val="008510E2"/>
    <w:rsid w:val="00852BC6"/>
    <w:rsid w:val="00853159"/>
    <w:rsid w:val="00855BE7"/>
    <w:rsid w:val="00856139"/>
    <w:rsid w:val="00857415"/>
    <w:rsid w:val="008608CD"/>
    <w:rsid w:val="00861DDC"/>
    <w:rsid w:val="00862FAB"/>
    <w:rsid w:val="008634C0"/>
    <w:rsid w:val="0086375B"/>
    <w:rsid w:val="00863EA0"/>
    <w:rsid w:val="008640B6"/>
    <w:rsid w:val="008657FA"/>
    <w:rsid w:val="008664D7"/>
    <w:rsid w:val="00867120"/>
    <w:rsid w:val="00870E46"/>
    <w:rsid w:val="0087130E"/>
    <w:rsid w:val="00872A8F"/>
    <w:rsid w:val="00873902"/>
    <w:rsid w:val="00873DC6"/>
    <w:rsid w:val="00874885"/>
    <w:rsid w:val="00874A91"/>
    <w:rsid w:val="008751F6"/>
    <w:rsid w:val="00876413"/>
    <w:rsid w:val="008768FB"/>
    <w:rsid w:val="00876F10"/>
    <w:rsid w:val="008774F1"/>
    <w:rsid w:val="0088022A"/>
    <w:rsid w:val="00880B0D"/>
    <w:rsid w:val="00881182"/>
    <w:rsid w:val="00881193"/>
    <w:rsid w:val="00881920"/>
    <w:rsid w:val="00882098"/>
    <w:rsid w:val="008830A1"/>
    <w:rsid w:val="00884826"/>
    <w:rsid w:val="008866CE"/>
    <w:rsid w:val="00887107"/>
    <w:rsid w:val="00887A79"/>
    <w:rsid w:val="00890399"/>
    <w:rsid w:val="008909C9"/>
    <w:rsid w:val="00890B3C"/>
    <w:rsid w:val="00890FDB"/>
    <w:rsid w:val="008929A5"/>
    <w:rsid w:val="00896C87"/>
    <w:rsid w:val="0089704F"/>
    <w:rsid w:val="00897AD4"/>
    <w:rsid w:val="008A06CE"/>
    <w:rsid w:val="008A2149"/>
    <w:rsid w:val="008A29FF"/>
    <w:rsid w:val="008A4157"/>
    <w:rsid w:val="008A5F7D"/>
    <w:rsid w:val="008A640C"/>
    <w:rsid w:val="008A6F1C"/>
    <w:rsid w:val="008A70BD"/>
    <w:rsid w:val="008B01C0"/>
    <w:rsid w:val="008B05E3"/>
    <w:rsid w:val="008B0973"/>
    <w:rsid w:val="008B10B0"/>
    <w:rsid w:val="008B3B20"/>
    <w:rsid w:val="008B45B2"/>
    <w:rsid w:val="008B768A"/>
    <w:rsid w:val="008B7BE0"/>
    <w:rsid w:val="008C0245"/>
    <w:rsid w:val="008C0E25"/>
    <w:rsid w:val="008C1194"/>
    <w:rsid w:val="008C2CBA"/>
    <w:rsid w:val="008C4849"/>
    <w:rsid w:val="008C566F"/>
    <w:rsid w:val="008C722F"/>
    <w:rsid w:val="008D1A5C"/>
    <w:rsid w:val="008D2621"/>
    <w:rsid w:val="008D2C0E"/>
    <w:rsid w:val="008D4149"/>
    <w:rsid w:val="008D4386"/>
    <w:rsid w:val="008D7FED"/>
    <w:rsid w:val="008E01AD"/>
    <w:rsid w:val="008E17A3"/>
    <w:rsid w:val="008E1FCE"/>
    <w:rsid w:val="008E259A"/>
    <w:rsid w:val="008E2A2B"/>
    <w:rsid w:val="008E2B7C"/>
    <w:rsid w:val="008E3D4D"/>
    <w:rsid w:val="008F13AE"/>
    <w:rsid w:val="008F2820"/>
    <w:rsid w:val="008F367E"/>
    <w:rsid w:val="008F3CF5"/>
    <w:rsid w:val="008F648D"/>
    <w:rsid w:val="008F772F"/>
    <w:rsid w:val="008F7777"/>
    <w:rsid w:val="009009C1"/>
    <w:rsid w:val="009017AD"/>
    <w:rsid w:val="00903811"/>
    <w:rsid w:val="00903CC2"/>
    <w:rsid w:val="00905D34"/>
    <w:rsid w:val="00906837"/>
    <w:rsid w:val="00906E0B"/>
    <w:rsid w:val="00906FF4"/>
    <w:rsid w:val="009077C5"/>
    <w:rsid w:val="00910537"/>
    <w:rsid w:val="00911E9C"/>
    <w:rsid w:val="009149D4"/>
    <w:rsid w:val="009164E5"/>
    <w:rsid w:val="0091680B"/>
    <w:rsid w:val="009210CA"/>
    <w:rsid w:val="00922A2C"/>
    <w:rsid w:val="00923405"/>
    <w:rsid w:val="0092346A"/>
    <w:rsid w:val="00924B06"/>
    <w:rsid w:val="0092771E"/>
    <w:rsid w:val="00927A8F"/>
    <w:rsid w:val="00927D4A"/>
    <w:rsid w:val="00930B6F"/>
    <w:rsid w:val="00930CEC"/>
    <w:rsid w:val="0093242E"/>
    <w:rsid w:val="0093305D"/>
    <w:rsid w:val="00934321"/>
    <w:rsid w:val="009349B8"/>
    <w:rsid w:val="009378E1"/>
    <w:rsid w:val="00937D8E"/>
    <w:rsid w:val="009404F1"/>
    <w:rsid w:val="00940AA0"/>
    <w:rsid w:val="009424CD"/>
    <w:rsid w:val="00942680"/>
    <w:rsid w:val="0094576D"/>
    <w:rsid w:val="0094578E"/>
    <w:rsid w:val="00946EBD"/>
    <w:rsid w:val="00947B7F"/>
    <w:rsid w:val="00947E7A"/>
    <w:rsid w:val="00950032"/>
    <w:rsid w:val="00951937"/>
    <w:rsid w:val="00952FD2"/>
    <w:rsid w:val="00953636"/>
    <w:rsid w:val="00955720"/>
    <w:rsid w:val="00955AEC"/>
    <w:rsid w:val="00956F26"/>
    <w:rsid w:val="00957CC0"/>
    <w:rsid w:val="00961C29"/>
    <w:rsid w:val="00963131"/>
    <w:rsid w:val="00964B19"/>
    <w:rsid w:val="009662DA"/>
    <w:rsid w:val="00966313"/>
    <w:rsid w:val="009664A7"/>
    <w:rsid w:val="00966790"/>
    <w:rsid w:val="00971450"/>
    <w:rsid w:val="00972448"/>
    <w:rsid w:val="00973B38"/>
    <w:rsid w:val="009748B7"/>
    <w:rsid w:val="00974C5F"/>
    <w:rsid w:val="00974CCF"/>
    <w:rsid w:val="0097604C"/>
    <w:rsid w:val="00976EAD"/>
    <w:rsid w:val="0097796E"/>
    <w:rsid w:val="009804D2"/>
    <w:rsid w:val="00980577"/>
    <w:rsid w:val="00980FBD"/>
    <w:rsid w:val="00981D7A"/>
    <w:rsid w:val="00982121"/>
    <w:rsid w:val="009843B4"/>
    <w:rsid w:val="0098524F"/>
    <w:rsid w:val="00986403"/>
    <w:rsid w:val="00987C4A"/>
    <w:rsid w:val="009906CD"/>
    <w:rsid w:val="00991EF4"/>
    <w:rsid w:val="009923B3"/>
    <w:rsid w:val="009950CF"/>
    <w:rsid w:val="00995509"/>
    <w:rsid w:val="009979B4"/>
    <w:rsid w:val="009A0564"/>
    <w:rsid w:val="009A0C28"/>
    <w:rsid w:val="009A3E53"/>
    <w:rsid w:val="009A4DCC"/>
    <w:rsid w:val="009A6793"/>
    <w:rsid w:val="009A723D"/>
    <w:rsid w:val="009A756B"/>
    <w:rsid w:val="009A7BB7"/>
    <w:rsid w:val="009A7BC0"/>
    <w:rsid w:val="009B0E55"/>
    <w:rsid w:val="009B0E89"/>
    <w:rsid w:val="009B1099"/>
    <w:rsid w:val="009B1A78"/>
    <w:rsid w:val="009B1BB2"/>
    <w:rsid w:val="009B1F08"/>
    <w:rsid w:val="009B29B6"/>
    <w:rsid w:val="009B317A"/>
    <w:rsid w:val="009B37B7"/>
    <w:rsid w:val="009B72B3"/>
    <w:rsid w:val="009B7E7A"/>
    <w:rsid w:val="009C1F52"/>
    <w:rsid w:val="009C25CB"/>
    <w:rsid w:val="009C3BAD"/>
    <w:rsid w:val="009C4E05"/>
    <w:rsid w:val="009C6B40"/>
    <w:rsid w:val="009D111F"/>
    <w:rsid w:val="009D17FB"/>
    <w:rsid w:val="009D1989"/>
    <w:rsid w:val="009D1E53"/>
    <w:rsid w:val="009D2483"/>
    <w:rsid w:val="009D29F4"/>
    <w:rsid w:val="009D5776"/>
    <w:rsid w:val="009E330C"/>
    <w:rsid w:val="009E5380"/>
    <w:rsid w:val="009E66CB"/>
    <w:rsid w:val="009E68A8"/>
    <w:rsid w:val="009E6D56"/>
    <w:rsid w:val="009F0507"/>
    <w:rsid w:val="009F3615"/>
    <w:rsid w:val="009F43D4"/>
    <w:rsid w:val="009F5154"/>
    <w:rsid w:val="009F5213"/>
    <w:rsid w:val="009F5B72"/>
    <w:rsid w:val="009F7A1F"/>
    <w:rsid w:val="00A00D7D"/>
    <w:rsid w:val="00A01F9B"/>
    <w:rsid w:val="00A03C38"/>
    <w:rsid w:val="00A03F6D"/>
    <w:rsid w:val="00A04942"/>
    <w:rsid w:val="00A04E0A"/>
    <w:rsid w:val="00A0590C"/>
    <w:rsid w:val="00A06842"/>
    <w:rsid w:val="00A06A4E"/>
    <w:rsid w:val="00A070C9"/>
    <w:rsid w:val="00A108C2"/>
    <w:rsid w:val="00A10AB6"/>
    <w:rsid w:val="00A10F86"/>
    <w:rsid w:val="00A12AF4"/>
    <w:rsid w:val="00A13C5A"/>
    <w:rsid w:val="00A1668A"/>
    <w:rsid w:val="00A16C3F"/>
    <w:rsid w:val="00A1738A"/>
    <w:rsid w:val="00A206FC"/>
    <w:rsid w:val="00A207BD"/>
    <w:rsid w:val="00A2587E"/>
    <w:rsid w:val="00A25DF4"/>
    <w:rsid w:val="00A2651B"/>
    <w:rsid w:val="00A26EF1"/>
    <w:rsid w:val="00A27E25"/>
    <w:rsid w:val="00A27F34"/>
    <w:rsid w:val="00A303A3"/>
    <w:rsid w:val="00A30BFD"/>
    <w:rsid w:val="00A31021"/>
    <w:rsid w:val="00A320EF"/>
    <w:rsid w:val="00A325B9"/>
    <w:rsid w:val="00A334E2"/>
    <w:rsid w:val="00A33508"/>
    <w:rsid w:val="00A3359B"/>
    <w:rsid w:val="00A34555"/>
    <w:rsid w:val="00A351B9"/>
    <w:rsid w:val="00A3642A"/>
    <w:rsid w:val="00A40B2E"/>
    <w:rsid w:val="00A43294"/>
    <w:rsid w:val="00A4662B"/>
    <w:rsid w:val="00A4796F"/>
    <w:rsid w:val="00A50D0A"/>
    <w:rsid w:val="00A50D78"/>
    <w:rsid w:val="00A513DA"/>
    <w:rsid w:val="00A52F0B"/>
    <w:rsid w:val="00A536BD"/>
    <w:rsid w:val="00A54574"/>
    <w:rsid w:val="00A54610"/>
    <w:rsid w:val="00A56FB4"/>
    <w:rsid w:val="00A609AD"/>
    <w:rsid w:val="00A64F2D"/>
    <w:rsid w:val="00A66A22"/>
    <w:rsid w:val="00A66A8D"/>
    <w:rsid w:val="00A66B07"/>
    <w:rsid w:val="00A66D4B"/>
    <w:rsid w:val="00A731D6"/>
    <w:rsid w:val="00A73410"/>
    <w:rsid w:val="00A749E7"/>
    <w:rsid w:val="00A757F7"/>
    <w:rsid w:val="00A75E3C"/>
    <w:rsid w:val="00A761C4"/>
    <w:rsid w:val="00A76F2B"/>
    <w:rsid w:val="00A8063C"/>
    <w:rsid w:val="00A808E2"/>
    <w:rsid w:val="00A81F15"/>
    <w:rsid w:val="00A83816"/>
    <w:rsid w:val="00A84783"/>
    <w:rsid w:val="00A856A7"/>
    <w:rsid w:val="00A85DF6"/>
    <w:rsid w:val="00A862A9"/>
    <w:rsid w:val="00A86A9F"/>
    <w:rsid w:val="00A92596"/>
    <w:rsid w:val="00A92A81"/>
    <w:rsid w:val="00A92BE5"/>
    <w:rsid w:val="00A940C7"/>
    <w:rsid w:val="00A9493F"/>
    <w:rsid w:val="00A958A9"/>
    <w:rsid w:val="00A96289"/>
    <w:rsid w:val="00A96AFA"/>
    <w:rsid w:val="00A97211"/>
    <w:rsid w:val="00AA0DC0"/>
    <w:rsid w:val="00AA0FB2"/>
    <w:rsid w:val="00AA1D34"/>
    <w:rsid w:val="00AA4F89"/>
    <w:rsid w:val="00AA570D"/>
    <w:rsid w:val="00AA5ACB"/>
    <w:rsid w:val="00AB0E86"/>
    <w:rsid w:val="00AB1966"/>
    <w:rsid w:val="00AB25F1"/>
    <w:rsid w:val="00AB3330"/>
    <w:rsid w:val="00AB41D7"/>
    <w:rsid w:val="00AB4230"/>
    <w:rsid w:val="00AB43D2"/>
    <w:rsid w:val="00AB52FA"/>
    <w:rsid w:val="00AB53A8"/>
    <w:rsid w:val="00AB5430"/>
    <w:rsid w:val="00AB650D"/>
    <w:rsid w:val="00AB6F17"/>
    <w:rsid w:val="00AC095A"/>
    <w:rsid w:val="00AC2574"/>
    <w:rsid w:val="00AC4C1A"/>
    <w:rsid w:val="00AD0821"/>
    <w:rsid w:val="00AD0BE2"/>
    <w:rsid w:val="00AD0C41"/>
    <w:rsid w:val="00AD108D"/>
    <w:rsid w:val="00AD115E"/>
    <w:rsid w:val="00AD1C51"/>
    <w:rsid w:val="00AD1DC5"/>
    <w:rsid w:val="00AD26FB"/>
    <w:rsid w:val="00AD2DE0"/>
    <w:rsid w:val="00AD5411"/>
    <w:rsid w:val="00AD6C48"/>
    <w:rsid w:val="00AE2ABD"/>
    <w:rsid w:val="00AE306F"/>
    <w:rsid w:val="00AE3401"/>
    <w:rsid w:val="00AE5492"/>
    <w:rsid w:val="00AE56A5"/>
    <w:rsid w:val="00AE70E5"/>
    <w:rsid w:val="00AF00C8"/>
    <w:rsid w:val="00AF0276"/>
    <w:rsid w:val="00AF059E"/>
    <w:rsid w:val="00AF0FE1"/>
    <w:rsid w:val="00AF1010"/>
    <w:rsid w:val="00AF19BD"/>
    <w:rsid w:val="00AF2B89"/>
    <w:rsid w:val="00AF3AA6"/>
    <w:rsid w:val="00AF44AA"/>
    <w:rsid w:val="00AF52EF"/>
    <w:rsid w:val="00AF5D32"/>
    <w:rsid w:val="00AF5DF3"/>
    <w:rsid w:val="00AF775A"/>
    <w:rsid w:val="00AF7C79"/>
    <w:rsid w:val="00B01726"/>
    <w:rsid w:val="00B02E42"/>
    <w:rsid w:val="00B040B0"/>
    <w:rsid w:val="00B05A03"/>
    <w:rsid w:val="00B05A7E"/>
    <w:rsid w:val="00B05AD4"/>
    <w:rsid w:val="00B06F9E"/>
    <w:rsid w:val="00B07306"/>
    <w:rsid w:val="00B10032"/>
    <w:rsid w:val="00B10257"/>
    <w:rsid w:val="00B10F60"/>
    <w:rsid w:val="00B12DBC"/>
    <w:rsid w:val="00B132E8"/>
    <w:rsid w:val="00B135A9"/>
    <w:rsid w:val="00B14135"/>
    <w:rsid w:val="00B15768"/>
    <w:rsid w:val="00B1587B"/>
    <w:rsid w:val="00B16C10"/>
    <w:rsid w:val="00B171F0"/>
    <w:rsid w:val="00B17547"/>
    <w:rsid w:val="00B17584"/>
    <w:rsid w:val="00B17989"/>
    <w:rsid w:val="00B20E55"/>
    <w:rsid w:val="00B2102B"/>
    <w:rsid w:val="00B262CE"/>
    <w:rsid w:val="00B26798"/>
    <w:rsid w:val="00B277C3"/>
    <w:rsid w:val="00B27927"/>
    <w:rsid w:val="00B324C4"/>
    <w:rsid w:val="00B331D7"/>
    <w:rsid w:val="00B3416C"/>
    <w:rsid w:val="00B346F7"/>
    <w:rsid w:val="00B34869"/>
    <w:rsid w:val="00B361A4"/>
    <w:rsid w:val="00B364CF"/>
    <w:rsid w:val="00B369CB"/>
    <w:rsid w:val="00B40D88"/>
    <w:rsid w:val="00B40EBA"/>
    <w:rsid w:val="00B4182E"/>
    <w:rsid w:val="00B41F64"/>
    <w:rsid w:val="00B43174"/>
    <w:rsid w:val="00B4378E"/>
    <w:rsid w:val="00B457F5"/>
    <w:rsid w:val="00B50EDE"/>
    <w:rsid w:val="00B510CA"/>
    <w:rsid w:val="00B51DE0"/>
    <w:rsid w:val="00B52449"/>
    <w:rsid w:val="00B52D66"/>
    <w:rsid w:val="00B53EAE"/>
    <w:rsid w:val="00B54BE8"/>
    <w:rsid w:val="00B55F81"/>
    <w:rsid w:val="00B577F4"/>
    <w:rsid w:val="00B57CC1"/>
    <w:rsid w:val="00B60507"/>
    <w:rsid w:val="00B62DFC"/>
    <w:rsid w:val="00B62F4C"/>
    <w:rsid w:val="00B63413"/>
    <w:rsid w:val="00B65BD7"/>
    <w:rsid w:val="00B66002"/>
    <w:rsid w:val="00B67C84"/>
    <w:rsid w:val="00B67E2C"/>
    <w:rsid w:val="00B70488"/>
    <w:rsid w:val="00B71E9D"/>
    <w:rsid w:val="00B72C4F"/>
    <w:rsid w:val="00B7516F"/>
    <w:rsid w:val="00B751C2"/>
    <w:rsid w:val="00B75FD4"/>
    <w:rsid w:val="00B77E99"/>
    <w:rsid w:val="00B8000E"/>
    <w:rsid w:val="00B81947"/>
    <w:rsid w:val="00B81EF8"/>
    <w:rsid w:val="00B82F11"/>
    <w:rsid w:val="00B8384A"/>
    <w:rsid w:val="00B8417D"/>
    <w:rsid w:val="00B844FB"/>
    <w:rsid w:val="00B84BA0"/>
    <w:rsid w:val="00B85BCB"/>
    <w:rsid w:val="00B85CD6"/>
    <w:rsid w:val="00B87589"/>
    <w:rsid w:val="00B8764F"/>
    <w:rsid w:val="00B907DA"/>
    <w:rsid w:val="00B9246F"/>
    <w:rsid w:val="00B92811"/>
    <w:rsid w:val="00B92AD9"/>
    <w:rsid w:val="00B93FF8"/>
    <w:rsid w:val="00B94304"/>
    <w:rsid w:val="00B945E1"/>
    <w:rsid w:val="00B94626"/>
    <w:rsid w:val="00B97461"/>
    <w:rsid w:val="00BA01CC"/>
    <w:rsid w:val="00BA02DE"/>
    <w:rsid w:val="00BA135E"/>
    <w:rsid w:val="00BA24B1"/>
    <w:rsid w:val="00BA2F27"/>
    <w:rsid w:val="00BA374D"/>
    <w:rsid w:val="00BA4856"/>
    <w:rsid w:val="00BA4922"/>
    <w:rsid w:val="00BA4BF3"/>
    <w:rsid w:val="00BA6AF8"/>
    <w:rsid w:val="00BA7064"/>
    <w:rsid w:val="00BB074F"/>
    <w:rsid w:val="00BB0CA2"/>
    <w:rsid w:val="00BB16BA"/>
    <w:rsid w:val="00BB1D65"/>
    <w:rsid w:val="00BB2523"/>
    <w:rsid w:val="00BB2DDD"/>
    <w:rsid w:val="00BB3120"/>
    <w:rsid w:val="00BB37C6"/>
    <w:rsid w:val="00BB3F55"/>
    <w:rsid w:val="00BB4566"/>
    <w:rsid w:val="00BB596D"/>
    <w:rsid w:val="00BB5B7F"/>
    <w:rsid w:val="00BB5D1C"/>
    <w:rsid w:val="00BB659E"/>
    <w:rsid w:val="00BB6E25"/>
    <w:rsid w:val="00BC1484"/>
    <w:rsid w:val="00BC1C3C"/>
    <w:rsid w:val="00BC257C"/>
    <w:rsid w:val="00BC2956"/>
    <w:rsid w:val="00BC551E"/>
    <w:rsid w:val="00BC566E"/>
    <w:rsid w:val="00BC6A27"/>
    <w:rsid w:val="00BC78C7"/>
    <w:rsid w:val="00BD1A5A"/>
    <w:rsid w:val="00BD2432"/>
    <w:rsid w:val="00BD3E64"/>
    <w:rsid w:val="00BD4969"/>
    <w:rsid w:val="00BD52FA"/>
    <w:rsid w:val="00BD585B"/>
    <w:rsid w:val="00BD7058"/>
    <w:rsid w:val="00BE214A"/>
    <w:rsid w:val="00BE21BA"/>
    <w:rsid w:val="00BE2DB1"/>
    <w:rsid w:val="00BE2FC5"/>
    <w:rsid w:val="00BE52CA"/>
    <w:rsid w:val="00BE53DA"/>
    <w:rsid w:val="00BE5A1F"/>
    <w:rsid w:val="00BE646B"/>
    <w:rsid w:val="00BF0DB8"/>
    <w:rsid w:val="00BF11F4"/>
    <w:rsid w:val="00BF356B"/>
    <w:rsid w:val="00BF603B"/>
    <w:rsid w:val="00BF69AC"/>
    <w:rsid w:val="00C00297"/>
    <w:rsid w:val="00C02546"/>
    <w:rsid w:val="00C028BC"/>
    <w:rsid w:val="00C02D24"/>
    <w:rsid w:val="00C06E3A"/>
    <w:rsid w:val="00C13D86"/>
    <w:rsid w:val="00C14570"/>
    <w:rsid w:val="00C14EB4"/>
    <w:rsid w:val="00C15F59"/>
    <w:rsid w:val="00C1625B"/>
    <w:rsid w:val="00C16DF4"/>
    <w:rsid w:val="00C200D0"/>
    <w:rsid w:val="00C20109"/>
    <w:rsid w:val="00C220A9"/>
    <w:rsid w:val="00C22B71"/>
    <w:rsid w:val="00C22C63"/>
    <w:rsid w:val="00C2493D"/>
    <w:rsid w:val="00C24FCA"/>
    <w:rsid w:val="00C25941"/>
    <w:rsid w:val="00C25F38"/>
    <w:rsid w:val="00C26BA8"/>
    <w:rsid w:val="00C301D2"/>
    <w:rsid w:val="00C30755"/>
    <w:rsid w:val="00C315A5"/>
    <w:rsid w:val="00C3196E"/>
    <w:rsid w:val="00C31C32"/>
    <w:rsid w:val="00C3666E"/>
    <w:rsid w:val="00C36E28"/>
    <w:rsid w:val="00C4164B"/>
    <w:rsid w:val="00C41827"/>
    <w:rsid w:val="00C4185B"/>
    <w:rsid w:val="00C428CA"/>
    <w:rsid w:val="00C436F5"/>
    <w:rsid w:val="00C440F9"/>
    <w:rsid w:val="00C44415"/>
    <w:rsid w:val="00C448DE"/>
    <w:rsid w:val="00C459A2"/>
    <w:rsid w:val="00C46032"/>
    <w:rsid w:val="00C46C7E"/>
    <w:rsid w:val="00C51651"/>
    <w:rsid w:val="00C52C2C"/>
    <w:rsid w:val="00C53F14"/>
    <w:rsid w:val="00C5431E"/>
    <w:rsid w:val="00C54A25"/>
    <w:rsid w:val="00C61274"/>
    <w:rsid w:val="00C63067"/>
    <w:rsid w:val="00C631EC"/>
    <w:rsid w:val="00C6500A"/>
    <w:rsid w:val="00C6707E"/>
    <w:rsid w:val="00C67412"/>
    <w:rsid w:val="00C70181"/>
    <w:rsid w:val="00C714BC"/>
    <w:rsid w:val="00C72323"/>
    <w:rsid w:val="00C72346"/>
    <w:rsid w:val="00C724C3"/>
    <w:rsid w:val="00C730D5"/>
    <w:rsid w:val="00C73255"/>
    <w:rsid w:val="00C74DAF"/>
    <w:rsid w:val="00C75B41"/>
    <w:rsid w:val="00C76991"/>
    <w:rsid w:val="00C808BE"/>
    <w:rsid w:val="00C80FB8"/>
    <w:rsid w:val="00C818C1"/>
    <w:rsid w:val="00C842AF"/>
    <w:rsid w:val="00C843E8"/>
    <w:rsid w:val="00C86953"/>
    <w:rsid w:val="00C87D37"/>
    <w:rsid w:val="00C87EE5"/>
    <w:rsid w:val="00C922C4"/>
    <w:rsid w:val="00C94538"/>
    <w:rsid w:val="00C964BD"/>
    <w:rsid w:val="00CA382B"/>
    <w:rsid w:val="00CA38A5"/>
    <w:rsid w:val="00CA402A"/>
    <w:rsid w:val="00CA4456"/>
    <w:rsid w:val="00CA7644"/>
    <w:rsid w:val="00CB16A4"/>
    <w:rsid w:val="00CB37FB"/>
    <w:rsid w:val="00CB4742"/>
    <w:rsid w:val="00CB5616"/>
    <w:rsid w:val="00CB577A"/>
    <w:rsid w:val="00CB7B89"/>
    <w:rsid w:val="00CC05EA"/>
    <w:rsid w:val="00CC0800"/>
    <w:rsid w:val="00CC0CD4"/>
    <w:rsid w:val="00CC14C9"/>
    <w:rsid w:val="00CC19C6"/>
    <w:rsid w:val="00CC2220"/>
    <w:rsid w:val="00CC2A3B"/>
    <w:rsid w:val="00CC2C19"/>
    <w:rsid w:val="00CC2E48"/>
    <w:rsid w:val="00CC2FE2"/>
    <w:rsid w:val="00CC373F"/>
    <w:rsid w:val="00CC39B2"/>
    <w:rsid w:val="00CC428A"/>
    <w:rsid w:val="00CC4A38"/>
    <w:rsid w:val="00CC6B2F"/>
    <w:rsid w:val="00CC740C"/>
    <w:rsid w:val="00CC7511"/>
    <w:rsid w:val="00CC75BF"/>
    <w:rsid w:val="00CC787F"/>
    <w:rsid w:val="00CD00DC"/>
    <w:rsid w:val="00CD02A9"/>
    <w:rsid w:val="00CD47F9"/>
    <w:rsid w:val="00CD54CB"/>
    <w:rsid w:val="00CD56B0"/>
    <w:rsid w:val="00CD5CF9"/>
    <w:rsid w:val="00CD64D7"/>
    <w:rsid w:val="00CE0061"/>
    <w:rsid w:val="00CE1CDC"/>
    <w:rsid w:val="00CE2174"/>
    <w:rsid w:val="00CE29F5"/>
    <w:rsid w:val="00CE32CB"/>
    <w:rsid w:val="00CE3AD0"/>
    <w:rsid w:val="00CE430E"/>
    <w:rsid w:val="00CE60C0"/>
    <w:rsid w:val="00CE663D"/>
    <w:rsid w:val="00CE7B0D"/>
    <w:rsid w:val="00CF1008"/>
    <w:rsid w:val="00CF183A"/>
    <w:rsid w:val="00CF3338"/>
    <w:rsid w:val="00CF3415"/>
    <w:rsid w:val="00CF4CAE"/>
    <w:rsid w:val="00D017A0"/>
    <w:rsid w:val="00D0448A"/>
    <w:rsid w:val="00D0600F"/>
    <w:rsid w:val="00D11635"/>
    <w:rsid w:val="00D12A53"/>
    <w:rsid w:val="00D1358E"/>
    <w:rsid w:val="00D15D5A"/>
    <w:rsid w:val="00D16995"/>
    <w:rsid w:val="00D2136C"/>
    <w:rsid w:val="00D21697"/>
    <w:rsid w:val="00D21D3D"/>
    <w:rsid w:val="00D23306"/>
    <w:rsid w:val="00D24806"/>
    <w:rsid w:val="00D248D8"/>
    <w:rsid w:val="00D2656B"/>
    <w:rsid w:val="00D3181D"/>
    <w:rsid w:val="00D32115"/>
    <w:rsid w:val="00D32518"/>
    <w:rsid w:val="00D3257E"/>
    <w:rsid w:val="00D329AE"/>
    <w:rsid w:val="00D33BB9"/>
    <w:rsid w:val="00D340F1"/>
    <w:rsid w:val="00D3547C"/>
    <w:rsid w:val="00D36F10"/>
    <w:rsid w:val="00D36F6F"/>
    <w:rsid w:val="00D4201B"/>
    <w:rsid w:val="00D4306D"/>
    <w:rsid w:val="00D43817"/>
    <w:rsid w:val="00D4399E"/>
    <w:rsid w:val="00D52170"/>
    <w:rsid w:val="00D52B1E"/>
    <w:rsid w:val="00D53360"/>
    <w:rsid w:val="00D53E1D"/>
    <w:rsid w:val="00D55E26"/>
    <w:rsid w:val="00D55F99"/>
    <w:rsid w:val="00D5617A"/>
    <w:rsid w:val="00D56306"/>
    <w:rsid w:val="00D6246F"/>
    <w:rsid w:val="00D62A1B"/>
    <w:rsid w:val="00D631BD"/>
    <w:rsid w:val="00D655BF"/>
    <w:rsid w:val="00D6616F"/>
    <w:rsid w:val="00D70818"/>
    <w:rsid w:val="00D70B13"/>
    <w:rsid w:val="00D714A1"/>
    <w:rsid w:val="00D7197C"/>
    <w:rsid w:val="00D725B7"/>
    <w:rsid w:val="00D72A21"/>
    <w:rsid w:val="00D72E83"/>
    <w:rsid w:val="00D744EE"/>
    <w:rsid w:val="00D74A02"/>
    <w:rsid w:val="00D76032"/>
    <w:rsid w:val="00D7647E"/>
    <w:rsid w:val="00D7678F"/>
    <w:rsid w:val="00D769FD"/>
    <w:rsid w:val="00D774BB"/>
    <w:rsid w:val="00D8119A"/>
    <w:rsid w:val="00D81C36"/>
    <w:rsid w:val="00D82D9E"/>
    <w:rsid w:val="00D82DA3"/>
    <w:rsid w:val="00D8440E"/>
    <w:rsid w:val="00D8492D"/>
    <w:rsid w:val="00D85C0A"/>
    <w:rsid w:val="00D86215"/>
    <w:rsid w:val="00D86A03"/>
    <w:rsid w:val="00D90997"/>
    <w:rsid w:val="00D92580"/>
    <w:rsid w:val="00D93637"/>
    <w:rsid w:val="00D94E29"/>
    <w:rsid w:val="00D956B8"/>
    <w:rsid w:val="00D95B53"/>
    <w:rsid w:val="00D97E4C"/>
    <w:rsid w:val="00DA109A"/>
    <w:rsid w:val="00DA20F9"/>
    <w:rsid w:val="00DA2450"/>
    <w:rsid w:val="00DA2EF9"/>
    <w:rsid w:val="00DA6C26"/>
    <w:rsid w:val="00DA727F"/>
    <w:rsid w:val="00DA75CE"/>
    <w:rsid w:val="00DA7F98"/>
    <w:rsid w:val="00DB11D5"/>
    <w:rsid w:val="00DB16FE"/>
    <w:rsid w:val="00DB1996"/>
    <w:rsid w:val="00DB234F"/>
    <w:rsid w:val="00DB4B5C"/>
    <w:rsid w:val="00DB58F0"/>
    <w:rsid w:val="00DB6D6C"/>
    <w:rsid w:val="00DB71AA"/>
    <w:rsid w:val="00DB7D17"/>
    <w:rsid w:val="00DC1545"/>
    <w:rsid w:val="00DC2BC7"/>
    <w:rsid w:val="00DC4535"/>
    <w:rsid w:val="00DC4DD9"/>
    <w:rsid w:val="00DC5ED8"/>
    <w:rsid w:val="00DC7912"/>
    <w:rsid w:val="00DD172A"/>
    <w:rsid w:val="00DD1B51"/>
    <w:rsid w:val="00DD26EA"/>
    <w:rsid w:val="00DD334B"/>
    <w:rsid w:val="00DD3E5C"/>
    <w:rsid w:val="00DD4267"/>
    <w:rsid w:val="00DD7D74"/>
    <w:rsid w:val="00DE1DC2"/>
    <w:rsid w:val="00DE2719"/>
    <w:rsid w:val="00DE2E4B"/>
    <w:rsid w:val="00DE4922"/>
    <w:rsid w:val="00DE60F1"/>
    <w:rsid w:val="00DE787A"/>
    <w:rsid w:val="00DF008C"/>
    <w:rsid w:val="00DF08B8"/>
    <w:rsid w:val="00DF0BF1"/>
    <w:rsid w:val="00DF2B52"/>
    <w:rsid w:val="00DF31AE"/>
    <w:rsid w:val="00DF42E8"/>
    <w:rsid w:val="00DF6345"/>
    <w:rsid w:val="00DF7D90"/>
    <w:rsid w:val="00E00754"/>
    <w:rsid w:val="00E01818"/>
    <w:rsid w:val="00E042B6"/>
    <w:rsid w:val="00E04C6F"/>
    <w:rsid w:val="00E060CF"/>
    <w:rsid w:val="00E10BD9"/>
    <w:rsid w:val="00E1326B"/>
    <w:rsid w:val="00E1416E"/>
    <w:rsid w:val="00E14753"/>
    <w:rsid w:val="00E16856"/>
    <w:rsid w:val="00E168F4"/>
    <w:rsid w:val="00E17431"/>
    <w:rsid w:val="00E229BD"/>
    <w:rsid w:val="00E23617"/>
    <w:rsid w:val="00E238A4"/>
    <w:rsid w:val="00E23DD1"/>
    <w:rsid w:val="00E2419C"/>
    <w:rsid w:val="00E255FD"/>
    <w:rsid w:val="00E258EA"/>
    <w:rsid w:val="00E268CC"/>
    <w:rsid w:val="00E325FA"/>
    <w:rsid w:val="00E33B2E"/>
    <w:rsid w:val="00E34E80"/>
    <w:rsid w:val="00E351F2"/>
    <w:rsid w:val="00E3641C"/>
    <w:rsid w:val="00E377DA"/>
    <w:rsid w:val="00E40CFC"/>
    <w:rsid w:val="00E41116"/>
    <w:rsid w:val="00E439EE"/>
    <w:rsid w:val="00E43A97"/>
    <w:rsid w:val="00E45D66"/>
    <w:rsid w:val="00E504D6"/>
    <w:rsid w:val="00E55224"/>
    <w:rsid w:val="00E617CA"/>
    <w:rsid w:val="00E61FB5"/>
    <w:rsid w:val="00E626FD"/>
    <w:rsid w:val="00E62EB8"/>
    <w:rsid w:val="00E64A10"/>
    <w:rsid w:val="00E64CD8"/>
    <w:rsid w:val="00E6714E"/>
    <w:rsid w:val="00E67D65"/>
    <w:rsid w:val="00E714D2"/>
    <w:rsid w:val="00E71BD0"/>
    <w:rsid w:val="00E71DAA"/>
    <w:rsid w:val="00E71E71"/>
    <w:rsid w:val="00E72482"/>
    <w:rsid w:val="00E73C0E"/>
    <w:rsid w:val="00E7481C"/>
    <w:rsid w:val="00E75EBE"/>
    <w:rsid w:val="00E77C8E"/>
    <w:rsid w:val="00E77D3D"/>
    <w:rsid w:val="00E81A6D"/>
    <w:rsid w:val="00E82926"/>
    <w:rsid w:val="00E8398B"/>
    <w:rsid w:val="00E8492D"/>
    <w:rsid w:val="00E86B98"/>
    <w:rsid w:val="00E8707B"/>
    <w:rsid w:val="00E87808"/>
    <w:rsid w:val="00E90757"/>
    <w:rsid w:val="00E91B50"/>
    <w:rsid w:val="00E94A2B"/>
    <w:rsid w:val="00E9560F"/>
    <w:rsid w:val="00E95C7F"/>
    <w:rsid w:val="00E95DF2"/>
    <w:rsid w:val="00E96451"/>
    <w:rsid w:val="00E96815"/>
    <w:rsid w:val="00E9717C"/>
    <w:rsid w:val="00E97557"/>
    <w:rsid w:val="00E978BE"/>
    <w:rsid w:val="00E97EA3"/>
    <w:rsid w:val="00EA0A54"/>
    <w:rsid w:val="00EA2C25"/>
    <w:rsid w:val="00EA3B12"/>
    <w:rsid w:val="00EA5279"/>
    <w:rsid w:val="00EA5A87"/>
    <w:rsid w:val="00EA7100"/>
    <w:rsid w:val="00EA7A46"/>
    <w:rsid w:val="00EB0213"/>
    <w:rsid w:val="00EB30F4"/>
    <w:rsid w:val="00EB40B6"/>
    <w:rsid w:val="00EB67BA"/>
    <w:rsid w:val="00EB7262"/>
    <w:rsid w:val="00EB766C"/>
    <w:rsid w:val="00EC0B06"/>
    <w:rsid w:val="00EC2D37"/>
    <w:rsid w:val="00EC536E"/>
    <w:rsid w:val="00EC6583"/>
    <w:rsid w:val="00EC65DA"/>
    <w:rsid w:val="00EC6C3A"/>
    <w:rsid w:val="00EC72E7"/>
    <w:rsid w:val="00EC7364"/>
    <w:rsid w:val="00ED06F0"/>
    <w:rsid w:val="00ED07FB"/>
    <w:rsid w:val="00ED21D6"/>
    <w:rsid w:val="00ED2385"/>
    <w:rsid w:val="00ED5756"/>
    <w:rsid w:val="00ED6E6A"/>
    <w:rsid w:val="00EE027A"/>
    <w:rsid w:val="00EE113B"/>
    <w:rsid w:val="00EE1C83"/>
    <w:rsid w:val="00EE2C81"/>
    <w:rsid w:val="00EE30C3"/>
    <w:rsid w:val="00EE364D"/>
    <w:rsid w:val="00EE36F7"/>
    <w:rsid w:val="00EE57CF"/>
    <w:rsid w:val="00EE604D"/>
    <w:rsid w:val="00EE67AB"/>
    <w:rsid w:val="00EE7188"/>
    <w:rsid w:val="00EE725E"/>
    <w:rsid w:val="00EE7B1A"/>
    <w:rsid w:val="00EF1CD2"/>
    <w:rsid w:val="00EF42B6"/>
    <w:rsid w:val="00EF63D7"/>
    <w:rsid w:val="00EF64C3"/>
    <w:rsid w:val="00EF6D8E"/>
    <w:rsid w:val="00EF72C4"/>
    <w:rsid w:val="00EF7368"/>
    <w:rsid w:val="00F00EA3"/>
    <w:rsid w:val="00F0114A"/>
    <w:rsid w:val="00F016E2"/>
    <w:rsid w:val="00F0203B"/>
    <w:rsid w:val="00F02626"/>
    <w:rsid w:val="00F0440A"/>
    <w:rsid w:val="00F04808"/>
    <w:rsid w:val="00F0512E"/>
    <w:rsid w:val="00F0706F"/>
    <w:rsid w:val="00F07796"/>
    <w:rsid w:val="00F07F73"/>
    <w:rsid w:val="00F1202D"/>
    <w:rsid w:val="00F121F3"/>
    <w:rsid w:val="00F12434"/>
    <w:rsid w:val="00F125D3"/>
    <w:rsid w:val="00F14875"/>
    <w:rsid w:val="00F15773"/>
    <w:rsid w:val="00F17052"/>
    <w:rsid w:val="00F17B3E"/>
    <w:rsid w:val="00F22AFD"/>
    <w:rsid w:val="00F23974"/>
    <w:rsid w:val="00F24F72"/>
    <w:rsid w:val="00F25110"/>
    <w:rsid w:val="00F263FE"/>
    <w:rsid w:val="00F268C4"/>
    <w:rsid w:val="00F27EED"/>
    <w:rsid w:val="00F30D2C"/>
    <w:rsid w:val="00F31694"/>
    <w:rsid w:val="00F326A4"/>
    <w:rsid w:val="00F334C4"/>
    <w:rsid w:val="00F34B08"/>
    <w:rsid w:val="00F36FF7"/>
    <w:rsid w:val="00F37E90"/>
    <w:rsid w:val="00F37F5C"/>
    <w:rsid w:val="00F40C5B"/>
    <w:rsid w:val="00F40D8A"/>
    <w:rsid w:val="00F41198"/>
    <w:rsid w:val="00F42463"/>
    <w:rsid w:val="00F4341A"/>
    <w:rsid w:val="00F44083"/>
    <w:rsid w:val="00F4412A"/>
    <w:rsid w:val="00F45355"/>
    <w:rsid w:val="00F520AC"/>
    <w:rsid w:val="00F559D0"/>
    <w:rsid w:val="00F56C1F"/>
    <w:rsid w:val="00F56FF5"/>
    <w:rsid w:val="00F6030F"/>
    <w:rsid w:val="00F60CD5"/>
    <w:rsid w:val="00F64813"/>
    <w:rsid w:val="00F66ACE"/>
    <w:rsid w:val="00F67A23"/>
    <w:rsid w:val="00F70A46"/>
    <w:rsid w:val="00F71494"/>
    <w:rsid w:val="00F732ED"/>
    <w:rsid w:val="00F7396F"/>
    <w:rsid w:val="00F76B0A"/>
    <w:rsid w:val="00F77556"/>
    <w:rsid w:val="00F814B4"/>
    <w:rsid w:val="00F818BA"/>
    <w:rsid w:val="00F81CBB"/>
    <w:rsid w:val="00F8205A"/>
    <w:rsid w:val="00F828E8"/>
    <w:rsid w:val="00F828F6"/>
    <w:rsid w:val="00F82D4F"/>
    <w:rsid w:val="00F832C5"/>
    <w:rsid w:val="00F836AA"/>
    <w:rsid w:val="00F8528D"/>
    <w:rsid w:val="00F855AD"/>
    <w:rsid w:val="00F864A8"/>
    <w:rsid w:val="00F871B9"/>
    <w:rsid w:val="00F876B5"/>
    <w:rsid w:val="00F90032"/>
    <w:rsid w:val="00F90B65"/>
    <w:rsid w:val="00F965A7"/>
    <w:rsid w:val="00FA0DF7"/>
    <w:rsid w:val="00FA14B6"/>
    <w:rsid w:val="00FA3964"/>
    <w:rsid w:val="00FA3C95"/>
    <w:rsid w:val="00FA6A7B"/>
    <w:rsid w:val="00FB0116"/>
    <w:rsid w:val="00FB2528"/>
    <w:rsid w:val="00FB60CF"/>
    <w:rsid w:val="00FB6F86"/>
    <w:rsid w:val="00FC16FA"/>
    <w:rsid w:val="00FC1FDF"/>
    <w:rsid w:val="00FC4064"/>
    <w:rsid w:val="00FC4D79"/>
    <w:rsid w:val="00FC57A9"/>
    <w:rsid w:val="00FD09C3"/>
    <w:rsid w:val="00FD142D"/>
    <w:rsid w:val="00FD4668"/>
    <w:rsid w:val="00FD6567"/>
    <w:rsid w:val="00FD6D37"/>
    <w:rsid w:val="00FE0E8D"/>
    <w:rsid w:val="00FE0F5B"/>
    <w:rsid w:val="00FE1C52"/>
    <w:rsid w:val="00FE3C7D"/>
    <w:rsid w:val="00FE6AA9"/>
    <w:rsid w:val="00FE7638"/>
    <w:rsid w:val="00FF079F"/>
    <w:rsid w:val="00FF1BAF"/>
    <w:rsid w:val="00FF3C60"/>
    <w:rsid w:val="00FF42E3"/>
    <w:rsid w:val="00FF61FF"/>
    <w:rsid w:val="01E5ACE8"/>
    <w:rsid w:val="026E9EA7"/>
    <w:rsid w:val="02E90F08"/>
    <w:rsid w:val="0437FBEF"/>
    <w:rsid w:val="0822FB41"/>
    <w:rsid w:val="08D2F635"/>
    <w:rsid w:val="0A1A4AE9"/>
    <w:rsid w:val="0D0D3EAB"/>
    <w:rsid w:val="0EDA4B8E"/>
    <w:rsid w:val="0F72C923"/>
    <w:rsid w:val="0FB1344D"/>
    <w:rsid w:val="13F7A920"/>
    <w:rsid w:val="15C4ACF1"/>
    <w:rsid w:val="173E73BF"/>
    <w:rsid w:val="1744EB4D"/>
    <w:rsid w:val="18C83FFB"/>
    <w:rsid w:val="18F8B1EB"/>
    <w:rsid w:val="1A9D6AF6"/>
    <w:rsid w:val="1C00451B"/>
    <w:rsid w:val="1C83D140"/>
    <w:rsid w:val="1D7E754B"/>
    <w:rsid w:val="1F1C800F"/>
    <w:rsid w:val="202F34EE"/>
    <w:rsid w:val="2506673C"/>
    <w:rsid w:val="258962F2"/>
    <w:rsid w:val="2AAB16BD"/>
    <w:rsid w:val="2AC8D5F5"/>
    <w:rsid w:val="2BA751B3"/>
    <w:rsid w:val="2DE2B77F"/>
    <w:rsid w:val="2EDC62BF"/>
    <w:rsid w:val="2F0474F2"/>
    <w:rsid w:val="2F6338C3"/>
    <w:rsid w:val="2FFA5615"/>
    <w:rsid w:val="3058B1CF"/>
    <w:rsid w:val="315C139A"/>
    <w:rsid w:val="32140381"/>
    <w:rsid w:val="32417D11"/>
    <w:rsid w:val="326F0A0C"/>
    <w:rsid w:val="328BB51F"/>
    <w:rsid w:val="329AD985"/>
    <w:rsid w:val="3500FB0F"/>
    <w:rsid w:val="35F1D0DA"/>
    <w:rsid w:val="366BCD40"/>
    <w:rsid w:val="383BE237"/>
    <w:rsid w:val="38AAAAE1"/>
    <w:rsid w:val="38F0F2AC"/>
    <w:rsid w:val="39673D3B"/>
    <w:rsid w:val="3A789059"/>
    <w:rsid w:val="3CA0A465"/>
    <w:rsid w:val="42FDD9BE"/>
    <w:rsid w:val="431801F1"/>
    <w:rsid w:val="457E6455"/>
    <w:rsid w:val="464DADC9"/>
    <w:rsid w:val="469A9143"/>
    <w:rsid w:val="477F4373"/>
    <w:rsid w:val="4B6E0266"/>
    <w:rsid w:val="4CBCEF4D"/>
    <w:rsid w:val="4D526023"/>
    <w:rsid w:val="4E799271"/>
    <w:rsid w:val="4F93D381"/>
    <w:rsid w:val="4FF4900F"/>
    <w:rsid w:val="503AF25C"/>
    <w:rsid w:val="505991AD"/>
    <w:rsid w:val="511E0309"/>
    <w:rsid w:val="5157E993"/>
    <w:rsid w:val="51AA68C4"/>
    <w:rsid w:val="523C71B7"/>
    <w:rsid w:val="52960B1A"/>
    <w:rsid w:val="531D52DF"/>
    <w:rsid w:val="5321E217"/>
    <w:rsid w:val="548F8A55"/>
    <w:rsid w:val="5558ACAB"/>
    <w:rsid w:val="55942A90"/>
    <w:rsid w:val="56BD8A72"/>
    <w:rsid w:val="56FC9914"/>
    <w:rsid w:val="58ECE709"/>
    <w:rsid w:val="5949391E"/>
    <w:rsid w:val="5988D5BD"/>
    <w:rsid w:val="5A3439D6"/>
    <w:rsid w:val="5BDE1C78"/>
    <w:rsid w:val="5D87A9AC"/>
    <w:rsid w:val="5F78974B"/>
    <w:rsid w:val="5FF955A2"/>
    <w:rsid w:val="681148B0"/>
    <w:rsid w:val="6A14F741"/>
    <w:rsid w:val="6A15E626"/>
    <w:rsid w:val="6B7A6C15"/>
    <w:rsid w:val="6C0525C6"/>
    <w:rsid w:val="6D73DD21"/>
    <w:rsid w:val="6DAAA91A"/>
    <w:rsid w:val="6DE6D9E1"/>
    <w:rsid w:val="6DFA572E"/>
    <w:rsid w:val="70DB7672"/>
    <w:rsid w:val="7137495E"/>
    <w:rsid w:val="720C2DDF"/>
    <w:rsid w:val="72355CEF"/>
    <w:rsid w:val="74232996"/>
    <w:rsid w:val="75CDD2A1"/>
    <w:rsid w:val="767C2393"/>
    <w:rsid w:val="7812C93E"/>
    <w:rsid w:val="7813E0C7"/>
    <w:rsid w:val="79EDCE39"/>
    <w:rsid w:val="7B48F1D3"/>
    <w:rsid w:val="7C35527A"/>
    <w:rsid w:val="7CF1F0DC"/>
    <w:rsid w:val="7E05751A"/>
    <w:rsid w:val="7E159DE4"/>
    <w:rsid w:val="7E53AB7F"/>
    <w:rsid w:val="7E809295"/>
    <w:rsid w:val="7EE7E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E8C41"/>
  <w15:chartTrackingRefBased/>
  <w15:docId w15:val="{4BCAFBFE-E584-4DD9-8615-1FC70220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306"/>
    <w:pPr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link w:val="Nagwek1Znak"/>
    <w:uiPriority w:val="9"/>
    <w:qFormat/>
    <w:rsid w:val="0026472C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uthor">
    <w:name w:val="author"/>
    <w:basedOn w:val="Normalny"/>
    <w:next w:val="Normalny"/>
    <w:rsid w:val="00503943"/>
    <w:pPr>
      <w:overflowPunct w:val="0"/>
      <w:autoSpaceDE w:val="0"/>
      <w:autoSpaceDN w:val="0"/>
      <w:adjustRightInd w:val="0"/>
      <w:spacing w:after="200" w:line="220" w:lineRule="atLeast"/>
      <w:jc w:val="center"/>
      <w:textAlignment w:val="baseline"/>
    </w:pPr>
    <w:rPr>
      <w:rFonts w:eastAsia="Times New Roman" w:cs="Times New Roman"/>
      <w:sz w:val="20"/>
      <w:szCs w:val="20"/>
      <w:lang w:val="en-US"/>
    </w:rPr>
  </w:style>
  <w:style w:type="character" w:customStyle="1" w:styleId="ORCID">
    <w:name w:val="ORCID"/>
    <w:rsid w:val="00503943"/>
    <w:rPr>
      <w:position w:val="0"/>
      <w:vertAlign w:val="superscript"/>
    </w:rPr>
  </w:style>
  <w:style w:type="character" w:customStyle="1" w:styleId="e-mail">
    <w:name w:val="e-mail"/>
    <w:rsid w:val="00503943"/>
    <w:rPr>
      <w:rFonts w:ascii="Courier" w:hAnsi="Courier"/>
      <w:noProof/>
    </w:rPr>
  </w:style>
  <w:style w:type="paragraph" w:customStyle="1" w:styleId="Default">
    <w:name w:val="Default"/>
    <w:rsid w:val="00B8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19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194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194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69542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normaltextrun">
    <w:name w:val="normaltextrun"/>
    <w:rsid w:val="00B8384A"/>
  </w:style>
  <w:style w:type="paragraph" w:styleId="Akapitzlist">
    <w:name w:val="List Paragraph"/>
    <w:basedOn w:val="Normalny"/>
    <w:uiPriority w:val="34"/>
    <w:qFormat/>
    <w:rsid w:val="00021C39"/>
    <w:pPr>
      <w:ind w:left="720"/>
      <w:contextualSpacing/>
    </w:pPr>
  </w:style>
  <w:style w:type="paragraph" w:customStyle="1" w:styleId="heading1">
    <w:name w:val="heading1"/>
    <w:basedOn w:val="Normalny"/>
    <w:next w:val="Normalny"/>
    <w:rsid w:val="002A225D"/>
    <w:pPr>
      <w:keepNext/>
      <w:keepLines/>
      <w:numPr>
        <w:numId w:val="2"/>
      </w:numPr>
      <w:suppressAutoHyphens/>
      <w:overflowPunct w:val="0"/>
      <w:autoSpaceDE w:val="0"/>
      <w:autoSpaceDN w:val="0"/>
      <w:adjustRightInd w:val="0"/>
      <w:spacing w:before="360" w:after="240" w:line="300" w:lineRule="atLeast"/>
      <w:textAlignment w:val="baseline"/>
      <w:outlineLvl w:val="0"/>
    </w:pPr>
    <w:rPr>
      <w:rFonts w:eastAsia="Times New Roman" w:cs="Times New Roman"/>
      <w:b/>
      <w:szCs w:val="20"/>
      <w:lang w:val="en-US"/>
    </w:rPr>
  </w:style>
  <w:style w:type="paragraph" w:customStyle="1" w:styleId="heading2">
    <w:name w:val="heading2"/>
    <w:basedOn w:val="Normalny"/>
    <w:next w:val="Normalny"/>
    <w:rsid w:val="002A225D"/>
    <w:pPr>
      <w:keepNext/>
      <w:keepLines/>
      <w:numPr>
        <w:ilvl w:val="1"/>
        <w:numId w:val="2"/>
      </w:numPr>
      <w:suppressAutoHyphens/>
      <w:overflowPunct w:val="0"/>
      <w:autoSpaceDE w:val="0"/>
      <w:autoSpaceDN w:val="0"/>
      <w:adjustRightInd w:val="0"/>
      <w:spacing w:before="360" w:line="240" w:lineRule="atLeast"/>
      <w:textAlignment w:val="baseline"/>
      <w:outlineLvl w:val="1"/>
    </w:pPr>
    <w:rPr>
      <w:rFonts w:eastAsia="Times New Roman" w:cs="Times New Roman"/>
      <w:b/>
      <w:sz w:val="20"/>
      <w:szCs w:val="20"/>
      <w:lang w:val="en-US"/>
    </w:rPr>
  </w:style>
  <w:style w:type="numbering" w:customStyle="1" w:styleId="headings">
    <w:name w:val="headings"/>
    <w:basedOn w:val="Bezlisty"/>
    <w:rsid w:val="002A225D"/>
    <w:pPr>
      <w:numPr>
        <w:numId w:val="2"/>
      </w:numPr>
    </w:pPr>
  </w:style>
  <w:style w:type="table" w:styleId="Tabela-Siatka">
    <w:name w:val="Table Grid"/>
    <w:basedOn w:val="Standardowy"/>
    <w:rsid w:val="00B75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item">
    <w:name w:val="bulletitem"/>
    <w:basedOn w:val="Normalny"/>
    <w:rsid w:val="001319EF"/>
    <w:pPr>
      <w:numPr>
        <w:numId w:val="3"/>
      </w:numPr>
      <w:overflowPunct w:val="0"/>
      <w:autoSpaceDE w:val="0"/>
      <w:autoSpaceDN w:val="0"/>
      <w:adjustRightInd w:val="0"/>
      <w:spacing w:before="160" w:line="240" w:lineRule="atLeast"/>
      <w:contextualSpacing/>
      <w:textAlignment w:val="baseline"/>
    </w:pPr>
    <w:rPr>
      <w:rFonts w:eastAsia="Times New Roman" w:cs="Times New Roman"/>
      <w:sz w:val="20"/>
      <w:szCs w:val="20"/>
      <w:lang w:val="en-US"/>
    </w:rPr>
  </w:style>
  <w:style w:type="numbering" w:customStyle="1" w:styleId="itemization1">
    <w:name w:val="itemization1"/>
    <w:basedOn w:val="Bezlisty"/>
    <w:rsid w:val="001319EF"/>
    <w:pPr>
      <w:numPr>
        <w:numId w:val="3"/>
      </w:numPr>
    </w:pPr>
  </w:style>
  <w:style w:type="character" w:customStyle="1" w:styleId="font91">
    <w:name w:val="font91"/>
    <w:basedOn w:val="Domylnaczcionkaakapitu"/>
    <w:rsid w:val="00106004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31">
    <w:name w:val="font131"/>
    <w:basedOn w:val="Domylnaczcionkaakapitu"/>
    <w:rsid w:val="00106004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Table">
    <w:name w:val="Table"/>
    <w:basedOn w:val="Normalny"/>
    <w:link w:val="TableZnak"/>
    <w:qFormat/>
    <w:rsid w:val="00620793"/>
    <w:pPr>
      <w:spacing w:after="0" w:line="240" w:lineRule="auto"/>
    </w:pPr>
    <w:rPr>
      <w:rFonts w:eastAsia="Times New Roman" w:cs="Times New Roman"/>
      <w:szCs w:val="24"/>
      <w:lang w:val="en-GB" w:eastAsia="pl-PL"/>
    </w:rPr>
  </w:style>
  <w:style w:type="character" w:customStyle="1" w:styleId="TableZnak">
    <w:name w:val="Table Znak"/>
    <w:link w:val="Table"/>
    <w:rsid w:val="00620793"/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6472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5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9E3"/>
    <w:rPr>
      <w:rFonts w:ascii="Segoe UI" w:hAnsi="Segoe UI" w:cs="Segoe UI"/>
      <w:sz w:val="18"/>
      <w:szCs w:val="18"/>
    </w:rPr>
  </w:style>
  <w:style w:type="table" w:styleId="Siatkatabelijasna">
    <w:name w:val="Grid Table Light"/>
    <w:basedOn w:val="Standardowy"/>
    <w:uiPriority w:val="40"/>
    <w:rsid w:val="00EE113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0C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0C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0C01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0C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0C01"/>
    <w:rPr>
      <w:rFonts w:ascii="Times New Roman" w:hAnsi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671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55AD"/>
    <w:rPr>
      <w:color w:val="605E5C"/>
      <w:shd w:val="clear" w:color="auto" w:fill="E1DFDD"/>
    </w:rPr>
  </w:style>
  <w:style w:type="character" w:styleId="Numerwiersza">
    <w:name w:val="line number"/>
    <w:basedOn w:val="Domylnaczcionkaakapitu"/>
    <w:uiPriority w:val="99"/>
    <w:semiHidden/>
    <w:unhideWhenUsed/>
    <w:rsid w:val="000A2B47"/>
  </w:style>
  <w:style w:type="paragraph" w:styleId="Bezodstpw">
    <w:name w:val="No Spacing"/>
    <w:uiPriority w:val="1"/>
    <w:qFormat/>
    <w:rsid w:val="001E30B5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Rab1">
    <w:name w:val="R_ab1"/>
    <w:next w:val="Normalny"/>
    <w:autoRedefine/>
    <w:qFormat/>
    <w:rsid w:val="00712BEA"/>
    <w:pPr>
      <w:suppressAutoHyphens/>
      <w:spacing w:before="120" w:after="0" w:line="240" w:lineRule="auto"/>
      <w:ind w:left="567" w:right="567"/>
      <w:jc w:val="both"/>
    </w:pPr>
    <w:rPr>
      <w:rFonts w:ascii="Times New Roman" w:eastAsia="SimSun" w:hAnsi="Times New Roman" w:cs="Times New Roman"/>
      <w:sz w:val="18"/>
      <w:szCs w:val="20"/>
      <w:lang w:val="en-GB" w:eastAsia="pl-PL"/>
    </w:rPr>
  </w:style>
  <w:style w:type="paragraph" w:customStyle="1" w:styleId="Rab2">
    <w:name w:val="R_ab2"/>
    <w:basedOn w:val="Rab1"/>
    <w:next w:val="Normalny"/>
    <w:autoRedefine/>
    <w:qFormat/>
    <w:rsid w:val="0024193D"/>
    <w:pPr>
      <w:spacing w:before="60"/>
    </w:pPr>
    <w:rPr>
      <w:b/>
      <w:spacing w:val="-2"/>
    </w:rPr>
  </w:style>
  <w:style w:type="paragraph" w:customStyle="1" w:styleId="Rafiliacja">
    <w:name w:val="R_afiliacja"/>
    <w:basedOn w:val="Normalny"/>
    <w:link w:val="RafiliacjaZnak"/>
    <w:qFormat/>
    <w:rsid w:val="00712BEA"/>
    <w:pPr>
      <w:suppressAutoHyphens/>
      <w:spacing w:after="0" w:line="240" w:lineRule="auto"/>
      <w:jc w:val="center"/>
    </w:pPr>
    <w:rPr>
      <w:rFonts w:cs="Times New Roman"/>
      <w:i/>
      <w:sz w:val="20"/>
      <w:szCs w:val="28"/>
    </w:rPr>
  </w:style>
  <w:style w:type="character" w:customStyle="1" w:styleId="RafiliacjaZnak">
    <w:name w:val="R_afiliacja Znak"/>
    <w:basedOn w:val="Domylnaczcionkaakapitu"/>
    <w:link w:val="Rafiliacja"/>
    <w:rsid w:val="00712BEA"/>
    <w:rPr>
      <w:rFonts w:ascii="Times New Roman" w:hAnsi="Times New Roman" w:cs="Times New Roman"/>
      <w:i/>
      <w:sz w:val="20"/>
      <w:szCs w:val="28"/>
    </w:rPr>
  </w:style>
  <w:style w:type="paragraph" w:customStyle="1" w:styleId="Rauco">
    <w:name w:val="R_au_co"/>
    <w:basedOn w:val="Rafiliacja"/>
    <w:autoRedefine/>
    <w:qFormat/>
    <w:rsid w:val="0024193D"/>
    <w:pPr>
      <w:spacing w:before="120"/>
    </w:pPr>
    <w:rPr>
      <w:szCs w:val="24"/>
      <w:lang w:val="en-GB"/>
    </w:rPr>
  </w:style>
  <w:style w:type="paragraph" w:customStyle="1" w:styleId="Rn1">
    <w:name w:val="R_n1"/>
    <w:basedOn w:val="Normalny"/>
    <w:link w:val="Rn1Znak"/>
    <w:qFormat/>
    <w:rsid w:val="00712BEA"/>
    <w:pPr>
      <w:suppressAutoHyphens/>
      <w:spacing w:before="240" w:after="120" w:line="240" w:lineRule="auto"/>
    </w:pPr>
    <w:rPr>
      <w:b/>
    </w:rPr>
  </w:style>
  <w:style w:type="character" w:customStyle="1" w:styleId="Rn1Znak">
    <w:name w:val="R_n1 Znak"/>
    <w:basedOn w:val="Domylnaczcionkaakapitu"/>
    <w:link w:val="Rn1"/>
    <w:rsid w:val="00712BEA"/>
    <w:rPr>
      <w:rFonts w:ascii="Times New Roman" w:hAnsi="Times New Roman"/>
      <w:b/>
      <w:sz w:val="24"/>
    </w:rPr>
  </w:style>
  <w:style w:type="paragraph" w:customStyle="1" w:styleId="Rn2">
    <w:name w:val="R_n2"/>
    <w:basedOn w:val="Rn1"/>
    <w:link w:val="Rn2Znak"/>
    <w:qFormat/>
    <w:rsid w:val="00712BEA"/>
    <w:pPr>
      <w:spacing w:before="120"/>
      <w:jc w:val="left"/>
    </w:pPr>
    <w:rPr>
      <w:sz w:val="22"/>
    </w:rPr>
  </w:style>
  <w:style w:type="character" w:customStyle="1" w:styleId="Rn2Znak">
    <w:name w:val="R_n2 Znak"/>
    <w:link w:val="Rn2"/>
    <w:rsid w:val="00712BEA"/>
    <w:rPr>
      <w:rFonts w:ascii="Times New Roman" w:hAnsi="Times New Roman"/>
      <w:b/>
    </w:rPr>
  </w:style>
  <w:style w:type="paragraph" w:customStyle="1" w:styleId="Rtytu">
    <w:name w:val="R_tytuł"/>
    <w:basedOn w:val="Rn2"/>
    <w:link w:val="RtytuZnak"/>
    <w:autoRedefine/>
    <w:qFormat/>
    <w:rsid w:val="00712BEA"/>
    <w:pPr>
      <w:spacing w:before="240" w:after="0"/>
      <w:jc w:val="center"/>
    </w:pPr>
    <w:rPr>
      <w:sz w:val="24"/>
      <w:szCs w:val="28"/>
    </w:rPr>
  </w:style>
  <w:style w:type="character" w:customStyle="1" w:styleId="RtytuZnak">
    <w:name w:val="R_tytuł Znak"/>
    <w:basedOn w:val="Rn2Znak"/>
    <w:link w:val="Rtytu"/>
    <w:rsid w:val="00712BEA"/>
    <w:rPr>
      <w:rFonts w:ascii="Times New Roman" w:hAnsi="Times New Roman"/>
      <w:b/>
      <w:sz w:val="24"/>
      <w:szCs w:val="28"/>
    </w:rPr>
  </w:style>
  <w:style w:type="paragraph" w:customStyle="1" w:styleId="Rautor">
    <w:name w:val="R_autor"/>
    <w:basedOn w:val="Rtytu"/>
    <w:link w:val="RautorZnak"/>
    <w:autoRedefine/>
    <w:qFormat/>
    <w:rsid w:val="00712BEA"/>
    <w:pPr>
      <w:spacing w:before="120"/>
    </w:pPr>
    <w:rPr>
      <w:rFonts w:eastAsia="Calibri" w:cs="Times New Roman"/>
      <w:b w:val="0"/>
      <w:i/>
    </w:rPr>
  </w:style>
  <w:style w:type="character" w:customStyle="1" w:styleId="RautorZnak">
    <w:name w:val="R_autor Znak"/>
    <w:link w:val="Rautor"/>
    <w:rsid w:val="00712BEA"/>
    <w:rPr>
      <w:rFonts w:ascii="Times New Roman" w:eastAsia="Calibri" w:hAnsi="Times New Roman" w:cs="Times New Roman"/>
      <w:i/>
      <w:sz w:val="24"/>
      <w:szCs w:val="28"/>
    </w:rPr>
  </w:style>
  <w:style w:type="paragraph" w:customStyle="1" w:styleId="Rlit">
    <w:name w:val="R_lit"/>
    <w:basedOn w:val="Normalny"/>
    <w:link w:val="RlitZnak"/>
    <w:qFormat/>
    <w:rsid w:val="00712BEA"/>
    <w:pPr>
      <w:spacing w:after="0" w:line="240" w:lineRule="auto"/>
      <w:ind w:left="425" w:hanging="425"/>
    </w:pPr>
    <w:rPr>
      <w:rFonts w:eastAsia="Times New Roman" w:cs="Times New Roman"/>
      <w:sz w:val="20"/>
      <w:szCs w:val="20"/>
      <w:lang w:val="en-US" w:eastAsia="pl-PL"/>
    </w:rPr>
  </w:style>
  <w:style w:type="character" w:customStyle="1" w:styleId="RlitZnak">
    <w:name w:val="R_lit Znak"/>
    <w:basedOn w:val="Domylnaczcionkaakapitu"/>
    <w:link w:val="Rlit"/>
    <w:rsid w:val="00712BEA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Rtab">
    <w:name w:val="R_tab"/>
    <w:basedOn w:val="Normalny"/>
    <w:link w:val="RtabZnak"/>
    <w:qFormat/>
    <w:rsid w:val="00712BEA"/>
    <w:pPr>
      <w:suppressAutoHyphens/>
      <w:spacing w:after="120" w:line="240" w:lineRule="auto"/>
      <w:jc w:val="left"/>
    </w:pPr>
    <w:rPr>
      <w:sz w:val="20"/>
    </w:rPr>
  </w:style>
  <w:style w:type="character" w:customStyle="1" w:styleId="RtabZnak">
    <w:name w:val="R_tab Znak"/>
    <w:basedOn w:val="Domylnaczcionkaakapitu"/>
    <w:link w:val="Rtab"/>
    <w:rsid w:val="00712BEA"/>
    <w:rPr>
      <w:rFonts w:ascii="Times New Roman" w:hAnsi="Times New Roman"/>
      <w:sz w:val="20"/>
    </w:rPr>
  </w:style>
  <w:style w:type="paragraph" w:customStyle="1" w:styleId="Rn3">
    <w:name w:val="R_n3"/>
    <w:basedOn w:val="Rtab"/>
    <w:link w:val="Rn3Znak"/>
    <w:qFormat/>
    <w:rsid w:val="00712BEA"/>
    <w:pPr>
      <w:spacing w:before="120"/>
    </w:pPr>
    <w:rPr>
      <w:i/>
    </w:rPr>
  </w:style>
  <w:style w:type="character" w:customStyle="1" w:styleId="Rn3Znak">
    <w:name w:val="R_n3 Znak"/>
    <w:basedOn w:val="RtabZnak"/>
    <w:link w:val="Rn3"/>
    <w:rsid w:val="00712BEA"/>
    <w:rPr>
      <w:rFonts w:ascii="Times New Roman" w:hAnsi="Times New Roman"/>
      <w:i/>
      <w:sz w:val="20"/>
    </w:rPr>
  </w:style>
  <w:style w:type="paragraph" w:customStyle="1" w:styleId="Rrys">
    <w:name w:val="R_rys"/>
    <w:basedOn w:val="Rafiliacja"/>
    <w:link w:val="RrysZnak"/>
    <w:qFormat/>
    <w:rsid w:val="00712BEA"/>
    <w:pPr>
      <w:spacing w:before="120"/>
      <w:jc w:val="left"/>
    </w:pPr>
    <w:rPr>
      <w:i w:val="0"/>
    </w:rPr>
  </w:style>
  <w:style w:type="character" w:customStyle="1" w:styleId="RrysZnak">
    <w:name w:val="R_rys Znak"/>
    <w:basedOn w:val="RafiliacjaZnak"/>
    <w:link w:val="Rrys"/>
    <w:rsid w:val="00712BEA"/>
    <w:rPr>
      <w:rFonts w:ascii="Times New Roman" w:hAnsi="Times New Roman" w:cs="Times New Roman"/>
      <w:i w:val="0"/>
      <w:sz w:val="20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B3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3793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B3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379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9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ysk%20Google\_2022_Ekodok_HPiCeelingHeating\Do%20RO&#346;\Analizy%20SCOP_v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ysk%20Google\_2022_Ekodok_HPiCeelingHeating\Do%20RO&#346;\Review\Analizy%20SCOP_v3_z_HDD_CDD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ysk%20Google\_2022_Ekodok_HPiCeelingHeating\Do%20RO&#346;\Review\Analizy%20SCOP_v3_z_HDD_CDD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Zestawienia!$B$20</c:f>
              <c:strCache>
                <c:ptCount val="1"/>
                <c:pt idx="0">
                  <c:v>QfH(I_UA)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Zestawienia!$A$21:$A$67</c:f>
              <c:strCache>
                <c:ptCount val="46"/>
                <c:pt idx="1">
                  <c:v>Jan</c:v>
                </c:pt>
                <c:pt idx="5">
                  <c:v>Feb</c:v>
                </c:pt>
                <c:pt idx="9">
                  <c:v>Mar</c:v>
                </c:pt>
                <c:pt idx="13">
                  <c:v>Apr</c:v>
                </c:pt>
                <c:pt idx="17">
                  <c:v>May</c:v>
                </c:pt>
                <c:pt idx="21">
                  <c:v>Jun</c:v>
                </c:pt>
                <c:pt idx="25">
                  <c:v>Jul</c:v>
                </c:pt>
                <c:pt idx="29">
                  <c:v>Aug</c:v>
                </c:pt>
                <c:pt idx="33">
                  <c:v>Sep</c:v>
                </c:pt>
                <c:pt idx="37">
                  <c:v>Oct</c:v>
                </c:pt>
                <c:pt idx="41">
                  <c:v>Nov</c:v>
                </c:pt>
                <c:pt idx="45">
                  <c:v>Dec</c:v>
                </c:pt>
              </c:strCache>
            </c:strRef>
          </c:cat>
          <c:val>
            <c:numRef>
              <c:f>Zestawienia!$B$21:$B$67</c:f>
              <c:numCache>
                <c:formatCode>General</c:formatCode>
                <c:ptCount val="47"/>
                <c:pt idx="0" formatCode="0">
                  <c:v>28754.035580524342</c:v>
                </c:pt>
                <c:pt idx="4" formatCode="0">
                  <c:v>23713.010299625468</c:v>
                </c:pt>
                <c:pt idx="8" formatCode="0">
                  <c:v>10941.044007490636</c:v>
                </c:pt>
                <c:pt idx="12" formatCode="0">
                  <c:v>1208.0664794007489</c:v>
                </c:pt>
                <c:pt idx="16" formatCode="0">
                  <c:v>3.4222846441947561</c:v>
                </c:pt>
                <c:pt idx="20" formatCode="0">
                  <c:v>0</c:v>
                </c:pt>
                <c:pt idx="24" formatCode="0">
                  <c:v>0</c:v>
                </c:pt>
                <c:pt idx="28" formatCode="0">
                  <c:v>0</c:v>
                </c:pt>
                <c:pt idx="32" formatCode="0">
                  <c:v>61.601123595505612</c:v>
                </c:pt>
                <c:pt idx="36" formatCode="0">
                  <c:v>3555.7537453183522</c:v>
                </c:pt>
                <c:pt idx="40" formatCode="0">
                  <c:v>16584.391385767791</c:v>
                </c:pt>
                <c:pt idx="44" formatCode="0">
                  <c:v>25752.691947565545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55-4F63-BB64-6D53B0CDC1B6}"/>
            </c:ext>
          </c:extLst>
        </c:ser>
        <c:ser>
          <c:idx val="1"/>
          <c:order val="1"/>
          <c:tx>
            <c:strRef>
              <c:f>Zestawienia!$C$20</c:f>
              <c:strCache>
                <c:ptCount val="1"/>
                <c:pt idx="0">
                  <c:v>QfC(I_UA)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Zestawienia!$A$21:$A$67</c:f>
              <c:strCache>
                <c:ptCount val="46"/>
                <c:pt idx="1">
                  <c:v>Jan</c:v>
                </c:pt>
                <c:pt idx="5">
                  <c:v>Feb</c:v>
                </c:pt>
                <c:pt idx="9">
                  <c:v>Mar</c:v>
                </c:pt>
                <c:pt idx="13">
                  <c:v>Apr</c:v>
                </c:pt>
                <c:pt idx="17">
                  <c:v>May</c:v>
                </c:pt>
                <c:pt idx="21">
                  <c:v>Jun</c:v>
                </c:pt>
                <c:pt idx="25">
                  <c:v>Jul</c:v>
                </c:pt>
                <c:pt idx="29">
                  <c:v>Aug</c:v>
                </c:pt>
                <c:pt idx="33">
                  <c:v>Sep</c:v>
                </c:pt>
                <c:pt idx="37">
                  <c:v>Oct</c:v>
                </c:pt>
                <c:pt idx="41">
                  <c:v>Nov</c:v>
                </c:pt>
                <c:pt idx="45">
                  <c:v>Dec</c:v>
                </c:pt>
              </c:strCache>
            </c:strRef>
          </c:cat>
          <c:val>
            <c:numRef>
              <c:f>Zestawienia!$C$21:$C$67</c:f>
              <c:numCache>
                <c:formatCode>General</c:formatCode>
                <c:ptCount val="47"/>
                <c:pt idx="0" formatCode="0">
                  <c:v>0</c:v>
                </c:pt>
                <c:pt idx="4" formatCode="0">
                  <c:v>0</c:v>
                </c:pt>
                <c:pt idx="8" formatCode="0">
                  <c:v>-12.82598256501182</c:v>
                </c:pt>
                <c:pt idx="12" formatCode="0">
                  <c:v>-218.04170360520098</c:v>
                </c:pt>
                <c:pt idx="16" formatCode="0">
                  <c:v>-2549.1640347960993</c:v>
                </c:pt>
                <c:pt idx="20" formatCode="0">
                  <c:v>-6153.2651355644211</c:v>
                </c:pt>
                <c:pt idx="24" formatCode="0">
                  <c:v>-8689.6031877955102</c:v>
                </c:pt>
                <c:pt idx="28" formatCode="0">
                  <c:v>-5415.7711380762421</c:v>
                </c:pt>
                <c:pt idx="32" formatCode="0">
                  <c:v>-535.48477208924351</c:v>
                </c:pt>
                <c:pt idx="36" formatCode="0">
                  <c:v>-35.271452053782511</c:v>
                </c:pt>
                <c:pt idx="40" formatCode="0">
                  <c:v>-3.2064956412529551</c:v>
                </c:pt>
                <c:pt idx="44" formatCode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55-4F63-BB64-6D53B0CDC1B6}"/>
            </c:ext>
          </c:extLst>
        </c:ser>
        <c:ser>
          <c:idx val="2"/>
          <c:order val="2"/>
          <c:tx>
            <c:strRef>
              <c:f>Zestawienia!$D$20</c:f>
              <c:strCache>
                <c:ptCount val="1"/>
                <c:pt idx="0">
                  <c:v>QfW(I_UA)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Zestawienia!$A$21:$A$67</c:f>
              <c:strCache>
                <c:ptCount val="46"/>
                <c:pt idx="1">
                  <c:v>Jan</c:v>
                </c:pt>
                <c:pt idx="5">
                  <c:v>Feb</c:v>
                </c:pt>
                <c:pt idx="9">
                  <c:v>Mar</c:v>
                </c:pt>
                <c:pt idx="13">
                  <c:v>Apr</c:v>
                </c:pt>
                <c:pt idx="17">
                  <c:v>May</c:v>
                </c:pt>
                <c:pt idx="21">
                  <c:v>Jun</c:v>
                </c:pt>
                <c:pt idx="25">
                  <c:v>Jul</c:v>
                </c:pt>
                <c:pt idx="29">
                  <c:v>Aug</c:v>
                </c:pt>
                <c:pt idx="33">
                  <c:v>Sep</c:v>
                </c:pt>
                <c:pt idx="37">
                  <c:v>Oct</c:v>
                </c:pt>
                <c:pt idx="41">
                  <c:v>Nov</c:v>
                </c:pt>
                <c:pt idx="45">
                  <c:v>Dec</c:v>
                </c:pt>
              </c:strCache>
            </c:strRef>
          </c:cat>
          <c:val>
            <c:numRef>
              <c:f>Zestawienia!$D$21:$D$67</c:f>
              <c:numCache>
                <c:formatCode>General</c:formatCode>
                <c:ptCount val="47"/>
                <c:pt idx="0" formatCode="0">
                  <c:v>7514.2258547254514</c:v>
                </c:pt>
                <c:pt idx="4" formatCode="0">
                  <c:v>6787.0427074939562</c:v>
                </c:pt>
                <c:pt idx="8" formatCode="0">
                  <c:v>7514.2258547254514</c:v>
                </c:pt>
                <c:pt idx="12" formatCode="0">
                  <c:v>7271.8314723149542</c:v>
                </c:pt>
                <c:pt idx="16" formatCode="0">
                  <c:v>7514.2258547254514</c:v>
                </c:pt>
                <c:pt idx="20" formatCode="0">
                  <c:v>7271.8314723149542</c:v>
                </c:pt>
                <c:pt idx="24" formatCode="0">
                  <c:v>7514.2258547254514</c:v>
                </c:pt>
                <c:pt idx="28" formatCode="0">
                  <c:v>7514.2258547254514</c:v>
                </c:pt>
                <c:pt idx="32" formatCode="0">
                  <c:v>7271.8314723149542</c:v>
                </c:pt>
                <c:pt idx="36" formatCode="0">
                  <c:v>7514.2258547254514</c:v>
                </c:pt>
                <c:pt idx="40" formatCode="0">
                  <c:v>7271.8314723149542</c:v>
                </c:pt>
                <c:pt idx="44" formatCode="0">
                  <c:v>7514.2258547254514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F55-4F63-BB64-6D53B0CDC1B6}"/>
            </c:ext>
          </c:extLst>
        </c:ser>
        <c:ser>
          <c:idx val="3"/>
          <c:order val="3"/>
          <c:tx>
            <c:strRef>
              <c:f>Zestawienia!$E$20</c:f>
              <c:strCache>
                <c:ptCount val="1"/>
                <c:pt idx="0">
                  <c:v>QfH(V)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Zestawienia!$A$21:$A$67</c:f>
              <c:strCache>
                <c:ptCount val="46"/>
                <c:pt idx="1">
                  <c:v>Jan</c:v>
                </c:pt>
                <c:pt idx="5">
                  <c:v>Feb</c:v>
                </c:pt>
                <c:pt idx="9">
                  <c:v>Mar</c:v>
                </c:pt>
                <c:pt idx="13">
                  <c:v>Apr</c:v>
                </c:pt>
                <c:pt idx="17">
                  <c:v>May</c:v>
                </c:pt>
                <c:pt idx="21">
                  <c:v>Jun</c:v>
                </c:pt>
                <c:pt idx="25">
                  <c:v>Jul</c:v>
                </c:pt>
                <c:pt idx="29">
                  <c:v>Aug</c:v>
                </c:pt>
                <c:pt idx="33">
                  <c:v>Sep</c:v>
                </c:pt>
                <c:pt idx="37">
                  <c:v>Oct</c:v>
                </c:pt>
                <c:pt idx="41">
                  <c:v>Nov</c:v>
                </c:pt>
                <c:pt idx="45">
                  <c:v>Dec</c:v>
                </c:pt>
              </c:strCache>
            </c:strRef>
          </c:cat>
          <c:val>
            <c:numRef>
              <c:f>Zestawienia!$E$21:$E$67</c:f>
              <c:numCache>
                <c:formatCode>0</c:formatCode>
                <c:ptCount val="47"/>
                <c:pt idx="1">
                  <c:v>25174.325842696628</c:v>
                </c:pt>
                <c:pt idx="5">
                  <c:v>22535.744382022473</c:v>
                </c:pt>
                <c:pt idx="9">
                  <c:v>8162.1488764044943</c:v>
                </c:pt>
                <c:pt idx="13">
                  <c:v>663.9232209737828</c:v>
                </c:pt>
                <c:pt idx="17">
                  <c:v>0</c:v>
                </c:pt>
                <c:pt idx="21">
                  <c:v>0</c:v>
                </c:pt>
                <c:pt idx="25">
                  <c:v>0</c:v>
                </c:pt>
                <c:pt idx="29">
                  <c:v>0</c:v>
                </c:pt>
                <c:pt idx="33">
                  <c:v>6.8445692883895122</c:v>
                </c:pt>
                <c:pt idx="37">
                  <c:v>2864.4522471910109</c:v>
                </c:pt>
                <c:pt idx="41">
                  <c:v>16533.057116104868</c:v>
                </c:pt>
                <c:pt idx="45">
                  <c:v>21262.654494382023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F55-4F63-BB64-6D53B0CDC1B6}"/>
            </c:ext>
          </c:extLst>
        </c:ser>
        <c:ser>
          <c:idx val="4"/>
          <c:order val="4"/>
          <c:tx>
            <c:strRef>
              <c:f>Zestawienia!$F$20</c:f>
              <c:strCache>
                <c:ptCount val="1"/>
                <c:pt idx="0">
                  <c:v>QfC(V)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Zestawienia!$A$21:$A$67</c:f>
              <c:strCache>
                <c:ptCount val="46"/>
                <c:pt idx="1">
                  <c:v>Jan</c:v>
                </c:pt>
                <c:pt idx="5">
                  <c:v>Feb</c:v>
                </c:pt>
                <c:pt idx="9">
                  <c:v>Mar</c:v>
                </c:pt>
                <c:pt idx="13">
                  <c:v>Apr</c:v>
                </c:pt>
                <c:pt idx="17">
                  <c:v>May</c:v>
                </c:pt>
                <c:pt idx="21">
                  <c:v>Jun</c:v>
                </c:pt>
                <c:pt idx="25">
                  <c:v>Jul</c:v>
                </c:pt>
                <c:pt idx="29">
                  <c:v>Aug</c:v>
                </c:pt>
                <c:pt idx="33">
                  <c:v>Sep</c:v>
                </c:pt>
                <c:pt idx="37">
                  <c:v>Oct</c:v>
                </c:pt>
                <c:pt idx="41">
                  <c:v>Nov</c:v>
                </c:pt>
                <c:pt idx="45">
                  <c:v>Dec</c:v>
                </c:pt>
              </c:strCache>
            </c:strRef>
          </c:cat>
          <c:val>
            <c:numRef>
              <c:f>Zestawienia!$F$21:$F$67</c:f>
              <c:numCache>
                <c:formatCode>0</c:formatCode>
                <c:ptCount val="47"/>
                <c:pt idx="1">
                  <c:v>0</c:v>
                </c:pt>
                <c:pt idx="5">
                  <c:v>0</c:v>
                </c:pt>
                <c:pt idx="9">
                  <c:v>-3.2064956412529551</c:v>
                </c:pt>
                <c:pt idx="13">
                  <c:v>-70.542904107565022</c:v>
                </c:pt>
                <c:pt idx="17">
                  <c:v>-1798.8440547429079</c:v>
                </c:pt>
                <c:pt idx="21">
                  <c:v>-4136.3793772163126</c:v>
                </c:pt>
                <c:pt idx="25">
                  <c:v>-4870.6668790632393</c:v>
                </c:pt>
                <c:pt idx="29">
                  <c:v>-2574.8159999261229</c:v>
                </c:pt>
                <c:pt idx="33">
                  <c:v>-275.75862514775417</c:v>
                </c:pt>
                <c:pt idx="37">
                  <c:v>-6.4129912825059101</c:v>
                </c:pt>
                <c:pt idx="41">
                  <c:v>0</c:v>
                </c:pt>
                <c:pt idx="4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F55-4F63-BB64-6D53B0CDC1B6}"/>
            </c:ext>
          </c:extLst>
        </c:ser>
        <c:ser>
          <c:idx val="5"/>
          <c:order val="5"/>
          <c:tx>
            <c:strRef>
              <c:f>Zestawienia!$G$20</c:f>
              <c:strCache>
                <c:ptCount val="1"/>
                <c:pt idx="0">
                  <c:v>QfW(V)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Zestawienia!$A$21:$A$67</c:f>
              <c:strCache>
                <c:ptCount val="46"/>
                <c:pt idx="1">
                  <c:v>Jan</c:v>
                </c:pt>
                <c:pt idx="5">
                  <c:v>Feb</c:v>
                </c:pt>
                <c:pt idx="9">
                  <c:v>Mar</c:v>
                </c:pt>
                <c:pt idx="13">
                  <c:v>Apr</c:v>
                </c:pt>
                <c:pt idx="17">
                  <c:v>May</c:v>
                </c:pt>
                <c:pt idx="21">
                  <c:v>Jun</c:v>
                </c:pt>
                <c:pt idx="25">
                  <c:v>Jul</c:v>
                </c:pt>
                <c:pt idx="29">
                  <c:v>Aug</c:v>
                </c:pt>
                <c:pt idx="33">
                  <c:v>Sep</c:v>
                </c:pt>
                <c:pt idx="37">
                  <c:v>Oct</c:v>
                </c:pt>
                <c:pt idx="41">
                  <c:v>Nov</c:v>
                </c:pt>
                <c:pt idx="45">
                  <c:v>Dec</c:v>
                </c:pt>
              </c:strCache>
            </c:strRef>
          </c:cat>
          <c:val>
            <c:numRef>
              <c:f>Zestawienia!$G$21:$G$67</c:f>
              <c:numCache>
                <c:formatCode>0</c:formatCode>
                <c:ptCount val="47"/>
                <c:pt idx="1">
                  <c:v>7514.2258547254514</c:v>
                </c:pt>
                <c:pt idx="5">
                  <c:v>6787.0427074939562</c:v>
                </c:pt>
                <c:pt idx="9">
                  <c:v>7514.2258547254514</c:v>
                </c:pt>
                <c:pt idx="13">
                  <c:v>7271.8314723149542</c:v>
                </c:pt>
                <c:pt idx="17">
                  <c:v>7514.2258547254514</c:v>
                </c:pt>
                <c:pt idx="21">
                  <c:v>7271.8314723149542</c:v>
                </c:pt>
                <c:pt idx="25">
                  <c:v>7514.2258547254514</c:v>
                </c:pt>
                <c:pt idx="29">
                  <c:v>7514.2258547254514</c:v>
                </c:pt>
                <c:pt idx="33">
                  <c:v>7271.8314723149542</c:v>
                </c:pt>
                <c:pt idx="37">
                  <c:v>7514.2258547254514</c:v>
                </c:pt>
                <c:pt idx="41">
                  <c:v>7271.8314723149542</c:v>
                </c:pt>
                <c:pt idx="45">
                  <c:v>7514.2258547254514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F55-4F63-BB64-6D53B0CDC1B6}"/>
            </c:ext>
          </c:extLst>
        </c:ser>
        <c:ser>
          <c:idx val="6"/>
          <c:order val="6"/>
          <c:tx>
            <c:strRef>
              <c:f>Zestawienia!$H$20</c:f>
              <c:strCache>
                <c:ptCount val="1"/>
                <c:pt idx="0">
                  <c:v>QfH(I)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Zestawienia!$A$21:$A$67</c:f>
              <c:strCache>
                <c:ptCount val="46"/>
                <c:pt idx="1">
                  <c:v>Jan</c:v>
                </c:pt>
                <c:pt idx="5">
                  <c:v>Feb</c:v>
                </c:pt>
                <c:pt idx="9">
                  <c:v>Mar</c:v>
                </c:pt>
                <c:pt idx="13">
                  <c:v>Apr</c:v>
                </c:pt>
                <c:pt idx="17">
                  <c:v>May</c:v>
                </c:pt>
                <c:pt idx="21">
                  <c:v>Jun</c:v>
                </c:pt>
                <c:pt idx="25">
                  <c:v>Jul</c:v>
                </c:pt>
                <c:pt idx="29">
                  <c:v>Aug</c:v>
                </c:pt>
                <c:pt idx="33">
                  <c:v>Sep</c:v>
                </c:pt>
                <c:pt idx="37">
                  <c:v>Oct</c:v>
                </c:pt>
                <c:pt idx="41">
                  <c:v>Nov</c:v>
                </c:pt>
                <c:pt idx="45">
                  <c:v>Dec</c:v>
                </c:pt>
              </c:strCache>
            </c:strRef>
          </c:cat>
          <c:val>
            <c:numRef>
              <c:f>Zestawienia!$H$21:$H$67</c:f>
              <c:numCache>
                <c:formatCode>General</c:formatCode>
                <c:ptCount val="47"/>
                <c:pt idx="2" formatCode="0">
                  <c:v>12344.180711610486</c:v>
                </c:pt>
                <c:pt idx="6" formatCode="0">
                  <c:v>13391.399812734084</c:v>
                </c:pt>
                <c:pt idx="10" formatCode="0">
                  <c:v>4650.8848314606739</c:v>
                </c:pt>
                <c:pt idx="14" formatCode="0">
                  <c:v>331.9616104868914</c:v>
                </c:pt>
                <c:pt idx="18" formatCode="0">
                  <c:v>3.4222846441947561</c:v>
                </c:pt>
                <c:pt idx="22" formatCode="0">
                  <c:v>0</c:v>
                </c:pt>
                <c:pt idx="26" formatCode="0">
                  <c:v>0</c:v>
                </c:pt>
                <c:pt idx="30" formatCode="0">
                  <c:v>0</c:v>
                </c:pt>
                <c:pt idx="34" formatCode="0">
                  <c:v>0</c:v>
                </c:pt>
                <c:pt idx="38" formatCode="0">
                  <c:v>848.72659176029958</c:v>
                </c:pt>
                <c:pt idx="42" formatCode="0">
                  <c:v>9640.5758426966295</c:v>
                </c:pt>
                <c:pt idx="46" formatCode="0">
                  <c:v>13162.106741573034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F55-4F63-BB64-6D53B0CDC1B6}"/>
            </c:ext>
          </c:extLst>
        </c:ser>
        <c:ser>
          <c:idx val="7"/>
          <c:order val="7"/>
          <c:tx>
            <c:strRef>
              <c:f>Zestawienia!$I$20</c:f>
              <c:strCache>
                <c:ptCount val="1"/>
                <c:pt idx="0">
                  <c:v>QfC(I)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Zestawienia!$A$21:$A$67</c:f>
              <c:strCache>
                <c:ptCount val="46"/>
                <c:pt idx="1">
                  <c:v>Jan</c:v>
                </c:pt>
                <c:pt idx="5">
                  <c:v>Feb</c:v>
                </c:pt>
                <c:pt idx="9">
                  <c:v>Mar</c:v>
                </c:pt>
                <c:pt idx="13">
                  <c:v>Apr</c:v>
                </c:pt>
                <c:pt idx="17">
                  <c:v>May</c:v>
                </c:pt>
                <c:pt idx="21">
                  <c:v>Jun</c:v>
                </c:pt>
                <c:pt idx="25">
                  <c:v>Jul</c:v>
                </c:pt>
                <c:pt idx="29">
                  <c:v>Aug</c:v>
                </c:pt>
                <c:pt idx="33">
                  <c:v>Sep</c:v>
                </c:pt>
                <c:pt idx="37">
                  <c:v>Oct</c:v>
                </c:pt>
                <c:pt idx="41">
                  <c:v>Nov</c:v>
                </c:pt>
                <c:pt idx="45">
                  <c:v>Dec</c:v>
                </c:pt>
              </c:strCache>
            </c:strRef>
          </c:cat>
          <c:val>
            <c:numRef>
              <c:f>Zestawienia!$I$21:$I$67</c:f>
              <c:numCache>
                <c:formatCode>General</c:formatCode>
                <c:ptCount val="47"/>
                <c:pt idx="2" formatCode="0">
                  <c:v>0</c:v>
                </c:pt>
                <c:pt idx="6" formatCode="0">
                  <c:v>0</c:v>
                </c:pt>
                <c:pt idx="10" formatCode="0">
                  <c:v>-6.4129912825059101</c:v>
                </c:pt>
                <c:pt idx="14" formatCode="0">
                  <c:v>-121.84683436761232</c:v>
                </c:pt>
                <c:pt idx="18" formatCode="0">
                  <c:v>-830.48237108451542</c:v>
                </c:pt>
                <c:pt idx="22" formatCode="0">
                  <c:v>-4553.2238105791957</c:v>
                </c:pt>
                <c:pt idx="26" formatCode="0">
                  <c:v>-10873.22671948877</c:v>
                </c:pt>
                <c:pt idx="30" formatCode="0">
                  <c:v>-3908.718186687352</c:v>
                </c:pt>
                <c:pt idx="34" formatCode="0">
                  <c:v>-705.42904107565028</c:v>
                </c:pt>
                <c:pt idx="38" formatCode="0">
                  <c:v>-25.65196513002364</c:v>
                </c:pt>
                <c:pt idx="42" formatCode="0">
                  <c:v>0</c:v>
                </c:pt>
                <c:pt idx="46" formatCode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7F55-4F63-BB64-6D53B0CDC1B6}"/>
            </c:ext>
          </c:extLst>
        </c:ser>
        <c:ser>
          <c:idx val="8"/>
          <c:order val="8"/>
          <c:tx>
            <c:strRef>
              <c:f>Zestawienia!$J$20</c:f>
              <c:strCache>
                <c:ptCount val="1"/>
                <c:pt idx="0">
                  <c:v>QfW(I)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Zestawienia!$A$21:$A$67</c:f>
              <c:strCache>
                <c:ptCount val="46"/>
                <c:pt idx="1">
                  <c:v>Jan</c:v>
                </c:pt>
                <c:pt idx="5">
                  <c:v>Feb</c:v>
                </c:pt>
                <c:pt idx="9">
                  <c:v>Mar</c:v>
                </c:pt>
                <c:pt idx="13">
                  <c:v>Apr</c:v>
                </c:pt>
                <c:pt idx="17">
                  <c:v>May</c:v>
                </c:pt>
                <c:pt idx="21">
                  <c:v>Jun</c:v>
                </c:pt>
                <c:pt idx="25">
                  <c:v>Jul</c:v>
                </c:pt>
                <c:pt idx="29">
                  <c:v>Aug</c:v>
                </c:pt>
                <c:pt idx="33">
                  <c:v>Sep</c:v>
                </c:pt>
                <c:pt idx="37">
                  <c:v>Oct</c:v>
                </c:pt>
                <c:pt idx="41">
                  <c:v>Nov</c:v>
                </c:pt>
                <c:pt idx="45">
                  <c:v>Dec</c:v>
                </c:pt>
              </c:strCache>
            </c:strRef>
          </c:cat>
          <c:val>
            <c:numRef>
              <c:f>Zestawienia!$J$21:$J$67</c:f>
              <c:numCache>
                <c:formatCode>General</c:formatCode>
                <c:ptCount val="47"/>
                <c:pt idx="2" formatCode="0">
                  <c:v>7514.2258547254514</c:v>
                </c:pt>
                <c:pt idx="6" formatCode="0">
                  <c:v>6787.0427074939562</c:v>
                </c:pt>
                <c:pt idx="10" formatCode="0">
                  <c:v>7514.2258547254514</c:v>
                </c:pt>
                <c:pt idx="14" formatCode="0">
                  <c:v>7271.8314723149542</c:v>
                </c:pt>
                <c:pt idx="18" formatCode="0">
                  <c:v>7514.2258547254514</c:v>
                </c:pt>
                <c:pt idx="22" formatCode="0">
                  <c:v>7271.8314723149542</c:v>
                </c:pt>
                <c:pt idx="26" formatCode="0">
                  <c:v>7514.2258547254514</c:v>
                </c:pt>
                <c:pt idx="30" formatCode="0">
                  <c:v>7514.2258547254514</c:v>
                </c:pt>
                <c:pt idx="34" formatCode="0">
                  <c:v>7271.8314723149542</c:v>
                </c:pt>
                <c:pt idx="38" formatCode="0">
                  <c:v>7514.2258547254514</c:v>
                </c:pt>
                <c:pt idx="42" formatCode="0">
                  <c:v>7271.8314723149542</c:v>
                </c:pt>
                <c:pt idx="46" formatCode="0">
                  <c:v>7514.2258547254514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F55-4F63-BB64-6D53B0CDC1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24369615"/>
        <c:axId val="17648751"/>
      </c:barChart>
      <c:catAx>
        <c:axId val="4243696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17648751"/>
        <c:crossesAt val="-15000"/>
        <c:auto val="1"/>
        <c:lblAlgn val="ctr"/>
        <c:lblOffset val="100"/>
        <c:noMultiLvlLbl val="0"/>
      </c:catAx>
      <c:valAx>
        <c:axId val="17648751"/>
        <c:scaling>
          <c:orientation val="minMax"/>
          <c:max val="40000"/>
          <c:min val="-15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 sz="9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Energy</a:t>
                </a:r>
                <a:r>
                  <a:rPr lang="pl-PL" sz="90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demand, MWh</a:t>
                </a:r>
                <a:endParaRPr lang="pl-PL" sz="9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2.5402201524132091E-2"/>
              <c:y val="0.1138734091640485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l-PL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424369615"/>
        <c:crosses val="autoZero"/>
        <c:crossBetween val="between"/>
        <c:majorUnit val="5000"/>
        <c:minorUnit val="2500"/>
        <c:dispUnits>
          <c:builtInUnit val="thousands"/>
        </c:dispUnits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spcBef>
          <a:spcPts val="600"/>
        </a:spcBef>
        <a:spcAft>
          <a:spcPts val="600"/>
        </a:spcAft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pl-PL" sz="1000">
                <a:latin typeface="Times New Roman" panose="02020603050405020304" pitchFamily="18" charset="0"/>
                <a:cs typeface="Times New Roman" panose="02020603050405020304" pitchFamily="18" charset="0"/>
              </a:rPr>
              <a:t>COP, Vitocal BW351.B33</a:t>
            </a:r>
          </a:p>
        </c:rich>
      </c:tx>
      <c:layout>
        <c:manualLayout>
          <c:xMode val="edge"/>
          <c:yMode val="edge"/>
          <c:x val="0.24642832789350594"/>
          <c:y val="5.27894587348542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20596688554984027"/>
          <c:y val="0.22616825156058573"/>
          <c:w val="0.70842724791422085"/>
          <c:h val="0.51143217385882633"/>
        </c:manualLayout>
      </c:layout>
      <c:scatterChart>
        <c:scatterStyle val="lineMarker"/>
        <c:varyColors val="0"/>
        <c:ser>
          <c:idx val="0"/>
          <c:order val="0"/>
          <c:tx>
            <c:strRef>
              <c:f>'Dobór PC'!$O$3</c:f>
              <c:strCache>
                <c:ptCount val="1"/>
                <c:pt idx="0">
                  <c:v>W35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xVal>
            <c:numRef>
              <c:f>'Dobór PC'!$N$4:$N$7</c:f>
              <c:numCache>
                <c:formatCode>General</c:formatCode>
                <c:ptCount val="4"/>
                <c:pt idx="0">
                  <c:v>-5</c:v>
                </c:pt>
                <c:pt idx="1">
                  <c:v>0</c:v>
                </c:pt>
                <c:pt idx="2">
                  <c:v>5</c:v>
                </c:pt>
                <c:pt idx="3">
                  <c:v>10</c:v>
                </c:pt>
              </c:numCache>
            </c:numRef>
          </c:xVal>
          <c:yVal>
            <c:numRef>
              <c:f>'Dobór PC'!$O$4:$O$7</c:f>
              <c:numCache>
                <c:formatCode>0.0</c:formatCode>
                <c:ptCount val="4"/>
                <c:pt idx="0">
                  <c:v>4.4000000000000004</c:v>
                </c:pt>
                <c:pt idx="1">
                  <c:v>5</c:v>
                </c:pt>
                <c:pt idx="2">
                  <c:v>5.6</c:v>
                </c:pt>
                <c:pt idx="3">
                  <c:v>6.2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0204-4229-9C25-D5630EE41BA8}"/>
            </c:ext>
          </c:extLst>
        </c:ser>
        <c:ser>
          <c:idx val="1"/>
          <c:order val="1"/>
          <c:tx>
            <c:strRef>
              <c:f>'Dobór PC'!$Q$3</c:f>
              <c:strCache>
                <c:ptCount val="1"/>
                <c:pt idx="0">
                  <c:v>W68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2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xVal>
            <c:numRef>
              <c:f>'Dobór PC'!$N$4:$N$7</c:f>
              <c:numCache>
                <c:formatCode>General</c:formatCode>
                <c:ptCount val="4"/>
                <c:pt idx="0">
                  <c:v>-5</c:v>
                </c:pt>
                <c:pt idx="1">
                  <c:v>0</c:v>
                </c:pt>
                <c:pt idx="2">
                  <c:v>5</c:v>
                </c:pt>
                <c:pt idx="3">
                  <c:v>10</c:v>
                </c:pt>
              </c:numCache>
            </c:numRef>
          </c:xVal>
          <c:yVal>
            <c:numRef>
              <c:f>'Dobór PC'!$Q$4:$Q$7</c:f>
              <c:numCache>
                <c:formatCode>General</c:formatCode>
                <c:ptCount val="4"/>
                <c:pt idx="0">
                  <c:v>2.2000000000000002</c:v>
                </c:pt>
                <c:pt idx="1">
                  <c:v>2.5</c:v>
                </c:pt>
                <c:pt idx="2">
                  <c:v>2.7</c:v>
                </c:pt>
                <c:pt idx="3">
                  <c:v>2.9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0204-4229-9C25-D5630EE41BA8}"/>
            </c:ext>
          </c:extLst>
        </c:ser>
        <c:ser>
          <c:idx val="2"/>
          <c:order val="2"/>
          <c:tx>
            <c:strRef>
              <c:f>'Dobór PC'!$P$3</c:f>
              <c:strCache>
                <c:ptCount val="1"/>
                <c:pt idx="0">
                  <c:v>W45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3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xVal>
            <c:numRef>
              <c:f>'Dobór PC'!$N$4:$N$7</c:f>
              <c:numCache>
                <c:formatCode>General</c:formatCode>
                <c:ptCount val="4"/>
                <c:pt idx="0">
                  <c:v>-5</c:v>
                </c:pt>
                <c:pt idx="1">
                  <c:v>0</c:v>
                </c:pt>
                <c:pt idx="2">
                  <c:v>5</c:v>
                </c:pt>
                <c:pt idx="3">
                  <c:v>10</c:v>
                </c:pt>
              </c:numCache>
            </c:numRef>
          </c:xVal>
          <c:yVal>
            <c:numRef>
              <c:f>'Dobór PC'!$P$4:$P$7</c:f>
              <c:numCache>
                <c:formatCode>0.0</c:formatCode>
                <c:ptCount val="4"/>
                <c:pt idx="0">
                  <c:v>3.5</c:v>
                </c:pt>
                <c:pt idx="1">
                  <c:v>3.9</c:v>
                </c:pt>
                <c:pt idx="2">
                  <c:v>4.4000000000000004</c:v>
                </c:pt>
                <c:pt idx="3">
                  <c:v>4.9000000000000004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0204-4229-9C25-D5630EE41B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36816832"/>
        <c:axId val="938653904"/>
      </c:scatterChart>
      <c:valAx>
        <c:axId val="936816832"/>
        <c:scaling>
          <c:orientation val="minMax"/>
          <c:max val="10"/>
          <c:min val="-5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9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B</a:t>
                </a:r>
                <a:r>
                  <a:rPr lang="pl-PL" sz="9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rine temperature, °C</a:t>
                </a:r>
                <a:endParaRPr lang="en-US" sz="9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45210540671540705"/>
              <c:y val="0.8677201465912005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l-PL"/>
            </a:p>
          </c:txPr>
        </c:title>
        <c:numFmt formatCode="#,##0.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938653904"/>
        <c:crossesAt val="-10"/>
        <c:crossBetween val="midCat"/>
      </c:valAx>
      <c:valAx>
        <c:axId val="938653904"/>
        <c:scaling>
          <c:orientation val="minMax"/>
          <c:min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9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COP</a:t>
                </a:r>
              </a:p>
            </c:rich>
          </c:tx>
          <c:layout>
            <c:manualLayout>
              <c:xMode val="edge"/>
              <c:yMode val="edge"/>
              <c:x val="6.1610422352991042E-3"/>
              <c:y val="0.1813013086520675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pl-PL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936816832"/>
        <c:crossesAt val="-10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pl-PL" sz="1000"/>
              <a:t>COP, Vitocal BW351.B43</a:t>
            </a:r>
          </a:p>
        </c:rich>
      </c:tx>
      <c:layout>
        <c:manualLayout>
          <c:xMode val="edge"/>
          <c:yMode val="edge"/>
          <c:x val="0.2293068345015967"/>
          <c:y val="5.27894587348542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21178058422674273"/>
          <c:y val="0.22435519962313039"/>
          <c:w val="0.69766712268651199"/>
          <c:h val="0.5191171274775368"/>
        </c:manualLayout>
      </c:layout>
      <c:scatterChart>
        <c:scatterStyle val="lineMarker"/>
        <c:varyColors val="0"/>
        <c:ser>
          <c:idx val="0"/>
          <c:order val="0"/>
          <c:tx>
            <c:strRef>
              <c:f>'Dobór PC'!$T$3</c:f>
              <c:strCache>
                <c:ptCount val="1"/>
                <c:pt idx="0">
                  <c:v>W35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xVal>
            <c:numRef>
              <c:f>'Dobór PC'!$S$4:$S$7</c:f>
              <c:numCache>
                <c:formatCode>General</c:formatCode>
                <c:ptCount val="4"/>
                <c:pt idx="0">
                  <c:v>-5</c:v>
                </c:pt>
                <c:pt idx="1">
                  <c:v>0</c:v>
                </c:pt>
                <c:pt idx="2">
                  <c:v>5</c:v>
                </c:pt>
                <c:pt idx="3">
                  <c:v>10</c:v>
                </c:pt>
              </c:numCache>
            </c:numRef>
          </c:xVal>
          <c:yVal>
            <c:numRef>
              <c:f>'Dobór PC'!$T$4:$T$7</c:f>
              <c:numCache>
                <c:formatCode>0.0</c:formatCode>
                <c:ptCount val="4"/>
                <c:pt idx="0">
                  <c:v>4.2</c:v>
                </c:pt>
                <c:pt idx="1">
                  <c:v>4.8</c:v>
                </c:pt>
                <c:pt idx="2">
                  <c:v>5.2</c:v>
                </c:pt>
                <c:pt idx="3">
                  <c:v>5.8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58C5-43C6-87EB-EC9E2FB496FF}"/>
            </c:ext>
          </c:extLst>
        </c:ser>
        <c:ser>
          <c:idx val="1"/>
          <c:order val="1"/>
          <c:tx>
            <c:strRef>
              <c:f>'Dobór PC'!$V$3</c:f>
              <c:strCache>
                <c:ptCount val="1"/>
                <c:pt idx="0">
                  <c:v>W68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2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xVal>
            <c:numRef>
              <c:f>'Dobór PC'!$S$4:$S$7</c:f>
              <c:numCache>
                <c:formatCode>General</c:formatCode>
                <c:ptCount val="4"/>
                <c:pt idx="0">
                  <c:v>-5</c:v>
                </c:pt>
                <c:pt idx="1">
                  <c:v>0</c:v>
                </c:pt>
                <c:pt idx="2">
                  <c:v>5</c:v>
                </c:pt>
                <c:pt idx="3">
                  <c:v>10</c:v>
                </c:pt>
              </c:numCache>
            </c:numRef>
          </c:xVal>
          <c:yVal>
            <c:numRef>
              <c:f>'Dobór PC'!$V$4:$V$7</c:f>
              <c:numCache>
                <c:formatCode>General</c:formatCode>
                <c:ptCount val="4"/>
                <c:pt idx="0">
                  <c:v>2.2999999999999998</c:v>
                </c:pt>
                <c:pt idx="1">
                  <c:v>2.6</c:v>
                </c:pt>
                <c:pt idx="2">
                  <c:v>2.8</c:v>
                </c:pt>
                <c:pt idx="3">
                  <c:v>2.9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58C5-43C6-87EB-EC9E2FB496FF}"/>
            </c:ext>
          </c:extLst>
        </c:ser>
        <c:ser>
          <c:idx val="2"/>
          <c:order val="2"/>
          <c:tx>
            <c:strRef>
              <c:f>'Dobór PC'!$U$3</c:f>
              <c:strCache>
                <c:ptCount val="1"/>
                <c:pt idx="0">
                  <c:v>W45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3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xVal>
            <c:numRef>
              <c:f>'Dobór PC'!$S$4:$S$7</c:f>
              <c:numCache>
                <c:formatCode>General</c:formatCode>
                <c:ptCount val="4"/>
                <c:pt idx="0">
                  <c:v>-5</c:v>
                </c:pt>
                <c:pt idx="1">
                  <c:v>0</c:v>
                </c:pt>
                <c:pt idx="2">
                  <c:v>5</c:v>
                </c:pt>
                <c:pt idx="3">
                  <c:v>10</c:v>
                </c:pt>
              </c:numCache>
            </c:numRef>
          </c:xVal>
          <c:yVal>
            <c:numRef>
              <c:f>'Dobór PC'!$U$4:$U$7</c:f>
              <c:numCache>
                <c:formatCode>0.0</c:formatCode>
                <c:ptCount val="4"/>
                <c:pt idx="0">
                  <c:v>3.4</c:v>
                </c:pt>
                <c:pt idx="1">
                  <c:v>3.8</c:v>
                </c:pt>
                <c:pt idx="2">
                  <c:v>4.3</c:v>
                </c:pt>
                <c:pt idx="3">
                  <c:v>4.7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58C5-43C6-87EB-EC9E2FB496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36816832"/>
        <c:axId val="938653904"/>
      </c:scatterChart>
      <c:valAx>
        <c:axId val="936816832"/>
        <c:scaling>
          <c:orientation val="minMax"/>
          <c:max val="10"/>
          <c:min val="-5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Brine temperature, °C</a:t>
                </a:r>
              </a:p>
            </c:rich>
          </c:tx>
          <c:layout>
            <c:manualLayout>
              <c:xMode val="edge"/>
              <c:yMode val="edge"/>
              <c:x val="0.46328503571030999"/>
              <c:y val="0.856192369775610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pl-PL"/>
            </a:p>
          </c:txPr>
        </c:title>
        <c:numFmt formatCode="#,##0.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938653904"/>
        <c:crosses val="autoZero"/>
        <c:crossBetween val="midCat"/>
      </c:valAx>
      <c:valAx>
        <c:axId val="938653904"/>
        <c:scaling>
          <c:orientation val="minMax"/>
          <c:min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COP</a:t>
                </a:r>
              </a:p>
            </c:rich>
          </c:tx>
          <c:layout>
            <c:manualLayout>
              <c:xMode val="edge"/>
              <c:yMode val="edge"/>
              <c:x val="1.1684166849902616E-2"/>
              <c:y val="0.1869287203752069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pl-PL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936816832"/>
        <c:crossesAt val="-10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2256C3-110D-4F0E-A8F9-62CC0D4370A0}">
  <we:reference id="74296acf-ff86-450c-9340-d30ee71775ae" version="1.0.5.0" store="EXCatalog" storeType="EXCatalog"/>
  <we:alternateReferences>
    <we:reference id="WA200001482" version="1.0.5.0" store="pl-PL" storeType="OMEX"/>
  </we:alternateReferences>
  <we:properties>
    <we:property name="user-choices" value="{&quot;ff72ad5188d2672caa0919d0cd6d5a27&quot;:&quot;\u000bpowered&quot;,&quot;f859efd0f798efd74c7562d7df53dfc3&quot;:&quot;Engineering\u000b&quot;,&quot;3eccdf5c2321d503967e575607c8c4c4&quot;:&quot;*corresponding author’s e-mail:&quot;,&quot;b02c9b680f93ba66fe2b154ba114d072&quot;:&quot;and&quot;,&quot;439852e8e7545e9c867344a701fa7c1e&quot;:&quot;for&quot;,&quot;667a6485f35adcf8c111a209eee791dd&quot;:&quot;cooling&quot;,&quot;7281428c8b825fed75fdac63cef81404&quot;:&quot;(DHW) preparation&quot;,&quot;1d39194839b395bbe5c0fcbcbbdb8ca1&quot;:&quot;The seasonal&quot;,&quot;b4d24b2cc0af27bcaa0d1d1c5d4dd971&quot;:&quot;of&quot;,&quot;a55b768eb6d3be26fe76135e3f553b22&quot;:&quot;thermo active&quot;,&quot;549b1e68210f4f634ad58656c3dd2bcd&quot;:&quot;35°C) ensure&quot;,&quot;784ab9bae45fb9da1f8afc58e33886eb&quot;:&quot;through all&quot;,&quot;96a6997aecd2bd21218b6452d698842a&quot;:&quot;in&quot;,&quot;c83d1eaee9af70bb0ed589b453b11875&quot;:&quot;in comparison&quot;,&quot;36a2b0ed6a9e23f8a5e23dcf0c1f15ab&quot;:&quot;to&quot;,&quot;10b3971a5f45bf5d3597ed8a519c80c3&quot;:&quot;45°C) facilitating&quot;,&quot;b9c7ba8f8b9b05be22b2e0fa25d122e5&quot;:&quot;only&quot;,&quot;6ea5836140f9d8e54267ccca2601f0ad&quot;:&quot;in&quot;,&quot;9ecf10a1a275c0b4e59b6a5816513e2c&quot;:&quot;low-temperature&quot;,&quot;07fb114bc1f5e75f8091aeede630e521&quot;:&quot;known&quot;,&quot;2be3be712555d791dc6f800e3fe6dfa8&quot;:&quot;and&quot;,&quot;dbf3e42a1550e6de6c457ae99f07c4a2&quot;:&quot;to heat&quot;,&quot;e8f693b47665660f6b25bc98f435b3b8&quot;:&quot;cool&quot;,&quot;3990f7604994426af893ffd8eb98f014&quot;:&quot;in the&quot;,&quot;b632bae0620a1f5569945ae265d5c73b&quot;:&quot;(renewable energy sources)&quot;,&quot;8f7021d4bbe6af4c13f504511b0cd902&quot;:&quot;In the&quot;,&quot;af2cc2d9503ba49bea6460ac5dc08cf8&quot;:&quot;conditions,&quot;,&quot;bdfcbe1d4d55b351efc9ec0660984a6e&quot;:&quot;by&quot;,&quot;f3448521b4d03997bc9af5c8f8c32c85&quot;:&quot;35°C&quot;,&quot;9eb14a0931449bfbb3f0bae5262ebf10&quot;:&quot;90°C&quot;,&quot;c9da416ae47af84ff9cbae1ad00ceef8&quot;:&quot;the application of the&quot;,&quot;2250c29f635d46ebfa12c6c350a5a422&quot;:&quot;pump&quot;,&quot;0ba374a77ce14dd3f700b6ce8d051240&quot;:&quot;a&quot;,&quot;b5ed0ff6dde81c0427583bac056c0c9e&quot;:&quot;source for the building,&quot;,&quot;bf232ab40a5feca11f6dbb494e1cd0cd&quot;:&quot;that is,&quot;,&quot;c2510be913cef5b3046d2feefe45a6dd&quot;:&quot;i.e.&quot;,&quot;50cca4833a235f394fd04dad65447ba5&quot;:&quot;The&quot;,&quot;0385d7d102ac98dbc116ba17d8e1532b&quot;:&quot;load variability&quot;,&quot;02b702ffbae4302155c5b9189998b01f&quot;:&quot;on the&quot;,&quot;a720ad015839c6f1160b807ab4727fb3&quot;:&quot;and the&quot;,&quot;63745ffa598683a4515a3108b6f4205e&quot;:&quot;for the&quot;,&quot;2af9f3be885664bfb4af444f576c8102&quot;:&quot;Szałański&quot;,&quot;2a6bd13b608a87f5b7d52e045c822b3d&quot;:&quot;Poland,&quot;,&quot;3df0cece960cc55227d8dedd4f4cd261&quot;:&quot;summarized&quot;,&quot;97203004864671c19fe8baf7ad6b4e1f&quot;:&quot;temperatures;&quot;,&quot;a7987f0a8ec0d96ec91b32c4294f3791&quot;:&quot;All of&quot;,&quot;ebb9ab4bd4e54b2c0652de2c14ab2334&quot;:&quot;valves)&quot;,&quot;3491642c9aaf6631bc11657e30f43978&quot;:&quot;increase&quot;,&quot;ffb1253b89a593266cc1a975fffa176e&quot;:&quot;at&quot;,&quot;8546118609e660b8a0730d829f96061f&quot;:&quot;regenerate a&quot;,&quot;43ce992bd82c5f750e1bfdacc3580aaa&quot;:&quot;with a&quot;,&quot;761b754567e3fd520097424e0602451f&quot;:&quot;the efficiency of&quot;,&quot;09aa49fe8041e2c7637bd180a5f57d79&quot;:&quot;operation.&quot;,&quot;0e6fad54e5e628688c62a72a1ea6d587&quot;:&quot;of a&quot;,&quot;3d3cca570823c534cce240934f8e3985&quot;:&quot;buildings&quot;,&quot;6cc5d86b664af3a4d9dfe0cc9a0a86a3&quot;:&quot;which the&quot;,&quot;86d7c0d7cb7a28820265a1d7d96187c6&quot;:&quot;in&quot;,&quot;39b4b740287e56f213f589551c13bed4&quot;:&quot;Both the&quot;,&quot;a245151e060441954e7d19c1fc8b7bf1&quot;:&quot;and the&quot;,&quot;600de01ada13f67da83047519aba3690&quot;:&quot;in the&quot;,&quot;99b55a8c2f3bacdedba00672424dcefa&quot;:&quot;Prefabricated&quot;,&quot;28908e52c22316d8a9f9c028797e65ea&quot;:&quot;for the&quot;,&quot;416a82325a7f34708d43556d8120d116&quot;:&quot;slabs&quot;,&quot;5cf5ae704886e96e418efc774ed408f3&quot;:&quot;influencing&quot;,&quot;9fa548b27ace7bcb559350e0293b2ee1&quot;:&quot;buildings&quot;,&quot;e0f141ce9a03d7cedfeb295f897ca6a7&quot;:&quot;and&quot;,&quot;d560a7182184093ed5ed8405d9cc6391&quot;:&quot;of&quot;,&quot;1048b297a9fe8699278fe72555e190f4&quot;:&quot;ducts&quot;,&quot;7f0392c24d9b160b5920704f93e624b4&quot;:&quot;ceiling,&quot;,&quot;eab50d4775bf004b70aa0f0d0636f670&quot;:&quot;centimetres&quot;,&quot;679e038a4574e0f5589252b6a69f6424&quot;:&quot;Walczak&quot;,&quot;74d537dba63f63f3056c1f4e4c1e9a86&quot;:&quot;Thermoactive ceiling prefabrication&quot;,&quot;4d4a292f34760f92777ac7b69edf6964&quot;:&quot;technology&quot;,&quot;7244f46537323265291563cdabc09bd3&quot;:&quot;The ceiling&quot;,&quot;47da39718586eb204d57fef9a7931df9&quot;:&quot;systems&quot;,&quot;2cad014e5b323c703c1fb848b4cf4391&quot;:&quot;in&quot;,&quot;4506ebe8e5697fe4bfaec3b43f6df93e&quot;:&quot;In order to&quot;,&quot;09cecb33c6817700a58bdf4dc51b5fee&quot;:&quot;overheating&quot;,&quot;01aa292fb3b9e378970ecbefffe8b116&quot;:&quot;25°C&quot;,&quot;1330acb5099c2d7fdd9c29af8762c0b2&quot;:&quot;Jeżowiecki&quot;,&quot;c5a12aba1012575785c2d4981ae38ffa&quot;:&quot;35°C&quot;,&quot;2caefe7f9a2006587f8eba6124bcebee&quot;:&quot;through&quot;,&quot;f06a890b2c9d24ca6c747504882d26ae&quot;:&quot;of the&quot;,&quot;b61cfc001f719dddd1b5b086f96991cb&quot;:&quot;in a&quot;,&quot;a4ead0b0d34d854c7cbd9d91c170d8c3&quot;:&quot;relationship&quot;,&quot;96ca972ee6b31660b94e3484b7819489&quot;:&quot;thermo active&quot;,&quot;60837f571d6f30ce5cc012a847fa40ed&quot;:&quot;tr)/2 – ti\t                                      &quot;,&quot;3a2437f93254a1e523edfdc50488619e&quot;:&quot;with&quot;,&quot;25d23188aeec4f96b1429be7b19d95fc&quot;:&quot;heat,&quot;,&quot;fec119a35070253f6cb7ddaceeaab459&quot;:&quot;can&quot;,&quot;ac152e20f104461cc460a93e2f269dfe&quot;:&quot;A higher&quot;,&quot;354b2ea8936eeec44e321372554e5467&quot;:&quot;heating,&quot;,&quot;8d529184d9df8242b700efcd76daff3b&quot;:&quot;zone,&quot;,&quot;0f6f4cbd8aaae6778ed229a499ae37e9&quot;:&quot;air,&quot;,&quot;72992ed68738c2489fde80fcfcfa0c16&quot;:&quot;can&quot;,&quot;c622b387feeef15972f944c8ab137a3c&quot;:&quot;maintain a&quot;,&quot;b91d1510da5e913f464fbe49c03f39e4&quot;:&quot;The high&quot;,&quot;847d8bf2b1abdd618ced00a3f5030d7e&quot;:&quot;envelope&quot;,&quot;6e10df9f43166d940e60c166dc240703&quot;:&quot;low-temperature&quot;,&quot;53b3e3bfd4f29385bcf8abbca7e0a298&quot;:&quot;to the&quot;,&quot;632681165be25686bf0314da5f13e37c&quot;:&quot;the&quot;,&quot;7241091e4aff198a2b1aa59123dcec15&quot;:&quot;constants of the radiator.&quot;,&quot;5f04d9a0a1dbc4019cb88dd063ff8ecc&quot;:&quot;carried out&quot;,&quot;9fb90e89706d8775a281f8c8a6194023&quot;:&quot;of the&quot;,&quot;9c00d782f65d4ff039e3e769abe959a7&quot;:&quot;thermo -active&quot;,&quot;48da52fbabd7d299d64ee8411c893707&quot;:&quot;temperature.&quot;,&quot;8be6575cef86b75ac538a3e7ddfdc108&quot;:&quot;≤ 35°C&quot;,&quot;4e1ee7337d4e864fb9c9912f70f5a2d8&quot;:&quot;≤&quot;,&quot;d7b1e3cd68d3f6b982b8a8a63a09079e&quot;:&quot;transfer&quot;,&quot;002c67859565cfdd7ec7e1441308adc9&quot;:&quot;regulation&quot;,&quot;39370fdf5073948077715c57694b39cd&quot;:&quot;on&quot;,&quot;93cba07454f06a4a960172bbd6e2a435&quot;:&quot;Yes&quot;,&quot;4defe706f945c80f58c764c9ae7d7698&quot;:&quot;High,&quot;,&quot;4c21bb6fd020fa8f2beda2d9260bb960&quot;:&quot;visible&quot;,&quot;bbd08a1751d3c9357a8bf6903d05c3cc&quot;:&quot;Typical,&quot;,&quot;782819ec837e401354add310c57ea5c8&quot;:&quot;visible&quot;,&quot;63961b67c9d973ef6b910b6ab7ce0ff0&quot;:&quot;three-story,&quot;,&quot;ac82d6f291edffa7446c087313b15ecb&quot;:&quot;basement&quot;,&quot;5842f79f0a77464f0e317b35bcf74506&quot;:&quot;of the&quot;,&quot;27e8f6a241baccceb74f3e0441aaddc5&quot;:&quot;low temperature&quot;,&quot;129e7b88efec689df1e32094e1167821&quot;:&quot;two-&quot;,&quot;1d8571a82f2d682a34714f7beb0cf285&quot;:&quot;apartments.&quot;,&quot;ce1c87fb555cc6028ec8e3109f8becde&quot;:&quot;stairwells&quot;,&quot;adbc24421d766c057eefa8d7edfb602d&quot;:&quot;of&quot;,&quot;97190ffa881163647e9a5ab550dd7fea&quot;:&quot;repetitive&quot;,&quot;f014a58eb8524efac119d64be1fd1b9d&quot;:&quot;would&quot;,&quot;e57b4d140c17008d5b86120c7d627ae6&quot;:&quot;brine-to-water&quot;,&quot;89dc0720c399313ca6a9e4ec6861edd7&quot;:&quot;pump,&quot;,&quot;9e111c59bd7fb9589266da7f125cffbd&quot;:&quot;low-temperature&quot;,&quot;757744651d2288dd409d9062c5a83b33&quot;:&quot;Additionally,&quot;,&quot;f0ae8ec200e1e55ed25bd6e6611e1145&quot;:&quot;system,&quot;,&quot;53d796923ad3b4c21312aee41debcae0&quot;:&quot;system&quot;,&quot;d21106d07cb03634e3bc2356406aff6a&quot;:&quot;does&quot;,&quot;fe45bc61cbe39fddd8da6f97d25b087e&quot;:&quot;require&quot;,&quot;9f5f50fef9b1c387307368d2b8f355e9&quot;:&quot;simplified scheme of&quot;,&quot;e1b0d88d3e876ee438dec6cae40e724a&quot;:&quot;cooling&quot;,&quot;da04c7b897de5e50c3961d17013250ca&quot;:&quot;– celling&quot;,&quot;b780c05fa0e035f9996933973a8fd5a7&quot;:&quot;three-way&quot;,&quot;7f0e7a5be0a26e29f1b41b670ce73496&quot;:&quot;switch&quot;,&quot;57a6a7eeb4dcb2ec7b834580e2fec296&quot;:&quot;Scheme&quot;,&quot;e6a35161bffe5c5979a7dfdd0a43f662&quot;:&quot;of the&quot;,&quot;4f20aae0d427eb0ce9a68785d42b6082&quot;:&quot;by the&quot;,&quot;a0fc8c5b0f6b3d4d422f43410dbe3ebe&quot;:&quot;demand&quot;,&quot;0c4c5bf046a6ebcdcf1e788368d6f5f6&quot;:&quot;and preparation of the&quot;,&quot;d0ceece680394bba6da0130d905c0b55&quot;:&quot;DHW&quot;,&quot;f190bcde1a0ae945c77cb507ba3961c9&quot;:&quot;estimated&quot;,&quot;d6c930af75c7ea84f026e92b3a4e2c7e&quot;:&quot;of the&quot;,&quot;2273cab8b44a4c7fd12ea1c1d96ec959&quot;:&quot;with&quot;,&quot;f49552048c2b76a9ab53ee0dc2b48713&quot;:&quot;Poland,&quot;,&quot;8fb76a0bee975cfc014f7de2589bf65d&quot;:&quot;in the&quot;,&quot;fa47992ba285ed626a7cba5f5644f422&quot;:&quot;in the&quot;,&quot;c9ff056ddec771687cc6fa12a57853ca&quot;:&quot;Poland&quot;,&quot;71c3d19df090d034631d18edabf2be72&quot;:&quot;2°C&quot;,&quot;da8b074a80c4913721b411d333c474f9&quot;:&quot;2&quot;,&quot;438800727205f267e717a934b5a2e9a9&quot;:&quot;the I&quot;,&quot;1a5a4ba43576d7f1223860bece2c719a&quot;:&quot;zone&quot;,&quot;17864aca607dbee864fb5e16141de02a&quot;:&quot;Poland&quot;,&quot;94c935aae936132f7342c106411cfdfe&quot;:&quot;for&quot;,&quot;791a66a2afbd7302a0e17d70110505a2&quot;:&quot;to the&quot;,&quot;6d6c0086f51f7d8d4a1bbb2544877b17&quot;:&quot;and the&quot;,&quot;eaa7d1aab8622e2a2bca4a11b1cc1bdb&quot;:&quot;control&quot;,&quot;d26593341a86d62c10b7d6129b472376&quot;:&quot;that included&quot;,&quot;efef1447abbffaf2cc5a6fdac7b880ee&quot;:&quot;in&quot;,&quot;b33a2b87826d843eebdaa5deec65d972&quot;:&quot;city of&quot;,&quot;2fbd0eb7f6c19b5e5f79ee49f4ebfcd3&quot;:&quot;of&quot;,&quot;8816262e3d39fe712ffc889d5ccbda72&quot;:&quot;QfC&quot;,&quot;f863ade6a77c13cb0123268673761d3d&quot;:&quot;between the&quot;,&quot;7f1d2043d71949616f75081f92f62037&quot;:&quot;Although&quot;,&quot;1209418393f36654a2cbdb1f93ecb4ea&quot;:&quot;in the&quot;,&quot;157d75bcdb98a6e5a2e93c9df7bd9402&quot;:&quot;Poland,&quot;,&quot;3684477a5cb205966996b510220b416b&quot;:&quot;of the&quot;,&quot;b601eecc94dcb446cbe84b716fce7529&quot;:&quot;and the&quot;,&quot;b68b43940b4f2893b2f6fc553eb8c47f&quot;:&quot;in the&quot;,&quot;425c6533dc4f7f15e57acad19b446155&quot;:&quot;Ukraine&quot;,&quot;cbc4f20b1a578a4cf78156122bdecb7a&quot;:&quot;high&quot;,&quot;027196132df159b3051cb02c2cdfe5a3&quot;:&quot;the III&quot;,&quot;e169c770ca12ae1693c46c9b52064d5a&quot;:&quot;zone&quot;,&quot;02134b92f6c2256b939d82b7e6c66703&quot;:&quot;of the&quot;,&quot;6b4a50d7a6d0bd1780999ca54380dceb&quot;:&quot;The&quot;,&quot;6ebbe8a7ac5db8e50f7a941c201885c2&quot;:&quot;final yearly&quot;,&quot;6ef182c64437556bed323810ce640d2c&quot;:&quot;for the preparation of&quot;,&quot;cee4063556ace20a83a3874077bbc341&quot;:&quot;DHW&quot;,&quot;39a5aff3324327f8741814b89e0002d2&quot;:&quot;zones&quot;,&quot;9f10678c359837c77a5be4cddfa97a1c&quot;:&quot;- yellow;&quot;,&quot;c168a04e36f60d88b02dad0db91125e7&quot;:&quot;- red;&quot;,&quot;e23bfb618dbb00c51b43b323cd1ea6b4&quot;:&quot;heat&quot;,&quot;094951b7e052578250007c018e9c3215&quot;:&quot;pumps operating in cascade&quot;,&quot;d1ce3ca681449718030e31dfa52cbba9&quot;:&quot;Heat pump selection&quot;,&quot;42088aef463e8e16efb0a49655f52881&quot;:&quot;boreholes&quot;,&quot;55b41ecc9189bb04911d625c3abf80ff&quot;:&quot;the construction of the&quot;,&quot;99b41656f85e8f7c2f5f29220ecc5354&quot;:&quot;GHE&quot;,&quot;63916bed0a90b7d590c66b2eb39c3f1d&quot;:&quot;and the flow rate of the&quot;,&quot;6f8a7ada763578d91c16218571568612&quot;:&quot;fluid&quot;,&quot;8c556f0d99bef8ea037415d4d1ff8f6e&quot;:&quot;average temperature of the&quot;,&quot;9dbac40026bc11c996f6201811cf4fc0&quot;:&quot;brine&quot;,&quot;478baad615ad79c4b651946034febcc3&quot;:&quot;V&quot;,&quot;ce968f327603b6697fc7141d7f40c263&quot;:&quot;must&quot;,&quot;62b80fbc7fb1e75f80926dd5da43464c&quot;:&quot;In the&quot;,&quot;9343355bfbd6601a58736bc59e1ced48&quot;:&quot;case,&quot;,&quot;c92338d061a7e8694d189b4413c29630&quot;:&quot;has&quot;,&quot;e8453af49f6915a65365a1633c39457e&quot;:&quot;configuration, the&quot;,&quot;70950ebd7cce0016c9b719d7a9617ed3&quot;:&quot;entered&quot;,&quot;3dbec842ce5edb612abf3f82025c1d8e&quot;:&quot;on the basis of&quot;,&quot;6be2bb0873ac0f0545d255a005236abc&quot;:&quot;over&quot;,&quot;09077bf17fdeeb51857eb6c357f8e354&quot;:&quot;V&quot;,&quot;75abfe66f0c27e12c5f5b2cd379126ee&quot;:&quot;Selection and location of the borehole&quot;,&quot;9d0d81be4885844252f85c52be1fa00e&quot;:&quot;exchanger&quot;,&quot;0b27ea99ae2a5a32a37a389c6879d2db&quot;:&quot;II&quot;,&quot;d777c6fc597fd3fcb637dc5de2a50f03&quot;:&quot;V&quot;,&quot;64b9fef89c4c4ad9e512be7389d13c65&quot;:&quot;zone.&quot;,&quot;07e7767a775a98b18c75146cd1d13fad&quot;:&quot;temperatures, and&quot;,&quot;2e7b1d1a3e2e1aa02e1f66bfa0128c4d&quot;:&quot;before,&quot;,&quot;73250cef0b07ac4efe77f174d9d1525b&quot;:&quot;The monthly&quot;,&quot;553f2ff8738ca2c03f4616b6e9bdfb29&quot;:&quot;for the&quot;,&quot;d11ae33fb1480531eb6bbc19a3417a80&quot;:&quot;The monthly&quot;,&quot;4295c8103d6d38f9fb5ea9d0eedd0c56&quot;:&quot;and preparation of&quot;,&quot;c5bdd74d31ea8d4f04752360293c8892&quot;:&quot;DHW&quot;,&quot;4ff6720df8268e47a1066492a24c14fb&quot;:&quot;calculated by&quot;,&quot;f097f667319e11cfb3c15ac024939122&quot;:&quot;dividing the&quot;,&quot;89490a23c970b139024d4d768410a676&quot;:&quot;by the&quot;,&quot;967bddf55bc8825cd01e398bd96d2d3e&quot;:&quot;gave the&quot;,&quot;a6bd52f1b1dc0daabb2067f2ffc1ffcd&quot;:&quot;The SCOPs&quot;,&quot;488e1b3dfd3be5674d363b5941cf4189&quot;:&quot;were&quot;,&quot;fb04245a277831c6c6a3aa592d4c7707&quot;:&quot;entire&quot;,&quot;8ceac804851279b27615274fd50ef39e&quot;:&quot;as&quot;,&quot;71e4cbb381a4d7208fdef2c35b94911e&quot;:&quot;35°C&quot;,&quot;86d1750f6ec415917d18f118ddbf9c80&quot;:&quot;celling&quot;,&quot;b2158a22adc54bdcfeda22e43eac6f36&quot;:&quot;45°C&quot;,&quot;3c33ad1b6d240d098e735563061ebb8c&quot;:&quot;heaters&quot;,&quot;baca66235908f49041e3f2c696f05d09&quot;:&quot;68°C for&quot;,&quot;7392fa75b503553f261c5080245c7623&quot;:&quot;in&quot;,&quot;5474b58150745c2db8c41919f1971eb2&quot;:&quot;discussion&quot;,&quot;6cc05e7a04aef9c09863f439f659bcce&quot;:&quot;performance analysis&quot;,&quot;12dfb4779a127ac0fbe5f25bdc5cd968&quot;:&quot;The&quot;,&quot;c1d36b4ee4d21a26fc966b15dbaecd4f&quot;:&quot;analysis outcomes&quot;,&quot;922911e87abbd813f02f663fcd1c44b2&quot;:&quot;low-temperature&quot;,&quot;030fbd7e103f1e6823b36a9e57028251&quot;:&quot;for the preparation of&quot;,&quot;05c4404d23e5bc529522663e61484419&quot;:&quot;water&quot;,&quot;6b7435c7d1b57be6f6be5015e866d33f&quot;:&quot;of the&quot;,&quot;4b78d3e171dca68a47f35860319d4993&quot;:&quot;with the&quot;,&quot;fce33ee528f0746990d6b80d363801b4&quot;:&quot;for the&quot;,&quot;5c8c2d5286d7f46da3ffb93913615b67&quot;:&quot;the heating / cooling of the entire&quot;,&quot;7f92169e8955e0c2fd2c8c5cd3fcbb4d&quot;:&quot;system&quot;,&quot;38df761ab65a72318660ad61c75bfc32&quot;:&quot;low temperature&quot;,&quot;a2cb0aa345483f456f62b8df91884bef&quot;:&quot;for the&quot;,&quot;48c43caf628af0bacb3dd734fe3f6dc5&quot;:&quot;low temperature&quot;,&quot;346a3f9e7a3609f47ecfe3f9aa22be7c&quot;:&quot;systems.&quot;,&quot;96002a8e94c24e03269c4717cb7e0b3d&quot;:&quot;for the&quot;,&quot;834cc9e5014c4de43862780780794832&quot;:&quot;for the&quot;,&quot;adedc5440cde29a669aa88c9bb84a09b&quot;:&quot;that powers low temperature&quot;,&quot;5bcfe1217a6d62f7bf56d8ae3b1cac4c&quot;:&quot;for&quot;,&quot;35e27904912f69d442acd27b3a2e05e1&quot;:&quot;Although&quot;,&quot;fca6a9f6a66791934bf2e33b078e8d2b&quot;:&quot;same,&quot;,&quot;f64e6a44a0a9f3ec6256763b71321df9&quot;:&quot;used in Ukraine&quot;,&quot;b25baaec9329815fd2b9cdd4a7d75f76&quot;:&quot;zone&quot;,&quot;bf66a2254640f4872516acf7443d3352&quot;:&quot;thermo active&quot;,&quot;1473777d3acfc2127c26549da81d5fe4&quot;:&quot;temperature,&quot;,&quot;4135e39c573f3ff5b42cef7e5b2bb30b&quot;:&quot;while&quot;,&quot;22084def3ef0cd9a9c9cf8518802935c&quot;:&quot;used, resulting in&quot;,&quot;47a6dd256986ab952cc8663cf131dd98&quot;:&quot;thermo active&quot;,&quot;588ba8dc88e6f6a0429982a3f5befbdc&quot;:&quot;by&quot;,&quot;8814a34968cc3927cc6b34d33a36338c&quot;:&quot;The SCOP&quot;,&quot;04482dd9a8463306bf8d8270d30fbdd2&quot;:&quot;climatic&quot;,&quot;4bc6301e89aff1693876a91e7fb8182a&quot;:&quot;temperature, the&quot;,&quot;254f43af787ad9f2072a029fd33a7ae1&quot;:&quot;made&quot;,&quot;659e63cd48a0cd425f389a10d682a5cc&quot;:&quot;for the&quot;,&quot;874ed13effc7a7be7b458001ba3400f7&quot;:&quot;increasing demand for&quot;,&quot;8ca04f7b543b71862b71f09037f54d20&quot;:&quot;energy&quot;,&quot;311a9fcf40cde18944f66ceac80ec2f8&quot;:&quot;thermo active&quot;,&quot;0577e54f719cd48cdef92d817b32e1d9&quot;:&quot;expected&quot;,&quot;3f4c6effe7667b635caf9882d8317b56&quot;:&quot;of&quot;,&quot;c8dc7584460c622d11aeaecb53be7497&quot;:&quot;medium&quot;,&quot;ef4e6ccd1dec661df7ace98305418ea2&quot;:&quot;operation&quot;,&quot;c28594eef5cd35baa4db90d322302797&quot;:&quot;thermo active&quot;,&quot;10f0b6c3f43b5532c3b94a55076ddaa0&quot;:&quot;Heat&quot;,&quot;7d254f40e429c6510ffda28ae06bcef2&quot;:&quot;correctly,&quot;,&quot;b6dff2ae35898975422f76fb3fb2b3c5&quot;:&quot;demanded&quot;,&quot;0824b4dd76ed380157e6273191a2fa35&quot;:&quot;and in&quot;,&quot;9b75327e180aad8fc3755299b560a69a&quot;:&quot;revealed&quot;,&quot;605184205a4b6e1afe54e834eb9ce3c2&quot;:&quot;that the&quot;,&quot;0791fb1ca8eaf50ecf996ee0d2ebc2b1&quot;:&quot;throughout&quot;,&quot;d811336636e4bae53d789cb0371011e7&quot;:&quot;Performance&quot;,&quot;2f07557cafacc31746481f548177f8fa&quot;:&quot;showed&quot;,&quot;584a60aa43b9c8e3c0e6d3ff4149f558&quot;:&quot;in the&quot;,&quot;b7c047ecc5b3789abd0608a53d6c86e3&quot;:&quot;in the climatic zone&quot;,&quot;bebfb289f79eb37cb955aa784db0bdf4&quot;:&quot;V,&quot;,&quot;28b15c5de72f5b4972b2045a364df406&quot;:&quot;(Lviv) the&quot;,&quot;a8cccc48914f2a379bdccf7b3acf90c3&quot;:&quot;low-temperature&quot;,&quot;087ffa4fb4a6fe70980db7d9b942f1dc&quot;:&quot;in the&quot;,&quot;e372ce921ff341dc08db46b357f0de0f&quot;:&quot;of the&quot;,&quot;c9de7615325484b18f0d6858f1ffc3f8&quot;:&quot;on the&quot;,&quot;07c1f23d1c587cef28cda1ebe0e081f6&quot;:&quot;(Dz.U.&quot;,&quot;a681e527e2e1fa1a1e041da129e53767&quot;:&quot;Ukraine,&quot;,&quot;30b46bbeb8ee6cbcab67332a334378e9&quot;:&quot;low temperature&quot;,&quot;f0d82d676d1bd1bb9e41a7a728a2b85a&quot;:&quot;state-of-the-art&quot;,&quot;d224c4c9c0980edb90cf394c509e2e5b&quot;:&quot;see&quot;,&quot;24e79f3594c97a4feeaefa210be921c8&quot;:&quot;ensures a&quot;,&quot;fca8e531c94e9ed7bde56a8a4fff6573&quot;:&quot;pipes,&quot;,&quot;5c2f8168ce990b8d738b20c19e7374f2&quot;:&quot;the thermo active ceiling&quot;,&quot;2e6f7fb535c7e578c1b9676eff1d96f4&quot;:&quot;constant.&quot;,&quot;96a4ef9a90769c007bcdb7ac015bd6f1&quot;:&quot;prefabricated&quot;,&quot;a1c55df112459cd6a1961dc099803cab&quot;:&quot;in&quot;,&quot;8b5982f672891c6a34da96c456801dae&quot;:&quot;Higher&quot;,&quot;b33676f617de0212ea96ea909c56e775&quot;:&quot;in the&quot;,&quot;1779dee98d48c646e9f40570ff6a16fd&quot;:&quot;limiting&quot;,&quot;a98e8f60da993cecf877278570965b3e&quot;:&quot;summer,&quot;,&quot;26141fe05bc72a898fdf8db12543c26e&quot;:&quot;when&quot;,&quot;049d2c77c2f6389b86c49682da629502&quot;:&quot;user and&quot;,&quot;76b2e7904b77d4a95e5924d37580e109&quot;:&quot;pump powered&quot;,&quot;4da4376980c959335d53d35cb0d44c65&quot;:&quot;use&quot;,&quot;8a99524db063ba0609a4cc5474476378&quot;:&quot;design low temperature radiators&quot;,&quot;8dae86d28a21aa94975035788094c3ae&quot;:&quot;making&quot;,&quot;ce8ff39f8b8bdd9269da6d30c23b6d2b&quot;:&quot;through&quot;,&quot;2577e40c563653a7173a6cc9abcdfe18&quot;:&quot;The regulation of&quot;,&quot;6dd90028848ab2cb335c964c9464e4fa&quot;:&quot;temperature&quot;,&quot;e7a4aa63c3764be8fa0f6df84f0e49e0&quot;:&quot;thermo active&quot;,&quot;d3c685bc6f31d9a88732e7f2048c4e44&quot;:&quot;in&quot;,&quot;166bf352a7b08f2529b599ef6a7b133b&quot;:&quot;heat pump system description&quot;,&quot;f3a9b8604fc27115ad6bd67272686766&quot;:&quot;three-story&quot;,&quot;194fc2ee5a768f6e2b8c76a1806af127&quot;:&quot;staircases&quot;,&quot;837871946deada196bf3857ff1bf33f4&quot;:&quot;for the&quot;,&quot;1ac1a36a9be3dceb6afb73d278729b6f&quot;:&quot;storey&quot;,&quot;dc239d7e4b3a6adea25a5d482c791ec6&quot;:&quot;low-temperature&quot;,&quot;2827b29c06b40b73cb4cce63a31e80de&quot;:&quot;In addition, for&quot;,&quot;e641ec63dee49891e992be4c9813a762&quot;:&quot;in the&quot;,&quot;0149784563ac3c3cac01d9a10efbe0bb&quot;:&quot;Natural&quot;,&quot;39130791f6e9e533f88ed6e61272ff11&quot;:&quot;systems&quot;,&quot;d9189abd2e36789fb20a35f62d2b9772&quot;:&quot;do&quot;,&quot;b6988753baf664c79723cc63d1b25456&quot;:&quot;of a&quot;,&quot;3f42306ed9a3d048a34c6471cbe431f9&quot;:&quot;of the&quot;,&quot;6d69bafde8a2199e766bbfd3ac43d9dd&quot;:&quot;lower&quot;,&quot;1b6acd9cb5b1b27ca47cb4f10fb6c83b&quot;:&quot;Audytor&quot;,&quot;b5a03e9ac41dcd6e6ff901aaaf48be71&quot;:&quot;preparation of&quot;,&quot;4b011681e0bb0c9c719098f682bfcd7f&quot;:&quot;Heat&quot;,&quot;15100d3d4e5f27ac3abeb8869f526f02&quot;:&quot;determined based&quot;,&quot;9a90e97cb1d039d70f7f3c5b685c531a&quot;:&quot;on&quot;,&quot;5d70a342922a66b808bd078046815015&quot;:&quot;The thermal&quot;,&quot;e13c5744034078a0f77120cd7b8d3550&quot;:&quot;requirements,&quot;,&quot;c1cb6f8cf441ff2c282270b6e67fb328&quot;:&quot;the zone&quot;,&quot;70cc2dd6b37568e53d072806730f06c3&quot;:&quot;cooling,&quot;,&quot;30f16a8199e3bc5e3e57117b4bfe2c6d&quot;:&quot;purposes,&quot;,&quot;01cf52f9218005d7bf036fa4ff27a26e&quot;:&quot;to determine&quot;,&quot;71eb491f1ed1eb49c0c1858d804226be&quot;:&quot;preparation:&quot;,&quot;d0e940b5405c72c40636cb0608835d71&quot;:&quot;the I&quot;,&quot;2e8db30114d8aa450069add8e631b472&quot;:&quot;definitely&quot;,&quot;d356f5603464241623d132a243128128&quot;:&quot;of&quot;,&quot;c5280ca51123eb8a7ae21a6c04208520&quot;:&quot;pump&quot;,&quot;5fb793fab856d136ce32fe9007178ea5&quot;:&quot;ground heat exchanger&quot;,&quot;edd0e9761f2a7c4dcd97fb89e2462a62&quot;:&quot;Two&quot;,&quot;06c2136eb27a9ff53771a82c73d54cb7&quot;:&quot;from the&quot;,&quot;87915cbcc65ddfc67ec3dfa4ae87da55&quot;:&quot;simulate the&quot;,&quot;4b0aead1461b330f5affed469780e22a&quot;:&quot;Fig.&quot;,&quot;4383cb48437fc7c4435975cb9fdbfdbb&quot;:&quot;catalog values; then,&quot;,&quot;a24a761b1c6d494bcf71219dfc8702af&quot;:&quot;borehole&quot;,&quot;7a0e076ef9686aac9bad50ef49cdca1e&quot;:&quot;a)&quot;,&quot;3c2dfaaf5266e8b63f4a1458237c804e&quot;:&quot;III&quot;,&quot;d5b2ce8c9f89f42c175c037109636912&quot;:&quot;UA_I climatic zone&quot;,&quot;7544039f6f64f57310312c8779f548c9&quot;:&quot;The seasonal&quot;,&quot;7f8939e0fa0a4b77e9ddb9199a13b354&quot;:&quot;has&quot;,&quot;1bbad40d499502004ec6f138d454dc3b&quot;:&quot;monthly&quot;,&quot;61cb1beb29b2f45e45ab7700ccd8240f&quot;:&quot;demand values, COP&quot;,&quot;e1d23cecaa2dd832cbf3cee5b1dbf687&quot;:&quot;values&quot;,&quot;e15d275f5ab3160eafaa89b95297d6d3&quot;:&quot;above,&quot;,&quot;175175232840cf7e5900d8df90fad14f&quot;:&quot;to obtain&quot;,&quot;f464aa21b3c724e098841b7e6899d64e&quot;:&quot;accuracy in estimating.&quot;,&quot;ab54a033a6ebc7b968d81c2ba42a11ab&quot;:&quot;Monthly&quot;,&quot;79c79de2a44620f45346ddda63cb37bd&quot;:&quot;and the preparation of&quot;,&quot;2f3caf381f238594e89064be073c696d&quot;:&quot;water&quot;,&quot;26db60e5cfda9b37269ca6f898a0a6d5&quot;:&quot;35°C&quot;,&quot;462a445fe2112ee7ba36bc9910ded7e7&quot;:&quot;celling&quot;,&quot;cb2c40764c6d8ce99876df0fca149b8d&quot;:&quot;low temperature&quot;,&quot;8f3b326ddd4fb4924a567b8ccaa5242d&quot;:&quot;68°C&quot;,&quot;0a91b559744aaad1d4436c061f003fb3&quot;:&quot;for the&quot;,&quot;efea74ff61e6e4515b9e25375694a5a6&quot;:&quot;The SCOP&quot;,&quot;73f825fddcf48c2737f9c197214b1403&quot;:&quot;for&quot;,&quot;cc2cc672f07edf79b2558d4b49d4f751&quot;:&quot;While&quot;,&quot;f99a8c209d89f5386d87692e92e3b7d3&quot;:&quot;the V&quot;,&quot;ceb1735b41af84040b45015dd40792eb&quot;:&quot;of&quot;,&quot;640c9d39d43c8f025fd76c7623d2184b&quot;:&quot;the I&quot;,&quot;58af66e0b6a4c1e5666ddee945960e67&quot;:&quot;temperature of the brine,&quot;,&quot;0b0116b4e2ac6602eeb9f40e249f5063&quot;:&quot;the&quot;,&quot;68fd133eaa88710a96c75abed7ea24bd&quot;:&quot;regeneration of the well&quot;,&quot;1bd0d169b706e56f9b181fef1506f25e&quot;:&quot;during the discharging of&quot;,&quot;7a584f45227c10544efb893464045c84&quot;:&quot;heat.&quot;,&quot;14d2b1c0641e0411d493e0ccbb957a3f&quot;:&quot;entire&quot;,&quot;bb3190d43535a1b1100d022f2c4402e3&quot;:&quot;in&quot;,&quot;4a5910768e51e010ce0be86c8b103982&quot;:&quot;analysis results&quot;,&quot;cf482c5807b62034beeabdb795c5a689&quot;:&quot;IV&quot;,&quot;16ba3fa5a66374cd8c2f19b5ec6b7efb&quot;:&quot;allows&quot;,&quot;8a29c7aa74722eeb330024c91136ad65&quot;:&quot;do this&quot;,&quot;de05dc1dec5dbeeb433cdf2502d1354a&quot;:&quot;that&quot;,&quot;a5ff9960c5b1c2168475da164eaf7122&quot;:&quot;energy is delivered&quot;,&quot;4804463cb924784b7c5890a5801c407e&quot;:&quot;that the&quot;,&quot;54e4777bdbb07c3ddd4e7e39f9c27d88&quot;:&quot;Performance&quot;,&quot;23ca7ae3412be1bb97cb1327e04086f4&quot;:&quot;in&quot;,&quot;4ec7d736f8ff260ed9dd2ebd45025c62&quot;:&quot;in&quot;,&quot;a2438c0e5eafcbe7d05fd064b286704d&quot;:&quot;zones&quot;,&quot;f6f1076cb225ce351300498b4c2a7637&quot;:&quot;(Dz.U.&quot;,&quot;c0364e4225a2b2da69e217f0911671e8&quot;:&quot;Amanowicz, Ł.,&quot;,&quot;4ad8983c072c938d6216fc91111bf1a4&quot;:&quot;Constructions of buildings.&quot;,&quot;8d71df04239fd81af14ff1b1e8991f98&quot;:&quot;Walczak&quot;,&quot;1d22854aff59e16496176c511591779f&quot;:&quot;Jeżowiecki&quot;,&quot;82f0f58c7f9985915f89285ad89383be&quot;:&quot;Ciepłownictwo&quot;,&quot;ca95b0550c9ce003f687a7f5dc9986df&quot;:&quot;Szałański,&quot;,&quot;732960723881dd13e2f40e18c66ed1b7&quot;:&quot;M.,&quot;,&quot;639036b5e8f0c35da787dc1137c200a6&quot;:&quot;(2020)&quot;,&quot;7d9d59a4406c9ac818ec44c35c2fadd7&quot;:&quot;capcity, Materiały&quot;,&quot;5d869d5934b62e20108c22c669470829&quot;:&quot;Amanowicz, Ł.&quot;,&quot;bd9e7948a6c7eff6e20e9c96baffcd8f&quot;:&quot;of&quot;,&quot;69bd8b3cfc5fda0ba5dcdf93335f5fc0&quot;:&quot;of&quot;,&quot;b84da849110e1b3ab84c026689d3fb89&quot;:&quot;Ciepłownictwo&quot;}"/>
    <we:property name="cache" value="{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8E6EE-297F-4C0C-9A4B-CF8518DD5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13</Pages>
  <Words>3940</Words>
  <Characters>23642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edyta.dudkiewicz@pwr.edu.pl</dc:creator>
  <cp:keywords/>
  <dc:description/>
  <cp:lastModifiedBy>Janusz ROS</cp:lastModifiedBy>
  <cp:revision>29</cp:revision>
  <cp:lastPrinted>2022-11-25T18:52:00Z</cp:lastPrinted>
  <dcterms:created xsi:type="dcterms:W3CDTF">2022-11-17T11:00:00Z</dcterms:created>
  <dcterms:modified xsi:type="dcterms:W3CDTF">2022-11-25T19:47:00Z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7th edition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http://www.zotero.org/styles/chicago-fullnote-bibliography</vt:lpwstr>
  </property>
  <property fmtid="{D5CDD505-2E9C-101B-9397-08002B2CF9AE}" pid="7" name="Mendeley Recent Style Name 2_1">
    <vt:lpwstr>Chicago Manual of Style 17th edition (full note)</vt:lpwstr>
  </property>
  <property fmtid="{D5CDD505-2E9C-101B-9397-08002B2CF9AE}" pid="8" name="Mendeley Recent Style Id 3_1">
    <vt:lpwstr>http://www.zotero.org/styles/chicago-note-bibliography</vt:lpwstr>
  </property>
  <property fmtid="{D5CDD505-2E9C-101B-9397-08002B2CF9AE}" pid="9" name="Mendeley Recent Style Name 3_1">
    <vt:lpwstr>Chicago Manual of Style 17th edition (note)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http://www.zotero.org/styles/elsevier-with-titles</vt:lpwstr>
  </property>
  <property fmtid="{D5CDD505-2E9C-101B-9397-08002B2CF9AE}" pid="13" name="Mendeley Recent Style Name 5_1">
    <vt:lpwstr>Elsevier (numeric, with titles)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https://csl.mendeley.com/styles/533991651/ieeeDOI</vt:lpwstr>
  </property>
  <property fmtid="{D5CDD505-2E9C-101B-9397-08002B2CF9AE}" pid="17" name="Mendeley Recent Style Name 7_1">
    <vt:lpwstr>IEEE - Edyta Dudkiewicz, PhD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8th edition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d5c2e8d1-d1d4-3545-8a34-6bc7f2b25658</vt:lpwstr>
  </property>
  <property fmtid="{D5CDD505-2E9C-101B-9397-08002B2CF9AE}" pid="24" name="Mendeley Citation Style_1">
    <vt:lpwstr>http://www.zotero.org/styles/chicago-author-date</vt:lpwstr>
  </property>
</Properties>
</file>