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7088" w:type="dxa"/>
        <w:tblLayout w:type="fixed"/>
        <w:tblCellMar>
          <w:left w:w="0" w:type="dxa"/>
          <w:right w:w="0" w:type="dxa"/>
        </w:tblCellMar>
        <w:tblLook w:val="04A0" w:firstRow="1" w:lastRow="0" w:firstColumn="1" w:lastColumn="0" w:noHBand="0" w:noVBand="1"/>
      </w:tblPr>
      <w:tblGrid>
        <w:gridCol w:w="709"/>
        <w:gridCol w:w="1351"/>
        <w:gridCol w:w="3469"/>
        <w:gridCol w:w="1559"/>
      </w:tblGrid>
      <w:tr w:rsidR="001E0524" w:rsidRPr="00D11920" w14:paraId="3438B9E7" w14:textId="77777777" w:rsidTr="009203D5">
        <w:trPr>
          <w:trHeight w:hRule="exact" w:val="142"/>
        </w:trPr>
        <w:tc>
          <w:tcPr>
            <w:tcW w:w="709" w:type="dxa"/>
            <w:vMerge w:val="restart"/>
            <w:shd w:val="clear" w:color="auto" w:fill="auto"/>
            <w:vAlign w:val="center"/>
          </w:tcPr>
          <w:p w14:paraId="635869BD" w14:textId="77777777" w:rsidR="001E0524" w:rsidRPr="00D11920" w:rsidRDefault="001E0524" w:rsidP="009203D5">
            <w:pPr>
              <w:rPr>
                <w:sz w:val="20"/>
                <w:szCs w:val="20"/>
                <w:lang w:val="en-GB"/>
              </w:rPr>
            </w:pPr>
            <w:bookmarkStart w:id="0" w:name="_Hlk24804592"/>
            <w:r w:rsidRPr="00D11920">
              <w:rPr>
                <w:noProof/>
                <w:lang w:val="pl-PL" w:eastAsia="pl-PL"/>
              </w:rPr>
              <w:drawing>
                <wp:anchor distT="0" distB="0" distL="114300" distR="114300" simplePos="0" relativeHeight="251661312" behindDoc="0" locked="0" layoutInCell="1" allowOverlap="1" wp14:anchorId="0CE7B2FA" wp14:editId="2FC9DFC3">
                  <wp:simplePos x="0" y="0"/>
                  <wp:positionH relativeFrom="column">
                    <wp:posOffset>-635</wp:posOffset>
                  </wp:positionH>
                  <wp:positionV relativeFrom="paragraph">
                    <wp:posOffset>300990</wp:posOffset>
                  </wp:positionV>
                  <wp:extent cx="431800" cy="42545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7" cstate="print"/>
                          <a:stretch>
                            <a:fillRect/>
                          </a:stretch>
                        </pic:blipFill>
                        <pic:spPr>
                          <a:xfrm>
                            <a:off x="0" y="0"/>
                            <a:ext cx="431800" cy="425450"/>
                          </a:xfrm>
                          <a:prstGeom prst="rect">
                            <a:avLst/>
                          </a:prstGeom>
                        </pic:spPr>
                      </pic:pic>
                    </a:graphicData>
                  </a:graphic>
                </wp:anchor>
              </w:drawing>
            </w:r>
          </w:p>
        </w:tc>
        <w:tc>
          <w:tcPr>
            <w:tcW w:w="6379" w:type="dxa"/>
            <w:gridSpan w:val="3"/>
            <w:shd w:val="clear" w:color="auto" w:fill="auto"/>
            <w:vAlign w:val="center"/>
          </w:tcPr>
          <w:p w14:paraId="51DD5CAA" w14:textId="77777777" w:rsidR="001E0524" w:rsidRPr="00D11920" w:rsidRDefault="001E0524" w:rsidP="009203D5">
            <w:pPr>
              <w:jc w:val="center"/>
              <w:rPr>
                <w:lang w:val="en-GB"/>
              </w:rPr>
            </w:pPr>
          </w:p>
        </w:tc>
      </w:tr>
      <w:tr w:rsidR="001E0524" w:rsidRPr="00D11920" w14:paraId="4D6BB241" w14:textId="77777777" w:rsidTr="009203D5">
        <w:trPr>
          <w:trHeight w:hRule="exact" w:val="283"/>
        </w:trPr>
        <w:tc>
          <w:tcPr>
            <w:tcW w:w="709" w:type="dxa"/>
            <w:vMerge/>
            <w:shd w:val="clear" w:color="auto" w:fill="auto"/>
          </w:tcPr>
          <w:p w14:paraId="7F40AC14" w14:textId="77777777" w:rsidR="001E0524" w:rsidRPr="00D11920" w:rsidRDefault="001E0524" w:rsidP="009203D5">
            <w:pPr>
              <w:jc w:val="center"/>
              <w:rPr>
                <w:lang w:val="en-GB"/>
              </w:rPr>
            </w:pPr>
          </w:p>
        </w:tc>
        <w:tc>
          <w:tcPr>
            <w:tcW w:w="6379" w:type="dxa"/>
            <w:gridSpan w:val="3"/>
            <w:tcBorders>
              <w:bottom w:val="single" w:sz="2" w:space="0" w:color="auto"/>
            </w:tcBorders>
            <w:shd w:val="clear" w:color="auto" w:fill="auto"/>
            <w:vAlign w:val="center"/>
          </w:tcPr>
          <w:p w14:paraId="6F16814F" w14:textId="77777777" w:rsidR="001E0524" w:rsidRPr="00D11920" w:rsidRDefault="001E0524" w:rsidP="009203D5">
            <w:pPr>
              <w:jc w:val="center"/>
              <w:rPr>
                <w:lang w:val="en-GB"/>
              </w:rPr>
            </w:pPr>
            <w:proofErr w:type="spellStart"/>
            <w:r w:rsidRPr="00D11920">
              <w:rPr>
                <w:b/>
                <w:sz w:val="20"/>
                <w:szCs w:val="20"/>
                <w:lang w:val="en-GB"/>
              </w:rPr>
              <w:t>Rocznik</w:t>
            </w:r>
            <w:proofErr w:type="spellEnd"/>
            <w:r w:rsidRPr="00D11920">
              <w:rPr>
                <w:b/>
                <w:sz w:val="20"/>
                <w:szCs w:val="20"/>
                <w:lang w:val="en-GB"/>
              </w:rPr>
              <w:t xml:space="preserve"> </w:t>
            </w:r>
            <w:proofErr w:type="spellStart"/>
            <w:r w:rsidRPr="00D11920">
              <w:rPr>
                <w:b/>
                <w:sz w:val="20"/>
                <w:szCs w:val="20"/>
                <w:lang w:val="en-GB"/>
              </w:rPr>
              <w:t>Ochrona</w:t>
            </w:r>
            <w:proofErr w:type="spellEnd"/>
            <w:r w:rsidRPr="00D11920">
              <w:rPr>
                <w:b/>
                <w:sz w:val="20"/>
                <w:szCs w:val="20"/>
                <w:lang w:val="en-GB"/>
              </w:rPr>
              <w:t xml:space="preserve"> </w:t>
            </w:r>
            <w:proofErr w:type="spellStart"/>
            <w:r w:rsidRPr="00D11920">
              <w:rPr>
                <w:b/>
                <w:sz w:val="20"/>
                <w:szCs w:val="20"/>
                <w:lang w:val="en-GB"/>
              </w:rPr>
              <w:t>Środowiska</w:t>
            </w:r>
            <w:proofErr w:type="spellEnd"/>
          </w:p>
        </w:tc>
      </w:tr>
      <w:tr w:rsidR="001E0524" w:rsidRPr="00D11920" w14:paraId="5E083D49" w14:textId="77777777" w:rsidTr="009203D5">
        <w:trPr>
          <w:trHeight w:hRule="exact" w:val="283"/>
        </w:trPr>
        <w:tc>
          <w:tcPr>
            <w:tcW w:w="709" w:type="dxa"/>
            <w:vMerge/>
            <w:shd w:val="clear" w:color="auto" w:fill="auto"/>
          </w:tcPr>
          <w:p w14:paraId="37A23983" w14:textId="77777777" w:rsidR="001E0524" w:rsidRPr="00D11920" w:rsidRDefault="001E0524" w:rsidP="009203D5">
            <w:pPr>
              <w:jc w:val="center"/>
              <w:rPr>
                <w:lang w:val="en-GB"/>
              </w:rPr>
            </w:pPr>
          </w:p>
        </w:tc>
        <w:tc>
          <w:tcPr>
            <w:tcW w:w="1351" w:type="dxa"/>
            <w:tcBorders>
              <w:top w:val="single" w:sz="2" w:space="0" w:color="auto"/>
              <w:bottom w:val="single" w:sz="2" w:space="0" w:color="auto"/>
            </w:tcBorders>
            <w:shd w:val="clear" w:color="auto" w:fill="auto"/>
            <w:vAlign w:val="center"/>
          </w:tcPr>
          <w:p w14:paraId="65851E85" w14:textId="77777777" w:rsidR="001E0524" w:rsidRPr="00D11920" w:rsidRDefault="001E0524" w:rsidP="009203D5">
            <w:pPr>
              <w:rPr>
                <w:sz w:val="18"/>
                <w:szCs w:val="18"/>
                <w:lang w:val="en-GB"/>
              </w:rPr>
            </w:pPr>
            <w:r w:rsidRPr="00D11920">
              <w:rPr>
                <w:sz w:val="18"/>
                <w:szCs w:val="18"/>
                <w:lang w:val="en-GB"/>
              </w:rPr>
              <w:t>Volume 24</w:t>
            </w:r>
          </w:p>
        </w:tc>
        <w:tc>
          <w:tcPr>
            <w:tcW w:w="3469" w:type="dxa"/>
            <w:tcBorders>
              <w:top w:val="single" w:sz="2" w:space="0" w:color="auto"/>
              <w:bottom w:val="single" w:sz="2" w:space="0" w:color="auto"/>
            </w:tcBorders>
            <w:shd w:val="clear" w:color="auto" w:fill="auto"/>
            <w:vAlign w:val="center"/>
          </w:tcPr>
          <w:p w14:paraId="3EF0BC8B" w14:textId="77777777" w:rsidR="001E0524" w:rsidRPr="00D11920" w:rsidRDefault="001E0524" w:rsidP="009203D5">
            <w:pPr>
              <w:tabs>
                <w:tab w:val="left" w:pos="2052"/>
              </w:tabs>
              <w:ind w:left="227"/>
              <w:rPr>
                <w:sz w:val="18"/>
                <w:szCs w:val="18"/>
                <w:lang w:val="en-GB"/>
              </w:rPr>
            </w:pPr>
            <w:r w:rsidRPr="00D11920">
              <w:rPr>
                <w:sz w:val="18"/>
                <w:szCs w:val="18"/>
                <w:lang w:val="en-GB"/>
              </w:rPr>
              <w:t>Year 2022</w:t>
            </w:r>
            <w:r w:rsidRPr="00D11920">
              <w:rPr>
                <w:sz w:val="18"/>
                <w:szCs w:val="18"/>
                <w:lang w:val="en-GB"/>
              </w:rPr>
              <w:tab/>
              <w:t>ISSN 2720-7501</w:t>
            </w:r>
          </w:p>
        </w:tc>
        <w:tc>
          <w:tcPr>
            <w:tcW w:w="1559" w:type="dxa"/>
            <w:tcBorders>
              <w:top w:val="single" w:sz="2" w:space="0" w:color="auto"/>
              <w:bottom w:val="single" w:sz="2" w:space="0" w:color="auto"/>
            </w:tcBorders>
            <w:shd w:val="clear" w:color="auto" w:fill="auto"/>
            <w:vAlign w:val="center"/>
          </w:tcPr>
          <w:p w14:paraId="347DED60" w14:textId="77777777" w:rsidR="001E0524" w:rsidRPr="00D11920" w:rsidRDefault="001E0524" w:rsidP="009203D5">
            <w:pPr>
              <w:jc w:val="right"/>
              <w:rPr>
                <w:sz w:val="18"/>
                <w:szCs w:val="18"/>
                <w:lang w:val="en-GB"/>
              </w:rPr>
            </w:pPr>
            <w:r w:rsidRPr="00D11920">
              <w:rPr>
                <w:sz w:val="18"/>
                <w:szCs w:val="18"/>
                <w:lang w:val="en-GB"/>
              </w:rPr>
              <w:t xml:space="preserve">pp. </w:t>
            </w:r>
            <w:r w:rsidR="00872908">
              <w:rPr>
                <w:sz w:val="18"/>
                <w:szCs w:val="18"/>
                <w:lang w:val="en-GB"/>
              </w:rPr>
              <w:t>231</w:t>
            </w:r>
            <w:r w:rsidRPr="00D11920">
              <w:rPr>
                <w:sz w:val="18"/>
                <w:szCs w:val="18"/>
                <w:lang w:val="en-GB"/>
              </w:rPr>
              <w:t>-</w:t>
            </w:r>
            <w:r w:rsidR="00872908">
              <w:rPr>
                <w:sz w:val="18"/>
                <w:szCs w:val="18"/>
                <w:lang w:val="en-GB"/>
              </w:rPr>
              <w:t>245</w:t>
            </w:r>
          </w:p>
        </w:tc>
      </w:tr>
      <w:tr w:rsidR="001E0524" w:rsidRPr="00D11920" w14:paraId="35F4BE26" w14:textId="77777777" w:rsidTr="009203D5">
        <w:trPr>
          <w:trHeight w:hRule="exact" w:val="283"/>
        </w:trPr>
        <w:tc>
          <w:tcPr>
            <w:tcW w:w="709" w:type="dxa"/>
            <w:shd w:val="clear" w:color="auto" w:fill="auto"/>
          </w:tcPr>
          <w:p w14:paraId="7D24094F" w14:textId="77777777" w:rsidR="001E0524" w:rsidRPr="00D11920" w:rsidRDefault="001E0524" w:rsidP="009203D5">
            <w:pPr>
              <w:jc w:val="center"/>
              <w:rPr>
                <w:lang w:val="en-GB"/>
              </w:rPr>
            </w:pPr>
          </w:p>
        </w:tc>
        <w:tc>
          <w:tcPr>
            <w:tcW w:w="6379" w:type="dxa"/>
            <w:gridSpan w:val="3"/>
            <w:tcBorders>
              <w:top w:val="single" w:sz="2" w:space="0" w:color="auto"/>
              <w:bottom w:val="single" w:sz="2" w:space="0" w:color="auto"/>
            </w:tcBorders>
            <w:shd w:val="clear" w:color="auto" w:fill="auto"/>
            <w:vAlign w:val="center"/>
          </w:tcPr>
          <w:p w14:paraId="6A861C33" w14:textId="37DAA4E5" w:rsidR="001E0524" w:rsidRPr="00D11920" w:rsidRDefault="00526A07" w:rsidP="009203D5">
            <w:pPr>
              <w:tabs>
                <w:tab w:val="right" w:pos="6371"/>
              </w:tabs>
              <w:rPr>
                <w:sz w:val="18"/>
                <w:szCs w:val="18"/>
                <w:lang w:val="en-GB"/>
              </w:rPr>
            </w:pPr>
            <w:r w:rsidRPr="000706B0">
              <w:rPr>
                <w:sz w:val="18"/>
                <w:szCs w:val="18"/>
              </w:rPr>
              <w:t>https://doi.org/</w:t>
            </w:r>
            <w:r w:rsidR="001E0524" w:rsidRPr="00D11920">
              <w:rPr>
                <w:sz w:val="18"/>
                <w:szCs w:val="18"/>
                <w:lang w:val="en-GB"/>
              </w:rPr>
              <w:t>10.54740/ros.2022.0</w:t>
            </w:r>
            <w:r w:rsidR="0081333C">
              <w:rPr>
                <w:sz w:val="18"/>
                <w:szCs w:val="18"/>
                <w:lang w:val="en-GB"/>
              </w:rPr>
              <w:t>17</w:t>
            </w:r>
            <w:r w:rsidR="001E0524" w:rsidRPr="00D11920">
              <w:rPr>
                <w:sz w:val="18"/>
                <w:szCs w:val="18"/>
                <w:lang w:val="en-GB"/>
              </w:rPr>
              <w:tab/>
              <w:t>open access</w:t>
            </w:r>
          </w:p>
        </w:tc>
      </w:tr>
      <w:tr w:rsidR="001E0524" w:rsidRPr="00D11920" w14:paraId="433AB4F7" w14:textId="77777777" w:rsidTr="009203D5">
        <w:trPr>
          <w:trHeight w:hRule="exact" w:val="283"/>
        </w:trPr>
        <w:tc>
          <w:tcPr>
            <w:tcW w:w="709" w:type="dxa"/>
            <w:shd w:val="clear" w:color="auto" w:fill="auto"/>
          </w:tcPr>
          <w:p w14:paraId="092F87AF" w14:textId="77777777" w:rsidR="001E0524" w:rsidRPr="00D11920" w:rsidRDefault="001E0524" w:rsidP="009203D5">
            <w:pPr>
              <w:jc w:val="center"/>
              <w:rPr>
                <w:lang w:val="en-GB"/>
              </w:rPr>
            </w:pPr>
          </w:p>
        </w:tc>
        <w:tc>
          <w:tcPr>
            <w:tcW w:w="6379" w:type="dxa"/>
            <w:gridSpan w:val="3"/>
            <w:tcBorders>
              <w:top w:val="single" w:sz="2" w:space="0" w:color="auto"/>
            </w:tcBorders>
            <w:shd w:val="clear" w:color="auto" w:fill="auto"/>
            <w:vAlign w:val="center"/>
          </w:tcPr>
          <w:p w14:paraId="7F74E9CF" w14:textId="61C75313" w:rsidR="001E0524" w:rsidRPr="006E3AF0" w:rsidRDefault="001E0524" w:rsidP="006E3AF0">
            <w:pPr>
              <w:tabs>
                <w:tab w:val="left" w:pos="2199"/>
                <w:tab w:val="right" w:pos="6371"/>
              </w:tabs>
              <w:rPr>
                <w:spacing w:val="-2"/>
                <w:sz w:val="18"/>
                <w:szCs w:val="18"/>
                <w:lang w:val="en-GB"/>
              </w:rPr>
            </w:pPr>
            <w:r w:rsidRPr="006E3AF0">
              <w:rPr>
                <w:spacing w:val="-2"/>
                <w:sz w:val="18"/>
                <w:szCs w:val="18"/>
                <w:lang w:val="en-GB"/>
              </w:rPr>
              <w:t>Received: 0</w:t>
            </w:r>
            <w:r w:rsidR="003515CA" w:rsidRPr="006E3AF0">
              <w:rPr>
                <w:spacing w:val="-2"/>
                <w:sz w:val="18"/>
                <w:szCs w:val="18"/>
                <w:lang w:val="en-GB"/>
              </w:rPr>
              <w:t>2</w:t>
            </w:r>
            <w:r w:rsidRPr="006E3AF0">
              <w:rPr>
                <w:spacing w:val="-2"/>
                <w:sz w:val="18"/>
                <w:szCs w:val="18"/>
                <w:lang w:val="en-GB"/>
              </w:rPr>
              <w:t xml:space="preserve"> </w:t>
            </w:r>
            <w:r w:rsidR="003515CA" w:rsidRPr="006E3AF0">
              <w:rPr>
                <w:spacing w:val="-2"/>
                <w:sz w:val="18"/>
                <w:szCs w:val="18"/>
                <w:lang w:val="en-GB"/>
              </w:rPr>
              <w:t>September</w:t>
            </w:r>
            <w:r w:rsidRPr="006E3AF0">
              <w:rPr>
                <w:spacing w:val="-2"/>
                <w:sz w:val="18"/>
                <w:szCs w:val="18"/>
                <w:lang w:val="en-GB"/>
              </w:rPr>
              <w:t xml:space="preserve"> 2022</w:t>
            </w:r>
            <w:r w:rsidRPr="006E3AF0">
              <w:rPr>
                <w:spacing w:val="-2"/>
                <w:sz w:val="18"/>
                <w:szCs w:val="18"/>
                <w:lang w:val="en-GB"/>
              </w:rPr>
              <w:tab/>
              <w:t xml:space="preserve">Accepted: </w:t>
            </w:r>
            <w:r w:rsidR="003515CA" w:rsidRPr="006E3AF0">
              <w:rPr>
                <w:spacing w:val="-2"/>
                <w:sz w:val="18"/>
                <w:szCs w:val="18"/>
                <w:lang w:val="en-GB"/>
              </w:rPr>
              <w:t>27</w:t>
            </w:r>
            <w:r w:rsidRPr="006E3AF0">
              <w:rPr>
                <w:spacing w:val="-2"/>
                <w:sz w:val="18"/>
                <w:szCs w:val="18"/>
                <w:lang w:val="en-GB"/>
              </w:rPr>
              <w:t xml:space="preserve"> </w:t>
            </w:r>
            <w:r w:rsidR="003515CA" w:rsidRPr="006E3AF0">
              <w:rPr>
                <w:spacing w:val="-2"/>
                <w:sz w:val="18"/>
                <w:szCs w:val="18"/>
                <w:lang w:val="en-GB"/>
              </w:rPr>
              <w:t>October</w:t>
            </w:r>
            <w:r w:rsidRPr="006E3AF0">
              <w:rPr>
                <w:spacing w:val="-2"/>
                <w:sz w:val="18"/>
                <w:szCs w:val="18"/>
                <w:lang w:val="en-GB"/>
              </w:rPr>
              <w:t xml:space="preserve"> 2022</w:t>
            </w:r>
            <w:r w:rsidRPr="006E3AF0">
              <w:rPr>
                <w:spacing w:val="-2"/>
                <w:sz w:val="18"/>
                <w:szCs w:val="18"/>
                <w:lang w:val="en-GB"/>
              </w:rPr>
              <w:tab/>
              <w:t xml:space="preserve">Published: </w:t>
            </w:r>
            <w:r w:rsidR="006E3AF0" w:rsidRPr="006E3AF0">
              <w:rPr>
                <w:spacing w:val="-2"/>
                <w:sz w:val="18"/>
                <w:szCs w:val="18"/>
              </w:rPr>
              <w:t>14 November</w:t>
            </w:r>
            <w:r w:rsidRPr="006E3AF0">
              <w:rPr>
                <w:spacing w:val="-2"/>
                <w:sz w:val="18"/>
                <w:szCs w:val="18"/>
                <w:lang w:val="en-GB"/>
              </w:rPr>
              <w:t xml:space="preserve"> 2022</w:t>
            </w:r>
          </w:p>
        </w:tc>
      </w:tr>
    </w:tbl>
    <w:bookmarkEnd w:id="0"/>
    <w:p w14:paraId="3E3D50DB" w14:textId="77777777" w:rsidR="009C63EF" w:rsidRPr="00D11920" w:rsidRDefault="00AC5CFF" w:rsidP="001E0524">
      <w:pPr>
        <w:pStyle w:val="Rtytu"/>
        <w:rPr>
          <w:lang w:val="en-GB"/>
        </w:rPr>
      </w:pPr>
      <w:r w:rsidRPr="00D11920">
        <w:rPr>
          <w:lang w:val="en-GB"/>
        </w:rPr>
        <w:t xml:space="preserve">Defining </w:t>
      </w:r>
      <w:r w:rsidR="00872908" w:rsidRPr="00D11920">
        <w:rPr>
          <w:lang w:val="en-GB"/>
        </w:rPr>
        <w:t xml:space="preserve">Irrigation Scheduling Based </w:t>
      </w:r>
      <w:r w:rsidR="00872908">
        <w:rPr>
          <w:lang w:val="en-GB"/>
        </w:rPr>
        <w:t>o</w:t>
      </w:r>
      <w:r w:rsidR="00872908" w:rsidRPr="00D11920">
        <w:rPr>
          <w:lang w:val="en-GB"/>
        </w:rPr>
        <w:t xml:space="preserve">n Crop Water Stress Index </w:t>
      </w:r>
      <w:r w:rsidR="00872908" w:rsidRPr="00D11920">
        <w:rPr>
          <w:lang w:val="en-GB"/>
        </w:rPr>
        <w:br/>
      </w:r>
      <w:r w:rsidR="00872908">
        <w:rPr>
          <w:lang w:val="en-GB"/>
        </w:rPr>
        <w:t>a</w:t>
      </w:r>
      <w:r w:rsidR="00872908" w:rsidRPr="00D11920">
        <w:rPr>
          <w:lang w:val="en-GB"/>
        </w:rPr>
        <w:t xml:space="preserve">nd Physiological Parameters </w:t>
      </w:r>
      <w:r w:rsidR="00872908">
        <w:rPr>
          <w:lang w:val="en-GB"/>
        </w:rPr>
        <w:t>f</w:t>
      </w:r>
      <w:r w:rsidR="00872908" w:rsidRPr="00D11920">
        <w:rPr>
          <w:lang w:val="en-GB"/>
        </w:rPr>
        <w:t xml:space="preserve">or Hybrid Corn </w:t>
      </w:r>
      <w:r w:rsidR="00872908">
        <w:rPr>
          <w:lang w:val="en-GB"/>
        </w:rPr>
        <w:t>i</w:t>
      </w:r>
      <w:r w:rsidR="00872908" w:rsidRPr="00D11920">
        <w:rPr>
          <w:lang w:val="en-GB"/>
        </w:rPr>
        <w:t>n Semi-Arid Climate</w:t>
      </w:r>
    </w:p>
    <w:p w14:paraId="5153B554" w14:textId="77777777" w:rsidR="001E0524" w:rsidRPr="00D11920" w:rsidRDefault="00AC5CFF" w:rsidP="001E0524">
      <w:pPr>
        <w:pStyle w:val="Rautor"/>
        <w:rPr>
          <w:lang w:val="en-GB"/>
        </w:rPr>
      </w:pPr>
      <w:r w:rsidRPr="00D11920">
        <w:rPr>
          <w:lang w:val="en-GB"/>
        </w:rPr>
        <w:t xml:space="preserve">Ali </w:t>
      </w:r>
      <w:proofErr w:type="spellStart"/>
      <w:r w:rsidRPr="00D11920">
        <w:rPr>
          <w:lang w:val="en-GB"/>
        </w:rPr>
        <w:t>Beyhan</w:t>
      </w:r>
      <w:proofErr w:type="spellEnd"/>
      <w:r w:rsidRPr="00D11920">
        <w:rPr>
          <w:lang w:val="en-GB"/>
        </w:rPr>
        <w:t xml:space="preserve"> </w:t>
      </w:r>
      <w:proofErr w:type="spellStart"/>
      <w:r w:rsidRPr="00D11920">
        <w:rPr>
          <w:lang w:val="en-GB"/>
        </w:rPr>
        <w:t>Ucak</w:t>
      </w:r>
      <w:proofErr w:type="spellEnd"/>
    </w:p>
    <w:p w14:paraId="13603434" w14:textId="77777777" w:rsidR="001E0524" w:rsidRPr="00D11920" w:rsidRDefault="001E0524" w:rsidP="001E0524">
      <w:pPr>
        <w:pStyle w:val="Rafiliacja"/>
        <w:rPr>
          <w:lang w:val="en-GB"/>
        </w:rPr>
      </w:pPr>
      <w:r w:rsidRPr="00D11920">
        <w:rPr>
          <w:lang w:val="en-GB"/>
        </w:rPr>
        <w:t xml:space="preserve">Department of Biosystem Engineering, Faculty of Agriculture, </w:t>
      </w:r>
      <w:r w:rsidRPr="00D11920">
        <w:rPr>
          <w:lang w:val="en-GB"/>
        </w:rPr>
        <w:br/>
      </w:r>
      <w:proofErr w:type="spellStart"/>
      <w:r w:rsidRPr="00D11920">
        <w:rPr>
          <w:lang w:val="en-GB"/>
        </w:rPr>
        <w:t>Siirt</w:t>
      </w:r>
      <w:proofErr w:type="spellEnd"/>
      <w:r w:rsidRPr="00D11920">
        <w:rPr>
          <w:lang w:val="en-GB"/>
        </w:rPr>
        <w:t xml:space="preserve"> University, </w:t>
      </w:r>
      <w:proofErr w:type="spellStart"/>
      <w:r w:rsidRPr="00D11920">
        <w:rPr>
          <w:lang w:val="en-GB"/>
        </w:rPr>
        <w:t>Siirt</w:t>
      </w:r>
      <w:proofErr w:type="spellEnd"/>
      <w:r w:rsidRPr="00D11920">
        <w:rPr>
          <w:lang w:val="en-GB"/>
        </w:rPr>
        <w:t>, Turkey</w:t>
      </w:r>
      <w:r w:rsidRPr="00D11920">
        <w:rPr>
          <w:lang w:val="en-GB"/>
        </w:rPr>
        <w:br/>
      </w:r>
      <w:r w:rsidR="00D11920" w:rsidRPr="00D11920">
        <w:rPr>
          <w:lang w:val="en-GB"/>
        </w:rPr>
        <w:t>https://orcid.org/</w:t>
      </w:r>
      <w:r w:rsidRPr="00D11920">
        <w:rPr>
          <w:lang w:val="en-GB"/>
        </w:rPr>
        <w:t>0000-0003-4344-2848</w:t>
      </w:r>
    </w:p>
    <w:p w14:paraId="6CBF7CD0" w14:textId="77777777" w:rsidR="001E0524" w:rsidRPr="00D11920" w:rsidRDefault="00AC5CFF" w:rsidP="001E0524">
      <w:pPr>
        <w:pStyle w:val="Rautor"/>
        <w:rPr>
          <w:lang w:val="en-GB"/>
        </w:rPr>
      </w:pPr>
      <w:proofErr w:type="spellStart"/>
      <w:r w:rsidRPr="00D11920">
        <w:rPr>
          <w:lang w:val="en-GB"/>
        </w:rPr>
        <w:t>Burak</w:t>
      </w:r>
      <w:proofErr w:type="spellEnd"/>
      <w:r w:rsidRPr="00D11920">
        <w:rPr>
          <w:lang w:val="en-GB"/>
        </w:rPr>
        <w:t xml:space="preserve"> </w:t>
      </w:r>
      <w:proofErr w:type="spellStart"/>
      <w:r w:rsidRPr="00D11920">
        <w:rPr>
          <w:lang w:val="en-GB"/>
        </w:rPr>
        <w:t>Saltuk</w:t>
      </w:r>
      <w:proofErr w:type="spellEnd"/>
    </w:p>
    <w:p w14:paraId="0924342C" w14:textId="77777777" w:rsidR="001E0524" w:rsidRPr="00D11920" w:rsidRDefault="001E0524" w:rsidP="001E0524">
      <w:pPr>
        <w:pStyle w:val="Rafiliacja"/>
        <w:rPr>
          <w:lang w:val="en-GB"/>
        </w:rPr>
      </w:pPr>
      <w:r w:rsidRPr="00D11920">
        <w:rPr>
          <w:lang w:val="en-GB"/>
        </w:rPr>
        <w:t xml:space="preserve">Department of Biosystem Engineering, Faculty of Engineering, </w:t>
      </w:r>
      <w:r w:rsidR="00D11920" w:rsidRPr="00D11920">
        <w:rPr>
          <w:lang w:val="en-GB"/>
        </w:rPr>
        <w:br/>
      </w:r>
      <w:proofErr w:type="spellStart"/>
      <w:r w:rsidRPr="00D11920">
        <w:rPr>
          <w:lang w:val="en-GB"/>
        </w:rPr>
        <w:t>Alanya</w:t>
      </w:r>
      <w:proofErr w:type="spellEnd"/>
      <w:r w:rsidRPr="00D11920">
        <w:rPr>
          <w:lang w:val="en-GB"/>
        </w:rPr>
        <w:t xml:space="preserve"> </w:t>
      </w:r>
      <w:proofErr w:type="spellStart"/>
      <w:r w:rsidRPr="00D11920">
        <w:rPr>
          <w:lang w:val="en-GB"/>
        </w:rPr>
        <w:t>Alaaddin</w:t>
      </w:r>
      <w:proofErr w:type="spellEnd"/>
      <w:r w:rsidRPr="00D11920">
        <w:rPr>
          <w:lang w:val="en-GB"/>
        </w:rPr>
        <w:t xml:space="preserve"> </w:t>
      </w:r>
      <w:proofErr w:type="spellStart"/>
      <w:r w:rsidRPr="00D11920">
        <w:rPr>
          <w:lang w:val="en-GB"/>
        </w:rPr>
        <w:t>Keykubat</w:t>
      </w:r>
      <w:proofErr w:type="spellEnd"/>
      <w:r w:rsidRPr="00D11920">
        <w:rPr>
          <w:lang w:val="en-GB"/>
        </w:rPr>
        <w:t xml:space="preserve"> University, </w:t>
      </w:r>
      <w:proofErr w:type="spellStart"/>
      <w:r w:rsidRPr="00D11920">
        <w:rPr>
          <w:lang w:val="en-GB"/>
        </w:rPr>
        <w:t>Alanya</w:t>
      </w:r>
      <w:proofErr w:type="spellEnd"/>
      <w:r w:rsidRPr="00D11920">
        <w:rPr>
          <w:lang w:val="en-GB"/>
        </w:rPr>
        <w:t xml:space="preserve">/Antalya, Turkey </w:t>
      </w:r>
      <w:r w:rsidRPr="00D11920">
        <w:rPr>
          <w:lang w:val="en-GB"/>
        </w:rPr>
        <w:br/>
      </w:r>
      <w:r w:rsidR="00D11920" w:rsidRPr="00D11920">
        <w:rPr>
          <w:lang w:val="en-GB"/>
        </w:rPr>
        <w:t>https://orcid.org/</w:t>
      </w:r>
      <w:r w:rsidRPr="00D11920">
        <w:rPr>
          <w:lang w:val="en-GB"/>
        </w:rPr>
        <w:t>0000-0001-8673-9372</w:t>
      </w:r>
    </w:p>
    <w:p w14:paraId="4CF23228" w14:textId="77777777" w:rsidR="001E0524" w:rsidRPr="00D11920" w:rsidRDefault="00AC5CFF" w:rsidP="001E0524">
      <w:pPr>
        <w:pStyle w:val="Rautor"/>
        <w:rPr>
          <w:lang w:val="en-GB"/>
        </w:rPr>
      </w:pPr>
      <w:r w:rsidRPr="00D11920">
        <w:rPr>
          <w:lang w:val="en-GB"/>
        </w:rPr>
        <w:t xml:space="preserve">Roman </w:t>
      </w:r>
      <w:proofErr w:type="spellStart"/>
      <w:r w:rsidRPr="00D11920">
        <w:rPr>
          <w:lang w:val="en-GB"/>
        </w:rPr>
        <w:t>Rolbiecki</w:t>
      </w:r>
      <w:proofErr w:type="spellEnd"/>
      <w:r w:rsidRPr="00D11920">
        <w:rPr>
          <w:vertAlign w:val="superscript"/>
          <w:lang w:val="en-GB"/>
        </w:rPr>
        <w:t>*</w:t>
      </w:r>
    </w:p>
    <w:p w14:paraId="027B0EE3" w14:textId="77777777" w:rsidR="001E0524" w:rsidRPr="00D11920" w:rsidRDefault="001E0524" w:rsidP="001E0524">
      <w:pPr>
        <w:pStyle w:val="Rafiliacja"/>
        <w:rPr>
          <w:lang w:val="en-GB"/>
        </w:rPr>
      </w:pPr>
      <w:r w:rsidRPr="00D11920">
        <w:rPr>
          <w:lang w:val="en-GB"/>
        </w:rPr>
        <w:t xml:space="preserve">Department of Plant Irrigation and Horticulture, </w:t>
      </w:r>
      <w:r w:rsidR="00EF2AFF">
        <w:rPr>
          <w:lang w:val="en-GB"/>
        </w:rPr>
        <w:br/>
      </w:r>
      <w:r w:rsidRPr="00D11920">
        <w:rPr>
          <w:lang w:val="en-GB"/>
        </w:rPr>
        <w:t xml:space="preserve">University of Science and Technology in Bydgoszcz, Poland </w:t>
      </w:r>
      <w:r w:rsidRPr="00D11920">
        <w:rPr>
          <w:lang w:val="en-GB"/>
        </w:rPr>
        <w:br/>
      </w:r>
      <w:r w:rsidR="00D11920" w:rsidRPr="00D11920">
        <w:rPr>
          <w:lang w:val="en-GB"/>
        </w:rPr>
        <w:t>https://orcid.org/</w:t>
      </w:r>
      <w:r w:rsidRPr="00D11920">
        <w:rPr>
          <w:lang w:val="en-GB"/>
        </w:rPr>
        <w:t>0000-0001-6230-4227</w:t>
      </w:r>
    </w:p>
    <w:p w14:paraId="45F6D296" w14:textId="77777777" w:rsidR="009C63EF" w:rsidRPr="00D11920" w:rsidRDefault="00AC5CFF" w:rsidP="001E0524">
      <w:pPr>
        <w:pStyle w:val="Rautor"/>
        <w:rPr>
          <w:lang w:val="en-GB"/>
        </w:rPr>
      </w:pPr>
      <w:proofErr w:type="spellStart"/>
      <w:r w:rsidRPr="00D11920">
        <w:rPr>
          <w:lang w:val="en-GB"/>
        </w:rPr>
        <w:t>Atilgan</w:t>
      </w:r>
      <w:proofErr w:type="spellEnd"/>
      <w:r w:rsidRPr="00D11920">
        <w:rPr>
          <w:lang w:val="en-GB"/>
        </w:rPr>
        <w:t xml:space="preserve"> </w:t>
      </w:r>
      <w:proofErr w:type="spellStart"/>
      <w:r w:rsidRPr="00D11920">
        <w:rPr>
          <w:lang w:val="en-GB"/>
        </w:rPr>
        <w:t>Atilgan</w:t>
      </w:r>
      <w:proofErr w:type="spellEnd"/>
    </w:p>
    <w:p w14:paraId="28F9A035" w14:textId="77777777" w:rsidR="001E0524" w:rsidRPr="00D11920" w:rsidRDefault="001E0524" w:rsidP="001E0524">
      <w:pPr>
        <w:pStyle w:val="Rafiliacja"/>
        <w:rPr>
          <w:lang w:val="en-GB"/>
        </w:rPr>
      </w:pPr>
      <w:r w:rsidRPr="00D11920">
        <w:rPr>
          <w:lang w:val="en-GB"/>
        </w:rPr>
        <w:t xml:space="preserve">Department of Biosystem Engineering, Faculty of Engineering, </w:t>
      </w:r>
      <w:r w:rsidR="00EF2AFF">
        <w:rPr>
          <w:lang w:val="en-GB"/>
        </w:rPr>
        <w:br/>
      </w:r>
      <w:proofErr w:type="spellStart"/>
      <w:r w:rsidRPr="00D11920">
        <w:rPr>
          <w:lang w:val="en-GB"/>
        </w:rPr>
        <w:t>Alanya</w:t>
      </w:r>
      <w:proofErr w:type="spellEnd"/>
      <w:r w:rsidRPr="00D11920">
        <w:rPr>
          <w:lang w:val="en-GB"/>
        </w:rPr>
        <w:t xml:space="preserve"> </w:t>
      </w:r>
      <w:proofErr w:type="spellStart"/>
      <w:r w:rsidRPr="00D11920">
        <w:rPr>
          <w:lang w:val="en-GB"/>
        </w:rPr>
        <w:t>Alaaddin</w:t>
      </w:r>
      <w:proofErr w:type="spellEnd"/>
      <w:r w:rsidRPr="00D11920">
        <w:rPr>
          <w:lang w:val="en-GB"/>
        </w:rPr>
        <w:t xml:space="preserve"> </w:t>
      </w:r>
      <w:proofErr w:type="spellStart"/>
      <w:r w:rsidRPr="00D11920">
        <w:rPr>
          <w:lang w:val="en-GB"/>
        </w:rPr>
        <w:t>Keykubat</w:t>
      </w:r>
      <w:proofErr w:type="spellEnd"/>
      <w:r w:rsidRPr="00D11920">
        <w:rPr>
          <w:lang w:val="en-GB"/>
        </w:rPr>
        <w:t xml:space="preserve"> University, </w:t>
      </w:r>
      <w:proofErr w:type="spellStart"/>
      <w:r w:rsidRPr="00D11920">
        <w:rPr>
          <w:lang w:val="en-GB"/>
        </w:rPr>
        <w:t>Alanya</w:t>
      </w:r>
      <w:proofErr w:type="spellEnd"/>
      <w:r w:rsidRPr="00D11920">
        <w:rPr>
          <w:lang w:val="en-GB"/>
        </w:rPr>
        <w:t xml:space="preserve">/Antalya, Turkey </w:t>
      </w:r>
      <w:r w:rsidRPr="00D11920">
        <w:rPr>
          <w:lang w:val="en-GB"/>
        </w:rPr>
        <w:br/>
      </w:r>
      <w:r w:rsidR="00D11920" w:rsidRPr="00D11920">
        <w:rPr>
          <w:lang w:val="en-GB"/>
        </w:rPr>
        <w:t>https://orcid.org/</w:t>
      </w:r>
      <w:r w:rsidRPr="00D11920">
        <w:rPr>
          <w:lang w:val="en-GB"/>
        </w:rPr>
        <w:t>0000-0003-2391-0317</w:t>
      </w:r>
    </w:p>
    <w:p w14:paraId="0B83E853" w14:textId="77777777" w:rsidR="009C63EF" w:rsidRPr="00D11920" w:rsidRDefault="00AC5CFF" w:rsidP="001E0524">
      <w:pPr>
        <w:pStyle w:val="Rauco"/>
      </w:pPr>
      <w:r w:rsidRPr="00D11920">
        <w:t>*</w:t>
      </w:r>
      <w:r w:rsidR="001E0524" w:rsidRPr="00D11920">
        <w:t>c</w:t>
      </w:r>
      <w:r w:rsidRPr="00D11920">
        <w:t>orresponding author’s e-mail: rolbr@utp.edu.pl</w:t>
      </w:r>
    </w:p>
    <w:p w14:paraId="5E746E2D" w14:textId="0D90E8EB" w:rsidR="009C63EF" w:rsidRPr="00D11920" w:rsidRDefault="00AC5CFF" w:rsidP="001E0524">
      <w:pPr>
        <w:pStyle w:val="Rab1"/>
      </w:pPr>
      <w:r w:rsidRPr="00D11920">
        <w:rPr>
          <w:b/>
          <w:bCs/>
        </w:rPr>
        <w:t>Abstract</w:t>
      </w:r>
      <w:r w:rsidR="001E0524" w:rsidRPr="00D11920">
        <w:rPr>
          <w:b/>
          <w:bCs/>
        </w:rPr>
        <w:t>:</w:t>
      </w:r>
      <w:r w:rsidR="001E0524" w:rsidRPr="00D11920">
        <w:t xml:space="preserve"> </w:t>
      </w:r>
      <w:r w:rsidRPr="00D11920">
        <w:t xml:space="preserve">The goal of this study is to determine the crop water stress index (CWSI) and irrigation scheduling based on CWSI values, as well as to examine the correlations between CWSI, physiological parameters and grain yield of </w:t>
      </w:r>
      <w:r w:rsidR="00E6445F">
        <w:t>hybrid corn</w:t>
      </w:r>
      <w:r w:rsidRPr="00D11920">
        <w:t xml:space="preserve"> P31A34 in semi-arid climate conditions. In 2014 and 2015, the upper limit (UL) temperatures at which plants were entirely exposed to water stress were 1.178°C and 2.38°C</w:t>
      </w:r>
      <w:r w:rsidR="00E6445F">
        <w:t>,</w:t>
      </w:r>
      <w:r w:rsidRPr="00D11920">
        <w:t xml:space="preserve"> respectively. When the corn grain yield began to decline, the CWSI threshold value was 0.34, indicating the yield limit. Grain yield, crop water consumption, crop water stress index, chlorophyll content, </w:t>
      </w:r>
      <w:r w:rsidR="005F09E6">
        <w:br/>
      </w:r>
      <w:r w:rsidRPr="00D11920">
        <w:t>water use efficiency and leaf area index were found to have negative correlations (p ≤ 0.01) with CWSI values in both years of the study. The findings revealed that in semi-arid climate conditions, a maximum of 30% water deficit c</w:t>
      </w:r>
      <w:r w:rsidR="00E6445F">
        <w:t>ould</w:t>
      </w:r>
      <w:r w:rsidRPr="00D11920">
        <w:t xml:space="preserve"> be used during the growing period of the corn compared to full irrigation (I100) for water savings and that </w:t>
      </w:r>
      <w:r w:rsidR="00E6445F">
        <w:t xml:space="preserve">a </w:t>
      </w:r>
      <w:r w:rsidRPr="00D11920">
        <w:t>water deficit greater than 30% result</w:t>
      </w:r>
      <w:r w:rsidR="00E6445F">
        <w:t>s</w:t>
      </w:r>
      <w:r w:rsidRPr="00D11920">
        <w:t xml:space="preserve"> in considerable grain yield losses. In areas </w:t>
      </w:r>
      <w:r w:rsidR="00E6445F">
        <w:t xml:space="preserve">with </w:t>
      </w:r>
      <w:r w:rsidR="00E6445F" w:rsidRPr="00D11920">
        <w:t xml:space="preserve">limited </w:t>
      </w:r>
      <w:r w:rsidRPr="00D11920">
        <w:t>water resources, the moderate water deficit (I70) may be a viable alternative to the I100.</w:t>
      </w:r>
    </w:p>
    <w:p w14:paraId="33B38CC4" w14:textId="77777777" w:rsidR="009C63EF" w:rsidRPr="00D11920" w:rsidRDefault="00AC5CFF" w:rsidP="001E0524">
      <w:pPr>
        <w:pStyle w:val="Rab2"/>
      </w:pPr>
      <w:r w:rsidRPr="00D11920">
        <w:rPr>
          <w:b/>
          <w:bCs/>
        </w:rPr>
        <w:t>Keywords:</w:t>
      </w:r>
      <w:r w:rsidRPr="00D11920">
        <w:t xml:space="preserve"> Corn, crop water stress index, irrigation time, correlation</w:t>
      </w:r>
    </w:p>
    <w:p w14:paraId="0A2BFB92" w14:textId="77777777" w:rsidR="009C63EF" w:rsidRPr="00EF2AFF" w:rsidRDefault="009C63EF" w:rsidP="001E0524">
      <w:pPr>
        <w:rPr>
          <w:sz w:val="22"/>
          <w:szCs w:val="22"/>
          <w:lang w:val="en-GB"/>
        </w:rPr>
      </w:pPr>
    </w:p>
    <w:p w14:paraId="545EC4A3" w14:textId="77777777" w:rsidR="009C63EF" w:rsidRPr="009203D5" w:rsidRDefault="00AC5CFF" w:rsidP="00D11920">
      <w:pPr>
        <w:pStyle w:val="Rn1"/>
        <w:rPr>
          <w:lang w:val="en-GB"/>
        </w:rPr>
      </w:pPr>
      <w:r w:rsidRPr="009203D5">
        <w:rPr>
          <w:lang w:val="en-GB"/>
        </w:rPr>
        <w:lastRenderedPageBreak/>
        <w:t>1. Introduction</w:t>
      </w:r>
    </w:p>
    <w:p w14:paraId="52AA8EAF" w14:textId="43CF6FBA" w:rsidR="009C63EF" w:rsidRPr="00D11920" w:rsidRDefault="00AC5CFF" w:rsidP="00D11920">
      <w:pPr>
        <w:jc w:val="both"/>
        <w:rPr>
          <w:sz w:val="22"/>
          <w:szCs w:val="22"/>
          <w:lang w:val="en-GB"/>
        </w:rPr>
      </w:pPr>
      <w:r w:rsidRPr="00D11920">
        <w:rPr>
          <w:sz w:val="22"/>
          <w:szCs w:val="22"/>
          <w:lang w:val="en-GB"/>
        </w:rPr>
        <w:t>Climate change, caused by greenhouse gases such as carbon dioxide (CO</w:t>
      </w:r>
      <w:r w:rsidRPr="00D11920">
        <w:rPr>
          <w:sz w:val="22"/>
          <w:szCs w:val="22"/>
          <w:vertAlign w:val="subscript"/>
          <w:lang w:val="en-GB"/>
        </w:rPr>
        <w:t>2</w:t>
      </w:r>
      <w:r w:rsidRPr="00D11920">
        <w:rPr>
          <w:sz w:val="22"/>
          <w:szCs w:val="22"/>
          <w:lang w:val="en-GB"/>
        </w:rPr>
        <w:t>) and methane (CH</w:t>
      </w:r>
      <w:r w:rsidRPr="00D11920">
        <w:rPr>
          <w:sz w:val="22"/>
          <w:szCs w:val="22"/>
          <w:vertAlign w:val="subscript"/>
          <w:lang w:val="en-GB"/>
        </w:rPr>
        <w:t>4</w:t>
      </w:r>
      <w:r w:rsidRPr="00D11920">
        <w:rPr>
          <w:sz w:val="22"/>
          <w:szCs w:val="22"/>
          <w:lang w:val="en-GB"/>
        </w:rPr>
        <w:t xml:space="preserve">), is alarmingly raising the average global temperature. This has </w:t>
      </w:r>
      <w:r w:rsidR="00E6445F">
        <w:rPr>
          <w:sz w:val="22"/>
          <w:szCs w:val="22"/>
          <w:lang w:val="en-GB"/>
        </w:rPr>
        <w:t>decreased</w:t>
      </w:r>
      <w:r w:rsidRPr="00D11920">
        <w:rPr>
          <w:sz w:val="22"/>
          <w:szCs w:val="22"/>
          <w:lang w:val="en-GB"/>
        </w:rPr>
        <w:t xml:space="preserve"> overall precipitation and other water resources in the ecosystem (IPCC 2021). Forest fires and other natural events have enabled us to forecast future agricultural and meteorological droughts caused by climate change. Drought, defined by erratic rainfall and </w:t>
      </w:r>
      <w:r w:rsidR="00E6445F">
        <w:rPr>
          <w:sz w:val="22"/>
          <w:szCs w:val="22"/>
          <w:lang w:val="en-GB"/>
        </w:rPr>
        <w:t>water scarcity, negatively impacts</w:t>
      </w:r>
      <w:r w:rsidRPr="00D11920">
        <w:rPr>
          <w:sz w:val="22"/>
          <w:szCs w:val="22"/>
          <w:lang w:val="en-GB"/>
        </w:rPr>
        <w:t xml:space="preserve"> agricultural production, particularly cereal crops such as corn (</w:t>
      </w:r>
      <w:proofErr w:type="spellStart"/>
      <w:r w:rsidRPr="00D11920">
        <w:rPr>
          <w:sz w:val="22"/>
          <w:szCs w:val="22"/>
          <w:lang w:val="en-GB"/>
        </w:rPr>
        <w:t>Chartzoulakis</w:t>
      </w:r>
      <w:proofErr w:type="spellEnd"/>
      <w:r w:rsidRPr="00D11920">
        <w:rPr>
          <w:sz w:val="22"/>
          <w:szCs w:val="22"/>
          <w:lang w:val="en-GB"/>
        </w:rPr>
        <w:t xml:space="preserve"> and </w:t>
      </w:r>
      <w:proofErr w:type="spellStart"/>
      <w:r w:rsidRPr="00D11920">
        <w:rPr>
          <w:sz w:val="22"/>
          <w:szCs w:val="22"/>
          <w:lang w:val="en-GB"/>
        </w:rPr>
        <w:t>Bertaki</w:t>
      </w:r>
      <w:proofErr w:type="spellEnd"/>
      <w:r w:rsidRPr="00D11920">
        <w:rPr>
          <w:sz w:val="22"/>
          <w:szCs w:val="22"/>
          <w:lang w:val="en-GB"/>
        </w:rPr>
        <w:t xml:space="preserve"> 2015). </w:t>
      </w:r>
      <w:r w:rsidRPr="005F09E6">
        <w:rPr>
          <w:spacing w:val="-2"/>
          <w:sz w:val="22"/>
          <w:szCs w:val="22"/>
          <w:lang w:val="en-GB"/>
        </w:rPr>
        <w:t xml:space="preserve">Water scarcity is already a major concern worldwide, including </w:t>
      </w:r>
      <w:r w:rsidR="00E6445F" w:rsidRPr="005F09E6">
        <w:rPr>
          <w:spacing w:val="-2"/>
          <w:sz w:val="22"/>
          <w:szCs w:val="22"/>
          <w:lang w:val="en-GB"/>
        </w:rPr>
        <w:t xml:space="preserve">in </w:t>
      </w:r>
      <w:r w:rsidRPr="005F09E6">
        <w:rPr>
          <w:spacing w:val="-2"/>
          <w:sz w:val="22"/>
          <w:szCs w:val="22"/>
          <w:lang w:val="en-GB"/>
        </w:rPr>
        <w:t xml:space="preserve">Turkey, as evidenced by the availability of water resources. If current trends continue, global water resources will </w:t>
      </w:r>
      <w:r w:rsidR="00E6445F" w:rsidRPr="005F09E6">
        <w:rPr>
          <w:spacing w:val="-2"/>
          <w:sz w:val="22"/>
          <w:szCs w:val="22"/>
          <w:lang w:val="en-GB"/>
        </w:rPr>
        <w:t>deplete significantly</w:t>
      </w:r>
      <w:r w:rsidRPr="005F09E6">
        <w:rPr>
          <w:spacing w:val="-2"/>
          <w:sz w:val="22"/>
          <w:szCs w:val="22"/>
          <w:lang w:val="en-GB"/>
        </w:rPr>
        <w:t xml:space="preserve"> by 2030 (Bazzaz 2020).</w:t>
      </w:r>
    </w:p>
    <w:p w14:paraId="7430B7DF" w14:textId="4F6F8730" w:rsidR="009C63EF" w:rsidRPr="00D11920" w:rsidRDefault="00AC5CFF" w:rsidP="00D11920">
      <w:pPr>
        <w:ind w:firstLine="357"/>
        <w:jc w:val="both"/>
        <w:rPr>
          <w:sz w:val="22"/>
          <w:szCs w:val="22"/>
          <w:lang w:val="en-GB"/>
        </w:rPr>
      </w:pPr>
      <w:r w:rsidRPr="00D11920">
        <w:rPr>
          <w:sz w:val="22"/>
          <w:szCs w:val="22"/>
          <w:lang w:val="en-GB"/>
        </w:rPr>
        <w:t>Many methods for detecting plant internal water status to design irrigation schemes have been discovered; however, the crop water stress index (CWSI) was developed to detect and quantify water stress in corn and is the most reliable method of determining crop water status (</w:t>
      </w:r>
      <w:proofErr w:type="spellStart"/>
      <w:r w:rsidRPr="00D11920">
        <w:rPr>
          <w:sz w:val="22"/>
          <w:szCs w:val="22"/>
          <w:lang w:val="en-GB"/>
        </w:rPr>
        <w:t>Bian</w:t>
      </w:r>
      <w:proofErr w:type="spellEnd"/>
      <w:r w:rsidRPr="00D11920">
        <w:rPr>
          <w:sz w:val="22"/>
          <w:szCs w:val="22"/>
          <w:lang w:val="en-GB"/>
        </w:rPr>
        <w:t xml:space="preserve"> et al. 2019</w:t>
      </w:r>
      <w:r w:rsidR="00EF2AFF">
        <w:rPr>
          <w:sz w:val="22"/>
          <w:szCs w:val="22"/>
          <w:lang w:val="en-GB"/>
        </w:rPr>
        <w:t>,</w:t>
      </w:r>
      <w:r w:rsidRPr="00D11920">
        <w:rPr>
          <w:sz w:val="22"/>
          <w:szCs w:val="22"/>
          <w:lang w:val="en-GB"/>
        </w:rPr>
        <w:t xml:space="preserve"> </w:t>
      </w:r>
      <w:proofErr w:type="spellStart"/>
      <w:r w:rsidRPr="00D11920">
        <w:rPr>
          <w:sz w:val="22"/>
          <w:szCs w:val="22"/>
          <w:lang w:val="en-GB"/>
        </w:rPr>
        <w:t>Camoglu</w:t>
      </w:r>
      <w:proofErr w:type="spellEnd"/>
      <w:r w:rsidRPr="00D11920">
        <w:rPr>
          <w:sz w:val="22"/>
          <w:szCs w:val="22"/>
          <w:lang w:val="en-GB"/>
        </w:rPr>
        <w:t xml:space="preserve"> et al. 2011). The CWSI employs two baselines</w:t>
      </w:r>
      <w:r w:rsidR="00E6445F">
        <w:rPr>
          <w:sz w:val="22"/>
          <w:szCs w:val="22"/>
          <w:lang w:val="en-GB"/>
        </w:rPr>
        <w:t>:</w:t>
      </w:r>
      <w:r w:rsidRPr="00D11920">
        <w:rPr>
          <w:sz w:val="22"/>
          <w:szCs w:val="22"/>
          <w:lang w:val="en-GB"/>
        </w:rPr>
        <w:t xml:space="preserve"> the lower limit (LL) and </w:t>
      </w:r>
      <w:r w:rsidR="00E6445F">
        <w:rPr>
          <w:sz w:val="22"/>
          <w:szCs w:val="22"/>
          <w:lang w:val="en-GB"/>
        </w:rPr>
        <w:t xml:space="preserve">the </w:t>
      </w:r>
      <w:r w:rsidRPr="00D11920">
        <w:rPr>
          <w:sz w:val="22"/>
          <w:szCs w:val="22"/>
          <w:lang w:val="en-GB"/>
        </w:rPr>
        <w:t xml:space="preserve">upper limit (UL). When calculating the CWSI, it is critical to consider the relationship between the difference in crown temperature (Tc) and air temperature (Ta) with the vapour pressure deficit (VPD). The lower limit line represents the maximum </w:t>
      </w:r>
      <w:r w:rsidR="00E6445F">
        <w:rPr>
          <w:sz w:val="22"/>
          <w:szCs w:val="22"/>
          <w:lang w:val="en-GB"/>
        </w:rPr>
        <w:t>transpiration rate</w:t>
      </w:r>
      <w:r w:rsidRPr="00D11920">
        <w:rPr>
          <w:sz w:val="22"/>
          <w:szCs w:val="22"/>
          <w:lang w:val="en-GB"/>
        </w:rPr>
        <w:t xml:space="preserve"> in a well-watered crop, whereas the upper limit line represents Tc-Ta of a canopy with no transpiration and how canopy temperature does not respond to VPD (</w:t>
      </w:r>
      <w:proofErr w:type="spellStart"/>
      <w:r w:rsidRPr="00D11920">
        <w:rPr>
          <w:sz w:val="22"/>
          <w:szCs w:val="22"/>
          <w:lang w:val="en-GB"/>
        </w:rPr>
        <w:t>Gencoglan</w:t>
      </w:r>
      <w:proofErr w:type="spellEnd"/>
      <w:r w:rsidRPr="00D11920">
        <w:rPr>
          <w:sz w:val="22"/>
          <w:szCs w:val="22"/>
          <w:lang w:val="en-GB"/>
        </w:rPr>
        <w:t xml:space="preserve"> </w:t>
      </w:r>
      <w:r w:rsidR="00EF2AFF">
        <w:rPr>
          <w:sz w:val="22"/>
          <w:szCs w:val="22"/>
          <w:lang w:val="en-GB"/>
        </w:rPr>
        <w:t>&amp;</w:t>
      </w:r>
      <w:r w:rsidRPr="00D11920">
        <w:rPr>
          <w:sz w:val="22"/>
          <w:szCs w:val="22"/>
          <w:lang w:val="en-GB"/>
        </w:rPr>
        <w:t xml:space="preserve"> </w:t>
      </w:r>
      <w:proofErr w:type="spellStart"/>
      <w:r w:rsidRPr="00D11920">
        <w:rPr>
          <w:sz w:val="22"/>
          <w:szCs w:val="22"/>
          <w:lang w:val="en-GB"/>
        </w:rPr>
        <w:t>Yazar</w:t>
      </w:r>
      <w:proofErr w:type="spellEnd"/>
      <w:r w:rsidRPr="00D11920">
        <w:rPr>
          <w:sz w:val="22"/>
          <w:szCs w:val="22"/>
          <w:lang w:val="en-GB"/>
        </w:rPr>
        <w:t xml:space="preserve"> 1999). Scientists discovered that avoiding water stress can </w:t>
      </w:r>
      <w:r w:rsidR="00E6445F">
        <w:rPr>
          <w:sz w:val="22"/>
          <w:szCs w:val="22"/>
          <w:lang w:val="en-GB"/>
        </w:rPr>
        <w:t>increase vegetation cover by up to</w:t>
      </w:r>
      <w:r w:rsidRPr="00D11920">
        <w:rPr>
          <w:sz w:val="22"/>
          <w:szCs w:val="22"/>
          <w:lang w:val="en-GB"/>
        </w:rPr>
        <w:t xml:space="preserve"> 70%, depending on the slope and cross-section of the LL threshold values. The LL slope was greater than the daily observed temperature when there was no water stress</w:t>
      </w:r>
      <w:r w:rsidR="00E6445F">
        <w:rPr>
          <w:sz w:val="22"/>
          <w:szCs w:val="22"/>
          <w:lang w:val="en-GB"/>
        </w:rPr>
        <w:t>,</w:t>
      </w:r>
      <w:r w:rsidRPr="00D11920">
        <w:rPr>
          <w:sz w:val="22"/>
          <w:szCs w:val="22"/>
          <w:lang w:val="en-GB"/>
        </w:rPr>
        <w:t xml:space="preserve"> and the crown temperature was greater than 27.4°C (Clawson </w:t>
      </w:r>
      <w:r w:rsidR="00EF2AFF">
        <w:rPr>
          <w:sz w:val="22"/>
          <w:szCs w:val="22"/>
          <w:lang w:val="en-GB"/>
        </w:rPr>
        <w:t>&amp;</w:t>
      </w:r>
      <w:r w:rsidRPr="00D11920">
        <w:rPr>
          <w:sz w:val="22"/>
          <w:szCs w:val="22"/>
          <w:lang w:val="en-GB"/>
        </w:rPr>
        <w:t xml:space="preserve"> Blad 1982</w:t>
      </w:r>
      <w:r w:rsidR="00EF2AFF">
        <w:rPr>
          <w:sz w:val="22"/>
          <w:szCs w:val="22"/>
          <w:lang w:val="en-GB"/>
        </w:rPr>
        <w:t>,</w:t>
      </w:r>
      <w:r w:rsidRPr="00D11920">
        <w:rPr>
          <w:sz w:val="22"/>
          <w:szCs w:val="22"/>
          <w:lang w:val="en-GB"/>
        </w:rPr>
        <w:t xml:space="preserve"> Gago et al. 2015). When the lower and upper baselines are used as reference points, the CWSI value ranges from 0 to 1.0 (Anda 2009). The CWSI values change with atmospheric temperature and soil water content (</w:t>
      </w:r>
      <w:proofErr w:type="spellStart"/>
      <w:r w:rsidRPr="00D11920">
        <w:rPr>
          <w:sz w:val="22"/>
          <w:szCs w:val="22"/>
          <w:lang w:val="en-GB"/>
        </w:rPr>
        <w:t>Reginato</w:t>
      </w:r>
      <w:proofErr w:type="spellEnd"/>
      <w:r w:rsidRPr="00D11920">
        <w:rPr>
          <w:sz w:val="22"/>
          <w:szCs w:val="22"/>
          <w:lang w:val="en-GB"/>
        </w:rPr>
        <w:t xml:space="preserve"> 1983</w:t>
      </w:r>
      <w:r w:rsidR="00EF2AFF">
        <w:rPr>
          <w:sz w:val="22"/>
          <w:szCs w:val="22"/>
          <w:lang w:val="en-GB"/>
        </w:rPr>
        <w:t>,</w:t>
      </w:r>
      <w:r w:rsidRPr="00D11920">
        <w:rPr>
          <w:sz w:val="22"/>
          <w:szCs w:val="22"/>
          <w:lang w:val="en-GB"/>
        </w:rPr>
        <w:t xml:space="preserve"> Zia et al. 2012). Low canopy temperature (-5 to -1</w:t>
      </w:r>
      <w:r w:rsidR="00D11920" w:rsidRPr="00D11920">
        <w:rPr>
          <w:sz w:val="22"/>
          <w:szCs w:val="22"/>
          <w:lang w:val="en-GB"/>
        </w:rPr>
        <w:t>°</w:t>
      </w:r>
      <w:r w:rsidRPr="00D11920">
        <w:rPr>
          <w:sz w:val="22"/>
          <w:szCs w:val="22"/>
          <w:lang w:val="en-GB"/>
        </w:rPr>
        <w:t>C) would be sufficient for plant growth. However, the Ta equal to or higher than the canopy temperature (Tc) induces water stress (</w:t>
      </w:r>
      <w:proofErr w:type="spellStart"/>
      <w:r w:rsidRPr="00D11920">
        <w:rPr>
          <w:sz w:val="22"/>
          <w:szCs w:val="22"/>
          <w:lang w:val="en-GB"/>
        </w:rPr>
        <w:t>Orta</w:t>
      </w:r>
      <w:proofErr w:type="spellEnd"/>
      <w:r w:rsidRPr="00D11920">
        <w:rPr>
          <w:sz w:val="22"/>
          <w:szCs w:val="22"/>
          <w:lang w:val="en-GB"/>
        </w:rPr>
        <w:t xml:space="preserve"> et al. 2002).</w:t>
      </w:r>
    </w:p>
    <w:p w14:paraId="0C0AE039" w14:textId="77777777" w:rsidR="009C63EF" w:rsidRPr="00D11920" w:rsidRDefault="00AC5CFF" w:rsidP="00D11920">
      <w:pPr>
        <w:ind w:firstLine="357"/>
        <w:jc w:val="both"/>
        <w:rPr>
          <w:sz w:val="22"/>
          <w:szCs w:val="22"/>
          <w:lang w:val="en-GB"/>
        </w:rPr>
      </w:pPr>
      <w:r w:rsidRPr="00D11920">
        <w:rPr>
          <w:sz w:val="22"/>
          <w:szCs w:val="22"/>
          <w:lang w:val="en-GB"/>
        </w:rPr>
        <w:t>The CWSI can be used to estimate the most optimal irrigation time, but it cannot be used to predict the amount of irrigation water required for each irrigation, as demonstrated by Nielsen and Gardner (1987).</w:t>
      </w:r>
    </w:p>
    <w:p w14:paraId="1848A813" w14:textId="5AB322A7" w:rsidR="009C63EF" w:rsidRPr="00D11920" w:rsidRDefault="00AC5CFF" w:rsidP="00D11920">
      <w:pPr>
        <w:ind w:firstLine="357"/>
        <w:jc w:val="both"/>
        <w:rPr>
          <w:sz w:val="22"/>
          <w:szCs w:val="22"/>
          <w:lang w:val="en-GB"/>
        </w:rPr>
      </w:pPr>
      <w:r w:rsidRPr="00D11920">
        <w:rPr>
          <w:sz w:val="22"/>
          <w:szCs w:val="22"/>
          <w:lang w:val="en-GB"/>
        </w:rPr>
        <w:t>As a result, the current research was carried out to determine CWSI values for the corn hybrid P31A34 and its irrigation scheduling a</w:t>
      </w:r>
      <w:r w:rsidR="00E6445F">
        <w:rPr>
          <w:sz w:val="22"/>
          <w:szCs w:val="22"/>
          <w:lang w:val="en-GB"/>
        </w:rPr>
        <w:t>nd</w:t>
      </w:r>
      <w:r w:rsidRPr="00D11920">
        <w:rPr>
          <w:sz w:val="22"/>
          <w:szCs w:val="22"/>
          <w:lang w:val="en-GB"/>
        </w:rPr>
        <w:t xml:space="preserve"> the correlations between CWSI, physiological and yield parameters. The CWSI of the P31A34 hybrid corn under semi-arid conditions was studied in this research.</w:t>
      </w:r>
    </w:p>
    <w:p w14:paraId="5492E728" w14:textId="77777777" w:rsidR="005F09E6" w:rsidRDefault="005F09E6">
      <w:pPr>
        <w:rPr>
          <w:rFonts w:eastAsiaTheme="minorHAnsi" w:cstheme="minorBidi"/>
          <w:b/>
          <w:szCs w:val="22"/>
          <w:bdr w:val="none" w:sz="0" w:space="0" w:color="auto"/>
          <w:lang w:val="en-GB"/>
        </w:rPr>
      </w:pPr>
      <w:r>
        <w:rPr>
          <w:lang w:val="en-GB"/>
        </w:rPr>
        <w:br w:type="page"/>
      </w:r>
    </w:p>
    <w:p w14:paraId="3664B1AD" w14:textId="0B444189" w:rsidR="009C63EF" w:rsidRPr="009203D5" w:rsidRDefault="00AC5CFF" w:rsidP="00D11920">
      <w:pPr>
        <w:pStyle w:val="Rn1"/>
        <w:rPr>
          <w:lang w:val="en-GB"/>
        </w:rPr>
      </w:pPr>
      <w:r w:rsidRPr="009203D5">
        <w:rPr>
          <w:lang w:val="en-GB"/>
        </w:rPr>
        <w:lastRenderedPageBreak/>
        <w:t>2. Materials and Methods</w:t>
      </w:r>
    </w:p>
    <w:p w14:paraId="50010C58" w14:textId="6C04DD58" w:rsidR="009C63EF" w:rsidRPr="009203D5" w:rsidRDefault="00AC5CFF" w:rsidP="00D11920">
      <w:pPr>
        <w:pStyle w:val="Rn2"/>
        <w:rPr>
          <w:lang w:val="en-GB"/>
        </w:rPr>
      </w:pPr>
      <w:r w:rsidRPr="009203D5">
        <w:rPr>
          <w:lang w:val="en-GB"/>
        </w:rPr>
        <w:t xml:space="preserve">2.1. Study </w:t>
      </w:r>
      <w:r w:rsidR="00E6445F">
        <w:rPr>
          <w:lang w:val="en-GB"/>
        </w:rPr>
        <w:t>A</w:t>
      </w:r>
      <w:r w:rsidRPr="009203D5">
        <w:rPr>
          <w:lang w:val="en-GB"/>
        </w:rPr>
        <w:t>rea</w:t>
      </w:r>
    </w:p>
    <w:p w14:paraId="53436548" w14:textId="67B5C6B9" w:rsidR="009C63EF" w:rsidRPr="00D11920" w:rsidRDefault="00AC5CFF" w:rsidP="00D11920">
      <w:pPr>
        <w:jc w:val="both"/>
        <w:rPr>
          <w:sz w:val="22"/>
          <w:szCs w:val="22"/>
          <w:lang w:val="en-GB"/>
        </w:rPr>
      </w:pPr>
      <w:r w:rsidRPr="00D11920">
        <w:rPr>
          <w:sz w:val="22"/>
          <w:szCs w:val="22"/>
          <w:lang w:val="en-GB"/>
        </w:rPr>
        <w:t xml:space="preserve">During the corn growing seasons of 2014 and 2015, field experiments were carried out at the Research </w:t>
      </w:r>
      <w:proofErr w:type="spellStart"/>
      <w:r w:rsidRPr="00D11920">
        <w:rPr>
          <w:sz w:val="22"/>
          <w:szCs w:val="22"/>
          <w:lang w:val="en-GB"/>
        </w:rPr>
        <w:t>Center</w:t>
      </w:r>
      <w:proofErr w:type="spellEnd"/>
      <w:r w:rsidRPr="00D11920">
        <w:rPr>
          <w:sz w:val="22"/>
          <w:szCs w:val="22"/>
          <w:lang w:val="en-GB"/>
        </w:rPr>
        <w:t xml:space="preserve"> of </w:t>
      </w:r>
      <w:r w:rsidR="00E6445F">
        <w:rPr>
          <w:sz w:val="22"/>
          <w:szCs w:val="22"/>
          <w:lang w:val="en-GB"/>
        </w:rPr>
        <w:t xml:space="preserve">the </w:t>
      </w:r>
      <w:r w:rsidRPr="00D11920">
        <w:rPr>
          <w:sz w:val="22"/>
          <w:szCs w:val="22"/>
          <w:lang w:val="en-GB"/>
        </w:rPr>
        <w:t xml:space="preserve">Agricultural Faculty </w:t>
      </w:r>
      <w:r w:rsidR="00E6445F">
        <w:rPr>
          <w:sz w:val="22"/>
          <w:szCs w:val="22"/>
          <w:lang w:val="en-GB"/>
        </w:rPr>
        <w:t>at</w:t>
      </w:r>
      <w:r w:rsidRPr="00D11920">
        <w:rPr>
          <w:sz w:val="22"/>
          <w:szCs w:val="22"/>
          <w:lang w:val="en-GB"/>
        </w:rPr>
        <w:t xml:space="preserve"> </w:t>
      </w:r>
      <w:proofErr w:type="spellStart"/>
      <w:r w:rsidRPr="00D11920">
        <w:rPr>
          <w:sz w:val="22"/>
          <w:szCs w:val="22"/>
          <w:lang w:val="en-GB"/>
        </w:rPr>
        <w:t>Siirt</w:t>
      </w:r>
      <w:proofErr w:type="spellEnd"/>
      <w:r w:rsidRPr="00D11920">
        <w:rPr>
          <w:sz w:val="22"/>
          <w:szCs w:val="22"/>
          <w:lang w:val="en-GB"/>
        </w:rPr>
        <w:t xml:space="preserve"> University, Turkey (37</w:t>
      </w:r>
      <w:r w:rsidR="00EF2AFF">
        <w:rPr>
          <w:sz w:val="22"/>
          <w:szCs w:val="22"/>
          <w:lang w:val="en-GB"/>
        </w:rPr>
        <w:t>°</w:t>
      </w:r>
      <w:r w:rsidRPr="00D11920">
        <w:rPr>
          <w:sz w:val="22"/>
          <w:szCs w:val="22"/>
          <w:lang w:val="en-GB"/>
        </w:rPr>
        <w:t xml:space="preserve"> 58’ 13’’ N, 41</w:t>
      </w:r>
      <w:r w:rsidR="00EF2AFF">
        <w:rPr>
          <w:sz w:val="22"/>
          <w:szCs w:val="22"/>
          <w:lang w:val="en-GB"/>
        </w:rPr>
        <w:t>°</w:t>
      </w:r>
      <w:r w:rsidRPr="00D11920">
        <w:rPr>
          <w:sz w:val="22"/>
          <w:szCs w:val="22"/>
          <w:lang w:val="en-GB"/>
        </w:rPr>
        <w:t xml:space="preserve"> 50’ 51’’ E, altitude 581 m). Throughout the summer, dry and hot tropical air masses dominate the region, </w:t>
      </w:r>
      <w:r w:rsidR="00E6445F">
        <w:rPr>
          <w:sz w:val="22"/>
          <w:szCs w:val="22"/>
          <w:lang w:val="en-GB"/>
        </w:rPr>
        <w:t>mostl</w:t>
      </w:r>
      <w:r w:rsidRPr="00D11920">
        <w:rPr>
          <w:sz w:val="22"/>
          <w:szCs w:val="22"/>
          <w:lang w:val="en-GB"/>
        </w:rPr>
        <w:t xml:space="preserve">y located in Basra’s low-pressure centre. </w:t>
      </w:r>
      <w:r w:rsidR="00E6445F">
        <w:rPr>
          <w:sz w:val="22"/>
          <w:szCs w:val="22"/>
          <w:lang w:val="en-GB"/>
        </w:rPr>
        <w:t>As a result, t</w:t>
      </w:r>
      <w:r w:rsidRPr="00D11920">
        <w:rPr>
          <w:sz w:val="22"/>
          <w:szCs w:val="22"/>
          <w:lang w:val="en-GB"/>
        </w:rPr>
        <w:t>he daytime temperature exceeds 40</w:t>
      </w:r>
      <w:r w:rsidR="00EF2AFF">
        <w:rPr>
          <w:sz w:val="22"/>
          <w:szCs w:val="22"/>
          <w:lang w:val="en-GB"/>
        </w:rPr>
        <w:t>°</w:t>
      </w:r>
      <w:r w:rsidRPr="00D11920">
        <w:rPr>
          <w:sz w:val="22"/>
          <w:szCs w:val="22"/>
          <w:lang w:val="en-GB"/>
        </w:rPr>
        <w:t>C, the average temperature is 26</w:t>
      </w:r>
      <w:r w:rsidR="00EF2AFF">
        <w:rPr>
          <w:sz w:val="22"/>
          <w:szCs w:val="22"/>
          <w:lang w:val="en-GB"/>
        </w:rPr>
        <w:t>°</w:t>
      </w:r>
      <w:r w:rsidRPr="00D11920">
        <w:rPr>
          <w:sz w:val="22"/>
          <w:szCs w:val="22"/>
          <w:lang w:val="en-GB"/>
        </w:rPr>
        <w:t>C, and the lowest temperature is not less than 2.7</w:t>
      </w:r>
      <w:r w:rsidR="00EF2AFF">
        <w:rPr>
          <w:sz w:val="22"/>
          <w:szCs w:val="22"/>
          <w:lang w:val="en-GB"/>
        </w:rPr>
        <w:t>°</w:t>
      </w:r>
      <w:r w:rsidRPr="00D11920">
        <w:rPr>
          <w:sz w:val="22"/>
          <w:szCs w:val="22"/>
          <w:lang w:val="en-GB"/>
        </w:rPr>
        <w:t>C. The highest and lowest long-term (ALS) average relative humidity values were recorded in January (70.2%) and August (26.9%). Table 1 shows the climate characteristics recorded during the corn</w:t>
      </w:r>
      <w:r w:rsidR="00E6445F">
        <w:rPr>
          <w:sz w:val="22"/>
          <w:szCs w:val="22"/>
          <w:lang w:val="en-GB"/>
        </w:rPr>
        <w:t>-</w:t>
      </w:r>
      <w:r w:rsidRPr="00D11920">
        <w:rPr>
          <w:sz w:val="22"/>
          <w:szCs w:val="22"/>
          <w:lang w:val="en-GB"/>
        </w:rPr>
        <w:t>growing seasons.</w:t>
      </w:r>
    </w:p>
    <w:p w14:paraId="5B9168C6" w14:textId="5EABDFAB" w:rsidR="00A8484F" w:rsidRPr="009203D5" w:rsidRDefault="00A8484F" w:rsidP="00A8484F">
      <w:pPr>
        <w:pStyle w:val="Rn2"/>
        <w:rPr>
          <w:lang w:val="en-GB"/>
        </w:rPr>
      </w:pPr>
      <w:r w:rsidRPr="009203D5">
        <w:rPr>
          <w:lang w:val="en-GB"/>
        </w:rPr>
        <w:t xml:space="preserve">2.2. Soil </w:t>
      </w:r>
      <w:r w:rsidR="00E6445F">
        <w:rPr>
          <w:lang w:val="en-GB"/>
        </w:rPr>
        <w:t>P</w:t>
      </w:r>
      <w:r w:rsidRPr="009203D5">
        <w:rPr>
          <w:lang w:val="en-GB"/>
        </w:rPr>
        <w:t>roperties</w:t>
      </w:r>
    </w:p>
    <w:p w14:paraId="746D6A2A" w14:textId="1E30A3DE" w:rsidR="00A8484F" w:rsidRPr="00D11920" w:rsidRDefault="00A8484F" w:rsidP="00A8484F">
      <w:pPr>
        <w:jc w:val="both"/>
        <w:rPr>
          <w:sz w:val="22"/>
          <w:szCs w:val="22"/>
          <w:lang w:val="en-GB"/>
        </w:rPr>
      </w:pPr>
      <w:r w:rsidRPr="00D11920">
        <w:rPr>
          <w:sz w:val="22"/>
          <w:szCs w:val="22"/>
          <w:lang w:val="en-GB"/>
        </w:rPr>
        <w:t xml:space="preserve">The soil texture at the experimental site is clayey, with pH values ranging from 7.03-7.67 and electrical conductivity (EC) ranging from 0.87-1.21 </w:t>
      </w:r>
      <w:proofErr w:type="spellStart"/>
      <w:r w:rsidRPr="00D11920">
        <w:rPr>
          <w:sz w:val="22"/>
          <w:szCs w:val="22"/>
          <w:lang w:val="en-GB"/>
        </w:rPr>
        <w:t>dS</w:t>
      </w:r>
      <w:proofErr w:type="spellEnd"/>
      <w:r w:rsidRPr="00D11920">
        <w:rPr>
          <w:sz w:val="22"/>
          <w:szCs w:val="22"/>
          <w:lang w:val="en-GB"/>
        </w:rPr>
        <w:t xml:space="preserve"> m</w:t>
      </w:r>
      <w:r w:rsidRPr="00EF2AFF">
        <w:rPr>
          <w:sz w:val="22"/>
          <w:szCs w:val="22"/>
          <w:vertAlign w:val="superscript"/>
          <w:lang w:val="en-GB"/>
        </w:rPr>
        <w:t>-1</w:t>
      </w:r>
      <w:r w:rsidRPr="00D11920">
        <w:rPr>
          <w:sz w:val="22"/>
          <w:szCs w:val="22"/>
          <w:lang w:val="en-GB"/>
        </w:rPr>
        <w:t xml:space="preserve"> (non-saline). The calcium carbonate content ranged from 27.5 to 36.6%, with subsoil containing more calcium carbonate than surface soil. Depending on the species studied, plant</w:t>
      </w:r>
      <w:r w:rsidR="00E6445F">
        <w:rPr>
          <w:sz w:val="22"/>
          <w:szCs w:val="22"/>
          <w:lang w:val="en-GB"/>
        </w:rPr>
        <w:t>-</w:t>
      </w:r>
      <w:r w:rsidRPr="00D11920">
        <w:rPr>
          <w:sz w:val="22"/>
          <w:szCs w:val="22"/>
          <w:lang w:val="en-GB"/>
        </w:rPr>
        <w:t>accessible phosphorus concentrations and organic matter contents ranged from 8.61 to 19.43 kg/ha</w:t>
      </w:r>
      <w:r w:rsidRPr="00EF2AFF">
        <w:rPr>
          <w:sz w:val="22"/>
          <w:szCs w:val="22"/>
          <w:vertAlign w:val="superscript"/>
          <w:lang w:val="en-GB"/>
        </w:rPr>
        <w:t>-1</w:t>
      </w:r>
      <w:r w:rsidRPr="00D11920">
        <w:rPr>
          <w:sz w:val="22"/>
          <w:szCs w:val="22"/>
          <w:lang w:val="en-GB"/>
        </w:rPr>
        <w:t xml:space="preserve"> and 0.84 to 1.33%</w:t>
      </w:r>
      <w:r w:rsidR="00E6445F">
        <w:rPr>
          <w:sz w:val="22"/>
          <w:szCs w:val="22"/>
          <w:lang w:val="en-GB"/>
        </w:rPr>
        <w:t>,</w:t>
      </w:r>
      <w:r w:rsidRPr="00D11920">
        <w:rPr>
          <w:sz w:val="22"/>
          <w:szCs w:val="22"/>
          <w:lang w:val="en-GB"/>
        </w:rPr>
        <w:t xml:space="preserve"> respectively.</w:t>
      </w:r>
    </w:p>
    <w:p w14:paraId="248EBF3A" w14:textId="77777777" w:rsidR="00A8484F" w:rsidRPr="009203D5" w:rsidRDefault="00A8484F" w:rsidP="00A8484F">
      <w:pPr>
        <w:pStyle w:val="Rn2"/>
        <w:rPr>
          <w:lang w:val="en-GB"/>
        </w:rPr>
      </w:pPr>
      <w:r w:rsidRPr="009203D5">
        <w:rPr>
          <w:lang w:val="en-GB"/>
        </w:rPr>
        <w:t>2.3. Experimental setup</w:t>
      </w:r>
    </w:p>
    <w:p w14:paraId="134AD230" w14:textId="7257EE82" w:rsidR="00A8484F" w:rsidRPr="0010397B" w:rsidRDefault="00A8484F" w:rsidP="00A8484F">
      <w:pPr>
        <w:jc w:val="both"/>
        <w:rPr>
          <w:sz w:val="22"/>
          <w:szCs w:val="22"/>
          <w:lang w:val="en-GB"/>
        </w:rPr>
      </w:pPr>
      <w:r w:rsidRPr="0010397B">
        <w:rPr>
          <w:sz w:val="22"/>
          <w:szCs w:val="22"/>
          <w:lang w:val="en-GB"/>
        </w:rPr>
        <w:t xml:space="preserve">The experiment was set up in a completely randomized block, with each treatment repeated three times. Planting was carried out with a pneumatic </w:t>
      </w:r>
      <w:proofErr w:type="spellStart"/>
      <w:r w:rsidRPr="0010397B">
        <w:rPr>
          <w:sz w:val="22"/>
          <w:szCs w:val="22"/>
          <w:lang w:val="en-GB"/>
        </w:rPr>
        <w:t>seeder</w:t>
      </w:r>
      <w:proofErr w:type="spellEnd"/>
      <w:r w:rsidRPr="0010397B">
        <w:rPr>
          <w:sz w:val="22"/>
          <w:szCs w:val="22"/>
          <w:lang w:val="en-GB"/>
        </w:rPr>
        <w:t xml:space="preserve"> on </w:t>
      </w:r>
      <w:r w:rsidR="00E6445F">
        <w:rPr>
          <w:sz w:val="22"/>
          <w:szCs w:val="22"/>
          <w:lang w:val="en-GB"/>
        </w:rPr>
        <w:t>1 June</w:t>
      </w:r>
      <w:r w:rsidRPr="0010397B">
        <w:rPr>
          <w:sz w:val="22"/>
          <w:szCs w:val="22"/>
          <w:lang w:val="en-GB"/>
        </w:rPr>
        <w:t xml:space="preserve"> and </w:t>
      </w:r>
      <w:r w:rsidR="00E6445F">
        <w:rPr>
          <w:sz w:val="22"/>
          <w:szCs w:val="22"/>
          <w:lang w:val="en-GB"/>
        </w:rPr>
        <w:t>3 June</w:t>
      </w:r>
      <w:r w:rsidRPr="0010397B">
        <w:rPr>
          <w:sz w:val="22"/>
          <w:szCs w:val="22"/>
          <w:lang w:val="en-GB"/>
        </w:rPr>
        <w:t>, respectively</w:t>
      </w:r>
      <w:r w:rsidR="00E6445F">
        <w:rPr>
          <w:sz w:val="22"/>
          <w:szCs w:val="22"/>
          <w:lang w:val="en-GB"/>
        </w:rPr>
        <w:t>,</w:t>
      </w:r>
      <w:r w:rsidRPr="0010397B">
        <w:rPr>
          <w:sz w:val="22"/>
          <w:szCs w:val="22"/>
          <w:lang w:val="en-GB"/>
        </w:rPr>
        <w:t xml:space="preserve"> </w:t>
      </w:r>
      <w:r w:rsidR="00E6445F">
        <w:rPr>
          <w:sz w:val="22"/>
          <w:szCs w:val="22"/>
          <w:lang w:val="en-GB"/>
        </w:rPr>
        <w:t>for</w:t>
      </w:r>
      <w:r w:rsidRPr="0010397B">
        <w:rPr>
          <w:sz w:val="22"/>
          <w:szCs w:val="22"/>
          <w:lang w:val="en-GB"/>
        </w:rPr>
        <w:t xml:space="preserve"> the first and second years. Seeds were sown in rows 70 cm apart, with a plant</w:t>
      </w:r>
      <w:r w:rsidR="00E6445F">
        <w:rPr>
          <w:sz w:val="22"/>
          <w:szCs w:val="22"/>
          <w:lang w:val="en-GB"/>
        </w:rPr>
        <w:t>-to-</w:t>
      </w:r>
      <w:r w:rsidRPr="0010397B">
        <w:rPr>
          <w:sz w:val="22"/>
          <w:szCs w:val="22"/>
          <w:lang w:val="en-GB"/>
        </w:rPr>
        <w:t>plant spacing of 18 cm. Each plot had four five</w:t>
      </w:r>
      <w:r w:rsidR="00E6445F">
        <w:rPr>
          <w:sz w:val="22"/>
          <w:szCs w:val="22"/>
          <w:lang w:val="en-GB"/>
        </w:rPr>
        <w:t>-meter-</w:t>
      </w:r>
      <w:r w:rsidRPr="0010397B">
        <w:rPr>
          <w:sz w:val="22"/>
          <w:szCs w:val="22"/>
          <w:lang w:val="en-GB"/>
        </w:rPr>
        <w:t>long rows and a net plot size of 14 m</w:t>
      </w:r>
      <w:r w:rsidRPr="00EF2AFF">
        <w:rPr>
          <w:sz w:val="22"/>
          <w:szCs w:val="22"/>
          <w:vertAlign w:val="superscript"/>
          <w:lang w:val="en-GB"/>
        </w:rPr>
        <w:t>-2</w:t>
      </w:r>
      <w:r w:rsidRPr="0010397B">
        <w:rPr>
          <w:sz w:val="22"/>
          <w:szCs w:val="22"/>
          <w:lang w:val="en-GB"/>
        </w:rPr>
        <w:t>. On average, each plot had 110 to 115 plants.</w:t>
      </w:r>
    </w:p>
    <w:p w14:paraId="386E452B" w14:textId="77777777" w:rsidR="00A8484F" w:rsidRPr="0010397B" w:rsidRDefault="00A8484F" w:rsidP="00A8484F">
      <w:pPr>
        <w:ind w:firstLine="357"/>
        <w:jc w:val="both"/>
        <w:rPr>
          <w:sz w:val="22"/>
          <w:szCs w:val="22"/>
          <w:lang w:val="en-GB"/>
        </w:rPr>
      </w:pPr>
      <w:r w:rsidRPr="0010397B">
        <w:rPr>
          <w:sz w:val="22"/>
          <w:szCs w:val="22"/>
          <w:lang w:val="en-GB"/>
        </w:rPr>
        <w:t>Based on soil analyses, the fertilizer rates were 250 kg N (nitrogen) ha</w:t>
      </w:r>
      <w:r w:rsidRPr="00EF2AFF">
        <w:rPr>
          <w:sz w:val="22"/>
          <w:szCs w:val="22"/>
          <w:vertAlign w:val="superscript"/>
          <w:lang w:val="en-GB"/>
        </w:rPr>
        <w:t>-1</w:t>
      </w:r>
      <w:r w:rsidRPr="0010397B">
        <w:rPr>
          <w:sz w:val="22"/>
          <w:szCs w:val="22"/>
          <w:lang w:val="en-GB"/>
        </w:rPr>
        <w:t xml:space="preserve"> and 90 kg P (phosphorus) ha</w:t>
      </w:r>
      <w:r w:rsidRPr="00EF2AFF">
        <w:rPr>
          <w:sz w:val="22"/>
          <w:szCs w:val="22"/>
          <w:vertAlign w:val="superscript"/>
          <w:lang w:val="en-GB"/>
        </w:rPr>
        <w:t>-1</w:t>
      </w:r>
      <w:r w:rsidRPr="0010397B">
        <w:rPr>
          <w:sz w:val="22"/>
          <w:szCs w:val="22"/>
          <w:lang w:val="en-GB"/>
        </w:rPr>
        <w:t>. At sowing, half of the nitrogen fertilizer and all of the phosphorus fertilizer were applied in a 20:20:0 ratio (N:P</w:t>
      </w:r>
      <w:r w:rsidRPr="00EF2AFF">
        <w:rPr>
          <w:sz w:val="22"/>
          <w:szCs w:val="22"/>
          <w:vertAlign w:val="subscript"/>
          <w:lang w:val="en-GB"/>
        </w:rPr>
        <w:t>2</w:t>
      </w:r>
      <w:r w:rsidRPr="0010397B">
        <w:rPr>
          <w:sz w:val="22"/>
          <w:szCs w:val="22"/>
          <w:lang w:val="en-GB"/>
        </w:rPr>
        <w:t>O</w:t>
      </w:r>
      <w:r w:rsidRPr="00EF2AFF">
        <w:rPr>
          <w:sz w:val="22"/>
          <w:szCs w:val="22"/>
          <w:vertAlign w:val="subscript"/>
          <w:lang w:val="en-GB"/>
        </w:rPr>
        <w:t>5</w:t>
      </w:r>
      <w:r w:rsidRPr="0010397B">
        <w:rPr>
          <w:sz w:val="22"/>
          <w:szCs w:val="22"/>
          <w:lang w:val="en-GB"/>
        </w:rPr>
        <w:t>:K</w:t>
      </w:r>
      <w:r w:rsidRPr="00EF2AFF">
        <w:rPr>
          <w:sz w:val="22"/>
          <w:szCs w:val="22"/>
          <w:vertAlign w:val="subscript"/>
          <w:lang w:val="en-GB"/>
        </w:rPr>
        <w:t>2</w:t>
      </w:r>
      <w:r w:rsidRPr="0010397B">
        <w:rPr>
          <w:sz w:val="22"/>
          <w:szCs w:val="22"/>
          <w:lang w:val="en-GB"/>
        </w:rPr>
        <w:t>O). The remaining N was applied when the plants reached a height of 40</w:t>
      </w:r>
      <w:r>
        <w:rPr>
          <w:sz w:val="22"/>
          <w:szCs w:val="22"/>
          <w:lang w:val="en-GB"/>
        </w:rPr>
        <w:t xml:space="preserve"> </w:t>
      </w:r>
      <w:r w:rsidRPr="0010397B">
        <w:rPr>
          <w:sz w:val="22"/>
          <w:szCs w:val="22"/>
          <w:lang w:val="en-GB"/>
        </w:rPr>
        <w:t>cm during the throat filling and hoeing period.</w:t>
      </w:r>
    </w:p>
    <w:p w14:paraId="79605244" w14:textId="77777777" w:rsidR="00A8484F" w:rsidRPr="00D11920" w:rsidRDefault="00A8484F" w:rsidP="00D11920">
      <w:pPr>
        <w:jc w:val="both"/>
        <w:rPr>
          <w:sz w:val="22"/>
          <w:szCs w:val="22"/>
          <w:lang w:val="en-GB"/>
        </w:rPr>
      </w:pPr>
    </w:p>
    <w:p w14:paraId="7F40FE20" w14:textId="77777777" w:rsidR="00A8484F" w:rsidRPr="009203D5" w:rsidRDefault="00A8484F">
      <w:pPr>
        <w:rPr>
          <w:rFonts w:eastAsiaTheme="minorHAnsi" w:cstheme="minorBidi"/>
          <w:b/>
          <w:bCs/>
          <w:sz w:val="20"/>
          <w:szCs w:val="22"/>
          <w:bdr w:val="none" w:sz="0" w:space="0" w:color="auto"/>
          <w:lang w:val="en-GB"/>
        </w:rPr>
      </w:pPr>
      <w:r>
        <w:rPr>
          <w:b/>
          <w:bCs/>
        </w:rPr>
        <w:br w:type="page"/>
      </w:r>
    </w:p>
    <w:p w14:paraId="7B62028A" w14:textId="77777777" w:rsidR="009C63EF" w:rsidRPr="009203D5" w:rsidRDefault="00AC5CFF" w:rsidP="00D11920">
      <w:pPr>
        <w:pStyle w:val="Rtab"/>
        <w:rPr>
          <w:lang w:val="en-GB"/>
        </w:rPr>
      </w:pPr>
      <w:r w:rsidRPr="009203D5">
        <w:rPr>
          <w:b/>
          <w:bCs/>
          <w:lang w:val="en-GB"/>
        </w:rPr>
        <w:lastRenderedPageBreak/>
        <w:t>Table 1.</w:t>
      </w:r>
      <w:r w:rsidRPr="009203D5">
        <w:rPr>
          <w:lang w:val="en-GB"/>
        </w:rPr>
        <w:t xml:space="preserve"> Some of climate parameters of the experimental site </w:t>
      </w:r>
    </w:p>
    <w:tbl>
      <w:tblPr>
        <w:tblStyle w:val="Tabela-Siatka"/>
        <w:tblW w:w="0" w:type="auto"/>
        <w:tblInd w:w="136" w:type="dxa"/>
        <w:tblLook w:val="04A0" w:firstRow="1" w:lastRow="0" w:firstColumn="1" w:lastColumn="0" w:noHBand="0" w:noVBand="1"/>
      </w:tblPr>
      <w:tblGrid>
        <w:gridCol w:w="811"/>
        <w:gridCol w:w="1092"/>
        <w:gridCol w:w="826"/>
        <w:gridCol w:w="756"/>
        <w:gridCol w:w="728"/>
        <w:gridCol w:w="714"/>
        <w:gridCol w:w="657"/>
        <w:gridCol w:w="632"/>
        <w:gridCol w:w="868"/>
      </w:tblGrid>
      <w:tr w:rsidR="00C22BE3" w:rsidRPr="00C22BE3" w14:paraId="066C1C6D" w14:textId="77777777" w:rsidTr="00565880">
        <w:trPr>
          <w:cantSplit/>
          <w:trHeight w:val="3255"/>
        </w:trPr>
        <w:tc>
          <w:tcPr>
            <w:tcW w:w="811" w:type="dxa"/>
          </w:tcPr>
          <w:p w14:paraId="2C2EFA72" w14:textId="77777777" w:rsidR="00C22BE3" w:rsidRPr="00C22BE3" w:rsidRDefault="00C22BE3" w:rsidP="005A7351">
            <w:pPr>
              <w:rPr>
                <w:sz w:val="20"/>
                <w:szCs w:val="20"/>
                <w:lang w:val="en-GB"/>
              </w:rPr>
            </w:pPr>
          </w:p>
        </w:tc>
        <w:tc>
          <w:tcPr>
            <w:tcW w:w="1092" w:type="dxa"/>
            <w:textDirection w:val="btLr"/>
            <w:vAlign w:val="center"/>
          </w:tcPr>
          <w:p w14:paraId="214AC35A" w14:textId="77777777" w:rsidR="00C22BE3" w:rsidRPr="00C22BE3" w:rsidRDefault="00C22BE3" w:rsidP="00C22BE3">
            <w:pPr>
              <w:ind w:left="113" w:right="113"/>
              <w:rPr>
                <w:rFonts w:ascii="Times New Roman" w:hAnsi="Times New Roman" w:cs="Times New Roman"/>
                <w:sz w:val="20"/>
                <w:szCs w:val="20"/>
                <w:lang w:val="en-GB"/>
              </w:rPr>
            </w:pPr>
            <w:r w:rsidRPr="00C22BE3">
              <w:rPr>
                <w:rFonts w:ascii="Times New Roman" w:hAnsi="Times New Roman" w:cs="Times New Roman"/>
                <w:sz w:val="20"/>
                <w:szCs w:val="20"/>
                <w:lang w:val="en-GB"/>
              </w:rPr>
              <w:t>Months</w:t>
            </w:r>
          </w:p>
        </w:tc>
        <w:tc>
          <w:tcPr>
            <w:tcW w:w="826" w:type="dxa"/>
            <w:textDirection w:val="btLr"/>
            <w:vAlign w:val="center"/>
          </w:tcPr>
          <w:p w14:paraId="4C3528AA" w14:textId="77777777" w:rsidR="00C22BE3" w:rsidRPr="00C22BE3" w:rsidRDefault="00C22BE3" w:rsidP="00C22BE3">
            <w:pPr>
              <w:ind w:left="113" w:right="113"/>
              <w:rPr>
                <w:rFonts w:ascii="Times New Roman" w:hAnsi="Times New Roman" w:cs="Times New Roman"/>
                <w:sz w:val="20"/>
                <w:szCs w:val="20"/>
                <w:lang w:val="en-GB"/>
              </w:rPr>
            </w:pPr>
            <w:r w:rsidRPr="00C22BE3">
              <w:rPr>
                <w:rFonts w:ascii="Times New Roman" w:hAnsi="Times New Roman" w:cs="Times New Roman"/>
                <w:sz w:val="20"/>
                <w:szCs w:val="20"/>
                <w:lang w:val="en-GB"/>
              </w:rPr>
              <w:t>The highest average temperature (°C)</w:t>
            </w:r>
          </w:p>
        </w:tc>
        <w:tc>
          <w:tcPr>
            <w:tcW w:w="756" w:type="dxa"/>
            <w:textDirection w:val="btLr"/>
            <w:vAlign w:val="center"/>
          </w:tcPr>
          <w:p w14:paraId="2E65DAD9" w14:textId="77777777" w:rsidR="00C22BE3" w:rsidRPr="00C22BE3" w:rsidRDefault="00C22BE3" w:rsidP="00C22BE3">
            <w:pPr>
              <w:ind w:left="113" w:right="113"/>
              <w:rPr>
                <w:rFonts w:ascii="Times New Roman" w:hAnsi="Times New Roman" w:cs="Times New Roman"/>
                <w:sz w:val="20"/>
                <w:szCs w:val="20"/>
                <w:lang w:val="en-GB"/>
              </w:rPr>
            </w:pPr>
            <w:r w:rsidRPr="00C22BE3">
              <w:rPr>
                <w:rFonts w:ascii="Times New Roman" w:hAnsi="Times New Roman" w:cs="Times New Roman"/>
                <w:sz w:val="20"/>
                <w:szCs w:val="20"/>
                <w:lang w:val="en-GB"/>
              </w:rPr>
              <w:t>Average temperature (°C)</w:t>
            </w:r>
          </w:p>
        </w:tc>
        <w:tc>
          <w:tcPr>
            <w:tcW w:w="728" w:type="dxa"/>
            <w:textDirection w:val="btLr"/>
            <w:vAlign w:val="center"/>
          </w:tcPr>
          <w:p w14:paraId="14898F8D" w14:textId="77777777" w:rsidR="00C22BE3" w:rsidRPr="00C22BE3" w:rsidRDefault="00C22BE3" w:rsidP="00C22BE3">
            <w:pPr>
              <w:ind w:left="113" w:right="113"/>
              <w:rPr>
                <w:rFonts w:ascii="Times New Roman" w:hAnsi="Times New Roman" w:cs="Times New Roman"/>
                <w:sz w:val="20"/>
                <w:szCs w:val="20"/>
                <w:lang w:val="en-GB"/>
              </w:rPr>
            </w:pPr>
            <w:r w:rsidRPr="00C22BE3">
              <w:rPr>
                <w:rFonts w:ascii="Times New Roman" w:hAnsi="Times New Roman" w:cs="Times New Roman"/>
                <w:sz w:val="20"/>
                <w:szCs w:val="20"/>
                <w:lang w:val="en-GB"/>
              </w:rPr>
              <w:t>The lowest average temperature(°C)</w:t>
            </w:r>
          </w:p>
        </w:tc>
        <w:tc>
          <w:tcPr>
            <w:tcW w:w="714" w:type="dxa"/>
            <w:textDirection w:val="btLr"/>
            <w:vAlign w:val="center"/>
          </w:tcPr>
          <w:p w14:paraId="7C54CA18" w14:textId="77777777" w:rsidR="00C22BE3" w:rsidRPr="00C22BE3" w:rsidRDefault="00C22BE3" w:rsidP="00C22BE3">
            <w:pPr>
              <w:ind w:left="113" w:right="113"/>
              <w:rPr>
                <w:rFonts w:ascii="Times New Roman" w:hAnsi="Times New Roman" w:cs="Times New Roman"/>
                <w:sz w:val="20"/>
                <w:szCs w:val="20"/>
                <w:lang w:val="en-GB"/>
              </w:rPr>
            </w:pPr>
            <w:r w:rsidRPr="00C22BE3">
              <w:rPr>
                <w:rFonts w:ascii="Times New Roman" w:hAnsi="Times New Roman" w:cs="Times New Roman"/>
                <w:sz w:val="20"/>
                <w:szCs w:val="20"/>
                <w:lang w:val="en-GB"/>
              </w:rPr>
              <w:t>Average relative humidity (%)</w:t>
            </w:r>
          </w:p>
        </w:tc>
        <w:tc>
          <w:tcPr>
            <w:tcW w:w="657" w:type="dxa"/>
            <w:textDirection w:val="btLr"/>
            <w:vAlign w:val="center"/>
          </w:tcPr>
          <w:p w14:paraId="5BD9EB8F" w14:textId="77777777" w:rsidR="00C22BE3" w:rsidRPr="00C22BE3" w:rsidRDefault="00C22BE3" w:rsidP="00C22BE3">
            <w:pPr>
              <w:ind w:left="113" w:right="113"/>
              <w:rPr>
                <w:rFonts w:ascii="Times New Roman" w:hAnsi="Times New Roman" w:cs="Times New Roman"/>
                <w:sz w:val="20"/>
                <w:szCs w:val="20"/>
                <w:lang w:val="en-GB"/>
              </w:rPr>
            </w:pPr>
            <w:r w:rsidRPr="00C22BE3">
              <w:rPr>
                <w:rFonts w:ascii="Times New Roman" w:hAnsi="Times New Roman" w:cs="Times New Roman"/>
                <w:sz w:val="20"/>
                <w:szCs w:val="20"/>
                <w:lang w:val="en-GB"/>
              </w:rPr>
              <w:t>Average wind velocity (m s</w:t>
            </w:r>
            <w:r w:rsidRPr="00C22BE3">
              <w:rPr>
                <w:rFonts w:ascii="Times New Roman" w:hAnsi="Times New Roman" w:cs="Times New Roman"/>
                <w:sz w:val="20"/>
                <w:szCs w:val="20"/>
                <w:vertAlign w:val="superscript"/>
                <w:lang w:val="en-GB"/>
              </w:rPr>
              <w:t>-1</w:t>
            </w:r>
            <w:r w:rsidRPr="00C22BE3">
              <w:rPr>
                <w:rFonts w:ascii="Times New Roman" w:hAnsi="Times New Roman" w:cs="Times New Roman"/>
                <w:sz w:val="20"/>
                <w:szCs w:val="20"/>
                <w:lang w:val="en-GB"/>
              </w:rPr>
              <w:t>)</w:t>
            </w:r>
          </w:p>
        </w:tc>
        <w:tc>
          <w:tcPr>
            <w:tcW w:w="632" w:type="dxa"/>
            <w:textDirection w:val="btLr"/>
            <w:vAlign w:val="center"/>
          </w:tcPr>
          <w:p w14:paraId="522EBC11" w14:textId="77777777" w:rsidR="00C22BE3" w:rsidRPr="00C22BE3" w:rsidRDefault="00C22BE3" w:rsidP="00C22BE3">
            <w:pPr>
              <w:ind w:left="113" w:right="113"/>
              <w:rPr>
                <w:rFonts w:ascii="Times New Roman" w:hAnsi="Times New Roman" w:cs="Times New Roman"/>
                <w:sz w:val="20"/>
                <w:szCs w:val="20"/>
                <w:lang w:val="en-GB"/>
              </w:rPr>
            </w:pPr>
            <w:r w:rsidRPr="00C22BE3">
              <w:rPr>
                <w:rFonts w:ascii="Times New Roman" w:hAnsi="Times New Roman" w:cs="Times New Roman"/>
                <w:sz w:val="20"/>
                <w:szCs w:val="20"/>
                <w:lang w:val="en-GB"/>
              </w:rPr>
              <w:t>Mean solar days (h)</w:t>
            </w:r>
          </w:p>
        </w:tc>
        <w:tc>
          <w:tcPr>
            <w:tcW w:w="868" w:type="dxa"/>
            <w:textDirection w:val="btLr"/>
            <w:vAlign w:val="center"/>
          </w:tcPr>
          <w:p w14:paraId="65F1C053" w14:textId="77777777" w:rsidR="00C22BE3" w:rsidRPr="00C22BE3" w:rsidRDefault="00C22BE3" w:rsidP="00C22BE3">
            <w:pPr>
              <w:ind w:left="113" w:right="113"/>
              <w:rPr>
                <w:rFonts w:ascii="Times New Roman" w:hAnsi="Times New Roman" w:cs="Times New Roman"/>
                <w:sz w:val="20"/>
                <w:szCs w:val="20"/>
                <w:lang w:val="en-GB"/>
              </w:rPr>
            </w:pPr>
            <w:r w:rsidRPr="00C22BE3">
              <w:rPr>
                <w:rFonts w:ascii="Times New Roman" w:hAnsi="Times New Roman" w:cs="Times New Roman"/>
                <w:sz w:val="20"/>
                <w:szCs w:val="20"/>
                <w:lang w:val="en-GB"/>
              </w:rPr>
              <w:t>Total rainfall (mm/m</w:t>
            </w:r>
            <w:r w:rsidRPr="00C22BE3">
              <w:rPr>
                <w:rFonts w:ascii="Times New Roman" w:hAnsi="Times New Roman" w:cs="Times New Roman"/>
                <w:sz w:val="20"/>
                <w:szCs w:val="20"/>
                <w:vertAlign w:val="superscript"/>
                <w:lang w:val="en-GB"/>
              </w:rPr>
              <w:t>-2</w:t>
            </w:r>
            <w:r w:rsidRPr="00C22BE3">
              <w:rPr>
                <w:rFonts w:ascii="Times New Roman" w:hAnsi="Times New Roman" w:cs="Times New Roman"/>
                <w:sz w:val="20"/>
                <w:szCs w:val="20"/>
                <w:lang w:val="en-GB"/>
              </w:rPr>
              <w:t>)</w:t>
            </w:r>
          </w:p>
        </w:tc>
      </w:tr>
      <w:tr w:rsidR="00C22BE3" w:rsidRPr="00C22BE3" w14:paraId="71ED1C57" w14:textId="77777777" w:rsidTr="00565880">
        <w:trPr>
          <w:trHeight w:val="340"/>
        </w:trPr>
        <w:tc>
          <w:tcPr>
            <w:tcW w:w="811" w:type="dxa"/>
            <w:vMerge w:val="restart"/>
            <w:vAlign w:val="center"/>
          </w:tcPr>
          <w:p w14:paraId="7C8B4721"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ALY</w:t>
            </w:r>
          </w:p>
        </w:tc>
        <w:tc>
          <w:tcPr>
            <w:tcW w:w="1092" w:type="dxa"/>
            <w:vAlign w:val="center"/>
          </w:tcPr>
          <w:p w14:paraId="0634AC69" w14:textId="77777777" w:rsidR="00C22BE3" w:rsidRPr="00C22BE3" w:rsidRDefault="00C22BE3" w:rsidP="00C22BE3">
            <w:pPr>
              <w:rPr>
                <w:sz w:val="20"/>
                <w:szCs w:val="20"/>
                <w:lang w:val="en-GB"/>
              </w:rPr>
            </w:pPr>
            <w:r w:rsidRPr="00C22BE3">
              <w:rPr>
                <w:rFonts w:ascii="Times New Roman" w:hAnsi="Times New Roman" w:cs="Times New Roman"/>
                <w:sz w:val="20"/>
                <w:szCs w:val="20"/>
                <w:lang w:val="en-GB"/>
              </w:rPr>
              <w:t>May</w:t>
            </w:r>
          </w:p>
        </w:tc>
        <w:tc>
          <w:tcPr>
            <w:tcW w:w="826" w:type="dxa"/>
            <w:vAlign w:val="center"/>
          </w:tcPr>
          <w:p w14:paraId="2DC6EF85"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25.20</w:t>
            </w:r>
          </w:p>
        </w:tc>
        <w:tc>
          <w:tcPr>
            <w:tcW w:w="756" w:type="dxa"/>
            <w:vAlign w:val="center"/>
          </w:tcPr>
          <w:p w14:paraId="43DF7DB5"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19.40</w:t>
            </w:r>
          </w:p>
        </w:tc>
        <w:tc>
          <w:tcPr>
            <w:tcW w:w="728" w:type="dxa"/>
            <w:vAlign w:val="center"/>
          </w:tcPr>
          <w:p w14:paraId="6FE67207"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9.00</w:t>
            </w:r>
          </w:p>
        </w:tc>
        <w:tc>
          <w:tcPr>
            <w:tcW w:w="714" w:type="dxa"/>
            <w:vAlign w:val="center"/>
          </w:tcPr>
          <w:p w14:paraId="76B1583F"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49.30</w:t>
            </w:r>
          </w:p>
        </w:tc>
        <w:tc>
          <w:tcPr>
            <w:tcW w:w="657" w:type="dxa"/>
            <w:vAlign w:val="center"/>
          </w:tcPr>
          <w:p w14:paraId="0C9363B3"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1.0</w:t>
            </w:r>
          </w:p>
        </w:tc>
        <w:tc>
          <w:tcPr>
            <w:tcW w:w="632" w:type="dxa"/>
            <w:vAlign w:val="center"/>
          </w:tcPr>
          <w:p w14:paraId="0D64726B"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9.1</w:t>
            </w:r>
          </w:p>
        </w:tc>
        <w:tc>
          <w:tcPr>
            <w:tcW w:w="868" w:type="dxa"/>
            <w:vAlign w:val="center"/>
          </w:tcPr>
          <w:p w14:paraId="618622AC"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36.90</w:t>
            </w:r>
          </w:p>
        </w:tc>
      </w:tr>
      <w:tr w:rsidR="00C22BE3" w:rsidRPr="00C22BE3" w14:paraId="0716E8E0" w14:textId="77777777" w:rsidTr="00565880">
        <w:trPr>
          <w:trHeight w:val="340"/>
        </w:trPr>
        <w:tc>
          <w:tcPr>
            <w:tcW w:w="811" w:type="dxa"/>
            <w:vMerge/>
            <w:vAlign w:val="center"/>
          </w:tcPr>
          <w:p w14:paraId="3065191D" w14:textId="77777777" w:rsidR="00C22BE3" w:rsidRPr="00C22BE3" w:rsidRDefault="00C22BE3" w:rsidP="00C22BE3">
            <w:pPr>
              <w:jc w:val="center"/>
              <w:rPr>
                <w:sz w:val="20"/>
                <w:szCs w:val="20"/>
                <w:lang w:val="en-GB"/>
              </w:rPr>
            </w:pPr>
          </w:p>
        </w:tc>
        <w:tc>
          <w:tcPr>
            <w:tcW w:w="1092" w:type="dxa"/>
            <w:vAlign w:val="center"/>
          </w:tcPr>
          <w:p w14:paraId="31812967" w14:textId="77777777" w:rsidR="00C22BE3" w:rsidRPr="00C22BE3" w:rsidRDefault="00C22BE3" w:rsidP="00C22BE3">
            <w:pPr>
              <w:rPr>
                <w:sz w:val="20"/>
                <w:szCs w:val="20"/>
                <w:lang w:val="en-GB"/>
              </w:rPr>
            </w:pPr>
            <w:r w:rsidRPr="00C22BE3">
              <w:rPr>
                <w:rFonts w:ascii="Times New Roman" w:hAnsi="Times New Roman" w:cs="Times New Roman"/>
                <w:sz w:val="20"/>
                <w:szCs w:val="20"/>
                <w:lang w:val="en-GB"/>
              </w:rPr>
              <w:t>June</w:t>
            </w:r>
          </w:p>
        </w:tc>
        <w:tc>
          <w:tcPr>
            <w:tcW w:w="826" w:type="dxa"/>
            <w:vAlign w:val="center"/>
          </w:tcPr>
          <w:p w14:paraId="431E3347"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27.20</w:t>
            </w:r>
          </w:p>
        </w:tc>
        <w:tc>
          <w:tcPr>
            <w:tcW w:w="756" w:type="dxa"/>
            <w:vAlign w:val="center"/>
          </w:tcPr>
          <w:p w14:paraId="78A202FB"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26.00</w:t>
            </w:r>
          </w:p>
        </w:tc>
        <w:tc>
          <w:tcPr>
            <w:tcW w:w="728" w:type="dxa"/>
            <w:vAlign w:val="center"/>
          </w:tcPr>
          <w:p w14:paraId="7A594F5E"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17.80</w:t>
            </w:r>
          </w:p>
        </w:tc>
        <w:tc>
          <w:tcPr>
            <w:tcW w:w="714" w:type="dxa"/>
            <w:vAlign w:val="center"/>
          </w:tcPr>
          <w:p w14:paraId="4F46B079"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34.90</w:t>
            </w:r>
          </w:p>
        </w:tc>
        <w:tc>
          <w:tcPr>
            <w:tcW w:w="657" w:type="dxa"/>
            <w:vAlign w:val="center"/>
          </w:tcPr>
          <w:p w14:paraId="65ECFE60"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1.1</w:t>
            </w:r>
          </w:p>
        </w:tc>
        <w:tc>
          <w:tcPr>
            <w:tcW w:w="632" w:type="dxa"/>
            <w:vAlign w:val="center"/>
          </w:tcPr>
          <w:p w14:paraId="4FE7A2B5"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11.6</w:t>
            </w:r>
          </w:p>
        </w:tc>
        <w:tc>
          <w:tcPr>
            <w:tcW w:w="868" w:type="dxa"/>
            <w:vAlign w:val="center"/>
          </w:tcPr>
          <w:p w14:paraId="0459E0EF"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11.50</w:t>
            </w:r>
          </w:p>
        </w:tc>
      </w:tr>
      <w:tr w:rsidR="00C22BE3" w:rsidRPr="00C22BE3" w14:paraId="6FB03ACA" w14:textId="77777777" w:rsidTr="00565880">
        <w:trPr>
          <w:trHeight w:val="340"/>
        </w:trPr>
        <w:tc>
          <w:tcPr>
            <w:tcW w:w="811" w:type="dxa"/>
            <w:vMerge/>
            <w:vAlign w:val="center"/>
          </w:tcPr>
          <w:p w14:paraId="14F087C2" w14:textId="77777777" w:rsidR="00C22BE3" w:rsidRPr="00C22BE3" w:rsidRDefault="00C22BE3" w:rsidP="00C22BE3">
            <w:pPr>
              <w:jc w:val="center"/>
              <w:rPr>
                <w:sz w:val="20"/>
                <w:szCs w:val="20"/>
                <w:lang w:val="en-GB"/>
              </w:rPr>
            </w:pPr>
          </w:p>
        </w:tc>
        <w:tc>
          <w:tcPr>
            <w:tcW w:w="1092" w:type="dxa"/>
            <w:vAlign w:val="center"/>
          </w:tcPr>
          <w:p w14:paraId="6A94E1A9" w14:textId="77777777" w:rsidR="00C22BE3" w:rsidRPr="00C22BE3" w:rsidRDefault="00C22BE3" w:rsidP="00C22BE3">
            <w:pPr>
              <w:rPr>
                <w:sz w:val="20"/>
                <w:szCs w:val="20"/>
                <w:lang w:val="en-GB"/>
              </w:rPr>
            </w:pPr>
            <w:r w:rsidRPr="00C22BE3">
              <w:rPr>
                <w:rFonts w:ascii="Times New Roman" w:hAnsi="Times New Roman" w:cs="Times New Roman"/>
                <w:sz w:val="20"/>
                <w:szCs w:val="20"/>
                <w:lang w:val="en-GB"/>
              </w:rPr>
              <w:t>July</w:t>
            </w:r>
          </w:p>
        </w:tc>
        <w:tc>
          <w:tcPr>
            <w:tcW w:w="826" w:type="dxa"/>
            <w:vAlign w:val="center"/>
          </w:tcPr>
          <w:p w14:paraId="6CA1F578"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35.10</w:t>
            </w:r>
          </w:p>
        </w:tc>
        <w:tc>
          <w:tcPr>
            <w:tcW w:w="756" w:type="dxa"/>
            <w:vAlign w:val="center"/>
          </w:tcPr>
          <w:p w14:paraId="1C52FE13"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30.50</w:t>
            </w:r>
          </w:p>
        </w:tc>
        <w:tc>
          <w:tcPr>
            <w:tcW w:w="728" w:type="dxa"/>
            <w:vAlign w:val="center"/>
          </w:tcPr>
          <w:p w14:paraId="36E9CD95"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23.40</w:t>
            </w:r>
          </w:p>
        </w:tc>
        <w:tc>
          <w:tcPr>
            <w:tcW w:w="714" w:type="dxa"/>
            <w:vAlign w:val="center"/>
          </w:tcPr>
          <w:p w14:paraId="4280AD30"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30.30</w:t>
            </w:r>
          </w:p>
        </w:tc>
        <w:tc>
          <w:tcPr>
            <w:tcW w:w="657" w:type="dxa"/>
            <w:vAlign w:val="center"/>
          </w:tcPr>
          <w:p w14:paraId="5D80DF08"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1.1</w:t>
            </w:r>
          </w:p>
        </w:tc>
        <w:tc>
          <w:tcPr>
            <w:tcW w:w="632" w:type="dxa"/>
            <w:vAlign w:val="center"/>
          </w:tcPr>
          <w:p w14:paraId="33F91285"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12.3</w:t>
            </w:r>
          </w:p>
        </w:tc>
        <w:tc>
          <w:tcPr>
            <w:tcW w:w="868" w:type="dxa"/>
            <w:vAlign w:val="center"/>
          </w:tcPr>
          <w:p w14:paraId="75483F45"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0.60</w:t>
            </w:r>
          </w:p>
        </w:tc>
      </w:tr>
      <w:tr w:rsidR="00C22BE3" w:rsidRPr="00C22BE3" w14:paraId="47D81E3D" w14:textId="77777777" w:rsidTr="00565880">
        <w:trPr>
          <w:trHeight w:val="340"/>
        </w:trPr>
        <w:tc>
          <w:tcPr>
            <w:tcW w:w="811" w:type="dxa"/>
            <w:vMerge/>
            <w:vAlign w:val="center"/>
          </w:tcPr>
          <w:p w14:paraId="56CC59FB" w14:textId="77777777" w:rsidR="00C22BE3" w:rsidRPr="00C22BE3" w:rsidRDefault="00C22BE3" w:rsidP="00C22BE3">
            <w:pPr>
              <w:jc w:val="center"/>
              <w:rPr>
                <w:sz w:val="20"/>
                <w:szCs w:val="20"/>
                <w:lang w:val="en-GB"/>
              </w:rPr>
            </w:pPr>
          </w:p>
        </w:tc>
        <w:tc>
          <w:tcPr>
            <w:tcW w:w="1092" w:type="dxa"/>
            <w:vAlign w:val="center"/>
          </w:tcPr>
          <w:p w14:paraId="78A4E319" w14:textId="77777777" w:rsidR="00C22BE3" w:rsidRPr="00C22BE3" w:rsidRDefault="00C22BE3" w:rsidP="00C22BE3">
            <w:pPr>
              <w:rPr>
                <w:sz w:val="20"/>
                <w:szCs w:val="20"/>
                <w:lang w:val="en-GB"/>
              </w:rPr>
            </w:pPr>
            <w:r w:rsidRPr="00C22BE3">
              <w:rPr>
                <w:rFonts w:ascii="Times New Roman" w:hAnsi="Times New Roman" w:cs="Times New Roman"/>
                <w:sz w:val="20"/>
                <w:szCs w:val="20"/>
                <w:lang w:val="en-GB"/>
              </w:rPr>
              <w:t>August</w:t>
            </w:r>
          </w:p>
        </w:tc>
        <w:tc>
          <w:tcPr>
            <w:tcW w:w="826" w:type="dxa"/>
            <w:vAlign w:val="center"/>
          </w:tcPr>
          <w:p w14:paraId="68A92C04"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34.50</w:t>
            </w:r>
          </w:p>
        </w:tc>
        <w:tc>
          <w:tcPr>
            <w:tcW w:w="756" w:type="dxa"/>
            <w:vAlign w:val="center"/>
          </w:tcPr>
          <w:p w14:paraId="3D0A920F"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30.30</w:t>
            </w:r>
          </w:p>
        </w:tc>
        <w:tc>
          <w:tcPr>
            <w:tcW w:w="728" w:type="dxa"/>
            <w:vAlign w:val="center"/>
          </w:tcPr>
          <w:p w14:paraId="599225E9"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27.00</w:t>
            </w:r>
          </w:p>
        </w:tc>
        <w:tc>
          <w:tcPr>
            <w:tcW w:w="714" w:type="dxa"/>
            <w:vAlign w:val="center"/>
          </w:tcPr>
          <w:p w14:paraId="56C53B07"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29.50</w:t>
            </w:r>
          </w:p>
        </w:tc>
        <w:tc>
          <w:tcPr>
            <w:tcW w:w="657" w:type="dxa"/>
            <w:vAlign w:val="center"/>
          </w:tcPr>
          <w:p w14:paraId="67765E26"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1.0</w:t>
            </w:r>
          </w:p>
        </w:tc>
        <w:tc>
          <w:tcPr>
            <w:tcW w:w="632" w:type="dxa"/>
            <w:vAlign w:val="center"/>
          </w:tcPr>
          <w:p w14:paraId="4306B324"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11.4</w:t>
            </w:r>
          </w:p>
        </w:tc>
        <w:tc>
          <w:tcPr>
            <w:tcW w:w="868" w:type="dxa"/>
            <w:vAlign w:val="center"/>
          </w:tcPr>
          <w:p w14:paraId="73135606"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2.70</w:t>
            </w:r>
          </w:p>
        </w:tc>
      </w:tr>
      <w:tr w:rsidR="00C22BE3" w:rsidRPr="00C22BE3" w14:paraId="3C6C8714" w14:textId="77777777" w:rsidTr="00565880">
        <w:trPr>
          <w:trHeight w:val="340"/>
        </w:trPr>
        <w:tc>
          <w:tcPr>
            <w:tcW w:w="811" w:type="dxa"/>
            <w:vMerge/>
            <w:vAlign w:val="center"/>
          </w:tcPr>
          <w:p w14:paraId="490CDFF4" w14:textId="77777777" w:rsidR="00C22BE3" w:rsidRPr="00C22BE3" w:rsidRDefault="00C22BE3" w:rsidP="00C22BE3">
            <w:pPr>
              <w:jc w:val="center"/>
              <w:rPr>
                <w:sz w:val="20"/>
                <w:szCs w:val="20"/>
                <w:lang w:val="en-GB"/>
              </w:rPr>
            </w:pPr>
          </w:p>
        </w:tc>
        <w:tc>
          <w:tcPr>
            <w:tcW w:w="1092" w:type="dxa"/>
            <w:vAlign w:val="center"/>
          </w:tcPr>
          <w:p w14:paraId="0DF86CA9" w14:textId="77777777" w:rsidR="00C22BE3" w:rsidRPr="00C22BE3" w:rsidRDefault="00C22BE3" w:rsidP="00C22BE3">
            <w:pPr>
              <w:rPr>
                <w:sz w:val="20"/>
                <w:szCs w:val="20"/>
                <w:lang w:val="en-GB"/>
              </w:rPr>
            </w:pPr>
            <w:r w:rsidRPr="00C22BE3">
              <w:rPr>
                <w:rFonts w:ascii="Times New Roman" w:hAnsi="Times New Roman" w:cs="Times New Roman"/>
                <w:sz w:val="20"/>
                <w:szCs w:val="20"/>
                <w:lang w:val="en-GB"/>
              </w:rPr>
              <w:t>September</w:t>
            </w:r>
          </w:p>
        </w:tc>
        <w:tc>
          <w:tcPr>
            <w:tcW w:w="826" w:type="dxa"/>
            <w:vAlign w:val="center"/>
          </w:tcPr>
          <w:p w14:paraId="0E6D3AC8"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30.00</w:t>
            </w:r>
          </w:p>
        </w:tc>
        <w:tc>
          <w:tcPr>
            <w:tcW w:w="756" w:type="dxa"/>
            <w:vAlign w:val="center"/>
          </w:tcPr>
          <w:p w14:paraId="0F74C4A7"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25.10</w:t>
            </w:r>
          </w:p>
        </w:tc>
        <w:tc>
          <w:tcPr>
            <w:tcW w:w="728" w:type="dxa"/>
            <w:vAlign w:val="center"/>
          </w:tcPr>
          <w:p w14:paraId="0DA904C7"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14.70</w:t>
            </w:r>
          </w:p>
        </w:tc>
        <w:tc>
          <w:tcPr>
            <w:tcW w:w="714" w:type="dxa"/>
            <w:vAlign w:val="center"/>
          </w:tcPr>
          <w:p w14:paraId="2828EC0F"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37.40</w:t>
            </w:r>
          </w:p>
        </w:tc>
        <w:tc>
          <w:tcPr>
            <w:tcW w:w="657" w:type="dxa"/>
            <w:vAlign w:val="center"/>
          </w:tcPr>
          <w:p w14:paraId="44F4C3E8"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1.0</w:t>
            </w:r>
          </w:p>
        </w:tc>
        <w:tc>
          <w:tcPr>
            <w:tcW w:w="632" w:type="dxa"/>
            <w:vAlign w:val="center"/>
          </w:tcPr>
          <w:p w14:paraId="7D0C678E"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10.1</w:t>
            </w:r>
          </w:p>
        </w:tc>
        <w:tc>
          <w:tcPr>
            <w:tcW w:w="868" w:type="dxa"/>
            <w:vAlign w:val="center"/>
          </w:tcPr>
          <w:p w14:paraId="5FEDAF57"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7.00</w:t>
            </w:r>
          </w:p>
        </w:tc>
      </w:tr>
      <w:tr w:rsidR="00C22BE3" w:rsidRPr="00C22BE3" w14:paraId="69C544F5" w14:textId="77777777" w:rsidTr="00565880">
        <w:trPr>
          <w:trHeight w:val="340"/>
        </w:trPr>
        <w:tc>
          <w:tcPr>
            <w:tcW w:w="811" w:type="dxa"/>
            <w:vMerge/>
            <w:vAlign w:val="center"/>
          </w:tcPr>
          <w:p w14:paraId="2A86E861" w14:textId="77777777" w:rsidR="00C22BE3" w:rsidRPr="00C22BE3" w:rsidRDefault="00C22BE3" w:rsidP="00C22BE3">
            <w:pPr>
              <w:jc w:val="center"/>
              <w:rPr>
                <w:sz w:val="20"/>
                <w:szCs w:val="20"/>
                <w:lang w:val="en-GB"/>
              </w:rPr>
            </w:pPr>
          </w:p>
        </w:tc>
        <w:tc>
          <w:tcPr>
            <w:tcW w:w="1092" w:type="dxa"/>
            <w:vAlign w:val="center"/>
          </w:tcPr>
          <w:p w14:paraId="148D8A1D" w14:textId="77777777" w:rsidR="00C22BE3" w:rsidRPr="00C22BE3" w:rsidRDefault="00C22BE3" w:rsidP="00C22BE3">
            <w:pPr>
              <w:rPr>
                <w:sz w:val="20"/>
                <w:szCs w:val="20"/>
                <w:lang w:val="en-GB"/>
              </w:rPr>
            </w:pPr>
            <w:r w:rsidRPr="00C22BE3">
              <w:rPr>
                <w:rFonts w:ascii="Times New Roman" w:hAnsi="Times New Roman" w:cs="Times New Roman"/>
                <w:sz w:val="20"/>
                <w:szCs w:val="20"/>
                <w:lang w:val="en-GB"/>
              </w:rPr>
              <w:t>October</w:t>
            </w:r>
          </w:p>
        </w:tc>
        <w:tc>
          <w:tcPr>
            <w:tcW w:w="826" w:type="dxa"/>
            <w:vAlign w:val="center"/>
          </w:tcPr>
          <w:p w14:paraId="14F828D8"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24.50</w:t>
            </w:r>
          </w:p>
        </w:tc>
        <w:tc>
          <w:tcPr>
            <w:tcW w:w="756" w:type="dxa"/>
            <w:vAlign w:val="center"/>
          </w:tcPr>
          <w:p w14:paraId="0F43A3B0"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17.90</w:t>
            </w:r>
          </w:p>
        </w:tc>
        <w:tc>
          <w:tcPr>
            <w:tcW w:w="728" w:type="dxa"/>
            <w:vAlign w:val="center"/>
          </w:tcPr>
          <w:p w14:paraId="30EB59C6"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12.70</w:t>
            </w:r>
          </w:p>
        </w:tc>
        <w:tc>
          <w:tcPr>
            <w:tcW w:w="714" w:type="dxa"/>
            <w:vAlign w:val="center"/>
          </w:tcPr>
          <w:p w14:paraId="4FDFDBAB"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42.00</w:t>
            </w:r>
          </w:p>
        </w:tc>
        <w:tc>
          <w:tcPr>
            <w:tcW w:w="657" w:type="dxa"/>
            <w:vAlign w:val="center"/>
          </w:tcPr>
          <w:p w14:paraId="59FB07AF"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1.0</w:t>
            </w:r>
          </w:p>
        </w:tc>
        <w:tc>
          <w:tcPr>
            <w:tcW w:w="632" w:type="dxa"/>
            <w:vAlign w:val="center"/>
          </w:tcPr>
          <w:p w14:paraId="0E62B93E"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7.2</w:t>
            </w:r>
          </w:p>
        </w:tc>
        <w:tc>
          <w:tcPr>
            <w:tcW w:w="868" w:type="dxa"/>
            <w:vAlign w:val="center"/>
          </w:tcPr>
          <w:p w14:paraId="7C692BE1"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50.9</w:t>
            </w:r>
          </w:p>
        </w:tc>
      </w:tr>
      <w:tr w:rsidR="00C22BE3" w:rsidRPr="00C22BE3" w14:paraId="48317B93" w14:textId="77777777" w:rsidTr="00565880">
        <w:trPr>
          <w:trHeight w:val="340"/>
        </w:trPr>
        <w:tc>
          <w:tcPr>
            <w:tcW w:w="811" w:type="dxa"/>
            <w:vMerge w:val="restart"/>
            <w:vAlign w:val="center"/>
          </w:tcPr>
          <w:p w14:paraId="4FF34C56"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2014</w:t>
            </w:r>
          </w:p>
        </w:tc>
        <w:tc>
          <w:tcPr>
            <w:tcW w:w="1092" w:type="dxa"/>
            <w:vAlign w:val="center"/>
          </w:tcPr>
          <w:p w14:paraId="43C45735" w14:textId="77777777" w:rsidR="00C22BE3" w:rsidRPr="00C22BE3" w:rsidRDefault="00C22BE3" w:rsidP="00C22BE3">
            <w:pPr>
              <w:rPr>
                <w:sz w:val="20"/>
                <w:szCs w:val="20"/>
                <w:lang w:val="en-GB"/>
              </w:rPr>
            </w:pPr>
            <w:r w:rsidRPr="00C22BE3">
              <w:rPr>
                <w:rFonts w:ascii="Times New Roman" w:hAnsi="Times New Roman" w:cs="Times New Roman"/>
                <w:sz w:val="20"/>
                <w:szCs w:val="20"/>
                <w:lang w:val="en-GB"/>
              </w:rPr>
              <w:t>May</w:t>
            </w:r>
          </w:p>
        </w:tc>
        <w:tc>
          <w:tcPr>
            <w:tcW w:w="826" w:type="dxa"/>
            <w:vAlign w:val="center"/>
          </w:tcPr>
          <w:p w14:paraId="5E526F88"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26.62</w:t>
            </w:r>
          </w:p>
        </w:tc>
        <w:tc>
          <w:tcPr>
            <w:tcW w:w="756" w:type="dxa"/>
            <w:vAlign w:val="center"/>
          </w:tcPr>
          <w:p w14:paraId="1B8DA819"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19.29</w:t>
            </w:r>
          </w:p>
        </w:tc>
        <w:tc>
          <w:tcPr>
            <w:tcW w:w="728" w:type="dxa"/>
            <w:vAlign w:val="center"/>
          </w:tcPr>
          <w:p w14:paraId="24768BF1"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14.52</w:t>
            </w:r>
          </w:p>
        </w:tc>
        <w:tc>
          <w:tcPr>
            <w:tcW w:w="714" w:type="dxa"/>
            <w:vAlign w:val="center"/>
          </w:tcPr>
          <w:p w14:paraId="72E3739D"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50.87</w:t>
            </w:r>
          </w:p>
        </w:tc>
        <w:tc>
          <w:tcPr>
            <w:tcW w:w="657" w:type="dxa"/>
            <w:vAlign w:val="center"/>
          </w:tcPr>
          <w:p w14:paraId="1AD750CA"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1.0</w:t>
            </w:r>
          </w:p>
        </w:tc>
        <w:tc>
          <w:tcPr>
            <w:tcW w:w="632" w:type="dxa"/>
            <w:vAlign w:val="center"/>
          </w:tcPr>
          <w:p w14:paraId="51430782"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8.7</w:t>
            </w:r>
          </w:p>
        </w:tc>
        <w:tc>
          <w:tcPr>
            <w:tcW w:w="868" w:type="dxa"/>
            <w:vAlign w:val="center"/>
          </w:tcPr>
          <w:p w14:paraId="1383F3ED"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39.6</w:t>
            </w:r>
          </w:p>
        </w:tc>
      </w:tr>
      <w:tr w:rsidR="00C22BE3" w:rsidRPr="00C22BE3" w14:paraId="1057D5E3" w14:textId="77777777" w:rsidTr="00565880">
        <w:trPr>
          <w:trHeight w:val="340"/>
        </w:trPr>
        <w:tc>
          <w:tcPr>
            <w:tcW w:w="811" w:type="dxa"/>
            <w:vMerge/>
            <w:vAlign w:val="center"/>
          </w:tcPr>
          <w:p w14:paraId="2D5EA440" w14:textId="77777777" w:rsidR="00C22BE3" w:rsidRPr="00C22BE3" w:rsidRDefault="00C22BE3" w:rsidP="00C22BE3">
            <w:pPr>
              <w:jc w:val="center"/>
              <w:rPr>
                <w:sz w:val="20"/>
                <w:szCs w:val="20"/>
                <w:lang w:val="en-GB"/>
              </w:rPr>
            </w:pPr>
          </w:p>
        </w:tc>
        <w:tc>
          <w:tcPr>
            <w:tcW w:w="1092" w:type="dxa"/>
            <w:vAlign w:val="center"/>
          </w:tcPr>
          <w:p w14:paraId="22CFE9AB" w14:textId="77777777" w:rsidR="00C22BE3" w:rsidRPr="00C22BE3" w:rsidRDefault="00C22BE3" w:rsidP="00C22BE3">
            <w:pPr>
              <w:rPr>
                <w:sz w:val="20"/>
                <w:szCs w:val="20"/>
                <w:lang w:val="en-GB"/>
              </w:rPr>
            </w:pPr>
            <w:r w:rsidRPr="00C22BE3">
              <w:rPr>
                <w:rFonts w:ascii="Times New Roman" w:hAnsi="Times New Roman" w:cs="Times New Roman"/>
                <w:sz w:val="20"/>
                <w:szCs w:val="20"/>
                <w:lang w:val="en-GB"/>
              </w:rPr>
              <w:t>June</w:t>
            </w:r>
          </w:p>
        </w:tc>
        <w:tc>
          <w:tcPr>
            <w:tcW w:w="826" w:type="dxa"/>
            <w:vAlign w:val="center"/>
          </w:tcPr>
          <w:p w14:paraId="1D44045D"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26.09</w:t>
            </w:r>
          </w:p>
        </w:tc>
        <w:tc>
          <w:tcPr>
            <w:tcW w:w="756" w:type="dxa"/>
            <w:vAlign w:val="center"/>
          </w:tcPr>
          <w:p w14:paraId="556822F3"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28.16</w:t>
            </w:r>
          </w:p>
        </w:tc>
        <w:tc>
          <w:tcPr>
            <w:tcW w:w="728" w:type="dxa"/>
            <w:vAlign w:val="center"/>
          </w:tcPr>
          <w:p w14:paraId="1711A2D7"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20.00</w:t>
            </w:r>
          </w:p>
        </w:tc>
        <w:tc>
          <w:tcPr>
            <w:tcW w:w="714" w:type="dxa"/>
            <w:vAlign w:val="center"/>
          </w:tcPr>
          <w:p w14:paraId="1AA0CE6D"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35.50</w:t>
            </w:r>
          </w:p>
        </w:tc>
        <w:tc>
          <w:tcPr>
            <w:tcW w:w="657" w:type="dxa"/>
            <w:vAlign w:val="center"/>
          </w:tcPr>
          <w:p w14:paraId="261BE78B"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1.1</w:t>
            </w:r>
          </w:p>
        </w:tc>
        <w:tc>
          <w:tcPr>
            <w:tcW w:w="632" w:type="dxa"/>
            <w:vAlign w:val="center"/>
          </w:tcPr>
          <w:p w14:paraId="178E7EF7"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11.5</w:t>
            </w:r>
          </w:p>
        </w:tc>
        <w:tc>
          <w:tcPr>
            <w:tcW w:w="868" w:type="dxa"/>
            <w:vAlign w:val="center"/>
          </w:tcPr>
          <w:p w14:paraId="50A97770"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10.6</w:t>
            </w:r>
          </w:p>
        </w:tc>
      </w:tr>
      <w:tr w:rsidR="00C22BE3" w:rsidRPr="00C22BE3" w14:paraId="62A6D595" w14:textId="77777777" w:rsidTr="00565880">
        <w:trPr>
          <w:trHeight w:val="340"/>
        </w:trPr>
        <w:tc>
          <w:tcPr>
            <w:tcW w:w="811" w:type="dxa"/>
            <w:vMerge/>
            <w:vAlign w:val="center"/>
          </w:tcPr>
          <w:p w14:paraId="14B522E9" w14:textId="77777777" w:rsidR="00C22BE3" w:rsidRPr="00C22BE3" w:rsidRDefault="00C22BE3" w:rsidP="00C22BE3">
            <w:pPr>
              <w:jc w:val="center"/>
              <w:rPr>
                <w:sz w:val="20"/>
                <w:szCs w:val="20"/>
                <w:lang w:val="en-GB"/>
              </w:rPr>
            </w:pPr>
          </w:p>
        </w:tc>
        <w:tc>
          <w:tcPr>
            <w:tcW w:w="1092" w:type="dxa"/>
            <w:vAlign w:val="center"/>
          </w:tcPr>
          <w:p w14:paraId="0408F607" w14:textId="77777777" w:rsidR="00C22BE3" w:rsidRPr="00C22BE3" w:rsidRDefault="00C22BE3" w:rsidP="00C22BE3">
            <w:pPr>
              <w:rPr>
                <w:sz w:val="20"/>
                <w:szCs w:val="20"/>
                <w:lang w:val="en-GB"/>
              </w:rPr>
            </w:pPr>
            <w:r w:rsidRPr="00C22BE3">
              <w:rPr>
                <w:rFonts w:ascii="Times New Roman" w:hAnsi="Times New Roman" w:cs="Times New Roman"/>
                <w:sz w:val="20"/>
                <w:szCs w:val="20"/>
                <w:lang w:val="en-GB"/>
              </w:rPr>
              <w:t>July</w:t>
            </w:r>
          </w:p>
        </w:tc>
        <w:tc>
          <w:tcPr>
            <w:tcW w:w="826" w:type="dxa"/>
            <w:vAlign w:val="center"/>
          </w:tcPr>
          <w:p w14:paraId="66D3128D"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34.13</w:t>
            </w:r>
          </w:p>
        </w:tc>
        <w:tc>
          <w:tcPr>
            <w:tcW w:w="756" w:type="dxa"/>
            <w:vAlign w:val="center"/>
          </w:tcPr>
          <w:p w14:paraId="4A7BAB46"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31.45</w:t>
            </w:r>
          </w:p>
        </w:tc>
        <w:tc>
          <w:tcPr>
            <w:tcW w:w="728" w:type="dxa"/>
            <w:vAlign w:val="center"/>
          </w:tcPr>
          <w:p w14:paraId="05668688"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24.35</w:t>
            </w:r>
          </w:p>
        </w:tc>
        <w:tc>
          <w:tcPr>
            <w:tcW w:w="714" w:type="dxa"/>
            <w:vAlign w:val="center"/>
          </w:tcPr>
          <w:p w14:paraId="4943CAAD"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32.69</w:t>
            </w:r>
          </w:p>
        </w:tc>
        <w:tc>
          <w:tcPr>
            <w:tcW w:w="657" w:type="dxa"/>
            <w:vAlign w:val="center"/>
          </w:tcPr>
          <w:p w14:paraId="48C31C53"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1.0</w:t>
            </w:r>
          </w:p>
        </w:tc>
        <w:tc>
          <w:tcPr>
            <w:tcW w:w="632" w:type="dxa"/>
            <w:vAlign w:val="center"/>
          </w:tcPr>
          <w:p w14:paraId="00226EF4"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12.4</w:t>
            </w:r>
          </w:p>
        </w:tc>
        <w:tc>
          <w:tcPr>
            <w:tcW w:w="868" w:type="dxa"/>
            <w:vAlign w:val="center"/>
          </w:tcPr>
          <w:p w14:paraId="44072F1A"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0.10</w:t>
            </w:r>
          </w:p>
        </w:tc>
      </w:tr>
      <w:tr w:rsidR="00C22BE3" w:rsidRPr="00C22BE3" w14:paraId="58B25D32" w14:textId="77777777" w:rsidTr="00565880">
        <w:trPr>
          <w:trHeight w:val="340"/>
        </w:trPr>
        <w:tc>
          <w:tcPr>
            <w:tcW w:w="811" w:type="dxa"/>
            <w:vMerge/>
            <w:vAlign w:val="center"/>
          </w:tcPr>
          <w:p w14:paraId="355C94E3" w14:textId="77777777" w:rsidR="00C22BE3" w:rsidRPr="00C22BE3" w:rsidRDefault="00C22BE3" w:rsidP="00C22BE3">
            <w:pPr>
              <w:jc w:val="center"/>
              <w:rPr>
                <w:sz w:val="20"/>
                <w:szCs w:val="20"/>
                <w:lang w:val="en-GB"/>
              </w:rPr>
            </w:pPr>
          </w:p>
        </w:tc>
        <w:tc>
          <w:tcPr>
            <w:tcW w:w="1092" w:type="dxa"/>
            <w:vAlign w:val="center"/>
          </w:tcPr>
          <w:p w14:paraId="3BC8A78D" w14:textId="77777777" w:rsidR="00C22BE3" w:rsidRPr="00C22BE3" w:rsidRDefault="00C22BE3" w:rsidP="00C22BE3">
            <w:pPr>
              <w:rPr>
                <w:sz w:val="20"/>
                <w:szCs w:val="20"/>
                <w:lang w:val="en-GB"/>
              </w:rPr>
            </w:pPr>
            <w:r w:rsidRPr="00C22BE3">
              <w:rPr>
                <w:rFonts w:ascii="Times New Roman" w:hAnsi="Times New Roman" w:cs="Times New Roman"/>
                <w:sz w:val="20"/>
                <w:szCs w:val="20"/>
                <w:lang w:val="en-GB"/>
              </w:rPr>
              <w:t>August</w:t>
            </w:r>
          </w:p>
        </w:tc>
        <w:tc>
          <w:tcPr>
            <w:tcW w:w="826" w:type="dxa"/>
            <w:vAlign w:val="center"/>
          </w:tcPr>
          <w:p w14:paraId="1BD092F5"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33.92</w:t>
            </w:r>
          </w:p>
        </w:tc>
        <w:tc>
          <w:tcPr>
            <w:tcW w:w="756" w:type="dxa"/>
            <w:vAlign w:val="center"/>
          </w:tcPr>
          <w:p w14:paraId="2BA28677"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31.19</w:t>
            </w:r>
          </w:p>
        </w:tc>
        <w:tc>
          <w:tcPr>
            <w:tcW w:w="728" w:type="dxa"/>
            <w:vAlign w:val="center"/>
          </w:tcPr>
          <w:p w14:paraId="150D4552"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24.23</w:t>
            </w:r>
          </w:p>
        </w:tc>
        <w:tc>
          <w:tcPr>
            <w:tcW w:w="714" w:type="dxa"/>
            <w:vAlign w:val="center"/>
          </w:tcPr>
          <w:p w14:paraId="39291635"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32.95</w:t>
            </w:r>
          </w:p>
        </w:tc>
        <w:tc>
          <w:tcPr>
            <w:tcW w:w="657" w:type="dxa"/>
            <w:vAlign w:val="center"/>
          </w:tcPr>
          <w:p w14:paraId="7845CAAA"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1.0</w:t>
            </w:r>
          </w:p>
        </w:tc>
        <w:tc>
          <w:tcPr>
            <w:tcW w:w="632" w:type="dxa"/>
            <w:vAlign w:val="center"/>
          </w:tcPr>
          <w:p w14:paraId="287CCCAD"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11.3</w:t>
            </w:r>
          </w:p>
        </w:tc>
        <w:tc>
          <w:tcPr>
            <w:tcW w:w="868" w:type="dxa"/>
            <w:vAlign w:val="center"/>
          </w:tcPr>
          <w:p w14:paraId="56C4D87F"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0.40</w:t>
            </w:r>
          </w:p>
        </w:tc>
      </w:tr>
      <w:tr w:rsidR="00C22BE3" w:rsidRPr="00C22BE3" w14:paraId="414273A4" w14:textId="77777777" w:rsidTr="00565880">
        <w:trPr>
          <w:trHeight w:val="340"/>
        </w:trPr>
        <w:tc>
          <w:tcPr>
            <w:tcW w:w="811" w:type="dxa"/>
            <w:vMerge/>
            <w:vAlign w:val="center"/>
          </w:tcPr>
          <w:p w14:paraId="4DAE37EE" w14:textId="77777777" w:rsidR="00C22BE3" w:rsidRPr="00C22BE3" w:rsidRDefault="00C22BE3" w:rsidP="00C22BE3">
            <w:pPr>
              <w:jc w:val="center"/>
              <w:rPr>
                <w:sz w:val="20"/>
                <w:szCs w:val="20"/>
                <w:lang w:val="en-GB"/>
              </w:rPr>
            </w:pPr>
          </w:p>
        </w:tc>
        <w:tc>
          <w:tcPr>
            <w:tcW w:w="1092" w:type="dxa"/>
            <w:vAlign w:val="center"/>
          </w:tcPr>
          <w:p w14:paraId="2FA48D76" w14:textId="77777777" w:rsidR="00C22BE3" w:rsidRPr="00C22BE3" w:rsidRDefault="00C22BE3" w:rsidP="00C22BE3">
            <w:pPr>
              <w:rPr>
                <w:sz w:val="20"/>
                <w:szCs w:val="20"/>
                <w:lang w:val="en-GB"/>
              </w:rPr>
            </w:pPr>
            <w:r w:rsidRPr="00C22BE3">
              <w:rPr>
                <w:rFonts w:ascii="Times New Roman" w:hAnsi="Times New Roman" w:cs="Times New Roman"/>
                <w:sz w:val="20"/>
                <w:szCs w:val="20"/>
                <w:lang w:val="en-GB"/>
              </w:rPr>
              <w:t>September</w:t>
            </w:r>
          </w:p>
        </w:tc>
        <w:tc>
          <w:tcPr>
            <w:tcW w:w="826" w:type="dxa"/>
            <w:vAlign w:val="center"/>
          </w:tcPr>
          <w:p w14:paraId="56D3C633"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31.23</w:t>
            </w:r>
          </w:p>
        </w:tc>
        <w:tc>
          <w:tcPr>
            <w:tcW w:w="756" w:type="dxa"/>
            <w:vAlign w:val="center"/>
          </w:tcPr>
          <w:p w14:paraId="156786AB"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25.43</w:t>
            </w:r>
          </w:p>
        </w:tc>
        <w:tc>
          <w:tcPr>
            <w:tcW w:w="728" w:type="dxa"/>
            <w:vAlign w:val="center"/>
          </w:tcPr>
          <w:p w14:paraId="3FA6166D"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21.50</w:t>
            </w:r>
          </w:p>
        </w:tc>
        <w:tc>
          <w:tcPr>
            <w:tcW w:w="714" w:type="dxa"/>
            <w:vAlign w:val="center"/>
          </w:tcPr>
          <w:p w14:paraId="61B7384D"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39.90</w:t>
            </w:r>
          </w:p>
        </w:tc>
        <w:tc>
          <w:tcPr>
            <w:tcW w:w="657" w:type="dxa"/>
            <w:vAlign w:val="center"/>
          </w:tcPr>
          <w:p w14:paraId="4CF7C09B"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1.1</w:t>
            </w:r>
          </w:p>
        </w:tc>
        <w:tc>
          <w:tcPr>
            <w:tcW w:w="632" w:type="dxa"/>
            <w:vAlign w:val="center"/>
          </w:tcPr>
          <w:p w14:paraId="57A4E3F5"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10.0</w:t>
            </w:r>
          </w:p>
        </w:tc>
        <w:tc>
          <w:tcPr>
            <w:tcW w:w="868" w:type="dxa"/>
            <w:vAlign w:val="center"/>
          </w:tcPr>
          <w:p w14:paraId="6BCA0C30"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9.20</w:t>
            </w:r>
          </w:p>
        </w:tc>
      </w:tr>
      <w:tr w:rsidR="00C22BE3" w:rsidRPr="00C22BE3" w14:paraId="06C10A61" w14:textId="77777777" w:rsidTr="00565880">
        <w:trPr>
          <w:trHeight w:val="340"/>
        </w:trPr>
        <w:tc>
          <w:tcPr>
            <w:tcW w:w="811" w:type="dxa"/>
            <w:vMerge/>
            <w:vAlign w:val="center"/>
          </w:tcPr>
          <w:p w14:paraId="2D5B2B21" w14:textId="77777777" w:rsidR="00C22BE3" w:rsidRPr="00C22BE3" w:rsidRDefault="00C22BE3" w:rsidP="00C22BE3">
            <w:pPr>
              <w:jc w:val="center"/>
              <w:rPr>
                <w:sz w:val="20"/>
                <w:szCs w:val="20"/>
                <w:lang w:val="en-GB"/>
              </w:rPr>
            </w:pPr>
          </w:p>
        </w:tc>
        <w:tc>
          <w:tcPr>
            <w:tcW w:w="1092" w:type="dxa"/>
            <w:vAlign w:val="center"/>
          </w:tcPr>
          <w:p w14:paraId="1D924E95" w14:textId="77777777" w:rsidR="00C22BE3" w:rsidRPr="00C22BE3" w:rsidRDefault="00C22BE3" w:rsidP="00C22BE3">
            <w:pPr>
              <w:rPr>
                <w:sz w:val="20"/>
                <w:szCs w:val="20"/>
                <w:lang w:val="en-GB"/>
              </w:rPr>
            </w:pPr>
            <w:r w:rsidRPr="00C22BE3">
              <w:rPr>
                <w:rFonts w:ascii="Times New Roman" w:hAnsi="Times New Roman" w:cs="Times New Roman"/>
                <w:sz w:val="20"/>
                <w:szCs w:val="20"/>
                <w:lang w:val="en-GB"/>
              </w:rPr>
              <w:t>October</w:t>
            </w:r>
          </w:p>
        </w:tc>
        <w:tc>
          <w:tcPr>
            <w:tcW w:w="826" w:type="dxa"/>
            <w:vAlign w:val="center"/>
          </w:tcPr>
          <w:p w14:paraId="10DD6972"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24.30</w:t>
            </w:r>
          </w:p>
        </w:tc>
        <w:tc>
          <w:tcPr>
            <w:tcW w:w="756" w:type="dxa"/>
            <w:vAlign w:val="center"/>
          </w:tcPr>
          <w:p w14:paraId="1923008D"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16.80</w:t>
            </w:r>
          </w:p>
        </w:tc>
        <w:tc>
          <w:tcPr>
            <w:tcW w:w="728" w:type="dxa"/>
            <w:vAlign w:val="center"/>
          </w:tcPr>
          <w:p w14:paraId="6ED8D54C"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11.50</w:t>
            </w:r>
          </w:p>
        </w:tc>
        <w:tc>
          <w:tcPr>
            <w:tcW w:w="714" w:type="dxa"/>
            <w:vAlign w:val="center"/>
          </w:tcPr>
          <w:p w14:paraId="0F7BA7AB"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42.30</w:t>
            </w:r>
          </w:p>
        </w:tc>
        <w:tc>
          <w:tcPr>
            <w:tcW w:w="657" w:type="dxa"/>
            <w:vAlign w:val="center"/>
          </w:tcPr>
          <w:p w14:paraId="15DC03B2"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1.1</w:t>
            </w:r>
          </w:p>
        </w:tc>
        <w:tc>
          <w:tcPr>
            <w:tcW w:w="632" w:type="dxa"/>
            <w:vAlign w:val="center"/>
          </w:tcPr>
          <w:p w14:paraId="34867C76"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7.0</w:t>
            </w:r>
          </w:p>
        </w:tc>
        <w:tc>
          <w:tcPr>
            <w:tcW w:w="868" w:type="dxa"/>
            <w:vAlign w:val="center"/>
          </w:tcPr>
          <w:p w14:paraId="26618892"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55.10</w:t>
            </w:r>
          </w:p>
        </w:tc>
      </w:tr>
      <w:tr w:rsidR="00C22BE3" w:rsidRPr="00C22BE3" w14:paraId="5E3DE501" w14:textId="77777777" w:rsidTr="00565880">
        <w:trPr>
          <w:trHeight w:val="340"/>
        </w:trPr>
        <w:tc>
          <w:tcPr>
            <w:tcW w:w="811" w:type="dxa"/>
            <w:vMerge w:val="restart"/>
            <w:vAlign w:val="center"/>
          </w:tcPr>
          <w:p w14:paraId="36B7EDB3"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2015</w:t>
            </w:r>
          </w:p>
        </w:tc>
        <w:tc>
          <w:tcPr>
            <w:tcW w:w="1092" w:type="dxa"/>
            <w:vAlign w:val="center"/>
          </w:tcPr>
          <w:p w14:paraId="4926CA49" w14:textId="77777777" w:rsidR="00C22BE3" w:rsidRPr="00C22BE3" w:rsidRDefault="00C22BE3" w:rsidP="00C22BE3">
            <w:pPr>
              <w:rPr>
                <w:sz w:val="20"/>
                <w:szCs w:val="20"/>
                <w:lang w:val="en-GB"/>
              </w:rPr>
            </w:pPr>
            <w:r w:rsidRPr="00C22BE3">
              <w:rPr>
                <w:rFonts w:ascii="Times New Roman" w:hAnsi="Times New Roman" w:cs="Times New Roman"/>
                <w:sz w:val="20"/>
                <w:szCs w:val="20"/>
                <w:lang w:val="en-GB"/>
              </w:rPr>
              <w:t>May</w:t>
            </w:r>
          </w:p>
        </w:tc>
        <w:tc>
          <w:tcPr>
            <w:tcW w:w="826" w:type="dxa"/>
            <w:vAlign w:val="center"/>
          </w:tcPr>
          <w:p w14:paraId="702B3FB0"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24.69</w:t>
            </w:r>
          </w:p>
        </w:tc>
        <w:tc>
          <w:tcPr>
            <w:tcW w:w="756" w:type="dxa"/>
            <w:vAlign w:val="center"/>
          </w:tcPr>
          <w:p w14:paraId="463735BA"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21.29</w:t>
            </w:r>
          </w:p>
        </w:tc>
        <w:tc>
          <w:tcPr>
            <w:tcW w:w="728" w:type="dxa"/>
            <w:vAlign w:val="center"/>
          </w:tcPr>
          <w:p w14:paraId="4F1504E6"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14.59</w:t>
            </w:r>
          </w:p>
        </w:tc>
        <w:tc>
          <w:tcPr>
            <w:tcW w:w="714" w:type="dxa"/>
            <w:vAlign w:val="center"/>
          </w:tcPr>
          <w:p w14:paraId="7469CDB5"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51.77</w:t>
            </w:r>
          </w:p>
        </w:tc>
        <w:tc>
          <w:tcPr>
            <w:tcW w:w="657" w:type="dxa"/>
            <w:vAlign w:val="center"/>
          </w:tcPr>
          <w:p w14:paraId="1A059703"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1.0</w:t>
            </w:r>
          </w:p>
        </w:tc>
        <w:tc>
          <w:tcPr>
            <w:tcW w:w="632" w:type="dxa"/>
            <w:vAlign w:val="center"/>
          </w:tcPr>
          <w:p w14:paraId="637F041C"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9.3</w:t>
            </w:r>
          </w:p>
        </w:tc>
        <w:tc>
          <w:tcPr>
            <w:tcW w:w="868" w:type="dxa"/>
            <w:vAlign w:val="center"/>
          </w:tcPr>
          <w:p w14:paraId="1ACDA4F4"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37.70</w:t>
            </w:r>
          </w:p>
        </w:tc>
      </w:tr>
      <w:tr w:rsidR="00C22BE3" w:rsidRPr="00C22BE3" w14:paraId="5432C227" w14:textId="77777777" w:rsidTr="00565880">
        <w:trPr>
          <w:trHeight w:val="340"/>
        </w:trPr>
        <w:tc>
          <w:tcPr>
            <w:tcW w:w="811" w:type="dxa"/>
            <w:vMerge/>
          </w:tcPr>
          <w:p w14:paraId="07873254" w14:textId="77777777" w:rsidR="00C22BE3" w:rsidRPr="00C22BE3" w:rsidRDefault="00C22BE3" w:rsidP="005A7351">
            <w:pPr>
              <w:rPr>
                <w:sz w:val="20"/>
                <w:szCs w:val="20"/>
                <w:lang w:val="en-GB"/>
              </w:rPr>
            </w:pPr>
          </w:p>
        </w:tc>
        <w:tc>
          <w:tcPr>
            <w:tcW w:w="1092" w:type="dxa"/>
            <w:vAlign w:val="center"/>
          </w:tcPr>
          <w:p w14:paraId="68A2879F" w14:textId="77777777" w:rsidR="00C22BE3" w:rsidRPr="00C22BE3" w:rsidRDefault="00C22BE3" w:rsidP="00C22BE3">
            <w:pPr>
              <w:rPr>
                <w:sz w:val="20"/>
                <w:szCs w:val="20"/>
                <w:lang w:val="en-GB"/>
              </w:rPr>
            </w:pPr>
            <w:r w:rsidRPr="00C22BE3">
              <w:rPr>
                <w:rFonts w:ascii="Times New Roman" w:hAnsi="Times New Roman" w:cs="Times New Roman"/>
                <w:sz w:val="20"/>
                <w:szCs w:val="20"/>
                <w:lang w:val="en-GB"/>
              </w:rPr>
              <w:t>June</w:t>
            </w:r>
          </w:p>
        </w:tc>
        <w:tc>
          <w:tcPr>
            <w:tcW w:w="826" w:type="dxa"/>
            <w:vAlign w:val="center"/>
          </w:tcPr>
          <w:p w14:paraId="3E39C710"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28.19</w:t>
            </w:r>
          </w:p>
        </w:tc>
        <w:tc>
          <w:tcPr>
            <w:tcW w:w="756" w:type="dxa"/>
            <w:vAlign w:val="center"/>
          </w:tcPr>
          <w:p w14:paraId="499684A8"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28.41</w:t>
            </w:r>
          </w:p>
        </w:tc>
        <w:tc>
          <w:tcPr>
            <w:tcW w:w="728" w:type="dxa"/>
            <w:vAlign w:val="center"/>
          </w:tcPr>
          <w:p w14:paraId="2E6C04B0"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20.25</w:t>
            </w:r>
          </w:p>
        </w:tc>
        <w:tc>
          <w:tcPr>
            <w:tcW w:w="714" w:type="dxa"/>
            <w:vAlign w:val="center"/>
          </w:tcPr>
          <w:p w14:paraId="00FC9DBF"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34.40</w:t>
            </w:r>
          </w:p>
        </w:tc>
        <w:tc>
          <w:tcPr>
            <w:tcW w:w="657" w:type="dxa"/>
            <w:vAlign w:val="center"/>
          </w:tcPr>
          <w:p w14:paraId="763C58A3"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1.1</w:t>
            </w:r>
          </w:p>
        </w:tc>
        <w:tc>
          <w:tcPr>
            <w:tcW w:w="632" w:type="dxa"/>
            <w:vAlign w:val="center"/>
          </w:tcPr>
          <w:p w14:paraId="04216486"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12.0</w:t>
            </w:r>
          </w:p>
        </w:tc>
        <w:tc>
          <w:tcPr>
            <w:tcW w:w="868" w:type="dxa"/>
            <w:vAlign w:val="center"/>
          </w:tcPr>
          <w:p w14:paraId="101A18B6"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9.30</w:t>
            </w:r>
          </w:p>
        </w:tc>
      </w:tr>
      <w:tr w:rsidR="00C22BE3" w:rsidRPr="00C22BE3" w14:paraId="75954089" w14:textId="77777777" w:rsidTr="00565880">
        <w:trPr>
          <w:trHeight w:val="340"/>
        </w:trPr>
        <w:tc>
          <w:tcPr>
            <w:tcW w:w="811" w:type="dxa"/>
            <w:vMerge/>
          </w:tcPr>
          <w:p w14:paraId="3A4F294F" w14:textId="77777777" w:rsidR="00C22BE3" w:rsidRPr="00C22BE3" w:rsidRDefault="00C22BE3" w:rsidP="005A7351">
            <w:pPr>
              <w:rPr>
                <w:sz w:val="20"/>
                <w:szCs w:val="20"/>
                <w:lang w:val="en-GB"/>
              </w:rPr>
            </w:pPr>
          </w:p>
        </w:tc>
        <w:tc>
          <w:tcPr>
            <w:tcW w:w="1092" w:type="dxa"/>
            <w:vAlign w:val="center"/>
          </w:tcPr>
          <w:p w14:paraId="09F09F0F" w14:textId="77777777" w:rsidR="00C22BE3" w:rsidRPr="00C22BE3" w:rsidRDefault="00C22BE3" w:rsidP="00C22BE3">
            <w:pPr>
              <w:rPr>
                <w:sz w:val="20"/>
                <w:szCs w:val="20"/>
                <w:lang w:val="en-GB"/>
              </w:rPr>
            </w:pPr>
            <w:r w:rsidRPr="00C22BE3">
              <w:rPr>
                <w:rFonts w:ascii="Times New Roman" w:hAnsi="Times New Roman" w:cs="Times New Roman"/>
                <w:sz w:val="20"/>
                <w:szCs w:val="20"/>
                <w:lang w:val="en-GB"/>
              </w:rPr>
              <w:t>July</w:t>
            </w:r>
          </w:p>
        </w:tc>
        <w:tc>
          <w:tcPr>
            <w:tcW w:w="826" w:type="dxa"/>
            <w:vAlign w:val="center"/>
          </w:tcPr>
          <w:p w14:paraId="6F12B061"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36.24</w:t>
            </w:r>
          </w:p>
        </w:tc>
        <w:tc>
          <w:tcPr>
            <w:tcW w:w="756" w:type="dxa"/>
            <w:vAlign w:val="center"/>
          </w:tcPr>
          <w:p w14:paraId="3B056057"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33.19</w:t>
            </w:r>
          </w:p>
        </w:tc>
        <w:tc>
          <w:tcPr>
            <w:tcW w:w="728" w:type="dxa"/>
            <w:vAlign w:val="center"/>
          </w:tcPr>
          <w:p w14:paraId="584DC10C"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25.35</w:t>
            </w:r>
          </w:p>
        </w:tc>
        <w:tc>
          <w:tcPr>
            <w:tcW w:w="714" w:type="dxa"/>
            <w:vAlign w:val="center"/>
          </w:tcPr>
          <w:p w14:paraId="39F3C23A"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29.69</w:t>
            </w:r>
          </w:p>
        </w:tc>
        <w:tc>
          <w:tcPr>
            <w:tcW w:w="657" w:type="dxa"/>
            <w:vAlign w:val="center"/>
          </w:tcPr>
          <w:p w14:paraId="576EEEE1"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1.0</w:t>
            </w:r>
          </w:p>
        </w:tc>
        <w:tc>
          <w:tcPr>
            <w:tcW w:w="632" w:type="dxa"/>
            <w:vAlign w:val="center"/>
          </w:tcPr>
          <w:p w14:paraId="55CF1656"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12.5</w:t>
            </w:r>
          </w:p>
        </w:tc>
        <w:tc>
          <w:tcPr>
            <w:tcW w:w="868" w:type="dxa"/>
            <w:vAlign w:val="center"/>
          </w:tcPr>
          <w:p w14:paraId="0498D0F7"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0.10</w:t>
            </w:r>
          </w:p>
        </w:tc>
      </w:tr>
      <w:tr w:rsidR="00C22BE3" w:rsidRPr="00C22BE3" w14:paraId="2B5E7A0C" w14:textId="77777777" w:rsidTr="00565880">
        <w:trPr>
          <w:trHeight w:val="340"/>
        </w:trPr>
        <w:tc>
          <w:tcPr>
            <w:tcW w:w="811" w:type="dxa"/>
            <w:vMerge/>
          </w:tcPr>
          <w:p w14:paraId="79D9B96F" w14:textId="77777777" w:rsidR="00C22BE3" w:rsidRPr="00C22BE3" w:rsidRDefault="00C22BE3" w:rsidP="005A7351">
            <w:pPr>
              <w:rPr>
                <w:sz w:val="20"/>
                <w:szCs w:val="20"/>
                <w:lang w:val="en-GB"/>
              </w:rPr>
            </w:pPr>
          </w:p>
        </w:tc>
        <w:tc>
          <w:tcPr>
            <w:tcW w:w="1092" w:type="dxa"/>
            <w:vAlign w:val="center"/>
          </w:tcPr>
          <w:p w14:paraId="30ABC64B" w14:textId="77777777" w:rsidR="00C22BE3" w:rsidRPr="00C22BE3" w:rsidRDefault="00C22BE3" w:rsidP="00C22BE3">
            <w:pPr>
              <w:rPr>
                <w:sz w:val="20"/>
                <w:szCs w:val="20"/>
                <w:lang w:val="en-GB"/>
              </w:rPr>
            </w:pPr>
            <w:r w:rsidRPr="00C22BE3">
              <w:rPr>
                <w:rFonts w:ascii="Times New Roman" w:hAnsi="Times New Roman" w:cs="Times New Roman"/>
                <w:sz w:val="20"/>
                <w:szCs w:val="20"/>
                <w:lang w:val="en-GB"/>
              </w:rPr>
              <w:t>August</w:t>
            </w:r>
          </w:p>
        </w:tc>
        <w:tc>
          <w:tcPr>
            <w:tcW w:w="826" w:type="dxa"/>
            <w:vAlign w:val="center"/>
          </w:tcPr>
          <w:p w14:paraId="48E30589"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35.92</w:t>
            </w:r>
          </w:p>
        </w:tc>
        <w:tc>
          <w:tcPr>
            <w:tcW w:w="756" w:type="dxa"/>
            <w:vAlign w:val="center"/>
          </w:tcPr>
          <w:p w14:paraId="48582DE3"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32.45</w:t>
            </w:r>
          </w:p>
        </w:tc>
        <w:tc>
          <w:tcPr>
            <w:tcW w:w="728" w:type="dxa"/>
            <w:vAlign w:val="center"/>
          </w:tcPr>
          <w:p w14:paraId="79E5447D"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24.73</w:t>
            </w:r>
          </w:p>
        </w:tc>
        <w:tc>
          <w:tcPr>
            <w:tcW w:w="714" w:type="dxa"/>
            <w:vAlign w:val="center"/>
          </w:tcPr>
          <w:p w14:paraId="6B81663E"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29.95</w:t>
            </w:r>
          </w:p>
        </w:tc>
        <w:tc>
          <w:tcPr>
            <w:tcW w:w="657" w:type="dxa"/>
            <w:vAlign w:val="center"/>
          </w:tcPr>
          <w:p w14:paraId="5E3C5C05"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1.0</w:t>
            </w:r>
          </w:p>
        </w:tc>
        <w:tc>
          <w:tcPr>
            <w:tcW w:w="632" w:type="dxa"/>
            <w:vAlign w:val="center"/>
          </w:tcPr>
          <w:p w14:paraId="4CA323A0"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11.5</w:t>
            </w:r>
          </w:p>
        </w:tc>
        <w:tc>
          <w:tcPr>
            <w:tcW w:w="868" w:type="dxa"/>
            <w:vAlign w:val="center"/>
          </w:tcPr>
          <w:p w14:paraId="299A9BF9"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0.00</w:t>
            </w:r>
          </w:p>
        </w:tc>
      </w:tr>
      <w:tr w:rsidR="00C22BE3" w:rsidRPr="00C22BE3" w14:paraId="2E1D7995" w14:textId="77777777" w:rsidTr="00565880">
        <w:trPr>
          <w:trHeight w:val="340"/>
        </w:trPr>
        <w:tc>
          <w:tcPr>
            <w:tcW w:w="811" w:type="dxa"/>
            <w:vMerge/>
          </w:tcPr>
          <w:p w14:paraId="627CE8FC" w14:textId="77777777" w:rsidR="00C22BE3" w:rsidRPr="00C22BE3" w:rsidRDefault="00C22BE3" w:rsidP="005A7351">
            <w:pPr>
              <w:rPr>
                <w:sz w:val="20"/>
                <w:szCs w:val="20"/>
                <w:lang w:val="en-GB"/>
              </w:rPr>
            </w:pPr>
          </w:p>
        </w:tc>
        <w:tc>
          <w:tcPr>
            <w:tcW w:w="1092" w:type="dxa"/>
            <w:vAlign w:val="center"/>
          </w:tcPr>
          <w:p w14:paraId="6D030873" w14:textId="77777777" w:rsidR="00C22BE3" w:rsidRPr="00C22BE3" w:rsidRDefault="00C22BE3" w:rsidP="00C22BE3">
            <w:pPr>
              <w:rPr>
                <w:sz w:val="20"/>
                <w:szCs w:val="20"/>
                <w:lang w:val="en-GB"/>
              </w:rPr>
            </w:pPr>
            <w:r w:rsidRPr="00C22BE3">
              <w:rPr>
                <w:rFonts w:ascii="Times New Roman" w:hAnsi="Times New Roman" w:cs="Times New Roman"/>
                <w:sz w:val="20"/>
                <w:szCs w:val="20"/>
                <w:lang w:val="en-GB"/>
              </w:rPr>
              <w:t>September</w:t>
            </w:r>
          </w:p>
        </w:tc>
        <w:tc>
          <w:tcPr>
            <w:tcW w:w="826" w:type="dxa"/>
            <w:vAlign w:val="center"/>
          </w:tcPr>
          <w:p w14:paraId="28681C1D"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32.23</w:t>
            </w:r>
          </w:p>
        </w:tc>
        <w:tc>
          <w:tcPr>
            <w:tcW w:w="756" w:type="dxa"/>
            <w:vAlign w:val="center"/>
          </w:tcPr>
          <w:p w14:paraId="3D0B5396"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27.43</w:t>
            </w:r>
          </w:p>
        </w:tc>
        <w:tc>
          <w:tcPr>
            <w:tcW w:w="728" w:type="dxa"/>
            <w:vAlign w:val="center"/>
          </w:tcPr>
          <w:p w14:paraId="76926D2B"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21.65</w:t>
            </w:r>
          </w:p>
        </w:tc>
        <w:tc>
          <w:tcPr>
            <w:tcW w:w="714" w:type="dxa"/>
            <w:vAlign w:val="center"/>
          </w:tcPr>
          <w:p w14:paraId="6A72F5FE"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36.79</w:t>
            </w:r>
          </w:p>
        </w:tc>
        <w:tc>
          <w:tcPr>
            <w:tcW w:w="657" w:type="dxa"/>
            <w:vAlign w:val="center"/>
          </w:tcPr>
          <w:p w14:paraId="5753F65A"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1.1</w:t>
            </w:r>
          </w:p>
        </w:tc>
        <w:tc>
          <w:tcPr>
            <w:tcW w:w="632" w:type="dxa"/>
            <w:vAlign w:val="center"/>
          </w:tcPr>
          <w:p w14:paraId="4B1EB5CF"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10.0</w:t>
            </w:r>
          </w:p>
        </w:tc>
        <w:tc>
          <w:tcPr>
            <w:tcW w:w="868" w:type="dxa"/>
            <w:vAlign w:val="center"/>
          </w:tcPr>
          <w:p w14:paraId="74319B3D"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12.20</w:t>
            </w:r>
          </w:p>
        </w:tc>
      </w:tr>
      <w:tr w:rsidR="00C22BE3" w:rsidRPr="00C22BE3" w14:paraId="2DE31799" w14:textId="77777777" w:rsidTr="00565880">
        <w:trPr>
          <w:trHeight w:val="340"/>
        </w:trPr>
        <w:tc>
          <w:tcPr>
            <w:tcW w:w="811" w:type="dxa"/>
            <w:vMerge/>
          </w:tcPr>
          <w:p w14:paraId="3BCE1DE0" w14:textId="77777777" w:rsidR="00C22BE3" w:rsidRPr="00C22BE3" w:rsidRDefault="00C22BE3" w:rsidP="005A7351">
            <w:pPr>
              <w:rPr>
                <w:sz w:val="20"/>
                <w:szCs w:val="20"/>
                <w:lang w:val="en-GB"/>
              </w:rPr>
            </w:pPr>
          </w:p>
        </w:tc>
        <w:tc>
          <w:tcPr>
            <w:tcW w:w="1092" w:type="dxa"/>
            <w:vAlign w:val="center"/>
          </w:tcPr>
          <w:p w14:paraId="6D5CDE8F" w14:textId="77777777" w:rsidR="00C22BE3" w:rsidRPr="00C22BE3" w:rsidRDefault="00C22BE3" w:rsidP="00C22BE3">
            <w:pPr>
              <w:rPr>
                <w:sz w:val="20"/>
                <w:szCs w:val="20"/>
                <w:lang w:val="en-GB"/>
              </w:rPr>
            </w:pPr>
            <w:r w:rsidRPr="00C22BE3">
              <w:rPr>
                <w:rFonts w:ascii="Times New Roman" w:hAnsi="Times New Roman" w:cs="Times New Roman"/>
                <w:sz w:val="20"/>
                <w:szCs w:val="20"/>
                <w:lang w:val="en-GB"/>
              </w:rPr>
              <w:t>October</w:t>
            </w:r>
          </w:p>
        </w:tc>
        <w:tc>
          <w:tcPr>
            <w:tcW w:w="826" w:type="dxa"/>
            <w:vAlign w:val="center"/>
          </w:tcPr>
          <w:p w14:paraId="1ED2F908"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21.10</w:t>
            </w:r>
          </w:p>
        </w:tc>
        <w:tc>
          <w:tcPr>
            <w:tcW w:w="756" w:type="dxa"/>
            <w:vAlign w:val="center"/>
          </w:tcPr>
          <w:p w14:paraId="1EA85CBC"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19.70</w:t>
            </w:r>
          </w:p>
        </w:tc>
        <w:tc>
          <w:tcPr>
            <w:tcW w:w="728" w:type="dxa"/>
            <w:vAlign w:val="center"/>
          </w:tcPr>
          <w:p w14:paraId="3BFA4DF2"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12.00</w:t>
            </w:r>
          </w:p>
        </w:tc>
        <w:tc>
          <w:tcPr>
            <w:tcW w:w="714" w:type="dxa"/>
            <w:vAlign w:val="center"/>
          </w:tcPr>
          <w:p w14:paraId="0C8D18DB"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44.20</w:t>
            </w:r>
          </w:p>
        </w:tc>
        <w:tc>
          <w:tcPr>
            <w:tcW w:w="657" w:type="dxa"/>
            <w:vAlign w:val="center"/>
          </w:tcPr>
          <w:p w14:paraId="1BFF382B"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1.0</w:t>
            </w:r>
          </w:p>
        </w:tc>
        <w:tc>
          <w:tcPr>
            <w:tcW w:w="632" w:type="dxa"/>
            <w:vAlign w:val="center"/>
          </w:tcPr>
          <w:p w14:paraId="291A7C59"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7.3</w:t>
            </w:r>
          </w:p>
        </w:tc>
        <w:tc>
          <w:tcPr>
            <w:tcW w:w="868" w:type="dxa"/>
            <w:vAlign w:val="center"/>
          </w:tcPr>
          <w:p w14:paraId="78213B0B" w14:textId="77777777" w:rsidR="00C22BE3" w:rsidRPr="00C22BE3" w:rsidRDefault="00C22BE3" w:rsidP="00C22BE3">
            <w:pPr>
              <w:jc w:val="center"/>
              <w:rPr>
                <w:sz w:val="20"/>
                <w:szCs w:val="20"/>
                <w:lang w:val="en-GB"/>
              </w:rPr>
            </w:pPr>
            <w:r w:rsidRPr="00C22BE3">
              <w:rPr>
                <w:rFonts w:ascii="Times New Roman" w:hAnsi="Times New Roman" w:cs="Times New Roman"/>
                <w:sz w:val="20"/>
                <w:szCs w:val="20"/>
                <w:lang w:val="en-GB"/>
              </w:rPr>
              <w:t>69.20</w:t>
            </w:r>
          </w:p>
        </w:tc>
      </w:tr>
    </w:tbl>
    <w:p w14:paraId="44CCDE1B" w14:textId="77777777" w:rsidR="00C22BE3" w:rsidRPr="00C22BE3" w:rsidRDefault="00C22BE3" w:rsidP="00C22BE3">
      <w:pPr>
        <w:pStyle w:val="Rn2"/>
        <w:spacing w:before="0" w:after="0"/>
        <w:rPr>
          <w:b w:val="0"/>
          <w:bCs/>
        </w:rPr>
      </w:pPr>
    </w:p>
    <w:p w14:paraId="1F6DAA95" w14:textId="02719325" w:rsidR="009C63EF" w:rsidRPr="00D11920" w:rsidRDefault="00AC5CFF" w:rsidP="0010397B">
      <w:pPr>
        <w:pStyle w:val="Rn2"/>
      </w:pPr>
      <w:r w:rsidRPr="00D11920">
        <w:lastRenderedPageBreak/>
        <w:t xml:space="preserve">2.4. </w:t>
      </w:r>
      <w:proofErr w:type="spellStart"/>
      <w:r w:rsidRPr="00D11920">
        <w:t>Irrigation</w:t>
      </w:r>
      <w:proofErr w:type="spellEnd"/>
      <w:r w:rsidRPr="00D11920">
        <w:t xml:space="preserve"> </w:t>
      </w:r>
      <w:proofErr w:type="spellStart"/>
      <w:r w:rsidR="00E6445F">
        <w:t>T</w:t>
      </w:r>
      <w:r w:rsidRPr="00D11920">
        <w:t>reatments</w:t>
      </w:r>
      <w:proofErr w:type="spellEnd"/>
    </w:p>
    <w:p w14:paraId="4D35DCDC" w14:textId="72269046" w:rsidR="009C63EF" w:rsidRPr="0010397B" w:rsidRDefault="00AC5CFF" w:rsidP="0010397B">
      <w:pPr>
        <w:jc w:val="both"/>
        <w:rPr>
          <w:sz w:val="22"/>
          <w:szCs w:val="22"/>
          <w:lang w:val="en-GB"/>
        </w:rPr>
      </w:pPr>
      <w:r w:rsidRPr="0010397B">
        <w:rPr>
          <w:sz w:val="22"/>
          <w:szCs w:val="22"/>
          <w:lang w:val="en-GB"/>
        </w:rPr>
        <w:t xml:space="preserve">There were three irrigation treatments: full irrigation (I100) and two deficit irrigation treatments that were 70% (I70) and 35% (I35) of the full irrigation. The irrigation water was applied using </w:t>
      </w:r>
      <w:r w:rsidR="00E6445F">
        <w:rPr>
          <w:sz w:val="22"/>
          <w:szCs w:val="22"/>
          <w:lang w:val="en-GB"/>
        </w:rPr>
        <w:t xml:space="preserve">a </w:t>
      </w:r>
      <w:r w:rsidRPr="0010397B">
        <w:rPr>
          <w:sz w:val="22"/>
          <w:szCs w:val="22"/>
          <w:lang w:val="en-GB"/>
        </w:rPr>
        <w:t xml:space="preserve">drip irrigation system, which </w:t>
      </w:r>
      <w:r w:rsidR="00E6445F">
        <w:rPr>
          <w:sz w:val="22"/>
          <w:szCs w:val="22"/>
          <w:lang w:val="en-GB"/>
        </w:rPr>
        <w:t>sent</w:t>
      </w:r>
      <w:r w:rsidRPr="0010397B">
        <w:rPr>
          <w:sz w:val="22"/>
          <w:szCs w:val="22"/>
          <w:lang w:val="en-GB"/>
        </w:rPr>
        <w:t xml:space="preserve"> irrigation water through meters.</w:t>
      </w:r>
    </w:p>
    <w:p w14:paraId="2666CFBF" w14:textId="766861E4" w:rsidR="009C63EF" w:rsidRPr="0010397B" w:rsidRDefault="00AC5CFF" w:rsidP="0010397B">
      <w:pPr>
        <w:ind w:firstLine="357"/>
        <w:jc w:val="both"/>
        <w:rPr>
          <w:sz w:val="22"/>
          <w:szCs w:val="22"/>
          <w:lang w:val="en-GB"/>
        </w:rPr>
      </w:pPr>
      <w:r w:rsidRPr="0010397B">
        <w:rPr>
          <w:sz w:val="22"/>
          <w:szCs w:val="22"/>
          <w:lang w:val="en-GB"/>
        </w:rPr>
        <w:t xml:space="preserve">The amount of irrigation water used in each treatment was calculated using the method developed by Song et al. (2019). </w:t>
      </w:r>
      <w:r w:rsidR="00E6445F">
        <w:rPr>
          <w:sz w:val="22"/>
          <w:szCs w:val="22"/>
          <w:lang w:val="en-GB"/>
        </w:rPr>
        <w:t>As shown below, the moisture content determined for each layer was calculated using equation 1</w:t>
      </w:r>
      <w:r w:rsidRPr="0010397B">
        <w:rPr>
          <w:sz w:val="22"/>
          <w:szCs w:val="22"/>
          <w:lang w:val="en-GB"/>
        </w:rPr>
        <w:t>.</w:t>
      </w:r>
    </w:p>
    <w:p w14:paraId="513C9479" w14:textId="77777777" w:rsidR="009C63EF" w:rsidRPr="0010397B" w:rsidRDefault="00EF2AFF" w:rsidP="00EF2AFF">
      <w:pPr>
        <w:tabs>
          <w:tab w:val="right" w:pos="7080"/>
        </w:tabs>
        <w:spacing w:before="120" w:after="120"/>
        <w:ind w:left="2835"/>
        <w:jc w:val="both"/>
        <w:rPr>
          <w:sz w:val="22"/>
          <w:szCs w:val="22"/>
          <w:lang w:val="en-GB"/>
        </w:rPr>
      </w:pPr>
      <m:oMath>
        <m:r>
          <w:rPr>
            <w:rFonts w:ascii="Cambria Math" w:hAnsi="Cambria Math"/>
            <w:sz w:val="22"/>
            <w:szCs w:val="22"/>
            <w:lang w:val="en-GB"/>
          </w:rPr>
          <m:t>d=</m:t>
        </m:r>
        <m:f>
          <m:fPr>
            <m:ctrlPr>
              <w:rPr>
                <w:rFonts w:ascii="Cambria Math" w:hAnsi="Cambria Math"/>
                <w:i/>
                <w:sz w:val="22"/>
                <w:szCs w:val="22"/>
                <w:lang w:val="en-GB"/>
              </w:rPr>
            </m:ctrlPr>
          </m:fPr>
          <m:num>
            <m:r>
              <w:rPr>
                <w:rFonts w:ascii="Cambria Math" w:hAnsi="Cambria Math"/>
                <w:sz w:val="22"/>
                <w:szCs w:val="22"/>
                <w:lang w:val="en-GB"/>
              </w:rPr>
              <m:t>Pw ∙ As ∙ D</m:t>
            </m:r>
          </m:num>
          <m:den>
            <m:r>
              <w:rPr>
                <w:rFonts w:ascii="Cambria Math" w:hAnsi="Cambria Math"/>
                <w:sz w:val="22"/>
                <w:szCs w:val="22"/>
                <w:lang w:val="en-GB"/>
              </w:rPr>
              <m:t>10</m:t>
            </m:r>
          </m:den>
        </m:f>
      </m:oMath>
      <w:r w:rsidR="00AC5CFF" w:rsidRPr="0010397B">
        <w:rPr>
          <w:sz w:val="22"/>
          <w:szCs w:val="22"/>
          <w:lang w:val="en-GB"/>
        </w:rPr>
        <w:tab/>
        <w:t>(1)</w:t>
      </w:r>
    </w:p>
    <w:p w14:paraId="1C18C7BE" w14:textId="678A3523" w:rsidR="009C63EF" w:rsidRPr="0010397B" w:rsidRDefault="00AC5CFF" w:rsidP="0010397B">
      <w:pPr>
        <w:jc w:val="both"/>
        <w:rPr>
          <w:sz w:val="22"/>
          <w:szCs w:val="22"/>
          <w:lang w:val="en-GB"/>
        </w:rPr>
      </w:pPr>
      <w:r w:rsidRPr="0010397B">
        <w:rPr>
          <w:sz w:val="22"/>
          <w:szCs w:val="22"/>
          <w:lang w:val="en-GB"/>
        </w:rPr>
        <w:t>Where d is the water content in depth (mm), Pw is the water content (%) found for each layer</w:t>
      </w:r>
      <w:r w:rsidR="00E6445F">
        <w:rPr>
          <w:sz w:val="22"/>
          <w:szCs w:val="22"/>
          <w:lang w:val="en-GB"/>
        </w:rPr>
        <w:t>,</w:t>
      </w:r>
      <w:r w:rsidRPr="0010397B">
        <w:rPr>
          <w:sz w:val="22"/>
          <w:szCs w:val="22"/>
          <w:lang w:val="en-GB"/>
        </w:rPr>
        <w:t xml:space="preserve"> As is the bulk density of soil (g cm</w:t>
      </w:r>
      <w:r w:rsidRPr="009740EF">
        <w:rPr>
          <w:sz w:val="22"/>
          <w:szCs w:val="22"/>
          <w:vertAlign w:val="superscript"/>
          <w:lang w:val="en-GB"/>
        </w:rPr>
        <w:t>-3</w:t>
      </w:r>
      <w:r w:rsidRPr="0010397B">
        <w:rPr>
          <w:sz w:val="22"/>
          <w:szCs w:val="22"/>
          <w:lang w:val="en-GB"/>
        </w:rPr>
        <w:t>)</w:t>
      </w:r>
      <w:r w:rsidR="00E6445F">
        <w:rPr>
          <w:sz w:val="22"/>
          <w:szCs w:val="22"/>
          <w:lang w:val="en-GB"/>
        </w:rPr>
        <w:t>,</w:t>
      </w:r>
      <w:r w:rsidRPr="0010397B">
        <w:rPr>
          <w:sz w:val="22"/>
          <w:szCs w:val="22"/>
          <w:lang w:val="en-GB"/>
        </w:rPr>
        <w:t xml:space="preserve"> and D is the depth of each soil layer (cm).</w:t>
      </w:r>
    </w:p>
    <w:p w14:paraId="7DB37912" w14:textId="77777777" w:rsidR="009C63EF" w:rsidRPr="0010397B" w:rsidRDefault="00AC5CFF" w:rsidP="00EF2AFF">
      <w:pPr>
        <w:ind w:firstLine="357"/>
        <w:jc w:val="both"/>
        <w:rPr>
          <w:sz w:val="22"/>
          <w:szCs w:val="22"/>
          <w:lang w:val="en-GB"/>
        </w:rPr>
      </w:pPr>
      <w:r w:rsidRPr="0010397B">
        <w:rPr>
          <w:sz w:val="22"/>
          <w:szCs w:val="22"/>
          <w:lang w:val="en-GB"/>
        </w:rPr>
        <w:t>In order to compute total water (dT) for 90 cm soil depth, the entire amount of water</w:t>
      </w:r>
      <w:r w:rsidR="00806080">
        <w:rPr>
          <w:sz w:val="22"/>
          <w:szCs w:val="22"/>
          <w:lang w:val="en-GB"/>
        </w:rPr>
        <w:t xml:space="preserve"> </w:t>
      </w:r>
      <w:r w:rsidRPr="0010397B">
        <w:rPr>
          <w:sz w:val="22"/>
          <w:szCs w:val="22"/>
          <w:lang w:val="en-GB"/>
        </w:rPr>
        <w:t xml:space="preserve">calculated for each layer was added together (equation 2). </w:t>
      </w:r>
    </w:p>
    <w:p w14:paraId="69389874" w14:textId="77777777" w:rsidR="009C63EF" w:rsidRPr="0010397B" w:rsidRDefault="00AC5CFF" w:rsidP="00EF2AFF">
      <w:pPr>
        <w:tabs>
          <w:tab w:val="right" w:pos="7080"/>
        </w:tabs>
        <w:spacing w:before="120" w:after="120"/>
        <w:ind w:left="1418"/>
        <w:jc w:val="both"/>
        <w:rPr>
          <w:sz w:val="22"/>
          <w:szCs w:val="22"/>
          <w:lang w:val="en-GB"/>
        </w:rPr>
      </w:pPr>
      <m:oMath>
        <m:r>
          <w:rPr>
            <w:rFonts w:ascii="Cambria Math" w:hAnsi="Cambria Math"/>
            <w:sz w:val="22"/>
            <w:szCs w:val="22"/>
            <w:lang w:val="en-GB"/>
          </w:rPr>
          <m:t>dT=d</m:t>
        </m:r>
        <m:d>
          <m:dPr>
            <m:ctrlPr>
              <w:rPr>
                <w:rFonts w:ascii="Cambria Math" w:hAnsi="Cambria Math"/>
                <w:sz w:val="22"/>
                <w:szCs w:val="22"/>
                <w:lang w:val="en-GB"/>
              </w:rPr>
            </m:ctrlPr>
          </m:dPr>
          <m:e>
            <m:r>
              <w:rPr>
                <w:rFonts w:ascii="Cambria Math" w:hAnsi="Cambria Math"/>
                <w:sz w:val="22"/>
                <w:szCs w:val="22"/>
                <w:lang w:val="en-GB"/>
              </w:rPr>
              <m:t>0-30</m:t>
            </m:r>
          </m:e>
        </m:d>
        <m:r>
          <w:rPr>
            <w:rFonts w:ascii="Cambria Math" w:hAnsi="Cambria Math"/>
            <w:sz w:val="22"/>
            <w:szCs w:val="22"/>
            <w:lang w:val="en-GB"/>
          </w:rPr>
          <m:t>+d</m:t>
        </m:r>
        <m:d>
          <m:dPr>
            <m:ctrlPr>
              <w:rPr>
                <w:rFonts w:ascii="Cambria Math" w:hAnsi="Cambria Math"/>
                <w:sz w:val="22"/>
                <w:szCs w:val="22"/>
                <w:lang w:val="en-GB"/>
              </w:rPr>
            </m:ctrlPr>
          </m:dPr>
          <m:e>
            <m:r>
              <w:rPr>
                <w:rFonts w:ascii="Cambria Math" w:hAnsi="Cambria Math"/>
                <w:sz w:val="22"/>
                <w:szCs w:val="22"/>
                <w:lang w:val="en-GB"/>
              </w:rPr>
              <m:t>30-60</m:t>
            </m:r>
          </m:e>
        </m:d>
        <m:r>
          <w:rPr>
            <w:rFonts w:ascii="Cambria Math" w:hAnsi="Cambria Math"/>
            <w:sz w:val="22"/>
            <w:szCs w:val="22"/>
            <w:lang w:val="en-GB"/>
          </w:rPr>
          <m:t>+d</m:t>
        </m:r>
        <m:d>
          <m:dPr>
            <m:ctrlPr>
              <w:rPr>
                <w:rFonts w:ascii="Cambria Math" w:hAnsi="Cambria Math"/>
                <w:sz w:val="22"/>
                <w:szCs w:val="22"/>
                <w:lang w:val="en-GB"/>
              </w:rPr>
            </m:ctrlPr>
          </m:dPr>
          <m:e>
            <m:r>
              <w:rPr>
                <w:rFonts w:ascii="Cambria Math" w:hAnsi="Cambria Math"/>
                <w:sz w:val="22"/>
                <w:szCs w:val="22"/>
                <w:lang w:val="en-GB"/>
              </w:rPr>
              <m:t>60-90</m:t>
            </m:r>
          </m:e>
        </m:d>
      </m:oMath>
      <w:r w:rsidR="00EF2AFF">
        <w:rPr>
          <w:sz w:val="22"/>
          <w:szCs w:val="22"/>
          <w:lang w:val="en-GB"/>
        </w:rPr>
        <w:tab/>
      </w:r>
      <w:r w:rsidRPr="0010397B">
        <w:rPr>
          <w:sz w:val="22"/>
          <w:szCs w:val="22"/>
          <w:lang w:val="en-GB"/>
        </w:rPr>
        <w:t>(2)</w:t>
      </w:r>
    </w:p>
    <w:p w14:paraId="3B3D9027" w14:textId="02C0AD8B" w:rsidR="009C63EF" w:rsidRPr="0010397B" w:rsidRDefault="00AC5CFF" w:rsidP="00EF2AFF">
      <w:pPr>
        <w:ind w:firstLine="357"/>
        <w:jc w:val="both"/>
        <w:rPr>
          <w:sz w:val="22"/>
          <w:szCs w:val="22"/>
          <w:lang w:val="en-GB"/>
        </w:rPr>
      </w:pPr>
      <w:r w:rsidRPr="0010397B">
        <w:rPr>
          <w:sz w:val="22"/>
          <w:szCs w:val="22"/>
          <w:lang w:val="en-GB"/>
        </w:rPr>
        <w:t xml:space="preserve">It was calculated that each plot </w:t>
      </w:r>
      <w:r w:rsidR="00E6445F">
        <w:rPr>
          <w:sz w:val="22"/>
          <w:szCs w:val="22"/>
          <w:lang w:val="en-GB"/>
        </w:rPr>
        <w:t>used</w:t>
      </w:r>
      <w:r w:rsidRPr="0010397B">
        <w:rPr>
          <w:sz w:val="22"/>
          <w:szCs w:val="22"/>
          <w:lang w:val="en-GB"/>
        </w:rPr>
        <w:t xml:space="preserve"> a certain amount of water by multiplying total water, plot size, deficit percentage (1.00-0.70-0.35) and percentage of plant cover (equation 3).</w:t>
      </w:r>
    </w:p>
    <w:p w14:paraId="43D0053B" w14:textId="77777777" w:rsidR="009C63EF" w:rsidRPr="0010397B" w:rsidRDefault="00AC5CFF" w:rsidP="00EF2AFF">
      <w:pPr>
        <w:tabs>
          <w:tab w:val="right" w:pos="7080"/>
        </w:tabs>
        <w:spacing w:before="120" w:after="120"/>
        <w:ind w:left="2410"/>
        <w:jc w:val="both"/>
        <w:rPr>
          <w:sz w:val="22"/>
          <w:szCs w:val="22"/>
          <w:lang w:val="en-GB"/>
        </w:rPr>
      </w:pPr>
      <m:oMath>
        <m:r>
          <w:rPr>
            <w:rFonts w:ascii="Cambria Math" w:hAnsi="Cambria Math"/>
            <w:sz w:val="22"/>
            <w:szCs w:val="22"/>
            <w:lang w:val="en-GB"/>
          </w:rPr>
          <m:t>V=dT∙A∙Uo∙p</m:t>
        </m:r>
      </m:oMath>
      <w:r w:rsidR="00EF2AFF">
        <w:rPr>
          <w:sz w:val="22"/>
          <w:szCs w:val="22"/>
          <w:lang w:val="en-GB"/>
        </w:rPr>
        <w:tab/>
      </w:r>
      <w:r w:rsidRPr="0010397B">
        <w:rPr>
          <w:sz w:val="22"/>
          <w:szCs w:val="22"/>
          <w:lang w:val="en-GB"/>
        </w:rPr>
        <w:t>(3)</w:t>
      </w:r>
    </w:p>
    <w:p w14:paraId="1E6572D7" w14:textId="3F2D8341" w:rsidR="009C63EF" w:rsidRPr="0010397B" w:rsidRDefault="00AC5CFF" w:rsidP="00945B55">
      <w:pPr>
        <w:jc w:val="both"/>
        <w:rPr>
          <w:sz w:val="22"/>
          <w:szCs w:val="22"/>
          <w:lang w:val="en-GB"/>
        </w:rPr>
      </w:pPr>
      <w:r w:rsidRPr="0010397B">
        <w:rPr>
          <w:sz w:val="22"/>
          <w:szCs w:val="22"/>
          <w:lang w:val="en-GB"/>
        </w:rPr>
        <w:t xml:space="preserve">Where V refers </w:t>
      </w:r>
      <w:r w:rsidR="00E6445F">
        <w:rPr>
          <w:sz w:val="22"/>
          <w:szCs w:val="22"/>
          <w:lang w:val="en-GB"/>
        </w:rPr>
        <w:t xml:space="preserve">to </w:t>
      </w:r>
      <w:r w:rsidRPr="0010397B">
        <w:rPr>
          <w:sz w:val="22"/>
          <w:szCs w:val="22"/>
          <w:lang w:val="en-GB"/>
        </w:rPr>
        <w:t>the amount of water (L) consumed in the plots, A denotes the plot area (m</w:t>
      </w:r>
      <w:r w:rsidRPr="009740EF">
        <w:rPr>
          <w:sz w:val="22"/>
          <w:szCs w:val="22"/>
          <w:vertAlign w:val="superscript"/>
          <w:lang w:val="en-GB"/>
        </w:rPr>
        <w:t>-2</w:t>
      </w:r>
      <w:r w:rsidRPr="0010397B">
        <w:rPr>
          <w:sz w:val="22"/>
          <w:szCs w:val="22"/>
          <w:lang w:val="en-GB"/>
        </w:rPr>
        <w:t xml:space="preserve">), </w:t>
      </w:r>
      <w:proofErr w:type="spellStart"/>
      <w:r w:rsidRPr="0010397B">
        <w:rPr>
          <w:sz w:val="22"/>
          <w:szCs w:val="22"/>
          <w:lang w:val="en-GB"/>
        </w:rPr>
        <w:t>Uo</w:t>
      </w:r>
      <w:proofErr w:type="spellEnd"/>
      <w:r w:rsidRPr="0010397B">
        <w:rPr>
          <w:sz w:val="22"/>
          <w:szCs w:val="22"/>
          <w:lang w:val="en-GB"/>
        </w:rPr>
        <w:t xml:space="preserve"> indicates the per</w:t>
      </w:r>
      <w:r w:rsidR="00E6445F">
        <w:rPr>
          <w:sz w:val="22"/>
          <w:szCs w:val="22"/>
          <w:lang w:val="en-GB"/>
        </w:rPr>
        <w:t xml:space="preserve"> </w:t>
      </w:r>
      <w:r w:rsidRPr="0010397B">
        <w:rPr>
          <w:sz w:val="22"/>
          <w:szCs w:val="22"/>
          <w:lang w:val="en-GB"/>
        </w:rPr>
        <w:t>cent deficiency (%)</w:t>
      </w:r>
      <w:r w:rsidR="00E6445F">
        <w:rPr>
          <w:sz w:val="22"/>
          <w:szCs w:val="22"/>
          <w:lang w:val="en-GB"/>
        </w:rPr>
        <w:t>,</w:t>
      </w:r>
      <w:r w:rsidRPr="0010397B">
        <w:rPr>
          <w:sz w:val="22"/>
          <w:szCs w:val="22"/>
          <w:lang w:val="en-GB"/>
        </w:rPr>
        <w:t xml:space="preserve"> and P represents the percentage of plant cover (%). The coverage percentage was computed using the crown width to the row spacing ratio. The actual </w:t>
      </w:r>
      <w:r w:rsidR="00E6445F">
        <w:rPr>
          <w:sz w:val="22"/>
          <w:szCs w:val="22"/>
          <w:lang w:val="en-GB"/>
        </w:rPr>
        <w:t>P value</w:t>
      </w:r>
      <w:r w:rsidRPr="0010397B">
        <w:rPr>
          <w:sz w:val="22"/>
          <w:szCs w:val="22"/>
          <w:lang w:val="en-GB"/>
        </w:rPr>
        <w:t xml:space="preserve"> was set at 0.30 </w:t>
      </w:r>
      <w:r w:rsidR="00E6445F">
        <w:rPr>
          <w:sz w:val="22"/>
          <w:szCs w:val="22"/>
          <w:lang w:val="en-GB"/>
        </w:rPr>
        <w:t xml:space="preserve">in </w:t>
      </w:r>
      <w:r w:rsidRPr="0010397B">
        <w:rPr>
          <w:sz w:val="22"/>
          <w:szCs w:val="22"/>
          <w:lang w:val="en-GB"/>
        </w:rPr>
        <w:t xml:space="preserve">the beginning until 80% of plant coverage was reached, </w:t>
      </w:r>
      <w:r w:rsidR="00E6445F">
        <w:rPr>
          <w:sz w:val="22"/>
          <w:szCs w:val="22"/>
          <w:lang w:val="en-GB"/>
        </w:rPr>
        <w:t>which</w:t>
      </w:r>
      <w:r w:rsidRPr="0010397B">
        <w:rPr>
          <w:sz w:val="22"/>
          <w:szCs w:val="22"/>
          <w:lang w:val="en-GB"/>
        </w:rPr>
        <w:t xml:space="preserve"> was set at 0.8. The water balance equation (equation 4) was used as a foundation to quantify plant water consumption (Rashid et al. 2005).</w:t>
      </w:r>
    </w:p>
    <w:p w14:paraId="34F363BE" w14:textId="77777777" w:rsidR="009C63EF" w:rsidRPr="0010397B" w:rsidRDefault="00AC5CFF" w:rsidP="009740EF">
      <w:pPr>
        <w:tabs>
          <w:tab w:val="right" w:pos="7080"/>
        </w:tabs>
        <w:spacing w:before="120" w:after="120"/>
        <w:ind w:left="2126"/>
        <w:jc w:val="both"/>
        <w:rPr>
          <w:sz w:val="22"/>
          <w:szCs w:val="22"/>
          <w:lang w:val="en-GB"/>
        </w:rPr>
      </w:pPr>
      <m:oMath>
        <m:r>
          <w:rPr>
            <w:rFonts w:ascii="Cambria Math" w:hAnsi="Cambria Math"/>
            <w:sz w:val="22"/>
            <w:szCs w:val="22"/>
            <w:lang w:val="en-GB"/>
          </w:rPr>
          <m:t>ET=P+I-Rf∓</m:t>
        </m:r>
      </m:oMath>
      <w:r w:rsidRPr="0010397B">
        <w:rPr>
          <w:sz w:val="22"/>
          <w:szCs w:val="22"/>
          <w:lang w:val="en-GB"/>
        </w:rPr>
        <w:t xml:space="preserve"> ΔS</w:t>
      </w:r>
      <w:r w:rsidR="009740EF">
        <w:rPr>
          <w:sz w:val="22"/>
          <w:szCs w:val="22"/>
          <w:lang w:val="en-GB"/>
        </w:rPr>
        <w:tab/>
      </w:r>
      <w:r w:rsidRPr="0010397B">
        <w:rPr>
          <w:sz w:val="22"/>
          <w:szCs w:val="22"/>
          <w:lang w:val="en-GB"/>
        </w:rPr>
        <w:t>(4)</w:t>
      </w:r>
    </w:p>
    <w:p w14:paraId="78464E5B" w14:textId="58DA5DBD" w:rsidR="009C63EF" w:rsidRPr="0010397B" w:rsidRDefault="00AC5CFF" w:rsidP="009740EF">
      <w:pPr>
        <w:ind w:firstLine="357"/>
        <w:jc w:val="both"/>
        <w:rPr>
          <w:sz w:val="22"/>
          <w:szCs w:val="22"/>
          <w:lang w:val="en-GB"/>
        </w:rPr>
      </w:pPr>
      <w:r w:rsidRPr="0010397B">
        <w:rPr>
          <w:sz w:val="22"/>
          <w:szCs w:val="22"/>
          <w:lang w:val="en-GB"/>
        </w:rPr>
        <w:t>In the above equation, ET stands for evapotranspiration (mm), P stands for precipitation (mm), I stands for irrigation water (mm), Rf stands for runoff (mm), and ± ΔS stands for soil moisture change in the root zone or the difference in water storage between the start and end of a season (mm). Because the dripper flow rate was lower than the soil infiltration rate, no surface runoff</w:t>
      </w:r>
      <w:r w:rsidR="00806080">
        <w:rPr>
          <w:sz w:val="22"/>
          <w:szCs w:val="22"/>
          <w:lang w:val="en-GB"/>
        </w:rPr>
        <w:t xml:space="preserve"> </w:t>
      </w:r>
      <w:r w:rsidRPr="0010397B">
        <w:rPr>
          <w:sz w:val="22"/>
          <w:szCs w:val="22"/>
          <w:lang w:val="en-GB"/>
        </w:rPr>
        <w:t>occu</w:t>
      </w:r>
      <w:r w:rsidR="00E6445F">
        <w:rPr>
          <w:sz w:val="22"/>
          <w:szCs w:val="22"/>
          <w:lang w:val="en-GB"/>
        </w:rPr>
        <w:t>r</w:t>
      </w:r>
      <w:r w:rsidRPr="0010397B">
        <w:rPr>
          <w:sz w:val="22"/>
          <w:szCs w:val="22"/>
          <w:lang w:val="en-GB"/>
        </w:rPr>
        <w:t xml:space="preserve">red. We assumed there was no deep infiltration because irrigation water was used to bring the soil moisture content up to the field capacity. P was identified as zero because Rf and </w:t>
      </w:r>
      <w:proofErr w:type="spellStart"/>
      <w:r w:rsidRPr="0010397B">
        <w:rPr>
          <w:sz w:val="22"/>
          <w:szCs w:val="22"/>
          <w:lang w:val="en-GB"/>
        </w:rPr>
        <w:t>Dp</w:t>
      </w:r>
      <w:proofErr w:type="spellEnd"/>
      <w:r w:rsidRPr="0010397B">
        <w:rPr>
          <w:sz w:val="22"/>
          <w:szCs w:val="22"/>
          <w:lang w:val="en-GB"/>
        </w:rPr>
        <w:t xml:space="preserve"> did not occur.</w:t>
      </w:r>
    </w:p>
    <w:p w14:paraId="3C38ED33" w14:textId="77777777" w:rsidR="003A7784" w:rsidRPr="009203D5" w:rsidRDefault="003A7784">
      <w:pPr>
        <w:rPr>
          <w:rFonts w:eastAsiaTheme="minorHAnsi" w:cstheme="minorBidi"/>
          <w:b/>
          <w:sz w:val="22"/>
          <w:szCs w:val="22"/>
          <w:bdr w:val="none" w:sz="0" w:space="0" w:color="auto"/>
          <w:lang w:val="en-GB"/>
        </w:rPr>
      </w:pPr>
      <w:r>
        <w:br w:type="page"/>
      </w:r>
    </w:p>
    <w:p w14:paraId="6EF085FB" w14:textId="77777777" w:rsidR="009C63EF" w:rsidRPr="009203D5" w:rsidRDefault="00AC5CFF" w:rsidP="0010397B">
      <w:pPr>
        <w:pStyle w:val="Rn2"/>
        <w:rPr>
          <w:lang w:val="en-GB"/>
        </w:rPr>
      </w:pPr>
      <w:r w:rsidRPr="009203D5">
        <w:rPr>
          <w:lang w:val="en-GB"/>
        </w:rPr>
        <w:lastRenderedPageBreak/>
        <w:t>2.5. Data Collection</w:t>
      </w:r>
    </w:p>
    <w:p w14:paraId="1C50E0D4" w14:textId="3A440F28" w:rsidR="009C63EF" w:rsidRPr="0010397B" w:rsidRDefault="00AC5CFF" w:rsidP="0010397B">
      <w:pPr>
        <w:jc w:val="both"/>
        <w:rPr>
          <w:sz w:val="22"/>
          <w:szCs w:val="22"/>
          <w:lang w:val="en-GB"/>
        </w:rPr>
      </w:pPr>
      <w:r w:rsidRPr="0010397B">
        <w:rPr>
          <w:sz w:val="22"/>
          <w:szCs w:val="22"/>
          <w:lang w:val="en-GB"/>
        </w:rPr>
        <w:t>The CWSI was calculated by the empirical method developed by Idso et al. (1984) (Eq. 5)</w:t>
      </w:r>
      <w:r w:rsidR="002A5222">
        <w:rPr>
          <w:sz w:val="22"/>
          <w:szCs w:val="22"/>
          <w:lang w:val="en-GB"/>
        </w:rPr>
        <w:t>:</w:t>
      </w:r>
    </w:p>
    <w:p w14:paraId="65CDD531" w14:textId="77777777" w:rsidR="009C63EF" w:rsidRPr="009203D5" w:rsidRDefault="00AC5CFF" w:rsidP="009740EF">
      <w:pPr>
        <w:tabs>
          <w:tab w:val="right" w:pos="7080"/>
        </w:tabs>
        <w:spacing w:before="120" w:after="120"/>
        <w:ind w:left="1985"/>
        <w:jc w:val="both"/>
        <w:rPr>
          <w:sz w:val="22"/>
          <w:szCs w:val="22"/>
          <w:lang w:val="pl-PL"/>
        </w:rPr>
      </w:pPr>
      <w:r w:rsidRPr="009203D5">
        <w:rPr>
          <w:sz w:val="22"/>
          <w:szCs w:val="22"/>
          <w:lang w:val="pl-PL"/>
        </w:rPr>
        <w:t>CWSI = [(Tc</w:t>
      </w:r>
      <w:r w:rsidR="009203D5">
        <w:rPr>
          <w:sz w:val="22"/>
          <w:szCs w:val="22"/>
          <w:lang w:val="pl-PL"/>
        </w:rPr>
        <w:t xml:space="preserve"> </w:t>
      </w:r>
      <w:r w:rsidRPr="009203D5">
        <w:rPr>
          <w:sz w:val="22"/>
          <w:szCs w:val="22"/>
          <w:lang w:val="pl-PL"/>
        </w:rPr>
        <w:t>-</w:t>
      </w:r>
      <w:r w:rsidR="009203D5">
        <w:rPr>
          <w:sz w:val="22"/>
          <w:szCs w:val="22"/>
          <w:lang w:val="pl-PL"/>
        </w:rPr>
        <w:t xml:space="preserve"> </w:t>
      </w:r>
      <w:r w:rsidRPr="009203D5">
        <w:rPr>
          <w:sz w:val="22"/>
          <w:szCs w:val="22"/>
          <w:lang w:val="pl-PL"/>
        </w:rPr>
        <w:t>Ta)</w:t>
      </w:r>
      <w:r w:rsidR="009203D5" w:rsidRPr="009203D5">
        <w:rPr>
          <w:sz w:val="22"/>
          <w:szCs w:val="22"/>
          <w:lang w:val="pl-PL"/>
        </w:rPr>
        <w:t xml:space="preserve"> </w:t>
      </w:r>
      <w:r w:rsidRPr="009203D5">
        <w:rPr>
          <w:sz w:val="22"/>
          <w:szCs w:val="22"/>
          <w:lang w:val="pl-PL"/>
        </w:rPr>
        <w:t>- LL] / UL</w:t>
      </w:r>
      <w:r w:rsidR="009203D5">
        <w:rPr>
          <w:sz w:val="22"/>
          <w:szCs w:val="22"/>
          <w:lang w:val="pl-PL"/>
        </w:rPr>
        <w:t xml:space="preserve"> </w:t>
      </w:r>
      <w:r w:rsidRPr="009203D5">
        <w:rPr>
          <w:sz w:val="22"/>
          <w:szCs w:val="22"/>
          <w:lang w:val="pl-PL"/>
        </w:rPr>
        <w:t>- LL</w:t>
      </w:r>
      <w:r w:rsidR="009740EF" w:rsidRPr="009203D5">
        <w:rPr>
          <w:sz w:val="22"/>
          <w:szCs w:val="22"/>
          <w:lang w:val="pl-PL"/>
        </w:rPr>
        <w:tab/>
      </w:r>
      <w:r w:rsidRPr="009203D5">
        <w:rPr>
          <w:sz w:val="22"/>
          <w:szCs w:val="22"/>
          <w:lang w:val="pl-PL"/>
        </w:rPr>
        <w:t>(5)</w:t>
      </w:r>
    </w:p>
    <w:p w14:paraId="2478B123" w14:textId="21F62D7A" w:rsidR="009C63EF" w:rsidRPr="0010397B" w:rsidRDefault="00AC5CFF" w:rsidP="009740EF">
      <w:pPr>
        <w:ind w:firstLine="357"/>
        <w:jc w:val="both"/>
        <w:rPr>
          <w:sz w:val="22"/>
          <w:szCs w:val="22"/>
          <w:lang w:val="en-GB"/>
        </w:rPr>
      </w:pPr>
      <w:r w:rsidRPr="0010397B">
        <w:rPr>
          <w:sz w:val="22"/>
          <w:szCs w:val="22"/>
          <w:lang w:val="en-GB"/>
        </w:rPr>
        <w:t>In the equation</w:t>
      </w:r>
      <w:r w:rsidR="00E6445F">
        <w:rPr>
          <w:sz w:val="22"/>
          <w:szCs w:val="22"/>
          <w:lang w:val="en-GB"/>
        </w:rPr>
        <w:t>,</w:t>
      </w:r>
      <w:r w:rsidRPr="0010397B">
        <w:rPr>
          <w:sz w:val="22"/>
          <w:szCs w:val="22"/>
          <w:lang w:val="en-GB"/>
        </w:rPr>
        <w:t xml:space="preserve"> CWSI is plant water stress index, Tc is canopy temperature (°C), Ta is air temperature (°C), LL is </w:t>
      </w:r>
      <w:r w:rsidR="00E6445F">
        <w:rPr>
          <w:sz w:val="22"/>
          <w:szCs w:val="22"/>
          <w:lang w:val="en-GB"/>
        </w:rPr>
        <w:t xml:space="preserve">a </w:t>
      </w:r>
      <w:r w:rsidRPr="0010397B">
        <w:rPr>
          <w:sz w:val="22"/>
          <w:szCs w:val="22"/>
          <w:lang w:val="en-GB"/>
        </w:rPr>
        <w:t xml:space="preserve">lower limit of water stress where the transpiration is at </w:t>
      </w:r>
      <w:r w:rsidR="00E6445F">
        <w:rPr>
          <w:sz w:val="22"/>
          <w:szCs w:val="22"/>
          <w:lang w:val="en-GB"/>
        </w:rPr>
        <w:t xml:space="preserve">a </w:t>
      </w:r>
      <w:r w:rsidRPr="0010397B">
        <w:rPr>
          <w:sz w:val="22"/>
          <w:szCs w:val="22"/>
          <w:lang w:val="en-GB"/>
        </w:rPr>
        <w:t xml:space="preserve">potential rate, and UL is </w:t>
      </w:r>
      <w:r w:rsidR="00E6445F">
        <w:rPr>
          <w:sz w:val="22"/>
          <w:szCs w:val="22"/>
          <w:lang w:val="en-GB"/>
        </w:rPr>
        <w:t xml:space="preserve">an </w:t>
      </w:r>
      <w:r w:rsidRPr="0010397B">
        <w:rPr>
          <w:sz w:val="22"/>
          <w:szCs w:val="22"/>
          <w:lang w:val="en-GB"/>
        </w:rPr>
        <w:t>upper limit of water stress where the plants do not transpire. The CC was measured using a portable chlorophyll meter (Minolta SPAD-502, Osaka, Japan). The value of CC increases when a value reaches 1.0 and decreases when a value comes closer to 0.</w:t>
      </w:r>
    </w:p>
    <w:p w14:paraId="45305A9D" w14:textId="43F45721" w:rsidR="009C63EF" w:rsidRPr="005F09E6" w:rsidRDefault="00AC5CFF" w:rsidP="009740EF">
      <w:pPr>
        <w:ind w:firstLine="357"/>
        <w:jc w:val="both"/>
        <w:rPr>
          <w:spacing w:val="-2"/>
          <w:sz w:val="22"/>
          <w:szCs w:val="22"/>
          <w:lang w:val="en-GB"/>
        </w:rPr>
      </w:pPr>
      <w:r w:rsidRPr="005F09E6">
        <w:rPr>
          <w:spacing w:val="-2"/>
          <w:sz w:val="22"/>
          <w:szCs w:val="22"/>
          <w:lang w:val="en-GB"/>
        </w:rPr>
        <w:t xml:space="preserve">The water use efficiency (WUE) was estimated using equation </w:t>
      </w:r>
      <w:r w:rsidR="002A5222" w:rsidRPr="005F09E6">
        <w:rPr>
          <w:spacing w:val="-2"/>
          <w:sz w:val="22"/>
          <w:szCs w:val="22"/>
          <w:lang w:val="en-GB"/>
        </w:rPr>
        <w:t xml:space="preserve">6 </w:t>
      </w:r>
      <w:r w:rsidRPr="005F09E6">
        <w:rPr>
          <w:spacing w:val="-2"/>
          <w:sz w:val="22"/>
          <w:szCs w:val="22"/>
          <w:lang w:val="en-GB"/>
        </w:rPr>
        <w:t>(Cheng et al. 2021).</w:t>
      </w:r>
    </w:p>
    <w:p w14:paraId="6B111D23" w14:textId="77777777" w:rsidR="009C63EF" w:rsidRPr="0010397B" w:rsidRDefault="00AC5CFF" w:rsidP="009740EF">
      <w:pPr>
        <w:tabs>
          <w:tab w:val="right" w:pos="7080"/>
        </w:tabs>
        <w:spacing w:before="120" w:after="120"/>
        <w:ind w:left="2552"/>
        <w:jc w:val="both"/>
        <w:rPr>
          <w:sz w:val="22"/>
          <w:szCs w:val="22"/>
          <w:lang w:val="en-GB"/>
        </w:rPr>
      </w:pPr>
      <w:r w:rsidRPr="0010397B">
        <w:rPr>
          <w:sz w:val="22"/>
          <w:szCs w:val="22"/>
          <w:lang w:val="en-GB"/>
        </w:rPr>
        <w:t>WUE = GY/</w:t>
      </w:r>
      <w:proofErr w:type="spellStart"/>
      <w:r w:rsidRPr="0010397B">
        <w:rPr>
          <w:sz w:val="22"/>
          <w:szCs w:val="22"/>
          <w:lang w:val="en-GB"/>
        </w:rPr>
        <w:t>E</w:t>
      </w:r>
      <w:r w:rsidR="00FD1911">
        <w:rPr>
          <w:sz w:val="22"/>
          <w:szCs w:val="22"/>
          <w:lang w:val="en-GB"/>
        </w:rPr>
        <w:t>T</w:t>
      </w:r>
      <w:r w:rsidRPr="0010397B">
        <w:rPr>
          <w:sz w:val="22"/>
          <w:szCs w:val="22"/>
          <w:lang w:val="en-GB"/>
        </w:rPr>
        <w:t>a</w:t>
      </w:r>
      <w:proofErr w:type="spellEnd"/>
      <w:r w:rsidR="009740EF">
        <w:rPr>
          <w:sz w:val="22"/>
          <w:szCs w:val="22"/>
          <w:lang w:val="en-GB"/>
        </w:rPr>
        <w:tab/>
      </w:r>
      <w:r w:rsidRPr="0010397B">
        <w:rPr>
          <w:sz w:val="22"/>
          <w:szCs w:val="22"/>
          <w:lang w:val="en-GB"/>
        </w:rPr>
        <w:t>(6)</w:t>
      </w:r>
    </w:p>
    <w:p w14:paraId="0A97BB55" w14:textId="0FBF64BC" w:rsidR="009C63EF" w:rsidRPr="0010397B" w:rsidRDefault="00AC5CFF" w:rsidP="00945B55">
      <w:pPr>
        <w:ind w:firstLine="357"/>
        <w:jc w:val="both"/>
        <w:rPr>
          <w:sz w:val="22"/>
          <w:szCs w:val="22"/>
          <w:lang w:val="en-GB"/>
        </w:rPr>
      </w:pPr>
      <w:r w:rsidRPr="0010397B">
        <w:rPr>
          <w:sz w:val="22"/>
          <w:szCs w:val="22"/>
          <w:lang w:val="en-GB"/>
        </w:rPr>
        <w:t>In the equation, WUE is the water use efficiency (kg da</w:t>
      </w:r>
      <w:r w:rsidRPr="00FD1911">
        <w:rPr>
          <w:sz w:val="22"/>
          <w:szCs w:val="22"/>
          <w:vertAlign w:val="superscript"/>
          <w:lang w:val="en-GB"/>
        </w:rPr>
        <w:t>-1</w:t>
      </w:r>
      <w:r w:rsidRPr="0010397B">
        <w:rPr>
          <w:sz w:val="22"/>
          <w:szCs w:val="22"/>
          <w:lang w:val="en-GB"/>
        </w:rPr>
        <w:t>, mm), GY is the grain yield (kg da</w:t>
      </w:r>
      <w:r w:rsidRPr="00FD1911">
        <w:rPr>
          <w:sz w:val="22"/>
          <w:szCs w:val="22"/>
          <w:vertAlign w:val="superscript"/>
          <w:lang w:val="en-GB"/>
        </w:rPr>
        <w:t>-1</w:t>
      </w:r>
      <w:r w:rsidRPr="0010397B">
        <w:rPr>
          <w:sz w:val="22"/>
          <w:szCs w:val="22"/>
          <w:lang w:val="en-GB"/>
        </w:rPr>
        <w:t>)</w:t>
      </w:r>
      <w:r w:rsidR="00E6445F">
        <w:rPr>
          <w:sz w:val="22"/>
          <w:szCs w:val="22"/>
          <w:lang w:val="en-GB"/>
        </w:rPr>
        <w:t>,</w:t>
      </w:r>
      <w:r w:rsidRPr="0010397B">
        <w:rPr>
          <w:sz w:val="22"/>
          <w:szCs w:val="22"/>
          <w:lang w:val="en-GB"/>
        </w:rPr>
        <w:t xml:space="preserve"> and </w:t>
      </w:r>
      <w:proofErr w:type="spellStart"/>
      <w:r w:rsidRPr="0010397B">
        <w:rPr>
          <w:sz w:val="22"/>
          <w:szCs w:val="22"/>
          <w:lang w:val="en-GB"/>
        </w:rPr>
        <w:t>ETa</w:t>
      </w:r>
      <w:proofErr w:type="spellEnd"/>
      <w:r w:rsidRPr="0010397B">
        <w:rPr>
          <w:sz w:val="22"/>
          <w:szCs w:val="22"/>
          <w:lang w:val="en-GB"/>
        </w:rPr>
        <w:t xml:space="preserve"> is the evapotranspiration (mm).</w:t>
      </w:r>
    </w:p>
    <w:p w14:paraId="79FA69D7" w14:textId="4DFA85E4" w:rsidR="009C63EF" w:rsidRPr="0010397B" w:rsidRDefault="00AC5CFF" w:rsidP="00945B55">
      <w:pPr>
        <w:ind w:firstLine="357"/>
        <w:jc w:val="both"/>
        <w:rPr>
          <w:sz w:val="22"/>
          <w:szCs w:val="22"/>
          <w:lang w:val="en-GB"/>
        </w:rPr>
      </w:pPr>
      <w:r w:rsidRPr="0010397B">
        <w:rPr>
          <w:sz w:val="22"/>
          <w:szCs w:val="22"/>
          <w:lang w:val="en-GB"/>
        </w:rPr>
        <w:t>Chlorophyll content (CC, SPAD) was assessed using a portable chlorophyll meter (Minolta SPAD-502, Osaka, Japan), which measures the quantity of chlorophyll in a leaf in</w:t>
      </w:r>
      <w:r w:rsidR="00E6445F">
        <w:rPr>
          <w:sz w:val="22"/>
          <w:szCs w:val="22"/>
          <w:lang w:val="en-GB"/>
        </w:rPr>
        <w:t>directly</w:t>
      </w:r>
      <w:r w:rsidRPr="0010397B">
        <w:rPr>
          <w:sz w:val="22"/>
          <w:szCs w:val="22"/>
          <w:lang w:val="en-GB"/>
        </w:rPr>
        <w:t xml:space="preserve">. At least three measurements were collected from different locations on the same leaf, then averaged and used for further analysis (Rashid et al. 2005). The chlorophyll concentration was tested </w:t>
      </w:r>
      <w:r w:rsidR="00E6445F">
        <w:rPr>
          <w:sz w:val="22"/>
          <w:szCs w:val="22"/>
          <w:lang w:val="en-GB"/>
        </w:rPr>
        <w:t>before and</w:t>
      </w:r>
      <w:r w:rsidRPr="0010397B">
        <w:rPr>
          <w:sz w:val="22"/>
          <w:szCs w:val="22"/>
          <w:lang w:val="en-GB"/>
        </w:rPr>
        <w:t xml:space="preserve"> after irrigation on the same plant and leaves.</w:t>
      </w:r>
    </w:p>
    <w:p w14:paraId="16BB65A1" w14:textId="1EEF5A17" w:rsidR="009C63EF" w:rsidRPr="006160F5" w:rsidRDefault="00AC5CFF" w:rsidP="00945B55">
      <w:pPr>
        <w:ind w:firstLine="357"/>
        <w:jc w:val="both"/>
        <w:rPr>
          <w:sz w:val="22"/>
          <w:szCs w:val="22"/>
          <w:lang w:val="en-GB"/>
        </w:rPr>
      </w:pPr>
      <w:r w:rsidRPr="006160F5">
        <w:rPr>
          <w:sz w:val="22"/>
          <w:szCs w:val="22"/>
          <w:lang w:val="en-GB"/>
        </w:rPr>
        <w:t>The leaf area index (LAI) was measured with a LI-COR LAI-2000 sensor and plotted. Measurements were taken between 12:00 and 15:00 when the sky was clear before and after irrigation. Five measurements were taken, and the average LAI representing the irrigation treatment was calculated (Papanikolaou et al. 2020).</w:t>
      </w:r>
    </w:p>
    <w:p w14:paraId="2E36832B" w14:textId="7DCD76AE" w:rsidR="009C63EF" w:rsidRPr="009203D5" w:rsidRDefault="00AC5CFF" w:rsidP="0010397B">
      <w:pPr>
        <w:pStyle w:val="Rn2"/>
        <w:rPr>
          <w:lang w:val="en-GB"/>
        </w:rPr>
      </w:pPr>
      <w:r w:rsidRPr="009203D5">
        <w:rPr>
          <w:lang w:val="en-GB"/>
        </w:rPr>
        <w:t xml:space="preserve">2.6. Statistical </w:t>
      </w:r>
      <w:r w:rsidR="00E6445F">
        <w:rPr>
          <w:lang w:val="en-GB"/>
        </w:rPr>
        <w:t>A</w:t>
      </w:r>
      <w:r w:rsidRPr="009203D5">
        <w:rPr>
          <w:lang w:val="en-GB"/>
        </w:rPr>
        <w:t>nalysis</w:t>
      </w:r>
    </w:p>
    <w:p w14:paraId="7C52CC81" w14:textId="4E4EFBE7" w:rsidR="009C63EF" w:rsidRPr="0010397B" w:rsidRDefault="00AC5CFF" w:rsidP="0010397B">
      <w:pPr>
        <w:jc w:val="both"/>
        <w:rPr>
          <w:sz w:val="22"/>
          <w:szCs w:val="22"/>
          <w:lang w:val="en-GB"/>
        </w:rPr>
      </w:pPr>
      <w:r w:rsidRPr="0010397B">
        <w:rPr>
          <w:sz w:val="22"/>
          <w:szCs w:val="22"/>
          <w:lang w:val="en-GB"/>
        </w:rPr>
        <w:t>For statistical analysis, JUMP (Version 13.2.0) software was used. The variance analysis (ANOVA) was used to compare the mean values of parameters for each treatment</w:t>
      </w:r>
      <w:r w:rsidR="00E6445F">
        <w:rPr>
          <w:sz w:val="22"/>
          <w:szCs w:val="22"/>
          <w:lang w:val="en-GB"/>
        </w:rPr>
        <w:t>,</w:t>
      </w:r>
      <w:r w:rsidRPr="0010397B">
        <w:rPr>
          <w:sz w:val="22"/>
          <w:szCs w:val="22"/>
          <w:lang w:val="en-GB"/>
        </w:rPr>
        <w:t xml:space="preserve"> and the Least Significant Difference (LSD) was used to determine the difference between treatments. A correlation test was used to examine the relationship between the investigated parameters (Der and Everitt, 2002).</w:t>
      </w:r>
    </w:p>
    <w:p w14:paraId="0F7C606F" w14:textId="77777777" w:rsidR="00806080" w:rsidRPr="009203D5" w:rsidRDefault="00806080">
      <w:pPr>
        <w:rPr>
          <w:rFonts w:eastAsiaTheme="minorHAnsi" w:cstheme="minorBidi"/>
          <w:b/>
          <w:szCs w:val="22"/>
          <w:bdr w:val="none" w:sz="0" w:space="0" w:color="auto"/>
          <w:lang w:val="en-GB"/>
        </w:rPr>
      </w:pPr>
      <w:r>
        <w:br w:type="page"/>
      </w:r>
    </w:p>
    <w:p w14:paraId="318C47A2" w14:textId="77777777" w:rsidR="009C63EF" w:rsidRPr="009203D5" w:rsidRDefault="00AC5CFF" w:rsidP="0010397B">
      <w:pPr>
        <w:pStyle w:val="Rn1"/>
        <w:rPr>
          <w:lang w:val="en-GB"/>
        </w:rPr>
      </w:pPr>
      <w:r w:rsidRPr="009203D5">
        <w:rPr>
          <w:lang w:val="en-GB"/>
        </w:rPr>
        <w:lastRenderedPageBreak/>
        <w:t>3. Results and Discussion</w:t>
      </w:r>
    </w:p>
    <w:p w14:paraId="6DA4EC5D" w14:textId="476B2419" w:rsidR="009C63EF" w:rsidRPr="009203D5" w:rsidRDefault="00AC5CFF" w:rsidP="0010397B">
      <w:pPr>
        <w:pStyle w:val="Rn2"/>
        <w:rPr>
          <w:lang w:val="en-GB"/>
        </w:rPr>
      </w:pPr>
      <w:r w:rsidRPr="009203D5">
        <w:rPr>
          <w:lang w:val="en-GB"/>
        </w:rPr>
        <w:t xml:space="preserve">3.1. Plant </w:t>
      </w:r>
      <w:r w:rsidR="00E6445F">
        <w:rPr>
          <w:lang w:val="en-GB"/>
        </w:rPr>
        <w:t>W</w:t>
      </w:r>
      <w:r w:rsidRPr="009203D5">
        <w:rPr>
          <w:lang w:val="en-GB"/>
        </w:rPr>
        <w:t xml:space="preserve">ater </w:t>
      </w:r>
      <w:r w:rsidR="00E6445F">
        <w:rPr>
          <w:lang w:val="en-GB"/>
        </w:rPr>
        <w:t>C</w:t>
      </w:r>
      <w:r w:rsidRPr="009203D5">
        <w:rPr>
          <w:lang w:val="en-GB"/>
        </w:rPr>
        <w:t>onsumption (ET, mm)</w:t>
      </w:r>
    </w:p>
    <w:p w14:paraId="6B0C95CE" w14:textId="77777777" w:rsidR="009C63EF" w:rsidRPr="0010397B" w:rsidRDefault="00AC5CFF" w:rsidP="0010397B">
      <w:pPr>
        <w:jc w:val="both"/>
        <w:rPr>
          <w:sz w:val="22"/>
          <w:szCs w:val="22"/>
          <w:lang w:val="en-GB"/>
        </w:rPr>
      </w:pPr>
      <w:r w:rsidRPr="0010397B">
        <w:rPr>
          <w:sz w:val="22"/>
          <w:szCs w:val="22"/>
          <w:lang w:val="en-GB"/>
        </w:rPr>
        <w:t>The irrigation water in full and excessive water stress irrigation treatments was 644.00 and 225.40 mm, respectively, in the first year of the experiment and 672.00 and 235.20 mm in the second year (Table 2). The ET for the I100 irrigation treatment was 678.72 and 706.33 mm in the first and second years, respectively, while the ET for the I35 treatment was 237.55 and 247.16 mm.</w:t>
      </w:r>
    </w:p>
    <w:p w14:paraId="5CDC00F0" w14:textId="77777777" w:rsidR="009C63EF" w:rsidRPr="0010397B" w:rsidRDefault="009C63EF" w:rsidP="0010397B">
      <w:pPr>
        <w:jc w:val="both"/>
        <w:rPr>
          <w:sz w:val="22"/>
          <w:szCs w:val="22"/>
          <w:lang w:val="en-GB"/>
        </w:rPr>
      </w:pPr>
    </w:p>
    <w:p w14:paraId="7F1CCFD3" w14:textId="7454BA68" w:rsidR="009C63EF" w:rsidRPr="009203D5" w:rsidRDefault="00AC5CFF" w:rsidP="0010397B">
      <w:pPr>
        <w:pStyle w:val="Rtab"/>
        <w:rPr>
          <w:lang w:val="en-GB"/>
        </w:rPr>
      </w:pPr>
      <w:r w:rsidRPr="009203D5">
        <w:rPr>
          <w:b/>
          <w:bCs/>
          <w:lang w:val="en-GB"/>
        </w:rPr>
        <w:t>Table 2.</w:t>
      </w:r>
      <w:r w:rsidRPr="009203D5">
        <w:rPr>
          <w:lang w:val="en-GB"/>
        </w:rPr>
        <w:t xml:space="preserve"> All trait</w:t>
      </w:r>
      <w:r w:rsidR="00E6445F">
        <w:rPr>
          <w:lang w:val="en-GB"/>
        </w:rPr>
        <w:t>s</w:t>
      </w:r>
      <w:r w:rsidRPr="009203D5">
        <w:rPr>
          <w:lang w:val="en-GB"/>
        </w:rPr>
        <w:t xml:space="preserve"> of hybrid corn variety in 2014 and 2015</w:t>
      </w:r>
    </w:p>
    <w:tbl>
      <w:tblPr>
        <w:tblW w:w="7111" w:type="dxa"/>
        <w:jc w:val="center"/>
        <w:tblLook w:val="04A0" w:firstRow="1" w:lastRow="0" w:firstColumn="1" w:lastColumn="0" w:noHBand="0" w:noVBand="1"/>
      </w:tblPr>
      <w:tblGrid>
        <w:gridCol w:w="1179"/>
        <w:gridCol w:w="1049"/>
        <w:gridCol w:w="796"/>
        <w:gridCol w:w="884"/>
        <w:gridCol w:w="868"/>
        <w:gridCol w:w="765"/>
        <w:gridCol w:w="792"/>
        <w:gridCol w:w="778"/>
      </w:tblGrid>
      <w:tr w:rsidR="0010397B" w:rsidRPr="0010397B" w14:paraId="1C993846" w14:textId="77777777" w:rsidTr="003A7784">
        <w:trPr>
          <w:trHeight w:val="20"/>
          <w:jc w:val="center"/>
        </w:trPr>
        <w:tc>
          <w:tcPr>
            <w:tcW w:w="7111" w:type="dxa"/>
            <w:gridSpan w:val="8"/>
            <w:tcBorders>
              <w:top w:val="single" w:sz="4" w:space="0" w:color="auto"/>
              <w:left w:val="single" w:sz="4" w:space="0" w:color="auto"/>
              <w:bottom w:val="single" w:sz="4" w:space="0" w:color="auto"/>
              <w:right w:val="single" w:sz="4" w:space="0" w:color="auto"/>
            </w:tcBorders>
            <w:vAlign w:val="center"/>
          </w:tcPr>
          <w:p w14:paraId="0F5DCD4A" w14:textId="77777777" w:rsidR="0010397B" w:rsidRPr="0010397B" w:rsidRDefault="0010397B" w:rsidP="003A7784">
            <w:pPr>
              <w:jc w:val="center"/>
              <w:rPr>
                <w:sz w:val="20"/>
                <w:szCs w:val="20"/>
                <w:lang w:val="en-GB"/>
              </w:rPr>
            </w:pPr>
            <w:r w:rsidRPr="0010397B">
              <w:rPr>
                <w:sz w:val="20"/>
                <w:szCs w:val="20"/>
                <w:lang w:val="en-GB"/>
              </w:rPr>
              <w:t>2014</w:t>
            </w:r>
          </w:p>
        </w:tc>
      </w:tr>
      <w:tr w:rsidR="00FE2201" w:rsidRPr="0010397B" w14:paraId="4FD4A23D" w14:textId="77777777" w:rsidTr="003A7784">
        <w:trPr>
          <w:trHeight w:val="20"/>
          <w:jc w:val="center"/>
        </w:trPr>
        <w:tc>
          <w:tcPr>
            <w:tcW w:w="1183" w:type="dxa"/>
            <w:tcBorders>
              <w:top w:val="single" w:sz="4" w:space="0" w:color="auto"/>
              <w:left w:val="single" w:sz="4" w:space="0" w:color="auto"/>
              <w:bottom w:val="single" w:sz="4" w:space="0" w:color="auto"/>
              <w:right w:val="single" w:sz="4" w:space="0" w:color="auto"/>
            </w:tcBorders>
          </w:tcPr>
          <w:p w14:paraId="3D10853C" w14:textId="77777777" w:rsidR="00FE2201" w:rsidRPr="0010397B" w:rsidRDefault="00FE2201" w:rsidP="001E0524">
            <w:pPr>
              <w:rPr>
                <w:sz w:val="20"/>
                <w:szCs w:val="20"/>
                <w:lang w:val="en-GB"/>
              </w:rPr>
            </w:pPr>
            <w:r w:rsidRPr="0010397B">
              <w:rPr>
                <w:sz w:val="20"/>
                <w:szCs w:val="20"/>
                <w:lang w:val="en-GB"/>
              </w:rPr>
              <w:t>IT</w:t>
            </w:r>
          </w:p>
        </w:tc>
        <w:tc>
          <w:tcPr>
            <w:tcW w:w="1052" w:type="dxa"/>
            <w:tcBorders>
              <w:top w:val="single" w:sz="4" w:space="0" w:color="auto"/>
              <w:left w:val="single" w:sz="4" w:space="0" w:color="auto"/>
              <w:bottom w:val="single" w:sz="4" w:space="0" w:color="auto"/>
              <w:right w:val="single" w:sz="4" w:space="0" w:color="auto"/>
            </w:tcBorders>
          </w:tcPr>
          <w:p w14:paraId="3DD4244A" w14:textId="77777777" w:rsidR="00FE2201" w:rsidRPr="0010397B" w:rsidRDefault="00FE2201" w:rsidP="001E0524">
            <w:pPr>
              <w:rPr>
                <w:sz w:val="20"/>
                <w:szCs w:val="20"/>
                <w:lang w:val="en-GB"/>
              </w:rPr>
            </w:pPr>
            <w:r w:rsidRPr="0010397B">
              <w:rPr>
                <w:sz w:val="20"/>
                <w:szCs w:val="20"/>
                <w:lang w:val="en-GB"/>
              </w:rPr>
              <w:t>GY</w:t>
            </w:r>
          </w:p>
        </w:tc>
        <w:tc>
          <w:tcPr>
            <w:tcW w:w="784" w:type="dxa"/>
            <w:tcBorders>
              <w:top w:val="single" w:sz="4" w:space="0" w:color="auto"/>
              <w:left w:val="single" w:sz="4" w:space="0" w:color="auto"/>
              <w:bottom w:val="single" w:sz="4" w:space="0" w:color="auto"/>
              <w:right w:val="single" w:sz="4" w:space="0" w:color="auto"/>
            </w:tcBorders>
          </w:tcPr>
          <w:p w14:paraId="0E810E64" w14:textId="77777777" w:rsidR="00FE2201" w:rsidRPr="0010397B" w:rsidRDefault="00FE2201" w:rsidP="001E0524">
            <w:pPr>
              <w:rPr>
                <w:sz w:val="20"/>
                <w:szCs w:val="20"/>
                <w:lang w:val="en-GB"/>
              </w:rPr>
            </w:pPr>
            <w:r w:rsidRPr="0010397B">
              <w:rPr>
                <w:sz w:val="20"/>
                <w:szCs w:val="20"/>
                <w:lang w:val="en-GB"/>
              </w:rPr>
              <w:t>CWSI</w:t>
            </w:r>
          </w:p>
        </w:tc>
        <w:tc>
          <w:tcPr>
            <w:tcW w:w="887" w:type="dxa"/>
            <w:tcBorders>
              <w:top w:val="single" w:sz="4" w:space="0" w:color="auto"/>
              <w:left w:val="single" w:sz="4" w:space="0" w:color="auto"/>
              <w:bottom w:val="single" w:sz="4" w:space="0" w:color="auto"/>
              <w:right w:val="single" w:sz="4" w:space="0" w:color="auto"/>
            </w:tcBorders>
          </w:tcPr>
          <w:p w14:paraId="0811CE33" w14:textId="77777777" w:rsidR="00FE2201" w:rsidRPr="0010397B" w:rsidRDefault="00FE2201" w:rsidP="001E0524">
            <w:pPr>
              <w:rPr>
                <w:sz w:val="20"/>
                <w:szCs w:val="20"/>
                <w:lang w:val="en-GB"/>
              </w:rPr>
            </w:pPr>
            <w:r w:rsidRPr="0010397B">
              <w:rPr>
                <w:sz w:val="20"/>
                <w:szCs w:val="20"/>
                <w:lang w:val="en-GB"/>
              </w:rPr>
              <w:t>CC</w:t>
            </w:r>
          </w:p>
        </w:tc>
        <w:tc>
          <w:tcPr>
            <w:tcW w:w="869" w:type="dxa"/>
            <w:tcBorders>
              <w:top w:val="single" w:sz="4" w:space="0" w:color="auto"/>
              <w:left w:val="single" w:sz="4" w:space="0" w:color="auto"/>
              <w:bottom w:val="single" w:sz="4" w:space="0" w:color="auto"/>
              <w:right w:val="single" w:sz="4" w:space="0" w:color="auto"/>
            </w:tcBorders>
          </w:tcPr>
          <w:p w14:paraId="2E203306" w14:textId="77777777" w:rsidR="00FE2201" w:rsidRPr="0010397B" w:rsidRDefault="00FE2201" w:rsidP="001E0524">
            <w:pPr>
              <w:rPr>
                <w:sz w:val="20"/>
                <w:szCs w:val="20"/>
                <w:lang w:val="en-GB"/>
              </w:rPr>
            </w:pPr>
            <w:r w:rsidRPr="0010397B">
              <w:rPr>
                <w:sz w:val="20"/>
                <w:szCs w:val="20"/>
                <w:lang w:val="en-GB"/>
              </w:rPr>
              <w:t>LAI</w:t>
            </w:r>
          </w:p>
        </w:tc>
        <w:tc>
          <w:tcPr>
            <w:tcW w:w="766" w:type="dxa"/>
            <w:tcBorders>
              <w:top w:val="single" w:sz="4" w:space="0" w:color="auto"/>
              <w:left w:val="single" w:sz="4" w:space="0" w:color="auto"/>
              <w:bottom w:val="single" w:sz="4" w:space="0" w:color="auto"/>
              <w:right w:val="single" w:sz="4" w:space="0" w:color="auto"/>
            </w:tcBorders>
          </w:tcPr>
          <w:p w14:paraId="2452455F" w14:textId="77777777" w:rsidR="00FE2201" w:rsidRPr="0010397B" w:rsidRDefault="00FE2201" w:rsidP="001E0524">
            <w:pPr>
              <w:rPr>
                <w:sz w:val="20"/>
                <w:szCs w:val="20"/>
                <w:lang w:val="en-GB"/>
              </w:rPr>
            </w:pPr>
            <w:r w:rsidRPr="0010397B">
              <w:rPr>
                <w:sz w:val="20"/>
                <w:szCs w:val="20"/>
                <w:lang w:val="en-GB"/>
              </w:rPr>
              <w:t>WUE</w:t>
            </w:r>
          </w:p>
        </w:tc>
        <w:tc>
          <w:tcPr>
            <w:tcW w:w="792" w:type="dxa"/>
            <w:tcBorders>
              <w:top w:val="single" w:sz="4" w:space="0" w:color="auto"/>
              <w:left w:val="single" w:sz="4" w:space="0" w:color="auto"/>
              <w:bottom w:val="single" w:sz="4" w:space="0" w:color="auto"/>
              <w:right w:val="single" w:sz="4" w:space="0" w:color="auto"/>
            </w:tcBorders>
          </w:tcPr>
          <w:p w14:paraId="033C1F56" w14:textId="77777777" w:rsidR="00FE2201" w:rsidRPr="0010397B" w:rsidRDefault="00FE2201" w:rsidP="001E0524">
            <w:pPr>
              <w:rPr>
                <w:sz w:val="20"/>
                <w:szCs w:val="20"/>
                <w:lang w:val="en-GB"/>
              </w:rPr>
            </w:pPr>
            <w:r w:rsidRPr="0010397B">
              <w:rPr>
                <w:sz w:val="20"/>
                <w:szCs w:val="20"/>
                <w:lang w:val="en-GB"/>
              </w:rPr>
              <w:t>ET</w:t>
            </w:r>
          </w:p>
        </w:tc>
        <w:tc>
          <w:tcPr>
            <w:tcW w:w="778" w:type="dxa"/>
            <w:tcBorders>
              <w:top w:val="single" w:sz="4" w:space="0" w:color="auto"/>
              <w:left w:val="single" w:sz="4" w:space="0" w:color="auto"/>
              <w:bottom w:val="single" w:sz="4" w:space="0" w:color="auto"/>
              <w:right w:val="single" w:sz="4" w:space="0" w:color="auto"/>
            </w:tcBorders>
          </w:tcPr>
          <w:p w14:paraId="348AE735" w14:textId="77777777" w:rsidR="00FE2201" w:rsidRPr="0010397B" w:rsidRDefault="00FE2201" w:rsidP="001E0524">
            <w:pPr>
              <w:rPr>
                <w:sz w:val="20"/>
                <w:szCs w:val="20"/>
                <w:lang w:val="en-GB"/>
              </w:rPr>
            </w:pPr>
            <w:r w:rsidRPr="0010397B">
              <w:rPr>
                <w:sz w:val="20"/>
                <w:szCs w:val="20"/>
                <w:lang w:val="en-GB"/>
              </w:rPr>
              <w:t>IW</w:t>
            </w:r>
          </w:p>
        </w:tc>
      </w:tr>
      <w:tr w:rsidR="00FE2201" w:rsidRPr="0010397B" w14:paraId="4B082816" w14:textId="77777777" w:rsidTr="00FD1911">
        <w:trPr>
          <w:trHeight w:val="20"/>
          <w:jc w:val="center"/>
        </w:trPr>
        <w:tc>
          <w:tcPr>
            <w:tcW w:w="1183" w:type="dxa"/>
            <w:tcBorders>
              <w:top w:val="single" w:sz="4" w:space="0" w:color="auto"/>
              <w:left w:val="single" w:sz="4" w:space="0" w:color="auto"/>
              <w:bottom w:val="single" w:sz="4" w:space="0" w:color="auto"/>
              <w:right w:val="single" w:sz="4" w:space="0" w:color="auto"/>
            </w:tcBorders>
          </w:tcPr>
          <w:p w14:paraId="2B60E1AB" w14:textId="77777777" w:rsidR="00FE2201" w:rsidRPr="0010397B" w:rsidRDefault="00FE2201" w:rsidP="001E0524">
            <w:pPr>
              <w:rPr>
                <w:sz w:val="20"/>
                <w:szCs w:val="20"/>
                <w:lang w:val="en-GB"/>
              </w:rPr>
            </w:pPr>
            <w:r w:rsidRPr="0010397B">
              <w:rPr>
                <w:sz w:val="20"/>
                <w:szCs w:val="20"/>
                <w:lang w:val="en-GB"/>
              </w:rPr>
              <w:t>I</w:t>
            </w:r>
            <w:r w:rsidRPr="00FD1911">
              <w:rPr>
                <w:sz w:val="20"/>
                <w:szCs w:val="20"/>
                <w:vertAlign w:val="subscript"/>
                <w:lang w:val="en-GB"/>
              </w:rPr>
              <w:t>100</w:t>
            </w:r>
          </w:p>
        </w:tc>
        <w:tc>
          <w:tcPr>
            <w:tcW w:w="1052" w:type="dxa"/>
            <w:tcBorders>
              <w:top w:val="single" w:sz="4" w:space="0" w:color="auto"/>
              <w:left w:val="single" w:sz="4" w:space="0" w:color="auto"/>
              <w:bottom w:val="single" w:sz="4" w:space="0" w:color="auto"/>
              <w:right w:val="single" w:sz="4" w:space="0" w:color="auto"/>
            </w:tcBorders>
          </w:tcPr>
          <w:p w14:paraId="3EBE18FD" w14:textId="77777777" w:rsidR="00FE2201" w:rsidRPr="0010397B" w:rsidRDefault="00FE2201" w:rsidP="00FD1911">
            <w:pPr>
              <w:ind w:right="13"/>
              <w:jc w:val="right"/>
              <w:rPr>
                <w:sz w:val="20"/>
                <w:szCs w:val="20"/>
                <w:lang w:val="en-GB"/>
              </w:rPr>
            </w:pPr>
            <w:r w:rsidRPr="0010397B">
              <w:rPr>
                <w:sz w:val="20"/>
                <w:szCs w:val="20"/>
                <w:lang w:val="en-GB"/>
              </w:rPr>
              <w:t>1220.00</w:t>
            </w:r>
            <w:r w:rsidR="003A7784">
              <w:rPr>
                <w:sz w:val="20"/>
                <w:szCs w:val="20"/>
                <w:lang w:val="en-GB"/>
              </w:rPr>
              <w:t xml:space="preserve"> </w:t>
            </w:r>
            <w:r w:rsidRPr="0010397B">
              <w:rPr>
                <w:sz w:val="20"/>
                <w:szCs w:val="20"/>
                <w:lang w:val="en-GB"/>
              </w:rPr>
              <w:t>a</w:t>
            </w:r>
          </w:p>
        </w:tc>
        <w:tc>
          <w:tcPr>
            <w:tcW w:w="784" w:type="dxa"/>
            <w:tcBorders>
              <w:top w:val="single" w:sz="4" w:space="0" w:color="auto"/>
              <w:left w:val="single" w:sz="4" w:space="0" w:color="auto"/>
              <w:bottom w:val="single" w:sz="4" w:space="0" w:color="auto"/>
              <w:right w:val="single" w:sz="4" w:space="0" w:color="auto"/>
            </w:tcBorders>
            <w:vAlign w:val="center"/>
          </w:tcPr>
          <w:p w14:paraId="1DD180C6" w14:textId="77777777" w:rsidR="00FE2201" w:rsidRPr="0010397B" w:rsidRDefault="00FE2201" w:rsidP="00FD1911">
            <w:pPr>
              <w:jc w:val="center"/>
              <w:rPr>
                <w:sz w:val="20"/>
                <w:szCs w:val="20"/>
                <w:lang w:val="en-GB"/>
              </w:rPr>
            </w:pPr>
            <w:r w:rsidRPr="0010397B">
              <w:rPr>
                <w:sz w:val="20"/>
                <w:szCs w:val="20"/>
                <w:lang w:val="en-GB"/>
              </w:rPr>
              <w:t>0.27 c</w:t>
            </w:r>
          </w:p>
        </w:tc>
        <w:tc>
          <w:tcPr>
            <w:tcW w:w="887" w:type="dxa"/>
            <w:tcBorders>
              <w:top w:val="single" w:sz="4" w:space="0" w:color="auto"/>
              <w:left w:val="single" w:sz="4" w:space="0" w:color="auto"/>
              <w:bottom w:val="single" w:sz="4" w:space="0" w:color="auto"/>
              <w:right w:val="single" w:sz="4" w:space="0" w:color="auto"/>
            </w:tcBorders>
            <w:vAlign w:val="center"/>
          </w:tcPr>
          <w:p w14:paraId="0945DDC3" w14:textId="77777777" w:rsidR="00FE2201" w:rsidRPr="0010397B" w:rsidRDefault="00FE2201" w:rsidP="00FD1911">
            <w:pPr>
              <w:jc w:val="center"/>
              <w:rPr>
                <w:sz w:val="20"/>
                <w:szCs w:val="20"/>
                <w:lang w:val="en-GB"/>
              </w:rPr>
            </w:pPr>
            <w:r w:rsidRPr="0010397B">
              <w:rPr>
                <w:sz w:val="20"/>
                <w:szCs w:val="20"/>
                <w:lang w:val="en-GB"/>
              </w:rPr>
              <w:t>47.16 a</w:t>
            </w:r>
          </w:p>
        </w:tc>
        <w:tc>
          <w:tcPr>
            <w:tcW w:w="869" w:type="dxa"/>
            <w:tcBorders>
              <w:top w:val="single" w:sz="4" w:space="0" w:color="auto"/>
              <w:left w:val="single" w:sz="4" w:space="0" w:color="auto"/>
              <w:bottom w:val="single" w:sz="4" w:space="0" w:color="auto"/>
              <w:right w:val="single" w:sz="4" w:space="0" w:color="auto"/>
            </w:tcBorders>
            <w:vAlign w:val="center"/>
          </w:tcPr>
          <w:p w14:paraId="58592D4C" w14:textId="77777777" w:rsidR="00FE2201" w:rsidRPr="0010397B" w:rsidRDefault="00FE2201" w:rsidP="00FD1911">
            <w:pPr>
              <w:jc w:val="center"/>
              <w:rPr>
                <w:sz w:val="20"/>
                <w:szCs w:val="20"/>
                <w:lang w:val="en-GB"/>
              </w:rPr>
            </w:pPr>
            <w:r w:rsidRPr="0010397B">
              <w:rPr>
                <w:sz w:val="20"/>
                <w:szCs w:val="20"/>
                <w:lang w:val="en-GB"/>
              </w:rPr>
              <w:t>4.66 a</w:t>
            </w:r>
          </w:p>
        </w:tc>
        <w:tc>
          <w:tcPr>
            <w:tcW w:w="766" w:type="dxa"/>
            <w:tcBorders>
              <w:top w:val="single" w:sz="4" w:space="0" w:color="auto"/>
              <w:left w:val="single" w:sz="4" w:space="0" w:color="auto"/>
              <w:bottom w:val="single" w:sz="4" w:space="0" w:color="auto"/>
              <w:right w:val="single" w:sz="4" w:space="0" w:color="auto"/>
            </w:tcBorders>
            <w:vAlign w:val="center"/>
          </w:tcPr>
          <w:p w14:paraId="702BA3EF" w14:textId="77777777" w:rsidR="00FE2201" w:rsidRPr="0010397B" w:rsidRDefault="00FE2201" w:rsidP="00FD1911">
            <w:pPr>
              <w:jc w:val="center"/>
              <w:rPr>
                <w:sz w:val="20"/>
                <w:szCs w:val="20"/>
                <w:lang w:val="en-GB"/>
              </w:rPr>
            </w:pPr>
            <w:r w:rsidRPr="0010397B">
              <w:rPr>
                <w:sz w:val="20"/>
                <w:szCs w:val="20"/>
                <w:lang w:val="en-GB"/>
              </w:rPr>
              <w:t>1.79 b</w:t>
            </w:r>
          </w:p>
        </w:tc>
        <w:tc>
          <w:tcPr>
            <w:tcW w:w="792" w:type="dxa"/>
            <w:tcBorders>
              <w:top w:val="single" w:sz="4" w:space="0" w:color="auto"/>
              <w:left w:val="single" w:sz="4" w:space="0" w:color="auto"/>
              <w:bottom w:val="single" w:sz="4" w:space="0" w:color="auto"/>
              <w:right w:val="single" w:sz="4" w:space="0" w:color="auto"/>
            </w:tcBorders>
            <w:vAlign w:val="center"/>
          </w:tcPr>
          <w:p w14:paraId="553CF42B" w14:textId="77777777" w:rsidR="00FE2201" w:rsidRPr="0010397B" w:rsidRDefault="00FE2201" w:rsidP="00FD1911">
            <w:pPr>
              <w:jc w:val="center"/>
              <w:rPr>
                <w:sz w:val="20"/>
                <w:szCs w:val="20"/>
                <w:lang w:val="en-GB"/>
              </w:rPr>
            </w:pPr>
            <w:r w:rsidRPr="0010397B">
              <w:rPr>
                <w:sz w:val="20"/>
                <w:szCs w:val="20"/>
                <w:lang w:val="en-GB"/>
              </w:rPr>
              <w:t>678.72</w:t>
            </w:r>
          </w:p>
        </w:tc>
        <w:tc>
          <w:tcPr>
            <w:tcW w:w="778" w:type="dxa"/>
            <w:tcBorders>
              <w:top w:val="single" w:sz="4" w:space="0" w:color="auto"/>
              <w:left w:val="single" w:sz="4" w:space="0" w:color="auto"/>
              <w:bottom w:val="single" w:sz="4" w:space="0" w:color="auto"/>
              <w:right w:val="single" w:sz="4" w:space="0" w:color="auto"/>
            </w:tcBorders>
            <w:vAlign w:val="center"/>
          </w:tcPr>
          <w:p w14:paraId="1E7008A3" w14:textId="77777777" w:rsidR="00FE2201" w:rsidRPr="0010397B" w:rsidRDefault="00FE2201" w:rsidP="00FD1911">
            <w:pPr>
              <w:jc w:val="center"/>
              <w:rPr>
                <w:sz w:val="20"/>
                <w:szCs w:val="20"/>
                <w:lang w:val="en-GB"/>
              </w:rPr>
            </w:pPr>
            <w:r w:rsidRPr="0010397B">
              <w:rPr>
                <w:sz w:val="20"/>
                <w:szCs w:val="20"/>
                <w:lang w:val="en-GB"/>
              </w:rPr>
              <w:t>644.00</w:t>
            </w:r>
          </w:p>
        </w:tc>
      </w:tr>
      <w:tr w:rsidR="00FE2201" w:rsidRPr="0010397B" w14:paraId="24DC553E" w14:textId="77777777" w:rsidTr="00FD1911">
        <w:trPr>
          <w:trHeight w:val="20"/>
          <w:jc w:val="center"/>
        </w:trPr>
        <w:tc>
          <w:tcPr>
            <w:tcW w:w="1183" w:type="dxa"/>
            <w:tcBorders>
              <w:top w:val="single" w:sz="4" w:space="0" w:color="auto"/>
              <w:left w:val="single" w:sz="4" w:space="0" w:color="auto"/>
              <w:bottom w:val="single" w:sz="4" w:space="0" w:color="auto"/>
              <w:right w:val="single" w:sz="4" w:space="0" w:color="auto"/>
            </w:tcBorders>
          </w:tcPr>
          <w:p w14:paraId="12F6A9CA" w14:textId="77777777" w:rsidR="00FE2201" w:rsidRPr="0010397B" w:rsidRDefault="00FE2201" w:rsidP="001E0524">
            <w:pPr>
              <w:rPr>
                <w:sz w:val="20"/>
                <w:szCs w:val="20"/>
                <w:lang w:val="en-GB"/>
              </w:rPr>
            </w:pPr>
            <w:r w:rsidRPr="0010397B">
              <w:rPr>
                <w:sz w:val="20"/>
                <w:szCs w:val="20"/>
                <w:lang w:val="en-GB"/>
              </w:rPr>
              <w:t>I</w:t>
            </w:r>
            <w:r w:rsidRPr="00FD1911">
              <w:rPr>
                <w:sz w:val="20"/>
                <w:szCs w:val="20"/>
                <w:vertAlign w:val="subscript"/>
                <w:lang w:val="en-GB"/>
              </w:rPr>
              <w:t>70</w:t>
            </w:r>
          </w:p>
        </w:tc>
        <w:tc>
          <w:tcPr>
            <w:tcW w:w="1052" w:type="dxa"/>
            <w:tcBorders>
              <w:top w:val="single" w:sz="4" w:space="0" w:color="auto"/>
              <w:left w:val="single" w:sz="4" w:space="0" w:color="auto"/>
              <w:bottom w:val="single" w:sz="4" w:space="0" w:color="auto"/>
              <w:right w:val="single" w:sz="4" w:space="0" w:color="auto"/>
            </w:tcBorders>
          </w:tcPr>
          <w:p w14:paraId="1BDC5D09" w14:textId="77777777" w:rsidR="00FE2201" w:rsidRPr="0010397B" w:rsidRDefault="00FE2201" w:rsidP="00FD1911">
            <w:pPr>
              <w:ind w:right="13"/>
              <w:jc w:val="right"/>
              <w:rPr>
                <w:sz w:val="20"/>
                <w:szCs w:val="20"/>
                <w:lang w:val="en-GB"/>
              </w:rPr>
            </w:pPr>
            <w:r w:rsidRPr="0010397B">
              <w:rPr>
                <w:sz w:val="20"/>
                <w:szCs w:val="20"/>
                <w:lang w:val="en-GB"/>
              </w:rPr>
              <w:t>884.00 b</w:t>
            </w:r>
          </w:p>
        </w:tc>
        <w:tc>
          <w:tcPr>
            <w:tcW w:w="784" w:type="dxa"/>
            <w:tcBorders>
              <w:top w:val="single" w:sz="4" w:space="0" w:color="auto"/>
              <w:left w:val="single" w:sz="4" w:space="0" w:color="auto"/>
              <w:bottom w:val="single" w:sz="4" w:space="0" w:color="auto"/>
              <w:right w:val="single" w:sz="4" w:space="0" w:color="auto"/>
            </w:tcBorders>
            <w:vAlign w:val="center"/>
          </w:tcPr>
          <w:p w14:paraId="6FE9F404" w14:textId="77777777" w:rsidR="00FE2201" w:rsidRPr="0010397B" w:rsidRDefault="00FE2201" w:rsidP="00FD1911">
            <w:pPr>
              <w:jc w:val="center"/>
              <w:rPr>
                <w:sz w:val="20"/>
                <w:szCs w:val="20"/>
                <w:lang w:val="en-GB"/>
              </w:rPr>
            </w:pPr>
            <w:r w:rsidRPr="0010397B">
              <w:rPr>
                <w:sz w:val="20"/>
                <w:szCs w:val="20"/>
                <w:lang w:val="en-GB"/>
              </w:rPr>
              <w:t>0.38 b</w:t>
            </w:r>
          </w:p>
        </w:tc>
        <w:tc>
          <w:tcPr>
            <w:tcW w:w="887" w:type="dxa"/>
            <w:tcBorders>
              <w:top w:val="single" w:sz="4" w:space="0" w:color="auto"/>
              <w:left w:val="single" w:sz="4" w:space="0" w:color="auto"/>
              <w:bottom w:val="single" w:sz="4" w:space="0" w:color="auto"/>
              <w:right w:val="single" w:sz="4" w:space="0" w:color="auto"/>
            </w:tcBorders>
            <w:vAlign w:val="center"/>
          </w:tcPr>
          <w:p w14:paraId="7D431DCF" w14:textId="77777777" w:rsidR="00FE2201" w:rsidRPr="0010397B" w:rsidRDefault="00FE2201" w:rsidP="00FD1911">
            <w:pPr>
              <w:jc w:val="center"/>
              <w:rPr>
                <w:sz w:val="20"/>
                <w:szCs w:val="20"/>
                <w:lang w:val="en-GB"/>
              </w:rPr>
            </w:pPr>
            <w:r w:rsidRPr="0010397B">
              <w:rPr>
                <w:sz w:val="20"/>
                <w:szCs w:val="20"/>
                <w:lang w:val="en-GB"/>
              </w:rPr>
              <w:t>42.78 b</w:t>
            </w:r>
          </w:p>
        </w:tc>
        <w:tc>
          <w:tcPr>
            <w:tcW w:w="869" w:type="dxa"/>
            <w:tcBorders>
              <w:top w:val="single" w:sz="4" w:space="0" w:color="auto"/>
              <w:left w:val="single" w:sz="4" w:space="0" w:color="auto"/>
              <w:bottom w:val="single" w:sz="4" w:space="0" w:color="auto"/>
              <w:right w:val="single" w:sz="4" w:space="0" w:color="auto"/>
            </w:tcBorders>
            <w:vAlign w:val="center"/>
          </w:tcPr>
          <w:p w14:paraId="12DB7ED2" w14:textId="77777777" w:rsidR="00FE2201" w:rsidRPr="0010397B" w:rsidRDefault="00FE2201" w:rsidP="00FD1911">
            <w:pPr>
              <w:jc w:val="center"/>
              <w:rPr>
                <w:sz w:val="20"/>
                <w:szCs w:val="20"/>
                <w:lang w:val="en-GB"/>
              </w:rPr>
            </w:pPr>
            <w:r w:rsidRPr="0010397B">
              <w:rPr>
                <w:sz w:val="20"/>
                <w:szCs w:val="20"/>
                <w:lang w:val="en-GB"/>
              </w:rPr>
              <w:t>4.14 b</w:t>
            </w:r>
          </w:p>
        </w:tc>
        <w:tc>
          <w:tcPr>
            <w:tcW w:w="766" w:type="dxa"/>
            <w:tcBorders>
              <w:top w:val="single" w:sz="4" w:space="0" w:color="auto"/>
              <w:left w:val="single" w:sz="4" w:space="0" w:color="auto"/>
              <w:bottom w:val="single" w:sz="4" w:space="0" w:color="auto"/>
              <w:right w:val="single" w:sz="4" w:space="0" w:color="auto"/>
            </w:tcBorders>
            <w:vAlign w:val="center"/>
          </w:tcPr>
          <w:p w14:paraId="099CF211" w14:textId="77777777" w:rsidR="00FE2201" w:rsidRPr="0010397B" w:rsidRDefault="00FE2201" w:rsidP="00FD1911">
            <w:pPr>
              <w:jc w:val="center"/>
              <w:rPr>
                <w:sz w:val="20"/>
                <w:szCs w:val="20"/>
                <w:lang w:val="en-GB"/>
              </w:rPr>
            </w:pPr>
            <w:r w:rsidRPr="0010397B">
              <w:rPr>
                <w:sz w:val="20"/>
                <w:szCs w:val="20"/>
                <w:lang w:val="en-GB"/>
              </w:rPr>
              <w:t>1.86 a</w:t>
            </w:r>
          </w:p>
        </w:tc>
        <w:tc>
          <w:tcPr>
            <w:tcW w:w="792" w:type="dxa"/>
            <w:tcBorders>
              <w:top w:val="single" w:sz="4" w:space="0" w:color="auto"/>
              <w:left w:val="single" w:sz="4" w:space="0" w:color="auto"/>
              <w:bottom w:val="single" w:sz="4" w:space="0" w:color="auto"/>
              <w:right w:val="single" w:sz="4" w:space="0" w:color="auto"/>
            </w:tcBorders>
            <w:vAlign w:val="center"/>
          </w:tcPr>
          <w:p w14:paraId="64FF3D5B" w14:textId="77777777" w:rsidR="00FE2201" w:rsidRPr="0010397B" w:rsidRDefault="00FE2201" w:rsidP="00FD1911">
            <w:pPr>
              <w:jc w:val="center"/>
              <w:rPr>
                <w:sz w:val="20"/>
                <w:szCs w:val="20"/>
                <w:lang w:val="en-GB"/>
              </w:rPr>
            </w:pPr>
            <w:r w:rsidRPr="0010397B">
              <w:rPr>
                <w:sz w:val="20"/>
                <w:szCs w:val="20"/>
                <w:lang w:val="en-GB"/>
              </w:rPr>
              <w:t>475.10</w:t>
            </w:r>
          </w:p>
        </w:tc>
        <w:tc>
          <w:tcPr>
            <w:tcW w:w="778" w:type="dxa"/>
            <w:tcBorders>
              <w:top w:val="single" w:sz="4" w:space="0" w:color="auto"/>
              <w:left w:val="single" w:sz="4" w:space="0" w:color="auto"/>
              <w:bottom w:val="single" w:sz="4" w:space="0" w:color="auto"/>
              <w:right w:val="single" w:sz="4" w:space="0" w:color="auto"/>
            </w:tcBorders>
            <w:vAlign w:val="center"/>
          </w:tcPr>
          <w:p w14:paraId="2EE1BB54" w14:textId="77777777" w:rsidR="00FE2201" w:rsidRPr="0010397B" w:rsidRDefault="00FE2201" w:rsidP="00FD1911">
            <w:pPr>
              <w:jc w:val="center"/>
              <w:rPr>
                <w:sz w:val="20"/>
                <w:szCs w:val="20"/>
                <w:lang w:val="en-GB"/>
              </w:rPr>
            </w:pPr>
            <w:r w:rsidRPr="0010397B">
              <w:rPr>
                <w:sz w:val="20"/>
                <w:szCs w:val="20"/>
                <w:lang w:val="en-GB"/>
              </w:rPr>
              <w:t>450.80</w:t>
            </w:r>
          </w:p>
        </w:tc>
      </w:tr>
      <w:tr w:rsidR="00FE2201" w:rsidRPr="0010397B" w14:paraId="7D99F7CC" w14:textId="77777777" w:rsidTr="00FD1911">
        <w:trPr>
          <w:trHeight w:val="20"/>
          <w:jc w:val="center"/>
        </w:trPr>
        <w:tc>
          <w:tcPr>
            <w:tcW w:w="1183" w:type="dxa"/>
            <w:tcBorders>
              <w:top w:val="single" w:sz="4" w:space="0" w:color="auto"/>
              <w:left w:val="single" w:sz="4" w:space="0" w:color="auto"/>
              <w:bottom w:val="single" w:sz="4" w:space="0" w:color="auto"/>
              <w:right w:val="single" w:sz="4" w:space="0" w:color="auto"/>
            </w:tcBorders>
          </w:tcPr>
          <w:p w14:paraId="33BEE931" w14:textId="77777777" w:rsidR="00FE2201" w:rsidRPr="0010397B" w:rsidRDefault="00FE2201" w:rsidP="001E0524">
            <w:pPr>
              <w:rPr>
                <w:sz w:val="20"/>
                <w:szCs w:val="20"/>
                <w:lang w:val="en-GB"/>
              </w:rPr>
            </w:pPr>
            <w:r w:rsidRPr="0010397B">
              <w:rPr>
                <w:sz w:val="20"/>
                <w:szCs w:val="20"/>
                <w:lang w:val="en-GB"/>
              </w:rPr>
              <w:t>I</w:t>
            </w:r>
            <w:r w:rsidRPr="00FD1911">
              <w:rPr>
                <w:sz w:val="20"/>
                <w:szCs w:val="20"/>
                <w:vertAlign w:val="subscript"/>
                <w:lang w:val="en-GB"/>
              </w:rPr>
              <w:t>35</w:t>
            </w:r>
          </w:p>
        </w:tc>
        <w:tc>
          <w:tcPr>
            <w:tcW w:w="1052" w:type="dxa"/>
            <w:tcBorders>
              <w:top w:val="single" w:sz="4" w:space="0" w:color="auto"/>
              <w:left w:val="single" w:sz="4" w:space="0" w:color="auto"/>
              <w:bottom w:val="single" w:sz="4" w:space="0" w:color="auto"/>
              <w:right w:val="single" w:sz="4" w:space="0" w:color="auto"/>
            </w:tcBorders>
          </w:tcPr>
          <w:p w14:paraId="3E04C315" w14:textId="77777777" w:rsidR="00FE2201" w:rsidRPr="0010397B" w:rsidRDefault="00FE2201" w:rsidP="00FD1911">
            <w:pPr>
              <w:ind w:right="13"/>
              <w:jc w:val="right"/>
              <w:rPr>
                <w:sz w:val="20"/>
                <w:szCs w:val="20"/>
                <w:lang w:val="en-GB"/>
              </w:rPr>
            </w:pPr>
            <w:r w:rsidRPr="0010397B">
              <w:rPr>
                <w:sz w:val="20"/>
                <w:szCs w:val="20"/>
                <w:lang w:val="en-GB"/>
              </w:rPr>
              <w:t>388.66 c</w:t>
            </w:r>
          </w:p>
        </w:tc>
        <w:tc>
          <w:tcPr>
            <w:tcW w:w="784" w:type="dxa"/>
            <w:tcBorders>
              <w:top w:val="single" w:sz="4" w:space="0" w:color="auto"/>
              <w:left w:val="single" w:sz="4" w:space="0" w:color="auto"/>
              <w:bottom w:val="single" w:sz="4" w:space="0" w:color="auto"/>
              <w:right w:val="single" w:sz="4" w:space="0" w:color="auto"/>
            </w:tcBorders>
            <w:vAlign w:val="center"/>
          </w:tcPr>
          <w:p w14:paraId="57BCE501" w14:textId="77777777" w:rsidR="00FE2201" w:rsidRPr="0010397B" w:rsidRDefault="00FE2201" w:rsidP="00FD1911">
            <w:pPr>
              <w:jc w:val="center"/>
              <w:rPr>
                <w:sz w:val="20"/>
                <w:szCs w:val="20"/>
                <w:lang w:val="en-GB"/>
              </w:rPr>
            </w:pPr>
            <w:r w:rsidRPr="0010397B">
              <w:rPr>
                <w:sz w:val="20"/>
                <w:szCs w:val="20"/>
                <w:lang w:val="en-GB"/>
              </w:rPr>
              <w:t>0.60 a</w:t>
            </w:r>
          </w:p>
        </w:tc>
        <w:tc>
          <w:tcPr>
            <w:tcW w:w="887" w:type="dxa"/>
            <w:tcBorders>
              <w:top w:val="single" w:sz="4" w:space="0" w:color="auto"/>
              <w:left w:val="single" w:sz="4" w:space="0" w:color="auto"/>
              <w:bottom w:val="single" w:sz="4" w:space="0" w:color="auto"/>
              <w:right w:val="single" w:sz="4" w:space="0" w:color="auto"/>
            </w:tcBorders>
            <w:vAlign w:val="center"/>
          </w:tcPr>
          <w:p w14:paraId="04AA322E" w14:textId="77777777" w:rsidR="00FE2201" w:rsidRPr="0010397B" w:rsidRDefault="00FE2201" w:rsidP="00FD1911">
            <w:pPr>
              <w:jc w:val="center"/>
              <w:rPr>
                <w:sz w:val="20"/>
                <w:szCs w:val="20"/>
                <w:lang w:val="en-GB"/>
              </w:rPr>
            </w:pPr>
            <w:r w:rsidRPr="0010397B">
              <w:rPr>
                <w:sz w:val="20"/>
                <w:szCs w:val="20"/>
                <w:lang w:val="en-GB"/>
              </w:rPr>
              <w:t>38.76 c</w:t>
            </w:r>
          </w:p>
        </w:tc>
        <w:tc>
          <w:tcPr>
            <w:tcW w:w="869" w:type="dxa"/>
            <w:tcBorders>
              <w:top w:val="single" w:sz="4" w:space="0" w:color="auto"/>
              <w:left w:val="single" w:sz="4" w:space="0" w:color="auto"/>
              <w:bottom w:val="single" w:sz="4" w:space="0" w:color="auto"/>
              <w:right w:val="single" w:sz="4" w:space="0" w:color="auto"/>
            </w:tcBorders>
            <w:vAlign w:val="center"/>
          </w:tcPr>
          <w:p w14:paraId="1053C7E2" w14:textId="77777777" w:rsidR="00FE2201" w:rsidRPr="0010397B" w:rsidRDefault="00FE2201" w:rsidP="00FD1911">
            <w:pPr>
              <w:jc w:val="center"/>
              <w:rPr>
                <w:sz w:val="20"/>
                <w:szCs w:val="20"/>
                <w:lang w:val="en-GB"/>
              </w:rPr>
            </w:pPr>
            <w:r w:rsidRPr="0010397B">
              <w:rPr>
                <w:sz w:val="20"/>
                <w:szCs w:val="20"/>
                <w:lang w:val="en-GB"/>
              </w:rPr>
              <w:t>3.39 c</w:t>
            </w:r>
          </w:p>
        </w:tc>
        <w:tc>
          <w:tcPr>
            <w:tcW w:w="766" w:type="dxa"/>
            <w:tcBorders>
              <w:top w:val="single" w:sz="4" w:space="0" w:color="auto"/>
              <w:left w:val="single" w:sz="4" w:space="0" w:color="auto"/>
              <w:bottom w:val="single" w:sz="4" w:space="0" w:color="auto"/>
              <w:right w:val="single" w:sz="4" w:space="0" w:color="auto"/>
            </w:tcBorders>
            <w:vAlign w:val="center"/>
          </w:tcPr>
          <w:p w14:paraId="7927F347" w14:textId="77777777" w:rsidR="00FE2201" w:rsidRPr="0010397B" w:rsidRDefault="00FE2201" w:rsidP="00FD1911">
            <w:pPr>
              <w:jc w:val="center"/>
              <w:rPr>
                <w:sz w:val="20"/>
                <w:szCs w:val="20"/>
                <w:lang w:val="en-GB"/>
              </w:rPr>
            </w:pPr>
            <w:r w:rsidRPr="0010397B">
              <w:rPr>
                <w:sz w:val="20"/>
                <w:szCs w:val="20"/>
                <w:lang w:val="en-GB"/>
              </w:rPr>
              <w:t>1.63 c</w:t>
            </w:r>
          </w:p>
        </w:tc>
        <w:tc>
          <w:tcPr>
            <w:tcW w:w="792" w:type="dxa"/>
            <w:tcBorders>
              <w:top w:val="single" w:sz="4" w:space="0" w:color="auto"/>
              <w:left w:val="single" w:sz="4" w:space="0" w:color="auto"/>
              <w:bottom w:val="single" w:sz="4" w:space="0" w:color="auto"/>
              <w:right w:val="single" w:sz="4" w:space="0" w:color="auto"/>
            </w:tcBorders>
            <w:vAlign w:val="center"/>
          </w:tcPr>
          <w:p w14:paraId="0CACE441" w14:textId="77777777" w:rsidR="00FE2201" w:rsidRPr="0010397B" w:rsidRDefault="00FE2201" w:rsidP="00FD1911">
            <w:pPr>
              <w:jc w:val="center"/>
              <w:rPr>
                <w:sz w:val="20"/>
                <w:szCs w:val="20"/>
                <w:lang w:val="en-GB"/>
              </w:rPr>
            </w:pPr>
            <w:r w:rsidRPr="0010397B">
              <w:rPr>
                <w:sz w:val="20"/>
                <w:szCs w:val="20"/>
                <w:lang w:val="en-GB"/>
              </w:rPr>
              <w:t>237.55</w:t>
            </w:r>
          </w:p>
        </w:tc>
        <w:tc>
          <w:tcPr>
            <w:tcW w:w="778" w:type="dxa"/>
            <w:tcBorders>
              <w:top w:val="single" w:sz="4" w:space="0" w:color="auto"/>
              <w:left w:val="single" w:sz="4" w:space="0" w:color="auto"/>
              <w:bottom w:val="single" w:sz="4" w:space="0" w:color="auto"/>
              <w:right w:val="single" w:sz="4" w:space="0" w:color="auto"/>
            </w:tcBorders>
            <w:vAlign w:val="center"/>
          </w:tcPr>
          <w:p w14:paraId="5FBD5605" w14:textId="77777777" w:rsidR="00FE2201" w:rsidRPr="0010397B" w:rsidRDefault="00FE2201" w:rsidP="00FD1911">
            <w:pPr>
              <w:jc w:val="center"/>
              <w:rPr>
                <w:sz w:val="20"/>
                <w:szCs w:val="20"/>
                <w:lang w:val="en-GB"/>
              </w:rPr>
            </w:pPr>
            <w:r w:rsidRPr="0010397B">
              <w:rPr>
                <w:sz w:val="20"/>
                <w:szCs w:val="20"/>
                <w:lang w:val="en-GB"/>
              </w:rPr>
              <w:t>225.40</w:t>
            </w:r>
          </w:p>
        </w:tc>
      </w:tr>
      <w:tr w:rsidR="00FE2201" w:rsidRPr="0010397B" w14:paraId="19C7FCDE" w14:textId="77777777" w:rsidTr="00FD1911">
        <w:trPr>
          <w:trHeight w:val="20"/>
          <w:jc w:val="center"/>
        </w:trPr>
        <w:tc>
          <w:tcPr>
            <w:tcW w:w="1183" w:type="dxa"/>
            <w:tcBorders>
              <w:top w:val="single" w:sz="4" w:space="0" w:color="auto"/>
              <w:left w:val="single" w:sz="4" w:space="0" w:color="auto"/>
              <w:bottom w:val="single" w:sz="4" w:space="0" w:color="auto"/>
              <w:right w:val="single" w:sz="4" w:space="0" w:color="auto"/>
            </w:tcBorders>
          </w:tcPr>
          <w:p w14:paraId="16C4423A" w14:textId="77777777" w:rsidR="00FE2201" w:rsidRPr="0010397B" w:rsidRDefault="00FE2201" w:rsidP="001E0524">
            <w:pPr>
              <w:rPr>
                <w:sz w:val="20"/>
                <w:szCs w:val="20"/>
                <w:lang w:val="en-GB"/>
              </w:rPr>
            </w:pPr>
            <w:proofErr w:type="spellStart"/>
            <w:r w:rsidRPr="0010397B">
              <w:rPr>
                <w:sz w:val="20"/>
                <w:szCs w:val="20"/>
                <w:lang w:val="en-GB"/>
              </w:rPr>
              <w:t>Ortalama</w:t>
            </w:r>
            <w:proofErr w:type="spellEnd"/>
          </w:p>
        </w:tc>
        <w:tc>
          <w:tcPr>
            <w:tcW w:w="1052" w:type="dxa"/>
            <w:tcBorders>
              <w:top w:val="single" w:sz="4" w:space="0" w:color="auto"/>
              <w:left w:val="single" w:sz="4" w:space="0" w:color="auto"/>
              <w:bottom w:val="single" w:sz="4" w:space="0" w:color="auto"/>
              <w:right w:val="single" w:sz="4" w:space="0" w:color="auto"/>
            </w:tcBorders>
            <w:vAlign w:val="center"/>
          </w:tcPr>
          <w:p w14:paraId="022D5AF4" w14:textId="77777777" w:rsidR="00FE2201" w:rsidRPr="003A7784" w:rsidRDefault="00FE2201" w:rsidP="00FD1911">
            <w:pPr>
              <w:jc w:val="center"/>
              <w:rPr>
                <w:b/>
                <w:bCs/>
                <w:sz w:val="20"/>
                <w:szCs w:val="20"/>
                <w:lang w:val="en-GB"/>
              </w:rPr>
            </w:pPr>
            <w:r w:rsidRPr="003A7784">
              <w:rPr>
                <w:b/>
                <w:bCs/>
                <w:sz w:val="20"/>
                <w:szCs w:val="20"/>
                <w:lang w:val="en-GB"/>
              </w:rPr>
              <w:t>830.88</w:t>
            </w:r>
          </w:p>
        </w:tc>
        <w:tc>
          <w:tcPr>
            <w:tcW w:w="784" w:type="dxa"/>
            <w:tcBorders>
              <w:top w:val="single" w:sz="4" w:space="0" w:color="auto"/>
              <w:left w:val="single" w:sz="4" w:space="0" w:color="auto"/>
              <w:bottom w:val="single" w:sz="4" w:space="0" w:color="auto"/>
              <w:right w:val="single" w:sz="4" w:space="0" w:color="auto"/>
            </w:tcBorders>
            <w:vAlign w:val="center"/>
          </w:tcPr>
          <w:p w14:paraId="2106F8BE" w14:textId="77777777" w:rsidR="00FE2201" w:rsidRPr="003A7784" w:rsidRDefault="00FE2201" w:rsidP="00FD1911">
            <w:pPr>
              <w:jc w:val="center"/>
              <w:rPr>
                <w:b/>
                <w:bCs/>
                <w:sz w:val="20"/>
                <w:szCs w:val="20"/>
                <w:lang w:val="en-GB"/>
              </w:rPr>
            </w:pPr>
            <w:r w:rsidRPr="003A7784">
              <w:rPr>
                <w:b/>
                <w:bCs/>
                <w:sz w:val="20"/>
                <w:szCs w:val="20"/>
                <w:lang w:val="en-GB"/>
              </w:rPr>
              <w:t>0.42</w:t>
            </w:r>
          </w:p>
        </w:tc>
        <w:tc>
          <w:tcPr>
            <w:tcW w:w="887" w:type="dxa"/>
            <w:tcBorders>
              <w:top w:val="single" w:sz="4" w:space="0" w:color="auto"/>
              <w:left w:val="single" w:sz="4" w:space="0" w:color="auto"/>
              <w:bottom w:val="single" w:sz="4" w:space="0" w:color="auto"/>
              <w:right w:val="single" w:sz="4" w:space="0" w:color="auto"/>
            </w:tcBorders>
            <w:vAlign w:val="center"/>
          </w:tcPr>
          <w:p w14:paraId="23814A0C" w14:textId="77777777" w:rsidR="00FE2201" w:rsidRPr="003A7784" w:rsidRDefault="00FE2201" w:rsidP="00FD1911">
            <w:pPr>
              <w:jc w:val="center"/>
              <w:rPr>
                <w:b/>
                <w:bCs/>
                <w:sz w:val="20"/>
                <w:szCs w:val="20"/>
                <w:lang w:val="en-GB"/>
              </w:rPr>
            </w:pPr>
            <w:r w:rsidRPr="003A7784">
              <w:rPr>
                <w:b/>
                <w:bCs/>
                <w:sz w:val="20"/>
                <w:szCs w:val="20"/>
                <w:lang w:val="en-GB"/>
              </w:rPr>
              <w:t>42.90</w:t>
            </w:r>
          </w:p>
        </w:tc>
        <w:tc>
          <w:tcPr>
            <w:tcW w:w="869" w:type="dxa"/>
            <w:tcBorders>
              <w:top w:val="single" w:sz="4" w:space="0" w:color="auto"/>
              <w:left w:val="single" w:sz="4" w:space="0" w:color="auto"/>
              <w:bottom w:val="single" w:sz="4" w:space="0" w:color="auto"/>
              <w:right w:val="single" w:sz="4" w:space="0" w:color="auto"/>
            </w:tcBorders>
            <w:vAlign w:val="center"/>
          </w:tcPr>
          <w:p w14:paraId="3202819B" w14:textId="77777777" w:rsidR="00FE2201" w:rsidRPr="003A7784" w:rsidRDefault="00FE2201" w:rsidP="00FD1911">
            <w:pPr>
              <w:jc w:val="center"/>
              <w:rPr>
                <w:b/>
                <w:bCs/>
                <w:sz w:val="20"/>
                <w:szCs w:val="20"/>
                <w:lang w:val="en-GB"/>
              </w:rPr>
            </w:pPr>
            <w:r w:rsidRPr="003A7784">
              <w:rPr>
                <w:b/>
                <w:bCs/>
                <w:sz w:val="20"/>
                <w:szCs w:val="20"/>
                <w:lang w:val="en-GB"/>
              </w:rPr>
              <w:t>4.06</w:t>
            </w:r>
          </w:p>
        </w:tc>
        <w:tc>
          <w:tcPr>
            <w:tcW w:w="766" w:type="dxa"/>
            <w:tcBorders>
              <w:top w:val="single" w:sz="4" w:space="0" w:color="auto"/>
              <w:left w:val="single" w:sz="4" w:space="0" w:color="auto"/>
              <w:bottom w:val="single" w:sz="4" w:space="0" w:color="auto"/>
              <w:right w:val="single" w:sz="4" w:space="0" w:color="auto"/>
            </w:tcBorders>
            <w:vAlign w:val="center"/>
          </w:tcPr>
          <w:p w14:paraId="2532E995" w14:textId="77777777" w:rsidR="00FE2201" w:rsidRPr="003A7784" w:rsidRDefault="00FE2201" w:rsidP="00FD1911">
            <w:pPr>
              <w:jc w:val="center"/>
              <w:rPr>
                <w:b/>
                <w:bCs/>
                <w:sz w:val="20"/>
                <w:szCs w:val="20"/>
                <w:lang w:val="en-GB"/>
              </w:rPr>
            </w:pPr>
            <w:r w:rsidRPr="003A7784">
              <w:rPr>
                <w:b/>
                <w:bCs/>
                <w:sz w:val="20"/>
                <w:szCs w:val="20"/>
                <w:lang w:val="en-GB"/>
              </w:rPr>
              <w:t>1.76</w:t>
            </w:r>
          </w:p>
        </w:tc>
        <w:tc>
          <w:tcPr>
            <w:tcW w:w="792" w:type="dxa"/>
            <w:tcBorders>
              <w:top w:val="single" w:sz="4" w:space="0" w:color="auto"/>
              <w:left w:val="single" w:sz="4" w:space="0" w:color="auto"/>
              <w:bottom w:val="single" w:sz="4" w:space="0" w:color="auto"/>
              <w:right w:val="single" w:sz="4" w:space="0" w:color="auto"/>
            </w:tcBorders>
            <w:vAlign w:val="center"/>
          </w:tcPr>
          <w:p w14:paraId="2D37BD8A" w14:textId="77777777" w:rsidR="00FE2201" w:rsidRPr="003A7784" w:rsidRDefault="00FE2201" w:rsidP="00FD1911">
            <w:pPr>
              <w:jc w:val="center"/>
              <w:rPr>
                <w:b/>
                <w:bCs/>
                <w:sz w:val="20"/>
                <w:szCs w:val="20"/>
                <w:lang w:val="en-GB"/>
              </w:rPr>
            </w:pPr>
            <w:r w:rsidRPr="003A7784">
              <w:rPr>
                <w:b/>
                <w:bCs/>
                <w:sz w:val="20"/>
                <w:szCs w:val="20"/>
                <w:lang w:val="en-GB"/>
              </w:rPr>
              <w:t>463.79</w:t>
            </w:r>
          </w:p>
        </w:tc>
        <w:tc>
          <w:tcPr>
            <w:tcW w:w="778" w:type="dxa"/>
            <w:tcBorders>
              <w:top w:val="single" w:sz="4" w:space="0" w:color="auto"/>
              <w:left w:val="single" w:sz="4" w:space="0" w:color="auto"/>
              <w:bottom w:val="single" w:sz="4" w:space="0" w:color="auto"/>
              <w:right w:val="single" w:sz="4" w:space="0" w:color="auto"/>
            </w:tcBorders>
            <w:vAlign w:val="center"/>
          </w:tcPr>
          <w:p w14:paraId="4E6F2AC1" w14:textId="77777777" w:rsidR="00FE2201" w:rsidRPr="003A7784" w:rsidRDefault="00FE2201" w:rsidP="00FD1911">
            <w:pPr>
              <w:jc w:val="center"/>
              <w:rPr>
                <w:b/>
                <w:bCs/>
                <w:sz w:val="20"/>
                <w:szCs w:val="20"/>
                <w:lang w:val="en-GB"/>
              </w:rPr>
            </w:pPr>
            <w:r w:rsidRPr="003A7784">
              <w:rPr>
                <w:b/>
                <w:bCs/>
                <w:sz w:val="20"/>
                <w:szCs w:val="20"/>
                <w:lang w:val="en-GB"/>
              </w:rPr>
              <w:t>439.66</w:t>
            </w:r>
          </w:p>
        </w:tc>
      </w:tr>
      <w:tr w:rsidR="00FE2201" w:rsidRPr="0010397B" w14:paraId="70ECE074" w14:textId="77777777" w:rsidTr="00FD1911">
        <w:trPr>
          <w:trHeight w:val="20"/>
          <w:jc w:val="center"/>
        </w:trPr>
        <w:tc>
          <w:tcPr>
            <w:tcW w:w="1183" w:type="dxa"/>
            <w:tcBorders>
              <w:top w:val="single" w:sz="4" w:space="0" w:color="auto"/>
              <w:left w:val="single" w:sz="4" w:space="0" w:color="auto"/>
              <w:bottom w:val="single" w:sz="4" w:space="0" w:color="auto"/>
              <w:right w:val="single" w:sz="4" w:space="0" w:color="auto"/>
            </w:tcBorders>
          </w:tcPr>
          <w:p w14:paraId="283C8074" w14:textId="77777777" w:rsidR="00FE2201" w:rsidRPr="0010397B" w:rsidRDefault="00FE2201" w:rsidP="001E0524">
            <w:pPr>
              <w:rPr>
                <w:sz w:val="20"/>
                <w:szCs w:val="20"/>
                <w:lang w:val="en-GB"/>
              </w:rPr>
            </w:pPr>
            <w:r w:rsidRPr="0010397B">
              <w:rPr>
                <w:sz w:val="20"/>
                <w:szCs w:val="20"/>
                <w:lang w:val="en-GB"/>
              </w:rPr>
              <w:t>CV</w:t>
            </w:r>
          </w:p>
        </w:tc>
        <w:tc>
          <w:tcPr>
            <w:tcW w:w="1052" w:type="dxa"/>
            <w:tcBorders>
              <w:top w:val="single" w:sz="4" w:space="0" w:color="auto"/>
              <w:left w:val="single" w:sz="4" w:space="0" w:color="auto"/>
              <w:bottom w:val="single" w:sz="4" w:space="0" w:color="auto"/>
              <w:right w:val="single" w:sz="4" w:space="0" w:color="auto"/>
            </w:tcBorders>
            <w:vAlign w:val="center"/>
          </w:tcPr>
          <w:p w14:paraId="3418B7A3" w14:textId="77777777" w:rsidR="00FE2201" w:rsidRPr="0010397B" w:rsidRDefault="00FE2201" w:rsidP="00FD1911">
            <w:pPr>
              <w:jc w:val="center"/>
              <w:rPr>
                <w:sz w:val="20"/>
                <w:szCs w:val="20"/>
                <w:lang w:val="en-GB"/>
              </w:rPr>
            </w:pPr>
            <w:r w:rsidRPr="0010397B">
              <w:rPr>
                <w:sz w:val="20"/>
                <w:szCs w:val="20"/>
                <w:lang w:val="en-GB"/>
              </w:rPr>
              <w:t>3.17</w:t>
            </w:r>
          </w:p>
        </w:tc>
        <w:tc>
          <w:tcPr>
            <w:tcW w:w="784" w:type="dxa"/>
            <w:tcBorders>
              <w:top w:val="single" w:sz="4" w:space="0" w:color="auto"/>
              <w:left w:val="single" w:sz="4" w:space="0" w:color="auto"/>
              <w:bottom w:val="single" w:sz="4" w:space="0" w:color="auto"/>
              <w:right w:val="single" w:sz="4" w:space="0" w:color="auto"/>
            </w:tcBorders>
            <w:vAlign w:val="center"/>
          </w:tcPr>
          <w:p w14:paraId="3349A55C" w14:textId="77777777" w:rsidR="00FE2201" w:rsidRPr="0010397B" w:rsidRDefault="00FE2201" w:rsidP="00FD1911">
            <w:pPr>
              <w:jc w:val="center"/>
              <w:rPr>
                <w:sz w:val="20"/>
                <w:szCs w:val="20"/>
                <w:lang w:val="en-GB"/>
              </w:rPr>
            </w:pPr>
            <w:r w:rsidRPr="0010397B">
              <w:rPr>
                <w:sz w:val="20"/>
                <w:szCs w:val="20"/>
                <w:lang w:val="en-GB"/>
              </w:rPr>
              <w:t>5.48</w:t>
            </w:r>
          </w:p>
        </w:tc>
        <w:tc>
          <w:tcPr>
            <w:tcW w:w="887" w:type="dxa"/>
            <w:tcBorders>
              <w:top w:val="single" w:sz="4" w:space="0" w:color="auto"/>
              <w:left w:val="single" w:sz="4" w:space="0" w:color="auto"/>
              <w:bottom w:val="single" w:sz="4" w:space="0" w:color="auto"/>
              <w:right w:val="single" w:sz="4" w:space="0" w:color="auto"/>
            </w:tcBorders>
            <w:vAlign w:val="center"/>
          </w:tcPr>
          <w:p w14:paraId="2B59764B" w14:textId="77777777" w:rsidR="00FE2201" w:rsidRPr="0010397B" w:rsidRDefault="00FE2201" w:rsidP="00FD1911">
            <w:pPr>
              <w:jc w:val="center"/>
              <w:rPr>
                <w:sz w:val="20"/>
                <w:szCs w:val="20"/>
                <w:lang w:val="en-GB"/>
              </w:rPr>
            </w:pPr>
            <w:r w:rsidRPr="0010397B">
              <w:rPr>
                <w:sz w:val="20"/>
                <w:szCs w:val="20"/>
                <w:lang w:val="en-GB"/>
              </w:rPr>
              <w:t>1.69</w:t>
            </w:r>
          </w:p>
        </w:tc>
        <w:tc>
          <w:tcPr>
            <w:tcW w:w="869" w:type="dxa"/>
            <w:tcBorders>
              <w:top w:val="single" w:sz="4" w:space="0" w:color="auto"/>
              <w:left w:val="single" w:sz="4" w:space="0" w:color="auto"/>
              <w:bottom w:val="single" w:sz="4" w:space="0" w:color="auto"/>
              <w:right w:val="single" w:sz="4" w:space="0" w:color="auto"/>
            </w:tcBorders>
            <w:vAlign w:val="center"/>
          </w:tcPr>
          <w:p w14:paraId="221BD3BF" w14:textId="77777777" w:rsidR="00FE2201" w:rsidRPr="0010397B" w:rsidRDefault="00FE2201" w:rsidP="00FD1911">
            <w:pPr>
              <w:jc w:val="center"/>
              <w:rPr>
                <w:sz w:val="20"/>
                <w:szCs w:val="20"/>
                <w:lang w:val="en-GB"/>
              </w:rPr>
            </w:pPr>
            <w:r w:rsidRPr="0010397B">
              <w:rPr>
                <w:sz w:val="20"/>
                <w:szCs w:val="20"/>
                <w:lang w:val="en-GB"/>
              </w:rPr>
              <w:t>1.75</w:t>
            </w:r>
          </w:p>
        </w:tc>
        <w:tc>
          <w:tcPr>
            <w:tcW w:w="766" w:type="dxa"/>
            <w:tcBorders>
              <w:top w:val="single" w:sz="4" w:space="0" w:color="auto"/>
              <w:left w:val="single" w:sz="4" w:space="0" w:color="auto"/>
              <w:bottom w:val="single" w:sz="4" w:space="0" w:color="auto"/>
              <w:right w:val="single" w:sz="4" w:space="0" w:color="auto"/>
            </w:tcBorders>
            <w:vAlign w:val="center"/>
          </w:tcPr>
          <w:p w14:paraId="2096F837" w14:textId="77777777" w:rsidR="00FE2201" w:rsidRPr="0010397B" w:rsidRDefault="00FE2201" w:rsidP="00FD1911">
            <w:pPr>
              <w:jc w:val="center"/>
              <w:rPr>
                <w:sz w:val="20"/>
                <w:szCs w:val="20"/>
                <w:lang w:val="en-GB"/>
              </w:rPr>
            </w:pPr>
            <w:r w:rsidRPr="0010397B">
              <w:rPr>
                <w:sz w:val="20"/>
                <w:szCs w:val="20"/>
                <w:lang w:val="en-GB"/>
              </w:rPr>
              <w:t>1.69</w:t>
            </w:r>
          </w:p>
        </w:tc>
        <w:tc>
          <w:tcPr>
            <w:tcW w:w="792" w:type="dxa"/>
            <w:tcBorders>
              <w:top w:val="single" w:sz="4" w:space="0" w:color="auto"/>
              <w:left w:val="single" w:sz="4" w:space="0" w:color="auto"/>
              <w:bottom w:val="single" w:sz="4" w:space="0" w:color="auto"/>
              <w:right w:val="single" w:sz="4" w:space="0" w:color="auto"/>
            </w:tcBorders>
            <w:vAlign w:val="center"/>
          </w:tcPr>
          <w:p w14:paraId="5ABD27CD" w14:textId="77777777" w:rsidR="00FE2201" w:rsidRPr="0010397B" w:rsidRDefault="00FE2201" w:rsidP="00FD1911">
            <w:pPr>
              <w:jc w:val="center"/>
              <w:rPr>
                <w:sz w:val="20"/>
                <w:szCs w:val="20"/>
                <w:lang w:val="en-GB"/>
              </w:rPr>
            </w:pPr>
          </w:p>
        </w:tc>
        <w:tc>
          <w:tcPr>
            <w:tcW w:w="778" w:type="dxa"/>
            <w:tcBorders>
              <w:top w:val="single" w:sz="4" w:space="0" w:color="auto"/>
              <w:left w:val="single" w:sz="4" w:space="0" w:color="auto"/>
              <w:bottom w:val="single" w:sz="4" w:space="0" w:color="auto"/>
              <w:right w:val="single" w:sz="4" w:space="0" w:color="auto"/>
            </w:tcBorders>
            <w:vAlign w:val="center"/>
          </w:tcPr>
          <w:p w14:paraId="25ACCACD" w14:textId="77777777" w:rsidR="00FE2201" w:rsidRPr="0010397B" w:rsidRDefault="00FE2201" w:rsidP="00FD1911">
            <w:pPr>
              <w:jc w:val="center"/>
              <w:rPr>
                <w:sz w:val="20"/>
                <w:szCs w:val="20"/>
                <w:lang w:val="en-GB"/>
              </w:rPr>
            </w:pPr>
          </w:p>
        </w:tc>
      </w:tr>
      <w:tr w:rsidR="00FE2201" w:rsidRPr="0010397B" w14:paraId="4172C315" w14:textId="77777777" w:rsidTr="00FD1911">
        <w:trPr>
          <w:trHeight w:val="20"/>
          <w:jc w:val="center"/>
        </w:trPr>
        <w:tc>
          <w:tcPr>
            <w:tcW w:w="1183" w:type="dxa"/>
            <w:tcBorders>
              <w:top w:val="single" w:sz="4" w:space="0" w:color="auto"/>
              <w:left w:val="single" w:sz="4" w:space="0" w:color="auto"/>
              <w:bottom w:val="single" w:sz="4" w:space="0" w:color="auto"/>
              <w:right w:val="single" w:sz="4" w:space="0" w:color="auto"/>
            </w:tcBorders>
          </w:tcPr>
          <w:p w14:paraId="4A6BB501" w14:textId="77777777" w:rsidR="00FE2201" w:rsidRPr="0010397B" w:rsidRDefault="00FE2201" w:rsidP="001E0524">
            <w:pPr>
              <w:rPr>
                <w:sz w:val="20"/>
                <w:szCs w:val="20"/>
                <w:lang w:val="en-GB"/>
              </w:rPr>
            </w:pPr>
            <w:r w:rsidRPr="0010397B">
              <w:rPr>
                <w:sz w:val="20"/>
                <w:szCs w:val="20"/>
                <w:lang w:val="en-GB"/>
              </w:rPr>
              <w:t>LSD (</w:t>
            </w:r>
            <w:r w:rsidRPr="00FD1911">
              <w:rPr>
                <w:i/>
                <w:sz w:val="20"/>
                <w:szCs w:val="20"/>
                <w:lang w:val="en-GB"/>
              </w:rPr>
              <w:t>0.05</w:t>
            </w:r>
            <w:r w:rsidRPr="0010397B">
              <w:rPr>
                <w:sz w:val="20"/>
                <w:szCs w:val="20"/>
                <w:lang w:val="en-GB"/>
              </w:rPr>
              <w:t>)</w:t>
            </w:r>
          </w:p>
        </w:tc>
        <w:tc>
          <w:tcPr>
            <w:tcW w:w="1052" w:type="dxa"/>
            <w:tcBorders>
              <w:top w:val="single" w:sz="4" w:space="0" w:color="auto"/>
              <w:left w:val="single" w:sz="4" w:space="0" w:color="auto"/>
              <w:bottom w:val="single" w:sz="4" w:space="0" w:color="auto"/>
              <w:right w:val="single" w:sz="4" w:space="0" w:color="auto"/>
            </w:tcBorders>
            <w:vAlign w:val="center"/>
          </w:tcPr>
          <w:p w14:paraId="210BD2BD" w14:textId="77777777" w:rsidR="00FE2201" w:rsidRPr="0010397B" w:rsidRDefault="00FE2201" w:rsidP="00FD1911">
            <w:pPr>
              <w:jc w:val="center"/>
              <w:rPr>
                <w:sz w:val="20"/>
                <w:szCs w:val="20"/>
                <w:lang w:val="en-GB"/>
              </w:rPr>
            </w:pPr>
            <w:r w:rsidRPr="0010397B">
              <w:rPr>
                <w:sz w:val="20"/>
                <w:szCs w:val="20"/>
                <w:lang w:val="en-GB"/>
              </w:rPr>
              <w:t>40.89</w:t>
            </w:r>
            <w:r w:rsidRPr="003A7784">
              <w:rPr>
                <w:sz w:val="20"/>
                <w:szCs w:val="20"/>
                <w:vertAlign w:val="superscript"/>
                <w:lang w:val="en-GB"/>
              </w:rPr>
              <w:t>**</w:t>
            </w:r>
          </w:p>
        </w:tc>
        <w:tc>
          <w:tcPr>
            <w:tcW w:w="784" w:type="dxa"/>
            <w:tcBorders>
              <w:top w:val="single" w:sz="4" w:space="0" w:color="auto"/>
              <w:left w:val="single" w:sz="4" w:space="0" w:color="auto"/>
              <w:bottom w:val="single" w:sz="4" w:space="0" w:color="auto"/>
              <w:right w:val="single" w:sz="4" w:space="0" w:color="auto"/>
            </w:tcBorders>
            <w:vAlign w:val="center"/>
          </w:tcPr>
          <w:p w14:paraId="5DA05B4C" w14:textId="77777777" w:rsidR="00FE2201" w:rsidRPr="0010397B" w:rsidRDefault="00FE2201" w:rsidP="00FD1911">
            <w:pPr>
              <w:jc w:val="center"/>
              <w:rPr>
                <w:sz w:val="20"/>
                <w:szCs w:val="20"/>
                <w:lang w:val="en-GB"/>
              </w:rPr>
            </w:pPr>
            <w:r w:rsidRPr="0010397B">
              <w:rPr>
                <w:sz w:val="20"/>
                <w:szCs w:val="20"/>
                <w:lang w:val="en-GB"/>
              </w:rPr>
              <w:t>0.056</w:t>
            </w:r>
            <w:r w:rsidRPr="003A7784">
              <w:rPr>
                <w:sz w:val="20"/>
                <w:szCs w:val="20"/>
                <w:vertAlign w:val="superscript"/>
                <w:lang w:val="en-GB"/>
              </w:rPr>
              <w:t>**</w:t>
            </w:r>
          </w:p>
        </w:tc>
        <w:tc>
          <w:tcPr>
            <w:tcW w:w="887" w:type="dxa"/>
            <w:tcBorders>
              <w:top w:val="single" w:sz="4" w:space="0" w:color="auto"/>
              <w:left w:val="single" w:sz="4" w:space="0" w:color="auto"/>
              <w:bottom w:val="single" w:sz="4" w:space="0" w:color="auto"/>
              <w:right w:val="single" w:sz="4" w:space="0" w:color="auto"/>
            </w:tcBorders>
            <w:vAlign w:val="center"/>
          </w:tcPr>
          <w:p w14:paraId="6BDB6D1D" w14:textId="77777777" w:rsidR="00FE2201" w:rsidRPr="0010397B" w:rsidRDefault="00FE2201" w:rsidP="00FD1911">
            <w:pPr>
              <w:jc w:val="center"/>
              <w:rPr>
                <w:sz w:val="20"/>
                <w:szCs w:val="20"/>
                <w:lang w:val="en-GB"/>
              </w:rPr>
            </w:pPr>
            <w:r w:rsidRPr="0010397B">
              <w:rPr>
                <w:sz w:val="20"/>
                <w:szCs w:val="20"/>
                <w:lang w:val="en-GB"/>
              </w:rPr>
              <w:t>1.65</w:t>
            </w:r>
            <w:r w:rsidRPr="003A7784">
              <w:rPr>
                <w:sz w:val="20"/>
                <w:szCs w:val="20"/>
                <w:vertAlign w:val="superscript"/>
                <w:lang w:val="en-GB"/>
              </w:rPr>
              <w:t>**</w:t>
            </w:r>
          </w:p>
        </w:tc>
        <w:tc>
          <w:tcPr>
            <w:tcW w:w="869" w:type="dxa"/>
            <w:tcBorders>
              <w:top w:val="single" w:sz="4" w:space="0" w:color="auto"/>
              <w:left w:val="single" w:sz="4" w:space="0" w:color="auto"/>
              <w:bottom w:val="single" w:sz="4" w:space="0" w:color="auto"/>
              <w:right w:val="single" w:sz="4" w:space="0" w:color="auto"/>
            </w:tcBorders>
            <w:vAlign w:val="center"/>
          </w:tcPr>
          <w:p w14:paraId="5BF5F110" w14:textId="77777777" w:rsidR="00FE2201" w:rsidRPr="0010397B" w:rsidRDefault="00FE2201" w:rsidP="00FD1911">
            <w:pPr>
              <w:jc w:val="center"/>
              <w:rPr>
                <w:sz w:val="20"/>
                <w:szCs w:val="20"/>
                <w:lang w:val="en-GB"/>
              </w:rPr>
            </w:pPr>
            <w:r w:rsidRPr="0010397B">
              <w:rPr>
                <w:sz w:val="20"/>
                <w:szCs w:val="20"/>
                <w:lang w:val="en-GB"/>
              </w:rPr>
              <w:t>0.28</w:t>
            </w:r>
            <w:r w:rsidRPr="003A7784">
              <w:rPr>
                <w:sz w:val="20"/>
                <w:szCs w:val="20"/>
                <w:vertAlign w:val="superscript"/>
                <w:lang w:val="en-GB"/>
              </w:rPr>
              <w:t>**</w:t>
            </w:r>
          </w:p>
        </w:tc>
        <w:tc>
          <w:tcPr>
            <w:tcW w:w="766" w:type="dxa"/>
            <w:tcBorders>
              <w:top w:val="single" w:sz="4" w:space="0" w:color="auto"/>
              <w:left w:val="single" w:sz="4" w:space="0" w:color="auto"/>
              <w:bottom w:val="single" w:sz="4" w:space="0" w:color="auto"/>
              <w:right w:val="single" w:sz="4" w:space="0" w:color="auto"/>
            </w:tcBorders>
            <w:vAlign w:val="center"/>
          </w:tcPr>
          <w:p w14:paraId="052DD2A6" w14:textId="77777777" w:rsidR="00FE2201" w:rsidRPr="0010397B" w:rsidRDefault="00FE2201" w:rsidP="00FD1911">
            <w:pPr>
              <w:jc w:val="center"/>
              <w:rPr>
                <w:sz w:val="20"/>
                <w:szCs w:val="20"/>
                <w:lang w:val="en-GB"/>
              </w:rPr>
            </w:pPr>
            <w:r w:rsidRPr="0010397B">
              <w:rPr>
                <w:sz w:val="20"/>
                <w:szCs w:val="20"/>
                <w:lang w:val="en-GB"/>
              </w:rPr>
              <w:t>1.65</w:t>
            </w:r>
            <w:r w:rsidRPr="003A7784">
              <w:rPr>
                <w:sz w:val="20"/>
                <w:szCs w:val="20"/>
                <w:vertAlign w:val="superscript"/>
                <w:lang w:val="en-GB"/>
              </w:rPr>
              <w:t>**</w:t>
            </w:r>
          </w:p>
        </w:tc>
        <w:tc>
          <w:tcPr>
            <w:tcW w:w="792" w:type="dxa"/>
            <w:tcBorders>
              <w:top w:val="single" w:sz="4" w:space="0" w:color="auto"/>
              <w:left w:val="single" w:sz="4" w:space="0" w:color="auto"/>
              <w:bottom w:val="single" w:sz="4" w:space="0" w:color="auto"/>
              <w:right w:val="single" w:sz="4" w:space="0" w:color="auto"/>
            </w:tcBorders>
            <w:vAlign w:val="center"/>
          </w:tcPr>
          <w:p w14:paraId="49F6E9FE" w14:textId="77777777" w:rsidR="00FE2201" w:rsidRPr="0010397B" w:rsidRDefault="00FE2201" w:rsidP="00FD1911">
            <w:pPr>
              <w:jc w:val="center"/>
              <w:rPr>
                <w:sz w:val="20"/>
                <w:szCs w:val="20"/>
                <w:lang w:val="en-GB"/>
              </w:rPr>
            </w:pPr>
          </w:p>
        </w:tc>
        <w:tc>
          <w:tcPr>
            <w:tcW w:w="778" w:type="dxa"/>
            <w:tcBorders>
              <w:top w:val="single" w:sz="4" w:space="0" w:color="auto"/>
              <w:left w:val="single" w:sz="4" w:space="0" w:color="auto"/>
              <w:bottom w:val="single" w:sz="4" w:space="0" w:color="auto"/>
              <w:right w:val="single" w:sz="4" w:space="0" w:color="auto"/>
            </w:tcBorders>
            <w:vAlign w:val="center"/>
          </w:tcPr>
          <w:p w14:paraId="207B9E40" w14:textId="77777777" w:rsidR="00FE2201" w:rsidRPr="0010397B" w:rsidRDefault="00FE2201" w:rsidP="00FD1911">
            <w:pPr>
              <w:jc w:val="center"/>
              <w:rPr>
                <w:sz w:val="20"/>
                <w:szCs w:val="20"/>
                <w:lang w:val="en-GB"/>
              </w:rPr>
            </w:pPr>
          </w:p>
        </w:tc>
      </w:tr>
      <w:tr w:rsidR="0010397B" w:rsidRPr="0010397B" w14:paraId="6B83F81F" w14:textId="77777777" w:rsidTr="003A7784">
        <w:trPr>
          <w:trHeight w:val="20"/>
          <w:jc w:val="center"/>
        </w:trPr>
        <w:tc>
          <w:tcPr>
            <w:tcW w:w="7111" w:type="dxa"/>
            <w:gridSpan w:val="8"/>
            <w:tcBorders>
              <w:top w:val="single" w:sz="4" w:space="0" w:color="auto"/>
              <w:left w:val="single" w:sz="4" w:space="0" w:color="auto"/>
              <w:bottom w:val="single" w:sz="4" w:space="0" w:color="auto"/>
              <w:right w:val="single" w:sz="4" w:space="0" w:color="auto"/>
            </w:tcBorders>
            <w:vAlign w:val="center"/>
          </w:tcPr>
          <w:p w14:paraId="6AB2E18E" w14:textId="77777777" w:rsidR="0010397B" w:rsidRPr="0010397B" w:rsidRDefault="0010397B" w:rsidP="003A7784">
            <w:pPr>
              <w:jc w:val="center"/>
              <w:rPr>
                <w:sz w:val="20"/>
                <w:szCs w:val="20"/>
                <w:lang w:val="en-GB"/>
              </w:rPr>
            </w:pPr>
            <w:r w:rsidRPr="0010397B">
              <w:rPr>
                <w:sz w:val="20"/>
                <w:szCs w:val="20"/>
                <w:lang w:val="en-GB"/>
              </w:rPr>
              <w:t>2015</w:t>
            </w:r>
          </w:p>
        </w:tc>
      </w:tr>
      <w:tr w:rsidR="00FE2201" w:rsidRPr="0010397B" w14:paraId="14C8CA25" w14:textId="77777777" w:rsidTr="003A7784">
        <w:trPr>
          <w:trHeight w:val="20"/>
          <w:jc w:val="center"/>
        </w:trPr>
        <w:tc>
          <w:tcPr>
            <w:tcW w:w="1183" w:type="dxa"/>
            <w:tcBorders>
              <w:top w:val="single" w:sz="4" w:space="0" w:color="auto"/>
              <w:left w:val="single" w:sz="4" w:space="0" w:color="auto"/>
              <w:bottom w:val="single" w:sz="4" w:space="0" w:color="auto"/>
              <w:right w:val="single" w:sz="4" w:space="0" w:color="auto"/>
            </w:tcBorders>
          </w:tcPr>
          <w:p w14:paraId="40D2C0E9" w14:textId="77777777" w:rsidR="00FE2201" w:rsidRPr="0010397B" w:rsidRDefault="00FE2201" w:rsidP="001E0524">
            <w:pPr>
              <w:rPr>
                <w:sz w:val="20"/>
                <w:szCs w:val="20"/>
                <w:lang w:val="en-GB"/>
              </w:rPr>
            </w:pPr>
            <w:r w:rsidRPr="0010397B">
              <w:rPr>
                <w:sz w:val="20"/>
                <w:szCs w:val="20"/>
                <w:lang w:val="en-GB"/>
              </w:rPr>
              <w:t>IT</w:t>
            </w:r>
          </w:p>
        </w:tc>
        <w:tc>
          <w:tcPr>
            <w:tcW w:w="1052" w:type="dxa"/>
            <w:tcBorders>
              <w:top w:val="single" w:sz="4" w:space="0" w:color="auto"/>
              <w:left w:val="single" w:sz="4" w:space="0" w:color="auto"/>
              <w:bottom w:val="single" w:sz="4" w:space="0" w:color="auto"/>
              <w:right w:val="single" w:sz="4" w:space="0" w:color="auto"/>
            </w:tcBorders>
          </w:tcPr>
          <w:p w14:paraId="703F8A07" w14:textId="77777777" w:rsidR="00FE2201" w:rsidRPr="0010397B" w:rsidRDefault="00FE2201" w:rsidP="001E0524">
            <w:pPr>
              <w:rPr>
                <w:sz w:val="20"/>
                <w:szCs w:val="20"/>
                <w:lang w:val="en-GB"/>
              </w:rPr>
            </w:pPr>
            <w:r w:rsidRPr="0010397B">
              <w:rPr>
                <w:sz w:val="20"/>
                <w:szCs w:val="20"/>
                <w:lang w:val="en-GB"/>
              </w:rPr>
              <w:t>GY</w:t>
            </w:r>
          </w:p>
        </w:tc>
        <w:tc>
          <w:tcPr>
            <w:tcW w:w="784" w:type="dxa"/>
            <w:tcBorders>
              <w:top w:val="single" w:sz="4" w:space="0" w:color="auto"/>
              <w:left w:val="single" w:sz="4" w:space="0" w:color="auto"/>
              <w:bottom w:val="single" w:sz="4" w:space="0" w:color="auto"/>
              <w:right w:val="single" w:sz="4" w:space="0" w:color="auto"/>
            </w:tcBorders>
          </w:tcPr>
          <w:p w14:paraId="509F1126" w14:textId="77777777" w:rsidR="00FE2201" w:rsidRPr="0010397B" w:rsidRDefault="00FE2201" w:rsidP="001E0524">
            <w:pPr>
              <w:rPr>
                <w:sz w:val="20"/>
                <w:szCs w:val="20"/>
                <w:lang w:val="en-GB"/>
              </w:rPr>
            </w:pPr>
            <w:r w:rsidRPr="0010397B">
              <w:rPr>
                <w:sz w:val="20"/>
                <w:szCs w:val="20"/>
                <w:lang w:val="en-GB"/>
              </w:rPr>
              <w:t>CWSI</w:t>
            </w:r>
          </w:p>
        </w:tc>
        <w:tc>
          <w:tcPr>
            <w:tcW w:w="887" w:type="dxa"/>
            <w:tcBorders>
              <w:top w:val="single" w:sz="4" w:space="0" w:color="auto"/>
              <w:left w:val="single" w:sz="4" w:space="0" w:color="auto"/>
              <w:bottom w:val="single" w:sz="4" w:space="0" w:color="auto"/>
              <w:right w:val="single" w:sz="4" w:space="0" w:color="auto"/>
            </w:tcBorders>
          </w:tcPr>
          <w:p w14:paraId="0161BA25" w14:textId="77777777" w:rsidR="00FE2201" w:rsidRPr="0010397B" w:rsidRDefault="00FE2201" w:rsidP="001E0524">
            <w:pPr>
              <w:rPr>
                <w:sz w:val="20"/>
                <w:szCs w:val="20"/>
                <w:lang w:val="en-GB"/>
              </w:rPr>
            </w:pPr>
            <w:r w:rsidRPr="0010397B">
              <w:rPr>
                <w:sz w:val="20"/>
                <w:szCs w:val="20"/>
                <w:lang w:val="en-GB"/>
              </w:rPr>
              <w:t>CC</w:t>
            </w:r>
          </w:p>
        </w:tc>
        <w:tc>
          <w:tcPr>
            <w:tcW w:w="869" w:type="dxa"/>
            <w:tcBorders>
              <w:top w:val="single" w:sz="4" w:space="0" w:color="auto"/>
              <w:left w:val="single" w:sz="4" w:space="0" w:color="auto"/>
              <w:bottom w:val="single" w:sz="4" w:space="0" w:color="auto"/>
              <w:right w:val="single" w:sz="4" w:space="0" w:color="auto"/>
            </w:tcBorders>
          </w:tcPr>
          <w:p w14:paraId="1D2EE107" w14:textId="77777777" w:rsidR="00FE2201" w:rsidRPr="0010397B" w:rsidRDefault="00FE2201" w:rsidP="001E0524">
            <w:pPr>
              <w:rPr>
                <w:sz w:val="20"/>
                <w:szCs w:val="20"/>
                <w:lang w:val="en-GB"/>
              </w:rPr>
            </w:pPr>
            <w:r w:rsidRPr="0010397B">
              <w:rPr>
                <w:sz w:val="20"/>
                <w:szCs w:val="20"/>
                <w:lang w:val="en-GB"/>
              </w:rPr>
              <w:t>LAI</w:t>
            </w:r>
          </w:p>
        </w:tc>
        <w:tc>
          <w:tcPr>
            <w:tcW w:w="766" w:type="dxa"/>
            <w:tcBorders>
              <w:top w:val="single" w:sz="4" w:space="0" w:color="auto"/>
              <w:left w:val="single" w:sz="4" w:space="0" w:color="auto"/>
              <w:bottom w:val="single" w:sz="4" w:space="0" w:color="auto"/>
              <w:right w:val="single" w:sz="4" w:space="0" w:color="auto"/>
            </w:tcBorders>
          </w:tcPr>
          <w:p w14:paraId="2A7B9D3E" w14:textId="77777777" w:rsidR="00FE2201" w:rsidRPr="0010397B" w:rsidRDefault="00FE2201" w:rsidP="001E0524">
            <w:pPr>
              <w:rPr>
                <w:sz w:val="20"/>
                <w:szCs w:val="20"/>
                <w:lang w:val="en-GB"/>
              </w:rPr>
            </w:pPr>
            <w:r w:rsidRPr="0010397B">
              <w:rPr>
                <w:sz w:val="20"/>
                <w:szCs w:val="20"/>
                <w:lang w:val="en-GB"/>
              </w:rPr>
              <w:t>WUE</w:t>
            </w:r>
          </w:p>
        </w:tc>
        <w:tc>
          <w:tcPr>
            <w:tcW w:w="792" w:type="dxa"/>
            <w:tcBorders>
              <w:top w:val="single" w:sz="4" w:space="0" w:color="auto"/>
              <w:left w:val="single" w:sz="4" w:space="0" w:color="auto"/>
              <w:bottom w:val="single" w:sz="4" w:space="0" w:color="auto"/>
              <w:right w:val="single" w:sz="4" w:space="0" w:color="auto"/>
            </w:tcBorders>
          </w:tcPr>
          <w:p w14:paraId="634C0E61" w14:textId="77777777" w:rsidR="00FE2201" w:rsidRPr="0010397B" w:rsidRDefault="00FE2201" w:rsidP="001E0524">
            <w:pPr>
              <w:rPr>
                <w:sz w:val="20"/>
                <w:szCs w:val="20"/>
                <w:lang w:val="en-GB"/>
              </w:rPr>
            </w:pPr>
            <w:r w:rsidRPr="0010397B">
              <w:rPr>
                <w:sz w:val="20"/>
                <w:szCs w:val="20"/>
                <w:lang w:val="en-GB"/>
              </w:rPr>
              <w:t>ET</w:t>
            </w:r>
          </w:p>
        </w:tc>
        <w:tc>
          <w:tcPr>
            <w:tcW w:w="778" w:type="dxa"/>
            <w:tcBorders>
              <w:top w:val="single" w:sz="4" w:space="0" w:color="auto"/>
              <w:left w:val="single" w:sz="4" w:space="0" w:color="auto"/>
              <w:bottom w:val="single" w:sz="4" w:space="0" w:color="auto"/>
              <w:right w:val="single" w:sz="4" w:space="0" w:color="auto"/>
            </w:tcBorders>
          </w:tcPr>
          <w:p w14:paraId="77D07FEE" w14:textId="77777777" w:rsidR="00FE2201" w:rsidRPr="0010397B" w:rsidRDefault="00FE2201" w:rsidP="001E0524">
            <w:pPr>
              <w:rPr>
                <w:sz w:val="20"/>
                <w:szCs w:val="20"/>
                <w:lang w:val="en-GB"/>
              </w:rPr>
            </w:pPr>
            <w:r w:rsidRPr="0010397B">
              <w:rPr>
                <w:sz w:val="20"/>
                <w:szCs w:val="20"/>
                <w:lang w:val="en-GB"/>
              </w:rPr>
              <w:t>IW</w:t>
            </w:r>
          </w:p>
        </w:tc>
      </w:tr>
      <w:tr w:rsidR="00FE2201" w:rsidRPr="0010397B" w14:paraId="2DEBC0ED" w14:textId="77777777" w:rsidTr="00FD1911">
        <w:trPr>
          <w:trHeight w:val="20"/>
          <w:jc w:val="center"/>
        </w:trPr>
        <w:tc>
          <w:tcPr>
            <w:tcW w:w="1183" w:type="dxa"/>
            <w:tcBorders>
              <w:top w:val="single" w:sz="4" w:space="0" w:color="auto"/>
              <w:left w:val="single" w:sz="4" w:space="0" w:color="auto"/>
              <w:bottom w:val="single" w:sz="4" w:space="0" w:color="auto"/>
              <w:right w:val="single" w:sz="4" w:space="0" w:color="auto"/>
            </w:tcBorders>
          </w:tcPr>
          <w:p w14:paraId="75FFAA81" w14:textId="77777777" w:rsidR="00FE2201" w:rsidRPr="0010397B" w:rsidRDefault="00FE2201" w:rsidP="001E0524">
            <w:pPr>
              <w:rPr>
                <w:sz w:val="20"/>
                <w:szCs w:val="20"/>
                <w:lang w:val="en-GB"/>
              </w:rPr>
            </w:pPr>
            <w:r w:rsidRPr="0010397B">
              <w:rPr>
                <w:sz w:val="20"/>
                <w:szCs w:val="20"/>
                <w:lang w:val="en-GB"/>
              </w:rPr>
              <w:t>I</w:t>
            </w:r>
            <w:r w:rsidRPr="00FD1911">
              <w:rPr>
                <w:sz w:val="20"/>
                <w:szCs w:val="20"/>
                <w:vertAlign w:val="subscript"/>
                <w:lang w:val="en-GB"/>
              </w:rPr>
              <w:t>100</w:t>
            </w:r>
          </w:p>
        </w:tc>
        <w:tc>
          <w:tcPr>
            <w:tcW w:w="1052" w:type="dxa"/>
            <w:tcBorders>
              <w:top w:val="single" w:sz="4" w:space="0" w:color="auto"/>
              <w:left w:val="single" w:sz="4" w:space="0" w:color="auto"/>
              <w:bottom w:val="single" w:sz="4" w:space="0" w:color="auto"/>
              <w:right w:val="single" w:sz="4" w:space="0" w:color="auto"/>
            </w:tcBorders>
          </w:tcPr>
          <w:p w14:paraId="6C3D187D" w14:textId="77777777" w:rsidR="00FE2201" w:rsidRPr="0010397B" w:rsidRDefault="00FE2201" w:rsidP="00FD1911">
            <w:pPr>
              <w:ind w:right="13"/>
              <w:jc w:val="right"/>
              <w:rPr>
                <w:sz w:val="20"/>
                <w:szCs w:val="20"/>
                <w:lang w:val="en-GB"/>
              </w:rPr>
            </w:pPr>
            <w:r w:rsidRPr="0010397B">
              <w:rPr>
                <w:sz w:val="20"/>
                <w:szCs w:val="20"/>
                <w:lang w:val="en-GB"/>
              </w:rPr>
              <w:t>1130.66</w:t>
            </w:r>
            <w:r w:rsidR="00FD1911">
              <w:rPr>
                <w:sz w:val="20"/>
                <w:szCs w:val="20"/>
                <w:lang w:val="en-GB"/>
              </w:rPr>
              <w:t xml:space="preserve"> </w:t>
            </w:r>
            <w:r w:rsidRPr="0010397B">
              <w:rPr>
                <w:sz w:val="20"/>
                <w:szCs w:val="20"/>
                <w:lang w:val="en-GB"/>
              </w:rPr>
              <w:t>a</w:t>
            </w:r>
          </w:p>
        </w:tc>
        <w:tc>
          <w:tcPr>
            <w:tcW w:w="784" w:type="dxa"/>
            <w:tcBorders>
              <w:top w:val="single" w:sz="4" w:space="0" w:color="auto"/>
              <w:left w:val="single" w:sz="4" w:space="0" w:color="auto"/>
              <w:bottom w:val="single" w:sz="4" w:space="0" w:color="auto"/>
              <w:right w:val="single" w:sz="4" w:space="0" w:color="auto"/>
            </w:tcBorders>
            <w:vAlign w:val="center"/>
          </w:tcPr>
          <w:p w14:paraId="7EE15689" w14:textId="77777777" w:rsidR="00FE2201" w:rsidRPr="0010397B" w:rsidRDefault="00FE2201" w:rsidP="00FD1911">
            <w:pPr>
              <w:jc w:val="center"/>
              <w:rPr>
                <w:sz w:val="20"/>
                <w:szCs w:val="20"/>
                <w:lang w:val="en-GB"/>
              </w:rPr>
            </w:pPr>
            <w:r w:rsidRPr="0010397B">
              <w:rPr>
                <w:sz w:val="20"/>
                <w:szCs w:val="20"/>
                <w:lang w:val="en-GB"/>
              </w:rPr>
              <w:t>0.31 c</w:t>
            </w:r>
          </w:p>
        </w:tc>
        <w:tc>
          <w:tcPr>
            <w:tcW w:w="887" w:type="dxa"/>
            <w:tcBorders>
              <w:top w:val="single" w:sz="4" w:space="0" w:color="auto"/>
              <w:left w:val="single" w:sz="4" w:space="0" w:color="auto"/>
              <w:bottom w:val="single" w:sz="4" w:space="0" w:color="auto"/>
              <w:right w:val="single" w:sz="4" w:space="0" w:color="auto"/>
            </w:tcBorders>
            <w:vAlign w:val="center"/>
          </w:tcPr>
          <w:p w14:paraId="25C1D1F6" w14:textId="77777777" w:rsidR="00FE2201" w:rsidRPr="0010397B" w:rsidRDefault="00FE2201" w:rsidP="00FD1911">
            <w:pPr>
              <w:jc w:val="center"/>
              <w:rPr>
                <w:sz w:val="20"/>
                <w:szCs w:val="20"/>
                <w:lang w:val="en-GB"/>
              </w:rPr>
            </w:pPr>
            <w:r w:rsidRPr="0010397B">
              <w:rPr>
                <w:sz w:val="20"/>
                <w:szCs w:val="20"/>
                <w:lang w:val="en-GB"/>
              </w:rPr>
              <w:t>46.16 a</w:t>
            </w:r>
          </w:p>
        </w:tc>
        <w:tc>
          <w:tcPr>
            <w:tcW w:w="869" w:type="dxa"/>
            <w:tcBorders>
              <w:top w:val="single" w:sz="4" w:space="0" w:color="auto"/>
              <w:left w:val="single" w:sz="4" w:space="0" w:color="auto"/>
              <w:bottom w:val="single" w:sz="4" w:space="0" w:color="auto"/>
              <w:right w:val="single" w:sz="4" w:space="0" w:color="auto"/>
            </w:tcBorders>
            <w:vAlign w:val="center"/>
          </w:tcPr>
          <w:p w14:paraId="17A09E84" w14:textId="77777777" w:rsidR="00FE2201" w:rsidRPr="0010397B" w:rsidRDefault="00FE2201" w:rsidP="00FD1911">
            <w:pPr>
              <w:jc w:val="center"/>
              <w:rPr>
                <w:sz w:val="20"/>
                <w:szCs w:val="20"/>
                <w:lang w:val="en-GB"/>
              </w:rPr>
            </w:pPr>
            <w:r w:rsidRPr="0010397B">
              <w:rPr>
                <w:sz w:val="20"/>
                <w:szCs w:val="20"/>
                <w:lang w:val="en-GB"/>
              </w:rPr>
              <w:t>4.56 a</w:t>
            </w:r>
          </w:p>
        </w:tc>
        <w:tc>
          <w:tcPr>
            <w:tcW w:w="766" w:type="dxa"/>
            <w:tcBorders>
              <w:top w:val="single" w:sz="4" w:space="0" w:color="auto"/>
              <w:left w:val="single" w:sz="4" w:space="0" w:color="auto"/>
              <w:bottom w:val="single" w:sz="4" w:space="0" w:color="auto"/>
              <w:right w:val="single" w:sz="4" w:space="0" w:color="auto"/>
            </w:tcBorders>
            <w:vAlign w:val="center"/>
          </w:tcPr>
          <w:p w14:paraId="07EDE0C2" w14:textId="77777777" w:rsidR="00FE2201" w:rsidRPr="0010397B" w:rsidRDefault="00FE2201" w:rsidP="00FD1911">
            <w:pPr>
              <w:jc w:val="center"/>
              <w:rPr>
                <w:sz w:val="20"/>
                <w:szCs w:val="20"/>
                <w:lang w:val="en-GB"/>
              </w:rPr>
            </w:pPr>
            <w:r w:rsidRPr="0010397B">
              <w:rPr>
                <w:sz w:val="20"/>
                <w:szCs w:val="20"/>
                <w:lang w:val="en-GB"/>
              </w:rPr>
              <w:t>1.59</w:t>
            </w:r>
          </w:p>
        </w:tc>
        <w:tc>
          <w:tcPr>
            <w:tcW w:w="792" w:type="dxa"/>
            <w:tcBorders>
              <w:top w:val="single" w:sz="4" w:space="0" w:color="auto"/>
              <w:left w:val="single" w:sz="4" w:space="0" w:color="auto"/>
              <w:bottom w:val="single" w:sz="4" w:space="0" w:color="auto"/>
              <w:right w:val="single" w:sz="4" w:space="0" w:color="auto"/>
            </w:tcBorders>
            <w:vAlign w:val="center"/>
          </w:tcPr>
          <w:p w14:paraId="4BD42BCC" w14:textId="77777777" w:rsidR="00FE2201" w:rsidRPr="0010397B" w:rsidRDefault="00FE2201" w:rsidP="00FD1911">
            <w:pPr>
              <w:jc w:val="center"/>
              <w:rPr>
                <w:sz w:val="20"/>
                <w:szCs w:val="20"/>
                <w:lang w:val="en-GB"/>
              </w:rPr>
            </w:pPr>
            <w:r w:rsidRPr="0010397B">
              <w:rPr>
                <w:sz w:val="20"/>
                <w:szCs w:val="20"/>
                <w:lang w:val="en-GB"/>
              </w:rPr>
              <w:t>706.33</w:t>
            </w:r>
          </w:p>
        </w:tc>
        <w:tc>
          <w:tcPr>
            <w:tcW w:w="778" w:type="dxa"/>
            <w:tcBorders>
              <w:top w:val="single" w:sz="4" w:space="0" w:color="auto"/>
              <w:left w:val="single" w:sz="4" w:space="0" w:color="auto"/>
              <w:bottom w:val="single" w:sz="4" w:space="0" w:color="auto"/>
              <w:right w:val="single" w:sz="4" w:space="0" w:color="auto"/>
            </w:tcBorders>
            <w:vAlign w:val="center"/>
          </w:tcPr>
          <w:p w14:paraId="25A1093A" w14:textId="77777777" w:rsidR="00FE2201" w:rsidRPr="0010397B" w:rsidRDefault="00FE2201" w:rsidP="00FD1911">
            <w:pPr>
              <w:jc w:val="center"/>
              <w:rPr>
                <w:sz w:val="20"/>
                <w:szCs w:val="20"/>
                <w:lang w:val="en-GB"/>
              </w:rPr>
            </w:pPr>
            <w:r w:rsidRPr="0010397B">
              <w:rPr>
                <w:sz w:val="20"/>
                <w:szCs w:val="20"/>
                <w:lang w:val="en-GB"/>
              </w:rPr>
              <w:t>672.00</w:t>
            </w:r>
          </w:p>
        </w:tc>
      </w:tr>
      <w:tr w:rsidR="00FE2201" w:rsidRPr="0010397B" w14:paraId="779B3456" w14:textId="77777777" w:rsidTr="00FD1911">
        <w:trPr>
          <w:trHeight w:val="20"/>
          <w:jc w:val="center"/>
        </w:trPr>
        <w:tc>
          <w:tcPr>
            <w:tcW w:w="1183" w:type="dxa"/>
            <w:tcBorders>
              <w:top w:val="single" w:sz="4" w:space="0" w:color="auto"/>
              <w:left w:val="single" w:sz="4" w:space="0" w:color="auto"/>
              <w:bottom w:val="single" w:sz="4" w:space="0" w:color="auto"/>
              <w:right w:val="single" w:sz="4" w:space="0" w:color="auto"/>
            </w:tcBorders>
          </w:tcPr>
          <w:p w14:paraId="4855092E" w14:textId="77777777" w:rsidR="00FE2201" w:rsidRPr="0010397B" w:rsidRDefault="00FE2201" w:rsidP="001E0524">
            <w:pPr>
              <w:rPr>
                <w:sz w:val="20"/>
                <w:szCs w:val="20"/>
                <w:lang w:val="en-GB"/>
              </w:rPr>
            </w:pPr>
            <w:r w:rsidRPr="0010397B">
              <w:rPr>
                <w:sz w:val="20"/>
                <w:szCs w:val="20"/>
                <w:lang w:val="en-GB"/>
              </w:rPr>
              <w:t>I</w:t>
            </w:r>
            <w:r w:rsidRPr="00FD1911">
              <w:rPr>
                <w:sz w:val="20"/>
                <w:szCs w:val="20"/>
                <w:vertAlign w:val="subscript"/>
                <w:lang w:val="en-GB"/>
              </w:rPr>
              <w:t>70</w:t>
            </w:r>
          </w:p>
        </w:tc>
        <w:tc>
          <w:tcPr>
            <w:tcW w:w="1052" w:type="dxa"/>
            <w:tcBorders>
              <w:top w:val="single" w:sz="4" w:space="0" w:color="auto"/>
              <w:left w:val="single" w:sz="4" w:space="0" w:color="auto"/>
              <w:bottom w:val="single" w:sz="4" w:space="0" w:color="auto"/>
              <w:right w:val="single" w:sz="4" w:space="0" w:color="auto"/>
            </w:tcBorders>
          </w:tcPr>
          <w:p w14:paraId="014E15B0" w14:textId="77777777" w:rsidR="00FE2201" w:rsidRPr="0010397B" w:rsidRDefault="00FE2201" w:rsidP="00FD1911">
            <w:pPr>
              <w:ind w:right="13"/>
              <w:jc w:val="right"/>
              <w:rPr>
                <w:sz w:val="20"/>
                <w:szCs w:val="20"/>
                <w:lang w:val="en-GB"/>
              </w:rPr>
            </w:pPr>
            <w:r w:rsidRPr="0010397B">
              <w:rPr>
                <w:sz w:val="20"/>
                <w:szCs w:val="20"/>
                <w:lang w:val="en-GB"/>
              </w:rPr>
              <w:t>778.00 b</w:t>
            </w:r>
          </w:p>
        </w:tc>
        <w:tc>
          <w:tcPr>
            <w:tcW w:w="784" w:type="dxa"/>
            <w:tcBorders>
              <w:top w:val="single" w:sz="4" w:space="0" w:color="auto"/>
              <w:left w:val="single" w:sz="4" w:space="0" w:color="auto"/>
              <w:bottom w:val="single" w:sz="4" w:space="0" w:color="auto"/>
              <w:right w:val="single" w:sz="4" w:space="0" w:color="auto"/>
            </w:tcBorders>
            <w:vAlign w:val="center"/>
          </w:tcPr>
          <w:p w14:paraId="2BA2AA99" w14:textId="77777777" w:rsidR="00FE2201" w:rsidRPr="0010397B" w:rsidRDefault="00FE2201" w:rsidP="00FD1911">
            <w:pPr>
              <w:jc w:val="center"/>
              <w:rPr>
                <w:sz w:val="20"/>
                <w:szCs w:val="20"/>
                <w:lang w:val="en-GB"/>
              </w:rPr>
            </w:pPr>
            <w:r w:rsidRPr="0010397B">
              <w:rPr>
                <w:sz w:val="20"/>
                <w:szCs w:val="20"/>
                <w:lang w:val="en-GB"/>
              </w:rPr>
              <w:t>0.39 b</w:t>
            </w:r>
          </w:p>
        </w:tc>
        <w:tc>
          <w:tcPr>
            <w:tcW w:w="887" w:type="dxa"/>
            <w:tcBorders>
              <w:top w:val="single" w:sz="4" w:space="0" w:color="auto"/>
              <w:left w:val="single" w:sz="4" w:space="0" w:color="auto"/>
              <w:bottom w:val="single" w:sz="4" w:space="0" w:color="auto"/>
              <w:right w:val="single" w:sz="4" w:space="0" w:color="auto"/>
            </w:tcBorders>
            <w:vAlign w:val="center"/>
          </w:tcPr>
          <w:p w14:paraId="1A778920" w14:textId="77777777" w:rsidR="00FE2201" w:rsidRPr="0010397B" w:rsidRDefault="00FE2201" w:rsidP="00FD1911">
            <w:pPr>
              <w:jc w:val="center"/>
              <w:rPr>
                <w:sz w:val="20"/>
                <w:szCs w:val="20"/>
                <w:lang w:val="en-GB"/>
              </w:rPr>
            </w:pPr>
            <w:r w:rsidRPr="0010397B">
              <w:rPr>
                <w:sz w:val="20"/>
                <w:szCs w:val="20"/>
                <w:lang w:val="en-GB"/>
              </w:rPr>
              <w:t>41.78 b</w:t>
            </w:r>
          </w:p>
        </w:tc>
        <w:tc>
          <w:tcPr>
            <w:tcW w:w="869" w:type="dxa"/>
            <w:tcBorders>
              <w:top w:val="single" w:sz="4" w:space="0" w:color="auto"/>
              <w:left w:val="single" w:sz="4" w:space="0" w:color="auto"/>
              <w:bottom w:val="single" w:sz="4" w:space="0" w:color="auto"/>
              <w:right w:val="single" w:sz="4" w:space="0" w:color="auto"/>
            </w:tcBorders>
            <w:vAlign w:val="center"/>
          </w:tcPr>
          <w:p w14:paraId="76D451EC" w14:textId="77777777" w:rsidR="00FE2201" w:rsidRPr="0010397B" w:rsidRDefault="00FE2201" w:rsidP="00FD1911">
            <w:pPr>
              <w:jc w:val="center"/>
              <w:rPr>
                <w:sz w:val="20"/>
                <w:szCs w:val="20"/>
                <w:lang w:val="en-GB"/>
              </w:rPr>
            </w:pPr>
            <w:r w:rsidRPr="0010397B">
              <w:rPr>
                <w:sz w:val="20"/>
                <w:szCs w:val="20"/>
                <w:lang w:val="en-GB"/>
              </w:rPr>
              <w:t>4.07 b</w:t>
            </w:r>
          </w:p>
        </w:tc>
        <w:tc>
          <w:tcPr>
            <w:tcW w:w="766" w:type="dxa"/>
            <w:tcBorders>
              <w:top w:val="single" w:sz="4" w:space="0" w:color="auto"/>
              <w:left w:val="single" w:sz="4" w:space="0" w:color="auto"/>
              <w:bottom w:val="single" w:sz="4" w:space="0" w:color="auto"/>
              <w:right w:val="single" w:sz="4" w:space="0" w:color="auto"/>
            </w:tcBorders>
            <w:vAlign w:val="center"/>
          </w:tcPr>
          <w:p w14:paraId="4A57C342" w14:textId="77777777" w:rsidR="00FE2201" w:rsidRPr="0010397B" w:rsidRDefault="00FE2201" w:rsidP="00FD1911">
            <w:pPr>
              <w:jc w:val="center"/>
              <w:rPr>
                <w:sz w:val="20"/>
                <w:szCs w:val="20"/>
                <w:lang w:val="en-GB"/>
              </w:rPr>
            </w:pPr>
            <w:r w:rsidRPr="0010397B">
              <w:rPr>
                <w:sz w:val="20"/>
                <w:szCs w:val="20"/>
                <w:lang w:val="en-GB"/>
              </w:rPr>
              <w:t>1.47</w:t>
            </w:r>
          </w:p>
        </w:tc>
        <w:tc>
          <w:tcPr>
            <w:tcW w:w="792" w:type="dxa"/>
            <w:tcBorders>
              <w:top w:val="single" w:sz="4" w:space="0" w:color="auto"/>
              <w:left w:val="single" w:sz="4" w:space="0" w:color="auto"/>
              <w:bottom w:val="single" w:sz="4" w:space="0" w:color="auto"/>
              <w:right w:val="single" w:sz="4" w:space="0" w:color="auto"/>
            </w:tcBorders>
            <w:vAlign w:val="center"/>
          </w:tcPr>
          <w:p w14:paraId="23EA883B" w14:textId="77777777" w:rsidR="00FE2201" w:rsidRPr="0010397B" w:rsidRDefault="00FE2201" w:rsidP="00FD1911">
            <w:pPr>
              <w:jc w:val="center"/>
              <w:rPr>
                <w:sz w:val="20"/>
                <w:szCs w:val="20"/>
                <w:lang w:val="en-GB"/>
              </w:rPr>
            </w:pPr>
            <w:r w:rsidRPr="0010397B">
              <w:rPr>
                <w:sz w:val="20"/>
                <w:szCs w:val="20"/>
                <w:lang w:val="en-GB"/>
              </w:rPr>
              <w:t>494.53</w:t>
            </w:r>
          </w:p>
        </w:tc>
        <w:tc>
          <w:tcPr>
            <w:tcW w:w="778" w:type="dxa"/>
            <w:tcBorders>
              <w:top w:val="single" w:sz="4" w:space="0" w:color="auto"/>
              <w:left w:val="single" w:sz="4" w:space="0" w:color="auto"/>
              <w:bottom w:val="single" w:sz="4" w:space="0" w:color="auto"/>
              <w:right w:val="single" w:sz="4" w:space="0" w:color="auto"/>
            </w:tcBorders>
            <w:vAlign w:val="center"/>
          </w:tcPr>
          <w:p w14:paraId="7778FD52" w14:textId="77777777" w:rsidR="00FE2201" w:rsidRPr="0010397B" w:rsidRDefault="00FE2201" w:rsidP="00FD1911">
            <w:pPr>
              <w:jc w:val="center"/>
              <w:rPr>
                <w:sz w:val="20"/>
                <w:szCs w:val="20"/>
                <w:lang w:val="en-GB"/>
              </w:rPr>
            </w:pPr>
            <w:r w:rsidRPr="0010397B">
              <w:rPr>
                <w:sz w:val="20"/>
                <w:szCs w:val="20"/>
                <w:lang w:val="en-GB"/>
              </w:rPr>
              <w:t>470.40</w:t>
            </w:r>
          </w:p>
        </w:tc>
      </w:tr>
      <w:tr w:rsidR="00FE2201" w:rsidRPr="0010397B" w14:paraId="2177FDFB" w14:textId="77777777" w:rsidTr="00FD1911">
        <w:trPr>
          <w:trHeight w:val="20"/>
          <w:jc w:val="center"/>
        </w:trPr>
        <w:tc>
          <w:tcPr>
            <w:tcW w:w="1183" w:type="dxa"/>
            <w:tcBorders>
              <w:top w:val="single" w:sz="4" w:space="0" w:color="auto"/>
              <w:left w:val="single" w:sz="4" w:space="0" w:color="auto"/>
              <w:bottom w:val="single" w:sz="4" w:space="0" w:color="auto"/>
              <w:right w:val="single" w:sz="4" w:space="0" w:color="auto"/>
            </w:tcBorders>
          </w:tcPr>
          <w:p w14:paraId="1833C9B2" w14:textId="77777777" w:rsidR="00FE2201" w:rsidRPr="0010397B" w:rsidRDefault="00FE2201" w:rsidP="001E0524">
            <w:pPr>
              <w:rPr>
                <w:sz w:val="20"/>
                <w:szCs w:val="20"/>
                <w:lang w:val="en-GB"/>
              </w:rPr>
            </w:pPr>
            <w:r w:rsidRPr="0010397B">
              <w:rPr>
                <w:sz w:val="20"/>
                <w:szCs w:val="20"/>
                <w:lang w:val="en-GB"/>
              </w:rPr>
              <w:t>I</w:t>
            </w:r>
            <w:r w:rsidRPr="00FD1911">
              <w:rPr>
                <w:sz w:val="20"/>
                <w:szCs w:val="20"/>
                <w:vertAlign w:val="subscript"/>
                <w:lang w:val="en-GB"/>
              </w:rPr>
              <w:t>35</w:t>
            </w:r>
          </w:p>
        </w:tc>
        <w:tc>
          <w:tcPr>
            <w:tcW w:w="1052" w:type="dxa"/>
            <w:tcBorders>
              <w:top w:val="single" w:sz="4" w:space="0" w:color="auto"/>
              <w:left w:val="single" w:sz="4" w:space="0" w:color="auto"/>
              <w:bottom w:val="single" w:sz="4" w:space="0" w:color="auto"/>
              <w:right w:val="single" w:sz="4" w:space="0" w:color="auto"/>
            </w:tcBorders>
          </w:tcPr>
          <w:p w14:paraId="15CD6E49" w14:textId="77777777" w:rsidR="00FE2201" w:rsidRPr="0010397B" w:rsidRDefault="00FE2201" w:rsidP="00FD1911">
            <w:pPr>
              <w:ind w:right="13"/>
              <w:jc w:val="right"/>
              <w:rPr>
                <w:sz w:val="20"/>
                <w:szCs w:val="20"/>
                <w:lang w:val="en-GB"/>
              </w:rPr>
            </w:pPr>
            <w:r w:rsidRPr="0010397B">
              <w:rPr>
                <w:sz w:val="20"/>
                <w:szCs w:val="20"/>
                <w:lang w:val="en-GB"/>
              </w:rPr>
              <w:t>375.33 c</w:t>
            </w:r>
          </w:p>
        </w:tc>
        <w:tc>
          <w:tcPr>
            <w:tcW w:w="784" w:type="dxa"/>
            <w:tcBorders>
              <w:top w:val="single" w:sz="4" w:space="0" w:color="auto"/>
              <w:left w:val="single" w:sz="4" w:space="0" w:color="auto"/>
              <w:bottom w:val="single" w:sz="4" w:space="0" w:color="auto"/>
              <w:right w:val="single" w:sz="4" w:space="0" w:color="auto"/>
            </w:tcBorders>
            <w:vAlign w:val="center"/>
          </w:tcPr>
          <w:p w14:paraId="050C97FA" w14:textId="77777777" w:rsidR="00FE2201" w:rsidRPr="0010397B" w:rsidRDefault="00FE2201" w:rsidP="00FD1911">
            <w:pPr>
              <w:jc w:val="center"/>
              <w:rPr>
                <w:sz w:val="20"/>
                <w:szCs w:val="20"/>
                <w:lang w:val="en-GB"/>
              </w:rPr>
            </w:pPr>
            <w:r w:rsidRPr="0010397B">
              <w:rPr>
                <w:sz w:val="20"/>
                <w:szCs w:val="20"/>
                <w:lang w:val="en-GB"/>
              </w:rPr>
              <w:t>0.63 a</w:t>
            </w:r>
          </w:p>
        </w:tc>
        <w:tc>
          <w:tcPr>
            <w:tcW w:w="887" w:type="dxa"/>
            <w:tcBorders>
              <w:top w:val="single" w:sz="4" w:space="0" w:color="auto"/>
              <w:left w:val="single" w:sz="4" w:space="0" w:color="auto"/>
              <w:bottom w:val="single" w:sz="4" w:space="0" w:color="auto"/>
              <w:right w:val="single" w:sz="4" w:space="0" w:color="auto"/>
            </w:tcBorders>
            <w:vAlign w:val="center"/>
          </w:tcPr>
          <w:p w14:paraId="4F2F00CD" w14:textId="77777777" w:rsidR="00FE2201" w:rsidRPr="0010397B" w:rsidRDefault="00FE2201" w:rsidP="00FD1911">
            <w:pPr>
              <w:jc w:val="center"/>
              <w:rPr>
                <w:sz w:val="20"/>
                <w:szCs w:val="20"/>
                <w:lang w:val="en-GB"/>
              </w:rPr>
            </w:pPr>
            <w:r w:rsidRPr="0010397B">
              <w:rPr>
                <w:sz w:val="20"/>
                <w:szCs w:val="20"/>
                <w:lang w:val="en-GB"/>
              </w:rPr>
              <w:t>37.76 c</w:t>
            </w:r>
          </w:p>
        </w:tc>
        <w:tc>
          <w:tcPr>
            <w:tcW w:w="869" w:type="dxa"/>
            <w:tcBorders>
              <w:top w:val="single" w:sz="4" w:space="0" w:color="auto"/>
              <w:left w:val="single" w:sz="4" w:space="0" w:color="auto"/>
              <w:bottom w:val="single" w:sz="4" w:space="0" w:color="auto"/>
              <w:right w:val="single" w:sz="4" w:space="0" w:color="auto"/>
            </w:tcBorders>
            <w:vAlign w:val="center"/>
          </w:tcPr>
          <w:p w14:paraId="593E8E0A" w14:textId="77777777" w:rsidR="00FE2201" w:rsidRPr="0010397B" w:rsidRDefault="00FE2201" w:rsidP="00FD1911">
            <w:pPr>
              <w:jc w:val="center"/>
              <w:rPr>
                <w:sz w:val="20"/>
                <w:szCs w:val="20"/>
                <w:lang w:val="en-GB"/>
              </w:rPr>
            </w:pPr>
            <w:r w:rsidRPr="0010397B">
              <w:rPr>
                <w:sz w:val="20"/>
                <w:szCs w:val="20"/>
                <w:lang w:val="en-GB"/>
              </w:rPr>
              <w:t>3.33 c</w:t>
            </w:r>
          </w:p>
        </w:tc>
        <w:tc>
          <w:tcPr>
            <w:tcW w:w="766" w:type="dxa"/>
            <w:tcBorders>
              <w:top w:val="single" w:sz="4" w:space="0" w:color="auto"/>
              <w:left w:val="single" w:sz="4" w:space="0" w:color="auto"/>
              <w:bottom w:val="single" w:sz="4" w:space="0" w:color="auto"/>
              <w:right w:val="single" w:sz="4" w:space="0" w:color="auto"/>
            </w:tcBorders>
            <w:vAlign w:val="center"/>
          </w:tcPr>
          <w:p w14:paraId="4FDC001B" w14:textId="77777777" w:rsidR="00FE2201" w:rsidRPr="0010397B" w:rsidRDefault="00FE2201" w:rsidP="00FD1911">
            <w:pPr>
              <w:jc w:val="center"/>
              <w:rPr>
                <w:sz w:val="20"/>
                <w:szCs w:val="20"/>
                <w:lang w:val="en-GB"/>
              </w:rPr>
            </w:pPr>
            <w:r w:rsidRPr="0010397B">
              <w:rPr>
                <w:sz w:val="20"/>
                <w:szCs w:val="20"/>
                <w:lang w:val="en-GB"/>
              </w:rPr>
              <w:t>1.50</w:t>
            </w:r>
          </w:p>
        </w:tc>
        <w:tc>
          <w:tcPr>
            <w:tcW w:w="792" w:type="dxa"/>
            <w:tcBorders>
              <w:top w:val="single" w:sz="4" w:space="0" w:color="auto"/>
              <w:left w:val="single" w:sz="4" w:space="0" w:color="auto"/>
              <w:bottom w:val="single" w:sz="4" w:space="0" w:color="auto"/>
              <w:right w:val="single" w:sz="4" w:space="0" w:color="auto"/>
            </w:tcBorders>
            <w:vAlign w:val="center"/>
          </w:tcPr>
          <w:p w14:paraId="45FCE9EB" w14:textId="77777777" w:rsidR="00FE2201" w:rsidRPr="0010397B" w:rsidRDefault="00FE2201" w:rsidP="00FD1911">
            <w:pPr>
              <w:jc w:val="center"/>
              <w:rPr>
                <w:sz w:val="20"/>
                <w:szCs w:val="20"/>
                <w:lang w:val="en-GB"/>
              </w:rPr>
            </w:pPr>
            <w:r w:rsidRPr="0010397B">
              <w:rPr>
                <w:sz w:val="20"/>
                <w:szCs w:val="20"/>
                <w:lang w:val="en-GB"/>
              </w:rPr>
              <w:t>247.16</w:t>
            </w:r>
          </w:p>
        </w:tc>
        <w:tc>
          <w:tcPr>
            <w:tcW w:w="778" w:type="dxa"/>
            <w:tcBorders>
              <w:top w:val="single" w:sz="4" w:space="0" w:color="auto"/>
              <w:left w:val="single" w:sz="4" w:space="0" w:color="auto"/>
              <w:bottom w:val="single" w:sz="4" w:space="0" w:color="auto"/>
              <w:right w:val="single" w:sz="4" w:space="0" w:color="auto"/>
            </w:tcBorders>
            <w:vAlign w:val="center"/>
          </w:tcPr>
          <w:p w14:paraId="12A6BB9C" w14:textId="77777777" w:rsidR="00FE2201" w:rsidRPr="0010397B" w:rsidRDefault="00FE2201" w:rsidP="00FD1911">
            <w:pPr>
              <w:jc w:val="center"/>
              <w:rPr>
                <w:sz w:val="20"/>
                <w:szCs w:val="20"/>
                <w:lang w:val="en-GB"/>
              </w:rPr>
            </w:pPr>
            <w:r w:rsidRPr="0010397B">
              <w:rPr>
                <w:sz w:val="20"/>
                <w:szCs w:val="20"/>
                <w:lang w:val="en-GB"/>
              </w:rPr>
              <w:t>235.20</w:t>
            </w:r>
          </w:p>
        </w:tc>
      </w:tr>
      <w:tr w:rsidR="00FE2201" w:rsidRPr="0010397B" w14:paraId="15C6A1A2" w14:textId="77777777" w:rsidTr="00FD1911">
        <w:trPr>
          <w:trHeight w:val="20"/>
          <w:jc w:val="center"/>
        </w:trPr>
        <w:tc>
          <w:tcPr>
            <w:tcW w:w="1183" w:type="dxa"/>
            <w:tcBorders>
              <w:top w:val="single" w:sz="4" w:space="0" w:color="auto"/>
              <w:left w:val="single" w:sz="4" w:space="0" w:color="auto"/>
              <w:bottom w:val="single" w:sz="4" w:space="0" w:color="auto"/>
              <w:right w:val="single" w:sz="4" w:space="0" w:color="auto"/>
            </w:tcBorders>
          </w:tcPr>
          <w:p w14:paraId="13574367" w14:textId="77777777" w:rsidR="00FE2201" w:rsidRPr="0010397B" w:rsidRDefault="00FE2201" w:rsidP="001E0524">
            <w:pPr>
              <w:rPr>
                <w:sz w:val="20"/>
                <w:szCs w:val="20"/>
                <w:lang w:val="en-GB"/>
              </w:rPr>
            </w:pPr>
            <w:proofErr w:type="spellStart"/>
            <w:r w:rsidRPr="0010397B">
              <w:rPr>
                <w:sz w:val="20"/>
                <w:szCs w:val="20"/>
                <w:lang w:val="en-GB"/>
              </w:rPr>
              <w:t>Ortalama</w:t>
            </w:r>
            <w:proofErr w:type="spellEnd"/>
          </w:p>
        </w:tc>
        <w:tc>
          <w:tcPr>
            <w:tcW w:w="1052" w:type="dxa"/>
            <w:tcBorders>
              <w:top w:val="single" w:sz="4" w:space="0" w:color="auto"/>
              <w:left w:val="single" w:sz="4" w:space="0" w:color="auto"/>
              <w:bottom w:val="single" w:sz="4" w:space="0" w:color="auto"/>
              <w:right w:val="single" w:sz="4" w:space="0" w:color="auto"/>
            </w:tcBorders>
            <w:vAlign w:val="center"/>
          </w:tcPr>
          <w:p w14:paraId="15C18942" w14:textId="77777777" w:rsidR="00FE2201" w:rsidRPr="003A7784" w:rsidRDefault="00FE2201" w:rsidP="00FD1911">
            <w:pPr>
              <w:jc w:val="center"/>
              <w:rPr>
                <w:b/>
                <w:bCs/>
                <w:sz w:val="20"/>
                <w:szCs w:val="20"/>
                <w:lang w:val="en-GB"/>
              </w:rPr>
            </w:pPr>
            <w:r w:rsidRPr="003A7784">
              <w:rPr>
                <w:b/>
                <w:bCs/>
                <w:sz w:val="20"/>
                <w:szCs w:val="20"/>
                <w:lang w:val="en-GB"/>
              </w:rPr>
              <w:t>761.33</w:t>
            </w:r>
          </w:p>
        </w:tc>
        <w:tc>
          <w:tcPr>
            <w:tcW w:w="784" w:type="dxa"/>
            <w:tcBorders>
              <w:top w:val="single" w:sz="4" w:space="0" w:color="auto"/>
              <w:left w:val="single" w:sz="4" w:space="0" w:color="auto"/>
              <w:bottom w:val="single" w:sz="4" w:space="0" w:color="auto"/>
              <w:right w:val="single" w:sz="4" w:space="0" w:color="auto"/>
            </w:tcBorders>
            <w:vAlign w:val="center"/>
          </w:tcPr>
          <w:p w14:paraId="3CBB5D5A" w14:textId="77777777" w:rsidR="00FE2201" w:rsidRPr="003A7784" w:rsidRDefault="00FE2201" w:rsidP="00FD1911">
            <w:pPr>
              <w:jc w:val="center"/>
              <w:rPr>
                <w:b/>
                <w:bCs/>
                <w:sz w:val="20"/>
                <w:szCs w:val="20"/>
                <w:lang w:val="en-GB"/>
              </w:rPr>
            </w:pPr>
            <w:r w:rsidRPr="003A7784">
              <w:rPr>
                <w:b/>
                <w:bCs/>
                <w:sz w:val="20"/>
                <w:szCs w:val="20"/>
                <w:lang w:val="en-GB"/>
              </w:rPr>
              <w:t>0.44</w:t>
            </w:r>
          </w:p>
        </w:tc>
        <w:tc>
          <w:tcPr>
            <w:tcW w:w="887" w:type="dxa"/>
            <w:tcBorders>
              <w:top w:val="single" w:sz="4" w:space="0" w:color="auto"/>
              <w:left w:val="single" w:sz="4" w:space="0" w:color="auto"/>
              <w:bottom w:val="single" w:sz="4" w:space="0" w:color="auto"/>
              <w:right w:val="single" w:sz="4" w:space="0" w:color="auto"/>
            </w:tcBorders>
            <w:vAlign w:val="center"/>
          </w:tcPr>
          <w:p w14:paraId="7AF91E42" w14:textId="77777777" w:rsidR="00FE2201" w:rsidRPr="003A7784" w:rsidRDefault="00FE2201" w:rsidP="00FD1911">
            <w:pPr>
              <w:jc w:val="center"/>
              <w:rPr>
                <w:b/>
                <w:bCs/>
                <w:sz w:val="20"/>
                <w:szCs w:val="20"/>
                <w:lang w:val="en-GB"/>
              </w:rPr>
            </w:pPr>
            <w:r w:rsidRPr="003A7784">
              <w:rPr>
                <w:b/>
                <w:bCs/>
                <w:sz w:val="20"/>
                <w:szCs w:val="20"/>
                <w:lang w:val="en-GB"/>
              </w:rPr>
              <w:t>41.90</w:t>
            </w:r>
          </w:p>
        </w:tc>
        <w:tc>
          <w:tcPr>
            <w:tcW w:w="869" w:type="dxa"/>
            <w:tcBorders>
              <w:top w:val="single" w:sz="4" w:space="0" w:color="auto"/>
              <w:left w:val="single" w:sz="4" w:space="0" w:color="auto"/>
              <w:bottom w:val="single" w:sz="4" w:space="0" w:color="auto"/>
              <w:right w:val="single" w:sz="4" w:space="0" w:color="auto"/>
            </w:tcBorders>
            <w:vAlign w:val="center"/>
          </w:tcPr>
          <w:p w14:paraId="420ABEA4" w14:textId="77777777" w:rsidR="00FE2201" w:rsidRPr="003A7784" w:rsidRDefault="00FE2201" w:rsidP="00FD1911">
            <w:pPr>
              <w:jc w:val="center"/>
              <w:rPr>
                <w:b/>
                <w:bCs/>
                <w:sz w:val="20"/>
                <w:szCs w:val="20"/>
                <w:lang w:val="en-GB"/>
              </w:rPr>
            </w:pPr>
            <w:r w:rsidRPr="003A7784">
              <w:rPr>
                <w:b/>
                <w:bCs/>
                <w:sz w:val="20"/>
                <w:szCs w:val="20"/>
                <w:lang w:val="en-GB"/>
              </w:rPr>
              <w:t>3.99</w:t>
            </w:r>
          </w:p>
        </w:tc>
        <w:tc>
          <w:tcPr>
            <w:tcW w:w="766" w:type="dxa"/>
            <w:tcBorders>
              <w:top w:val="single" w:sz="4" w:space="0" w:color="auto"/>
              <w:left w:val="single" w:sz="4" w:space="0" w:color="auto"/>
              <w:bottom w:val="single" w:sz="4" w:space="0" w:color="auto"/>
              <w:right w:val="single" w:sz="4" w:space="0" w:color="auto"/>
            </w:tcBorders>
            <w:vAlign w:val="center"/>
          </w:tcPr>
          <w:p w14:paraId="31406C60" w14:textId="77777777" w:rsidR="00FE2201" w:rsidRPr="003A7784" w:rsidRDefault="00FE2201" w:rsidP="00FD1911">
            <w:pPr>
              <w:jc w:val="center"/>
              <w:rPr>
                <w:b/>
                <w:bCs/>
                <w:sz w:val="20"/>
                <w:szCs w:val="20"/>
                <w:lang w:val="en-GB"/>
              </w:rPr>
            </w:pPr>
            <w:r w:rsidRPr="003A7784">
              <w:rPr>
                <w:b/>
                <w:bCs/>
                <w:sz w:val="20"/>
                <w:szCs w:val="20"/>
                <w:lang w:val="en-GB"/>
              </w:rPr>
              <w:t>1.52</w:t>
            </w:r>
          </w:p>
        </w:tc>
        <w:tc>
          <w:tcPr>
            <w:tcW w:w="792" w:type="dxa"/>
            <w:tcBorders>
              <w:top w:val="single" w:sz="4" w:space="0" w:color="auto"/>
              <w:left w:val="single" w:sz="4" w:space="0" w:color="auto"/>
              <w:bottom w:val="single" w:sz="4" w:space="0" w:color="auto"/>
              <w:right w:val="single" w:sz="4" w:space="0" w:color="auto"/>
            </w:tcBorders>
            <w:vAlign w:val="center"/>
          </w:tcPr>
          <w:p w14:paraId="0F8A6DB4" w14:textId="77777777" w:rsidR="00FE2201" w:rsidRPr="003A7784" w:rsidRDefault="00FE2201" w:rsidP="00FD1911">
            <w:pPr>
              <w:jc w:val="center"/>
              <w:rPr>
                <w:b/>
                <w:bCs/>
                <w:sz w:val="20"/>
                <w:szCs w:val="20"/>
                <w:lang w:val="en-GB"/>
              </w:rPr>
            </w:pPr>
            <w:r w:rsidRPr="003A7784">
              <w:rPr>
                <w:b/>
                <w:bCs/>
                <w:sz w:val="20"/>
                <w:szCs w:val="20"/>
                <w:lang w:val="en-GB"/>
              </w:rPr>
              <w:t>482.63</w:t>
            </w:r>
          </w:p>
        </w:tc>
        <w:tc>
          <w:tcPr>
            <w:tcW w:w="778" w:type="dxa"/>
            <w:tcBorders>
              <w:top w:val="single" w:sz="4" w:space="0" w:color="auto"/>
              <w:left w:val="single" w:sz="4" w:space="0" w:color="auto"/>
              <w:bottom w:val="single" w:sz="4" w:space="0" w:color="auto"/>
              <w:right w:val="single" w:sz="4" w:space="0" w:color="auto"/>
            </w:tcBorders>
            <w:vAlign w:val="center"/>
          </w:tcPr>
          <w:p w14:paraId="4C9F492A" w14:textId="77777777" w:rsidR="00FE2201" w:rsidRPr="003A7784" w:rsidRDefault="00FE2201" w:rsidP="00FD1911">
            <w:pPr>
              <w:jc w:val="center"/>
              <w:rPr>
                <w:b/>
                <w:bCs/>
                <w:sz w:val="20"/>
                <w:szCs w:val="20"/>
                <w:lang w:val="en-GB"/>
              </w:rPr>
            </w:pPr>
            <w:r w:rsidRPr="003A7784">
              <w:rPr>
                <w:b/>
                <w:bCs/>
                <w:sz w:val="20"/>
                <w:szCs w:val="20"/>
                <w:lang w:val="en-GB"/>
              </w:rPr>
              <w:t>459.00</w:t>
            </w:r>
          </w:p>
        </w:tc>
      </w:tr>
      <w:tr w:rsidR="00FE2201" w:rsidRPr="0010397B" w14:paraId="309E2733" w14:textId="77777777" w:rsidTr="00FD1911">
        <w:trPr>
          <w:trHeight w:val="20"/>
          <w:jc w:val="center"/>
        </w:trPr>
        <w:tc>
          <w:tcPr>
            <w:tcW w:w="1183" w:type="dxa"/>
            <w:tcBorders>
              <w:top w:val="single" w:sz="4" w:space="0" w:color="auto"/>
              <w:left w:val="single" w:sz="4" w:space="0" w:color="auto"/>
              <w:bottom w:val="single" w:sz="4" w:space="0" w:color="auto"/>
              <w:right w:val="single" w:sz="4" w:space="0" w:color="auto"/>
            </w:tcBorders>
          </w:tcPr>
          <w:p w14:paraId="0033815F" w14:textId="77777777" w:rsidR="00FE2201" w:rsidRPr="0010397B" w:rsidRDefault="00FE2201" w:rsidP="001E0524">
            <w:pPr>
              <w:rPr>
                <w:sz w:val="20"/>
                <w:szCs w:val="20"/>
                <w:lang w:val="en-GB"/>
              </w:rPr>
            </w:pPr>
            <w:r w:rsidRPr="0010397B">
              <w:rPr>
                <w:sz w:val="20"/>
                <w:szCs w:val="20"/>
                <w:lang w:val="en-GB"/>
              </w:rPr>
              <w:t>CV</w:t>
            </w:r>
          </w:p>
        </w:tc>
        <w:tc>
          <w:tcPr>
            <w:tcW w:w="1052" w:type="dxa"/>
            <w:tcBorders>
              <w:top w:val="single" w:sz="4" w:space="0" w:color="auto"/>
              <w:left w:val="single" w:sz="4" w:space="0" w:color="auto"/>
              <w:bottom w:val="single" w:sz="4" w:space="0" w:color="auto"/>
              <w:right w:val="single" w:sz="4" w:space="0" w:color="auto"/>
            </w:tcBorders>
            <w:vAlign w:val="center"/>
          </w:tcPr>
          <w:p w14:paraId="52F6D1DB" w14:textId="77777777" w:rsidR="00FE2201" w:rsidRPr="0010397B" w:rsidRDefault="00FE2201" w:rsidP="00FD1911">
            <w:pPr>
              <w:jc w:val="center"/>
              <w:rPr>
                <w:sz w:val="20"/>
                <w:szCs w:val="20"/>
                <w:lang w:val="en-GB"/>
              </w:rPr>
            </w:pPr>
            <w:r w:rsidRPr="0010397B">
              <w:rPr>
                <w:sz w:val="20"/>
                <w:szCs w:val="20"/>
                <w:lang w:val="en-GB"/>
              </w:rPr>
              <w:t>6.10</w:t>
            </w:r>
          </w:p>
        </w:tc>
        <w:tc>
          <w:tcPr>
            <w:tcW w:w="784" w:type="dxa"/>
            <w:tcBorders>
              <w:top w:val="single" w:sz="4" w:space="0" w:color="auto"/>
              <w:left w:val="single" w:sz="4" w:space="0" w:color="auto"/>
              <w:bottom w:val="single" w:sz="4" w:space="0" w:color="auto"/>
              <w:right w:val="single" w:sz="4" w:space="0" w:color="auto"/>
            </w:tcBorders>
            <w:vAlign w:val="center"/>
          </w:tcPr>
          <w:p w14:paraId="61DDAF2D" w14:textId="77777777" w:rsidR="00FE2201" w:rsidRPr="0010397B" w:rsidRDefault="00FE2201" w:rsidP="00FD1911">
            <w:pPr>
              <w:jc w:val="center"/>
              <w:rPr>
                <w:sz w:val="20"/>
                <w:szCs w:val="20"/>
                <w:lang w:val="en-GB"/>
              </w:rPr>
            </w:pPr>
            <w:r w:rsidRPr="0010397B">
              <w:rPr>
                <w:sz w:val="20"/>
                <w:szCs w:val="20"/>
                <w:lang w:val="en-GB"/>
              </w:rPr>
              <w:t>7.50</w:t>
            </w:r>
          </w:p>
        </w:tc>
        <w:tc>
          <w:tcPr>
            <w:tcW w:w="887" w:type="dxa"/>
            <w:tcBorders>
              <w:top w:val="single" w:sz="4" w:space="0" w:color="auto"/>
              <w:left w:val="single" w:sz="4" w:space="0" w:color="auto"/>
              <w:bottom w:val="single" w:sz="4" w:space="0" w:color="auto"/>
              <w:right w:val="single" w:sz="4" w:space="0" w:color="auto"/>
            </w:tcBorders>
            <w:vAlign w:val="center"/>
          </w:tcPr>
          <w:p w14:paraId="109639CD" w14:textId="77777777" w:rsidR="00FE2201" w:rsidRPr="0010397B" w:rsidRDefault="00FE2201" w:rsidP="00FD1911">
            <w:pPr>
              <w:jc w:val="center"/>
              <w:rPr>
                <w:sz w:val="20"/>
                <w:szCs w:val="20"/>
                <w:lang w:val="en-GB"/>
              </w:rPr>
            </w:pPr>
            <w:r w:rsidRPr="0010397B">
              <w:rPr>
                <w:sz w:val="20"/>
                <w:szCs w:val="20"/>
                <w:lang w:val="en-GB"/>
              </w:rPr>
              <w:t>1.76</w:t>
            </w:r>
          </w:p>
        </w:tc>
        <w:tc>
          <w:tcPr>
            <w:tcW w:w="869" w:type="dxa"/>
            <w:tcBorders>
              <w:top w:val="single" w:sz="4" w:space="0" w:color="auto"/>
              <w:left w:val="single" w:sz="4" w:space="0" w:color="auto"/>
              <w:bottom w:val="single" w:sz="4" w:space="0" w:color="auto"/>
              <w:right w:val="single" w:sz="4" w:space="0" w:color="auto"/>
            </w:tcBorders>
            <w:vAlign w:val="center"/>
          </w:tcPr>
          <w:p w14:paraId="6E3428E3" w14:textId="77777777" w:rsidR="00FE2201" w:rsidRPr="0010397B" w:rsidRDefault="00FE2201" w:rsidP="00FD1911">
            <w:pPr>
              <w:jc w:val="center"/>
              <w:rPr>
                <w:sz w:val="20"/>
                <w:szCs w:val="20"/>
                <w:lang w:val="en-GB"/>
              </w:rPr>
            </w:pPr>
            <w:r w:rsidRPr="0010397B">
              <w:rPr>
                <w:sz w:val="20"/>
                <w:szCs w:val="20"/>
                <w:lang w:val="en-GB"/>
              </w:rPr>
              <w:t>1.21</w:t>
            </w:r>
          </w:p>
        </w:tc>
        <w:tc>
          <w:tcPr>
            <w:tcW w:w="766" w:type="dxa"/>
            <w:tcBorders>
              <w:top w:val="single" w:sz="4" w:space="0" w:color="auto"/>
              <w:left w:val="single" w:sz="4" w:space="0" w:color="auto"/>
              <w:bottom w:val="single" w:sz="4" w:space="0" w:color="auto"/>
              <w:right w:val="single" w:sz="4" w:space="0" w:color="auto"/>
            </w:tcBorders>
            <w:vAlign w:val="center"/>
          </w:tcPr>
          <w:p w14:paraId="62118E3D" w14:textId="77777777" w:rsidR="00FE2201" w:rsidRPr="0010397B" w:rsidRDefault="00FE2201" w:rsidP="00FD1911">
            <w:pPr>
              <w:jc w:val="center"/>
              <w:rPr>
                <w:sz w:val="20"/>
                <w:szCs w:val="20"/>
                <w:lang w:val="en-GB"/>
              </w:rPr>
            </w:pPr>
            <w:r w:rsidRPr="0010397B">
              <w:rPr>
                <w:sz w:val="20"/>
                <w:szCs w:val="20"/>
                <w:lang w:val="en-GB"/>
              </w:rPr>
              <w:t>1.76</w:t>
            </w:r>
          </w:p>
        </w:tc>
        <w:tc>
          <w:tcPr>
            <w:tcW w:w="792" w:type="dxa"/>
            <w:tcBorders>
              <w:top w:val="single" w:sz="4" w:space="0" w:color="auto"/>
              <w:left w:val="single" w:sz="4" w:space="0" w:color="auto"/>
              <w:bottom w:val="single" w:sz="4" w:space="0" w:color="auto"/>
              <w:right w:val="single" w:sz="4" w:space="0" w:color="auto"/>
            </w:tcBorders>
            <w:vAlign w:val="center"/>
          </w:tcPr>
          <w:p w14:paraId="568AAB13" w14:textId="77777777" w:rsidR="00FE2201" w:rsidRPr="0010397B" w:rsidRDefault="00FE2201" w:rsidP="00FD1911">
            <w:pPr>
              <w:jc w:val="center"/>
              <w:rPr>
                <w:sz w:val="20"/>
                <w:szCs w:val="20"/>
                <w:lang w:val="en-GB"/>
              </w:rPr>
            </w:pPr>
          </w:p>
        </w:tc>
        <w:tc>
          <w:tcPr>
            <w:tcW w:w="778" w:type="dxa"/>
            <w:tcBorders>
              <w:top w:val="single" w:sz="4" w:space="0" w:color="auto"/>
              <w:left w:val="single" w:sz="4" w:space="0" w:color="auto"/>
              <w:bottom w:val="single" w:sz="4" w:space="0" w:color="auto"/>
              <w:right w:val="single" w:sz="4" w:space="0" w:color="auto"/>
            </w:tcBorders>
            <w:vAlign w:val="center"/>
          </w:tcPr>
          <w:p w14:paraId="20D1EDD7" w14:textId="77777777" w:rsidR="00FE2201" w:rsidRPr="0010397B" w:rsidRDefault="00FE2201" w:rsidP="00FD1911">
            <w:pPr>
              <w:jc w:val="center"/>
              <w:rPr>
                <w:sz w:val="20"/>
                <w:szCs w:val="20"/>
                <w:lang w:val="en-GB"/>
              </w:rPr>
            </w:pPr>
          </w:p>
        </w:tc>
      </w:tr>
      <w:tr w:rsidR="00FE2201" w:rsidRPr="0010397B" w14:paraId="36B3535A" w14:textId="77777777" w:rsidTr="00FD1911">
        <w:trPr>
          <w:trHeight w:val="20"/>
          <w:jc w:val="center"/>
        </w:trPr>
        <w:tc>
          <w:tcPr>
            <w:tcW w:w="1183" w:type="dxa"/>
            <w:tcBorders>
              <w:top w:val="single" w:sz="4" w:space="0" w:color="auto"/>
              <w:left w:val="single" w:sz="4" w:space="0" w:color="auto"/>
              <w:bottom w:val="single" w:sz="4" w:space="0" w:color="auto"/>
              <w:right w:val="single" w:sz="4" w:space="0" w:color="auto"/>
            </w:tcBorders>
          </w:tcPr>
          <w:p w14:paraId="3E529E0D" w14:textId="77777777" w:rsidR="00FE2201" w:rsidRPr="0010397B" w:rsidRDefault="00FE2201" w:rsidP="001E0524">
            <w:pPr>
              <w:rPr>
                <w:sz w:val="20"/>
                <w:szCs w:val="20"/>
                <w:lang w:val="en-GB"/>
              </w:rPr>
            </w:pPr>
            <w:r w:rsidRPr="0010397B">
              <w:rPr>
                <w:sz w:val="20"/>
                <w:szCs w:val="20"/>
                <w:lang w:val="en-GB"/>
              </w:rPr>
              <w:t>LSD (</w:t>
            </w:r>
            <w:r w:rsidRPr="00FD1911">
              <w:rPr>
                <w:i/>
                <w:sz w:val="20"/>
                <w:szCs w:val="20"/>
                <w:lang w:val="en-GB"/>
              </w:rPr>
              <w:t>0.05</w:t>
            </w:r>
            <w:r w:rsidRPr="0010397B">
              <w:rPr>
                <w:sz w:val="20"/>
                <w:szCs w:val="20"/>
                <w:lang w:val="en-GB"/>
              </w:rPr>
              <w:t>)</w:t>
            </w:r>
          </w:p>
        </w:tc>
        <w:tc>
          <w:tcPr>
            <w:tcW w:w="1052" w:type="dxa"/>
            <w:tcBorders>
              <w:top w:val="single" w:sz="4" w:space="0" w:color="auto"/>
              <w:left w:val="single" w:sz="4" w:space="0" w:color="auto"/>
              <w:bottom w:val="single" w:sz="4" w:space="0" w:color="auto"/>
              <w:right w:val="single" w:sz="4" w:space="0" w:color="auto"/>
            </w:tcBorders>
            <w:vAlign w:val="center"/>
          </w:tcPr>
          <w:p w14:paraId="0286405A" w14:textId="77777777" w:rsidR="00FE2201" w:rsidRPr="0010397B" w:rsidRDefault="00FE2201" w:rsidP="00FD1911">
            <w:pPr>
              <w:jc w:val="center"/>
              <w:rPr>
                <w:sz w:val="20"/>
                <w:szCs w:val="20"/>
                <w:lang w:val="en-GB"/>
              </w:rPr>
            </w:pPr>
            <w:r w:rsidRPr="0010397B">
              <w:rPr>
                <w:sz w:val="20"/>
                <w:szCs w:val="20"/>
                <w:lang w:val="en-GB"/>
              </w:rPr>
              <w:t>10.52</w:t>
            </w:r>
            <w:r w:rsidRPr="003A7784">
              <w:rPr>
                <w:sz w:val="20"/>
                <w:szCs w:val="20"/>
                <w:vertAlign w:val="superscript"/>
                <w:lang w:val="en-GB"/>
              </w:rPr>
              <w:t>**</w:t>
            </w:r>
          </w:p>
        </w:tc>
        <w:tc>
          <w:tcPr>
            <w:tcW w:w="784" w:type="dxa"/>
            <w:tcBorders>
              <w:top w:val="single" w:sz="4" w:space="0" w:color="auto"/>
              <w:left w:val="single" w:sz="4" w:space="0" w:color="auto"/>
              <w:bottom w:val="single" w:sz="4" w:space="0" w:color="auto"/>
              <w:right w:val="single" w:sz="4" w:space="0" w:color="auto"/>
            </w:tcBorders>
            <w:vAlign w:val="center"/>
          </w:tcPr>
          <w:p w14:paraId="735F7830" w14:textId="77777777" w:rsidR="00FE2201" w:rsidRPr="0010397B" w:rsidRDefault="00FE2201" w:rsidP="00FD1911">
            <w:pPr>
              <w:jc w:val="center"/>
              <w:rPr>
                <w:sz w:val="20"/>
                <w:szCs w:val="20"/>
                <w:lang w:val="en-GB"/>
              </w:rPr>
            </w:pPr>
            <w:r w:rsidRPr="0010397B">
              <w:rPr>
                <w:sz w:val="20"/>
                <w:szCs w:val="20"/>
                <w:lang w:val="en-GB"/>
              </w:rPr>
              <w:t>0.058</w:t>
            </w:r>
            <w:r w:rsidRPr="003A7784">
              <w:rPr>
                <w:sz w:val="20"/>
                <w:szCs w:val="20"/>
                <w:vertAlign w:val="superscript"/>
                <w:lang w:val="en-GB"/>
              </w:rPr>
              <w:t>**</w:t>
            </w:r>
          </w:p>
        </w:tc>
        <w:tc>
          <w:tcPr>
            <w:tcW w:w="887" w:type="dxa"/>
            <w:tcBorders>
              <w:top w:val="single" w:sz="4" w:space="0" w:color="auto"/>
              <w:left w:val="single" w:sz="4" w:space="0" w:color="auto"/>
              <w:bottom w:val="single" w:sz="4" w:space="0" w:color="auto"/>
              <w:right w:val="single" w:sz="4" w:space="0" w:color="auto"/>
            </w:tcBorders>
            <w:vAlign w:val="center"/>
          </w:tcPr>
          <w:p w14:paraId="3092ABD2" w14:textId="77777777" w:rsidR="00FE2201" w:rsidRPr="0010397B" w:rsidRDefault="00FE2201" w:rsidP="00FD1911">
            <w:pPr>
              <w:jc w:val="center"/>
              <w:rPr>
                <w:sz w:val="20"/>
                <w:szCs w:val="20"/>
                <w:lang w:val="en-GB"/>
              </w:rPr>
            </w:pPr>
            <w:r w:rsidRPr="0010397B">
              <w:rPr>
                <w:sz w:val="20"/>
                <w:szCs w:val="20"/>
                <w:lang w:val="en-GB"/>
              </w:rPr>
              <w:t>1.64</w:t>
            </w:r>
            <w:r w:rsidRPr="003A7784">
              <w:rPr>
                <w:sz w:val="20"/>
                <w:szCs w:val="20"/>
                <w:vertAlign w:val="superscript"/>
                <w:lang w:val="en-GB"/>
              </w:rPr>
              <w:t>**</w:t>
            </w:r>
          </w:p>
        </w:tc>
        <w:tc>
          <w:tcPr>
            <w:tcW w:w="869" w:type="dxa"/>
            <w:tcBorders>
              <w:top w:val="single" w:sz="4" w:space="0" w:color="auto"/>
              <w:left w:val="single" w:sz="4" w:space="0" w:color="auto"/>
              <w:bottom w:val="single" w:sz="4" w:space="0" w:color="auto"/>
              <w:right w:val="single" w:sz="4" w:space="0" w:color="auto"/>
            </w:tcBorders>
            <w:vAlign w:val="center"/>
          </w:tcPr>
          <w:p w14:paraId="05D674BB" w14:textId="77777777" w:rsidR="00FE2201" w:rsidRPr="0010397B" w:rsidRDefault="00FE2201" w:rsidP="00FD1911">
            <w:pPr>
              <w:jc w:val="center"/>
              <w:rPr>
                <w:sz w:val="20"/>
                <w:szCs w:val="20"/>
                <w:lang w:val="en-GB"/>
              </w:rPr>
            </w:pPr>
            <w:r w:rsidRPr="0010397B">
              <w:rPr>
                <w:sz w:val="20"/>
                <w:szCs w:val="20"/>
                <w:lang w:val="en-GB"/>
              </w:rPr>
              <w:t>0.041</w:t>
            </w:r>
            <w:r w:rsidRPr="003A7784">
              <w:rPr>
                <w:sz w:val="20"/>
                <w:szCs w:val="20"/>
                <w:vertAlign w:val="superscript"/>
                <w:lang w:val="en-GB"/>
              </w:rPr>
              <w:t>**</w:t>
            </w:r>
          </w:p>
        </w:tc>
        <w:tc>
          <w:tcPr>
            <w:tcW w:w="766" w:type="dxa"/>
            <w:tcBorders>
              <w:top w:val="single" w:sz="4" w:space="0" w:color="auto"/>
              <w:left w:val="single" w:sz="4" w:space="0" w:color="auto"/>
              <w:bottom w:val="single" w:sz="4" w:space="0" w:color="auto"/>
              <w:right w:val="single" w:sz="4" w:space="0" w:color="auto"/>
            </w:tcBorders>
            <w:vAlign w:val="center"/>
          </w:tcPr>
          <w:p w14:paraId="0F48CA75" w14:textId="77777777" w:rsidR="00FE2201" w:rsidRPr="0010397B" w:rsidRDefault="00FE2201" w:rsidP="00FD1911">
            <w:pPr>
              <w:jc w:val="center"/>
              <w:rPr>
                <w:sz w:val="20"/>
                <w:szCs w:val="20"/>
                <w:lang w:val="en-GB"/>
              </w:rPr>
            </w:pPr>
            <w:r w:rsidRPr="0010397B">
              <w:rPr>
                <w:sz w:val="20"/>
                <w:szCs w:val="20"/>
                <w:lang w:val="en-GB"/>
              </w:rPr>
              <w:t>1.64</w:t>
            </w:r>
            <w:r w:rsidRPr="003A7784">
              <w:rPr>
                <w:sz w:val="20"/>
                <w:szCs w:val="20"/>
                <w:vertAlign w:val="superscript"/>
                <w:lang w:val="en-GB"/>
              </w:rPr>
              <w:t>**</w:t>
            </w:r>
          </w:p>
        </w:tc>
        <w:tc>
          <w:tcPr>
            <w:tcW w:w="792" w:type="dxa"/>
            <w:tcBorders>
              <w:top w:val="single" w:sz="4" w:space="0" w:color="auto"/>
              <w:left w:val="single" w:sz="4" w:space="0" w:color="auto"/>
              <w:bottom w:val="single" w:sz="4" w:space="0" w:color="auto"/>
              <w:right w:val="single" w:sz="4" w:space="0" w:color="auto"/>
            </w:tcBorders>
            <w:vAlign w:val="center"/>
          </w:tcPr>
          <w:p w14:paraId="768B9788" w14:textId="77777777" w:rsidR="00FE2201" w:rsidRPr="0010397B" w:rsidRDefault="00FE2201" w:rsidP="00FD1911">
            <w:pPr>
              <w:jc w:val="center"/>
              <w:rPr>
                <w:sz w:val="20"/>
                <w:szCs w:val="20"/>
                <w:lang w:val="en-GB"/>
              </w:rPr>
            </w:pPr>
          </w:p>
        </w:tc>
        <w:tc>
          <w:tcPr>
            <w:tcW w:w="778" w:type="dxa"/>
            <w:tcBorders>
              <w:top w:val="single" w:sz="4" w:space="0" w:color="auto"/>
              <w:left w:val="single" w:sz="4" w:space="0" w:color="auto"/>
              <w:bottom w:val="single" w:sz="4" w:space="0" w:color="auto"/>
              <w:right w:val="single" w:sz="4" w:space="0" w:color="auto"/>
            </w:tcBorders>
            <w:vAlign w:val="center"/>
          </w:tcPr>
          <w:p w14:paraId="644142FA" w14:textId="77777777" w:rsidR="00FE2201" w:rsidRPr="0010397B" w:rsidRDefault="00FE2201" w:rsidP="00FD1911">
            <w:pPr>
              <w:jc w:val="center"/>
              <w:rPr>
                <w:sz w:val="20"/>
                <w:szCs w:val="20"/>
                <w:lang w:val="en-GB"/>
              </w:rPr>
            </w:pPr>
          </w:p>
        </w:tc>
      </w:tr>
    </w:tbl>
    <w:p w14:paraId="18917811" w14:textId="7076B824" w:rsidR="009C63EF" w:rsidRPr="0010397B" w:rsidRDefault="00AC5CFF" w:rsidP="0010397B">
      <w:pPr>
        <w:spacing w:before="60"/>
        <w:rPr>
          <w:sz w:val="20"/>
          <w:szCs w:val="20"/>
          <w:lang w:val="en-GB"/>
        </w:rPr>
      </w:pPr>
      <w:r w:rsidRPr="0010397B">
        <w:rPr>
          <w:sz w:val="20"/>
          <w:szCs w:val="20"/>
          <w:lang w:val="en-GB"/>
        </w:rPr>
        <w:t xml:space="preserve">+) I100: Full irrigation, I70: moderate water deficit, I35: Severe water deficit, </w:t>
      </w:r>
      <w:r w:rsidR="006160F5">
        <w:rPr>
          <w:sz w:val="20"/>
          <w:szCs w:val="20"/>
          <w:lang w:val="en-GB"/>
        </w:rPr>
        <w:br/>
      </w:r>
      <w:r w:rsidRPr="0010397B">
        <w:rPr>
          <w:sz w:val="20"/>
          <w:szCs w:val="20"/>
          <w:lang w:val="en-GB"/>
        </w:rPr>
        <w:t>++) GY: Grain yield (kg da</w:t>
      </w:r>
      <w:r w:rsidRPr="00FD1911">
        <w:rPr>
          <w:sz w:val="20"/>
          <w:szCs w:val="20"/>
          <w:vertAlign w:val="superscript"/>
          <w:lang w:val="en-GB"/>
        </w:rPr>
        <w:t>-1</w:t>
      </w:r>
      <w:r w:rsidRPr="0010397B">
        <w:rPr>
          <w:sz w:val="20"/>
          <w:szCs w:val="20"/>
          <w:lang w:val="en-GB"/>
        </w:rPr>
        <w:t>), CWSI: Crop water stress index, CC: Chlorophyll content (Spad), IW: Irrigation water (mm), ET: Crop water consumption (mm), WUE: Water use efficiency (kg da</w:t>
      </w:r>
      <w:r w:rsidRPr="00FD1911">
        <w:rPr>
          <w:sz w:val="20"/>
          <w:szCs w:val="20"/>
          <w:vertAlign w:val="superscript"/>
          <w:lang w:val="en-GB"/>
        </w:rPr>
        <w:t>-1</w:t>
      </w:r>
      <w:r w:rsidRPr="0010397B">
        <w:rPr>
          <w:sz w:val="20"/>
          <w:szCs w:val="20"/>
          <w:lang w:val="en-GB"/>
        </w:rPr>
        <w:t>,</w:t>
      </w:r>
      <w:r w:rsidR="00FD1911">
        <w:rPr>
          <w:sz w:val="20"/>
          <w:szCs w:val="20"/>
          <w:lang w:val="en-GB"/>
        </w:rPr>
        <w:t xml:space="preserve"> </w:t>
      </w:r>
      <w:r w:rsidRPr="0010397B">
        <w:rPr>
          <w:sz w:val="20"/>
          <w:szCs w:val="20"/>
          <w:lang w:val="en-GB"/>
        </w:rPr>
        <w:t>mm), LAI: Leaf area index, IT: Irrigation treatment</w:t>
      </w:r>
    </w:p>
    <w:p w14:paraId="1FB7EBE2" w14:textId="15831ECA" w:rsidR="009C63EF" w:rsidRPr="0010397B" w:rsidRDefault="00AC5CFF" w:rsidP="001E0524">
      <w:pPr>
        <w:rPr>
          <w:sz w:val="20"/>
          <w:szCs w:val="20"/>
          <w:lang w:val="en-GB"/>
        </w:rPr>
      </w:pPr>
      <w:r w:rsidRPr="0010397B">
        <w:rPr>
          <w:sz w:val="20"/>
          <w:szCs w:val="20"/>
          <w:lang w:val="en-GB"/>
        </w:rPr>
        <w:t>+++)</w:t>
      </w:r>
      <w:r w:rsidR="006160F5">
        <w:rPr>
          <w:sz w:val="20"/>
          <w:szCs w:val="20"/>
          <w:lang w:val="en-GB"/>
        </w:rPr>
        <w:t xml:space="preserve"> </w:t>
      </w:r>
      <w:r w:rsidRPr="0010397B">
        <w:rPr>
          <w:sz w:val="20"/>
          <w:szCs w:val="20"/>
          <w:lang w:val="en-GB"/>
        </w:rPr>
        <w:t>The means in the same column shown by the same letters are not significantly different at P ≤ 0.05.</w:t>
      </w:r>
    </w:p>
    <w:p w14:paraId="6DE1106B" w14:textId="6240D976" w:rsidR="009C63EF" w:rsidRPr="0010397B" w:rsidRDefault="00AC5CFF" w:rsidP="001E0524">
      <w:pPr>
        <w:rPr>
          <w:sz w:val="20"/>
          <w:szCs w:val="20"/>
          <w:lang w:val="en-GB"/>
        </w:rPr>
      </w:pPr>
      <w:r w:rsidRPr="0010397B">
        <w:rPr>
          <w:sz w:val="20"/>
          <w:szCs w:val="20"/>
          <w:lang w:val="en-GB"/>
        </w:rPr>
        <w:t>++++)</w:t>
      </w:r>
      <w:r w:rsidR="006160F5">
        <w:rPr>
          <w:sz w:val="20"/>
          <w:szCs w:val="20"/>
          <w:lang w:val="en-GB"/>
        </w:rPr>
        <w:t xml:space="preserve"> </w:t>
      </w:r>
      <w:r w:rsidRPr="0010397B">
        <w:rPr>
          <w:sz w:val="20"/>
          <w:szCs w:val="20"/>
          <w:lang w:val="en-GB"/>
        </w:rPr>
        <w:t>*, **: Significant at 0.05 and 0.01 level of probabilities, respectively, ns: not significant, CV: coefficient of variation</w:t>
      </w:r>
    </w:p>
    <w:p w14:paraId="6E3FD879" w14:textId="642F9170" w:rsidR="009C63EF" w:rsidRPr="009203D5" w:rsidRDefault="00AC5CFF" w:rsidP="0010397B">
      <w:pPr>
        <w:pStyle w:val="Rn2"/>
        <w:rPr>
          <w:lang w:val="en-GB"/>
        </w:rPr>
      </w:pPr>
      <w:r w:rsidRPr="009203D5">
        <w:rPr>
          <w:lang w:val="en-GB"/>
        </w:rPr>
        <w:t xml:space="preserve">3.2. Water </w:t>
      </w:r>
      <w:r w:rsidR="00E6445F">
        <w:rPr>
          <w:lang w:val="en-GB"/>
        </w:rPr>
        <w:t>U</w:t>
      </w:r>
      <w:r w:rsidRPr="009203D5">
        <w:rPr>
          <w:lang w:val="en-GB"/>
        </w:rPr>
        <w:t xml:space="preserve">se </w:t>
      </w:r>
      <w:r w:rsidR="00E6445F">
        <w:rPr>
          <w:lang w:val="en-GB"/>
        </w:rPr>
        <w:t>E</w:t>
      </w:r>
      <w:r w:rsidRPr="009203D5">
        <w:rPr>
          <w:lang w:val="en-GB"/>
        </w:rPr>
        <w:t>fficiency</w:t>
      </w:r>
    </w:p>
    <w:p w14:paraId="226080B0" w14:textId="0F5915AA" w:rsidR="009C63EF" w:rsidRPr="0010397B" w:rsidRDefault="00AC5CFF" w:rsidP="0010397B">
      <w:pPr>
        <w:jc w:val="both"/>
        <w:rPr>
          <w:sz w:val="22"/>
          <w:szCs w:val="22"/>
          <w:lang w:val="en-GB"/>
        </w:rPr>
      </w:pPr>
      <w:r w:rsidRPr="0010397B">
        <w:rPr>
          <w:sz w:val="22"/>
          <w:szCs w:val="22"/>
          <w:lang w:val="en-GB"/>
        </w:rPr>
        <w:t>During the growth season, the WUE values, widely considered a</w:t>
      </w:r>
      <w:r w:rsidR="00945B55">
        <w:rPr>
          <w:sz w:val="22"/>
          <w:szCs w:val="22"/>
          <w:lang w:val="en-GB"/>
        </w:rPr>
        <w:t> </w:t>
      </w:r>
      <w:r w:rsidRPr="0010397B">
        <w:rPr>
          <w:sz w:val="22"/>
          <w:szCs w:val="22"/>
          <w:lang w:val="en-GB"/>
        </w:rPr>
        <w:t>reliable</w:t>
      </w:r>
      <w:r w:rsidR="00806080">
        <w:rPr>
          <w:sz w:val="22"/>
          <w:szCs w:val="22"/>
          <w:lang w:val="en-GB"/>
        </w:rPr>
        <w:t xml:space="preserve"> </w:t>
      </w:r>
      <w:r w:rsidRPr="0010397B">
        <w:rPr>
          <w:sz w:val="22"/>
          <w:szCs w:val="22"/>
          <w:lang w:val="en-GB"/>
        </w:rPr>
        <w:t>indicator of the amount of GY obtained per unit of ET, are reported in Table 2. In the first year, the highest and lowest WUE values were 1.86 kg da</w:t>
      </w:r>
      <w:r w:rsidRPr="00945B55">
        <w:rPr>
          <w:sz w:val="22"/>
          <w:szCs w:val="22"/>
          <w:vertAlign w:val="superscript"/>
          <w:lang w:val="en-GB"/>
        </w:rPr>
        <w:t>-1</w:t>
      </w:r>
      <w:r w:rsidRPr="0010397B">
        <w:rPr>
          <w:sz w:val="22"/>
          <w:szCs w:val="22"/>
          <w:lang w:val="en-GB"/>
        </w:rPr>
        <w:t xml:space="preserve"> mm in the I70 treatment and 1.63 kg da</w:t>
      </w:r>
      <w:r w:rsidRPr="00945B55">
        <w:rPr>
          <w:sz w:val="22"/>
          <w:szCs w:val="22"/>
          <w:vertAlign w:val="superscript"/>
          <w:lang w:val="en-GB"/>
        </w:rPr>
        <w:t>-1</w:t>
      </w:r>
      <w:r w:rsidRPr="0010397B">
        <w:rPr>
          <w:sz w:val="22"/>
          <w:szCs w:val="22"/>
          <w:lang w:val="en-GB"/>
        </w:rPr>
        <w:t xml:space="preserve"> mm in the I35 treatment, respectively. In the second year, the highest and lowest WUE values were 1.59 kg da</w:t>
      </w:r>
      <w:r w:rsidRPr="00945B55">
        <w:rPr>
          <w:sz w:val="22"/>
          <w:szCs w:val="22"/>
          <w:vertAlign w:val="superscript"/>
          <w:lang w:val="en-GB"/>
        </w:rPr>
        <w:t>-1</w:t>
      </w:r>
      <w:r w:rsidRPr="0010397B">
        <w:rPr>
          <w:sz w:val="22"/>
          <w:szCs w:val="22"/>
          <w:lang w:val="en-GB"/>
        </w:rPr>
        <w:t xml:space="preserve"> mm in the I100 treatment and 1.50 kg da</w:t>
      </w:r>
      <w:r w:rsidRPr="000B141C">
        <w:rPr>
          <w:sz w:val="22"/>
          <w:szCs w:val="22"/>
          <w:vertAlign w:val="superscript"/>
          <w:lang w:val="en-GB"/>
        </w:rPr>
        <w:t>-1</w:t>
      </w:r>
      <w:r w:rsidRPr="0010397B">
        <w:rPr>
          <w:sz w:val="22"/>
          <w:szCs w:val="22"/>
          <w:lang w:val="en-GB"/>
        </w:rPr>
        <w:t xml:space="preserve"> mm in the I35 treatment, respectively. During the </w:t>
      </w:r>
      <w:r w:rsidRPr="0010397B">
        <w:rPr>
          <w:sz w:val="22"/>
          <w:szCs w:val="22"/>
          <w:lang w:val="en-GB"/>
        </w:rPr>
        <w:lastRenderedPageBreak/>
        <w:t>first year of the experiment, the WUE value in the I70 treatment was slightly higher than the WUE value in the I100 treatment. The WUE value in the I100 application decreased during the first year as water consumption increased. The small differences in WUE values of I100 and I70 during the growing season can be attributed to the climate and water deficit treatments. The changes in WUE values observed in our study between years are consistent with the WUE values reported by (</w:t>
      </w:r>
      <w:proofErr w:type="spellStart"/>
      <w:r w:rsidRPr="0010397B">
        <w:rPr>
          <w:sz w:val="22"/>
          <w:szCs w:val="22"/>
          <w:lang w:val="en-GB"/>
        </w:rPr>
        <w:t>Gencoglan</w:t>
      </w:r>
      <w:proofErr w:type="spellEnd"/>
      <w:r w:rsidRPr="0010397B">
        <w:rPr>
          <w:sz w:val="22"/>
          <w:szCs w:val="22"/>
          <w:lang w:val="en-GB"/>
        </w:rPr>
        <w:t xml:space="preserve"> 1996). </w:t>
      </w:r>
      <w:r w:rsidRPr="006160F5">
        <w:rPr>
          <w:spacing w:val="-2"/>
          <w:sz w:val="22"/>
          <w:szCs w:val="22"/>
          <w:lang w:val="en-GB"/>
        </w:rPr>
        <w:t>The WUE values for the least irrigation I35 treatment were 0.22 and 0.52 kg da</w:t>
      </w:r>
      <w:r w:rsidRPr="006160F5">
        <w:rPr>
          <w:spacing w:val="-2"/>
          <w:sz w:val="22"/>
          <w:szCs w:val="22"/>
          <w:vertAlign w:val="superscript"/>
          <w:lang w:val="en-GB"/>
        </w:rPr>
        <w:t>-1</w:t>
      </w:r>
      <w:r w:rsidRPr="006160F5">
        <w:rPr>
          <w:spacing w:val="-2"/>
          <w:sz w:val="22"/>
          <w:szCs w:val="22"/>
          <w:lang w:val="en-GB"/>
        </w:rPr>
        <w:t xml:space="preserve"> mm in the first and second years respectively, and 1.0 and 0.96 kg da</w:t>
      </w:r>
      <w:r w:rsidRPr="006160F5">
        <w:rPr>
          <w:spacing w:val="-2"/>
          <w:sz w:val="22"/>
          <w:szCs w:val="22"/>
          <w:vertAlign w:val="superscript"/>
          <w:lang w:val="en-GB"/>
        </w:rPr>
        <w:t>-1</w:t>
      </w:r>
      <w:r w:rsidRPr="006160F5">
        <w:rPr>
          <w:spacing w:val="-2"/>
          <w:sz w:val="22"/>
          <w:szCs w:val="22"/>
          <w:lang w:val="en-GB"/>
        </w:rPr>
        <w:t xml:space="preserve"> mm in the first and second years for the full irrigation I100 treatment. </w:t>
      </w:r>
      <w:r w:rsidRPr="006160F5">
        <w:rPr>
          <w:spacing w:val="-4"/>
          <w:sz w:val="22"/>
          <w:szCs w:val="22"/>
          <w:lang w:val="en-GB"/>
        </w:rPr>
        <w:t xml:space="preserve">According to the </w:t>
      </w:r>
      <w:r w:rsidR="00E6445F">
        <w:rPr>
          <w:spacing w:val="-4"/>
          <w:sz w:val="22"/>
          <w:szCs w:val="22"/>
          <w:lang w:val="en-GB"/>
        </w:rPr>
        <w:t>experiment’s results</w:t>
      </w:r>
      <w:r w:rsidRPr="006160F5">
        <w:rPr>
          <w:spacing w:val="-4"/>
          <w:sz w:val="22"/>
          <w:szCs w:val="22"/>
          <w:lang w:val="en-GB"/>
        </w:rPr>
        <w:t xml:space="preserve"> by (</w:t>
      </w:r>
      <w:proofErr w:type="spellStart"/>
      <w:r w:rsidRPr="006160F5">
        <w:rPr>
          <w:spacing w:val="-4"/>
          <w:sz w:val="22"/>
          <w:szCs w:val="22"/>
          <w:lang w:val="en-GB"/>
        </w:rPr>
        <w:t>Gencoglan</w:t>
      </w:r>
      <w:proofErr w:type="spellEnd"/>
      <w:r w:rsidRPr="006160F5">
        <w:rPr>
          <w:spacing w:val="-4"/>
          <w:sz w:val="22"/>
          <w:szCs w:val="22"/>
          <w:lang w:val="en-GB"/>
        </w:rPr>
        <w:t xml:space="preserve"> 1996), the highest WUE value for I80 treatment was 1.12 kg da</w:t>
      </w:r>
      <w:r w:rsidRPr="006160F5">
        <w:rPr>
          <w:spacing w:val="-4"/>
          <w:sz w:val="22"/>
          <w:szCs w:val="22"/>
          <w:vertAlign w:val="superscript"/>
          <w:lang w:val="en-GB"/>
        </w:rPr>
        <w:t>-1</w:t>
      </w:r>
      <w:r w:rsidRPr="006160F5">
        <w:rPr>
          <w:spacing w:val="-4"/>
          <w:sz w:val="22"/>
          <w:szCs w:val="22"/>
          <w:lang w:val="en-GB"/>
        </w:rPr>
        <w:t xml:space="preserve"> mm in the first year and 1.02 kg da</w:t>
      </w:r>
      <w:r w:rsidRPr="006160F5">
        <w:rPr>
          <w:spacing w:val="-4"/>
          <w:sz w:val="22"/>
          <w:szCs w:val="22"/>
          <w:vertAlign w:val="superscript"/>
          <w:lang w:val="en-GB"/>
        </w:rPr>
        <w:t>-1</w:t>
      </w:r>
      <w:r w:rsidRPr="006160F5">
        <w:rPr>
          <w:spacing w:val="-4"/>
          <w:sz w:val="22"/>
          <w:szCs w:val="22"/>
          <w:lang w:val="en-GB"/>
        </w:rPr>
        <w:t xml:space="preserve"> mm in the second year, respectively.</w:t>
      </w:r>
    </w:p>
    <w:p w14:paraId="6B35949C" w14:textId="77777777" w:rsidR="009C63EF" w:rsidRPr="009203D5" w:rsidRDefault="00AC5CFF" w:rsidP="0010397B">
      <w:pPr>
        <w:pStyle w:val="Rn2"/>
        <w:rPr>
          <w:lang w:val="en-GB"/>
        </w:rPr>
      </w:pPr>
      <w:r w:rsidRPr="009203D5">
        <w:rPr>
          <w:lang w:val="en-GB"/>
        </w:rPr>
        <w:t>3</w:t>
      </w:r>
      <w:r w:rsidR="00FD1911">
        <w:rPr>
          <w:lang w:val="en-GB"/>
        </w:rPr>
        <w:t>.3. Lower limit and upper limit</w:t>
      </w:r>
    </w:p>
    <w:p w14:paraId="0193191D" w14:textId="71842994" w:rsidR="009C63EF" w:rsidRPr="006160F5" w:rsidRDefault="00AC5CFF" w:rsidP="0010397B">
      <w:pPr>
        <w:jc w:val="both"/>
        <w:rPr>
          <w:spacing w:val="-2"/>
          <w:sz w:val="22"/>
          <w:szCs w:val="22"/>
          <w:lang w:val="en-GB"/>
        </w:rPr>
      </w:pPr>
      <w:r w:rsidRPr="006160F5">
        <w:rPr>
          <w:spacing w:val="-2"/>
          <w:sz w:val="22"/>
          <w:szCs w:val="22"/>
          <w:lang w:val="en-GB"/>
        </w:rPr>
        <w:t>The Lower limit (LL) equation is used to explain the potential transpiration status of the corn variety, while the UL equation is used to characterize high water stress conditions, as shown in Figure</w:t>
      </w:r>
      <w:r w:rsidR="00E6445F">
        <w:rPr>
          <w:spacing w:val="-2"/>
          <w:sz w:val="22"/>
          <w:szCs w:val="22"/>
          <w:lang w:val="en-GB"/>
        </w:rPr>
        <w:t>s</w:t>
      </w:r>
      <w:r w:rsidRPr="006160F5">
        <w:rPr>
          <w:spacing w:val="-2"/>
          <w:sz w:val="22"/>
          <w:szCs w:val="22"/>
          <w:lang w:val="en-GB"/>
        </w:rPr>
        <w:t xml:space="preserve"> 1 A and B. The findings of Idso (1982)</w:t>
      </w:r>
      <w:r w:rsidR="00E6445F">
        <w:rPr>
          <w:spacing w:val="-2"/>
          <w:sz w:val="22"/>
          <w:szCs w:val="22"/>
          <w:lang w:val="en-GB"/>
        </w:rPr>
        <w:t>,</w:t>
      </w:r>
      <w:r w:rsidRPr="006160F5">
        <w:rPr>
          <w:spacing w:val="-2"/>
          <w:sz w:val="22"/>
          <w:szCs w:val="22"/>
          <w:lang w:val="en-GB"/>
        </w:rPr>
        <w:t xml:space="preserve"> which indicated a positive water vapo</w:t>
      </w:r>
      <w:r w:rsidR="00E6445F">
        <w:rPr>
          <w:spacing w:val="-2"/>
          <w:sz w:val="22"/>
          <w:szCs w:val="22"/>
          <w:lang w:val="en-GB"/>
        </w:rPr>
        <w:t>u</w:t>
      </w:r>
      <w:r w:rsidRPr="006160F5">
        <w:rPr>
          <w:spacing w:val="-2"/>
          <w:sz w:val="22"/>
          <w:szCs w:val="22"/>
          <w:lang w:val="en-GB"/>
        </w:rPr>
        <w:t>r flow from the leaves to the atmosphere</w:t>
      </w:r>
      <w:r w:rsidR="00E6445F">
        <w:rPr>
          <w:spacing w:val="-2"/>
          <w:sz w:val="22"/>
          <w:szCs w:val="22"/>
          <w:lang w:val="en-GB"/>
        </w:rPr>
        <w:t>,</w:t>
      </w:r>
      <w:r w:rsidRPr="006160F5">
        <w:rPr>
          <w:spacing w:val="-2"/>
          <w:sz w:val="22"/>
          <w:szCs w:val="22"/>
          <w:lang w:val="en-GB"/>
        </w:rPr>
        <w:t xml:space="preserve"> are consistent with our observations. Throughout the growing season, the LL equation revealed a positive water vapo</w:t>
      </w:r>
      <w:r w:rsidR="00E6445F">
        <w:rPr>
          <w:spacing w:val="-2"/>
          <w:sz w:val="22"/>
          <w:szCs w:val="22"/>
          <w:lang w:val="en-GB"/>
        </w:rPr>
        <w:t>u</w:t>
      </w:r>
      <w:r w:rsidRPr="006160F5">
        <w:rPr>
          <w:spacing w:val="-2"/>
          <w:sz w:val="22"/>
          <w:szCs w:val="22"/>
          <w:lang w:val="en-GB"/>
        </w:rPr>
        <w:t>r flow towards the atmosphere (</w:t>
      </w:r>
      <w:proofErr w:type="spellStart"/>
      <w:r w:rsidRPr="006160F5">
        <w:rPr>
          <w:spacing w:val="-2"/>
          <w:sz w:val="22"/>
          <w:szCs w:val="22"/>
          <w:lang w:val="en-GB"/>
        </w:rPr>
        <w:t>Gencel</w:t>
      </w:r>
      <w:proofErr w:type="spellEnd"/>
      <w:r w:rsidRPr="006160F5">
        <w:rPr>
          <w:spacing w:val="-2"/>
          <w:sz w:val="22"/>
          <w:szCs w:val="22"/>
          <w:lang w:val="en-GB"/>
        </w:rPr>
        <w:t xml:space="preserve"> 2009). The upper limit (UL) equation for the first year was Tc - Ta = 1.178 + 0.053 VPG </w:t>
      </w:r>
      <w:r w:rsidR="006160F5">
        <w:rPr>
          <w:spacing w:val="-2"/>
          <w:sz w:val="22"/>
          <w:szCs w:val="22"/>
          <w:lang w:val="en-GB"/>
        </w:rPr>
        <w:br/>
      </w:r>
      <w:r w:rsidRPr="006160F5">
        <w:rPr>
          <w:spacing w:val="-4"/>
          <w:sz w:val="22"/>
          <w:szCs w:val="22"/>
          <w:lang w:val="en-GB"/>
        </w:rPr>
        <w:t>(R</w:t>
      </w:r>
      <w:r w:rsidRPr="006160F5">
        <w:rPr>
          <w:spacing w:val="-4"/>
          <w:sz w:val="22"/>
          <w:szCs w:val="22"/>
          <w:vertAlign w:val="superscript"/>
          <w:lang w:val="en-GB"/>
        </w:rPr>
        <w:t>2</w:t>
      </w:r>
      <w:r w:rsidRPr="006160F5">
        <w:rPr>
          <w:spacing w:val="-4"/>
          <w:sz w:val="22"/>
          <w:szCs w:val="22"/>
          <w:lang w:val="en-GB"/>
        </w:rPr>
        <w:t xml:space="preserve"> = 0.898</w:t>
      </w:r>
      <w:r w:rsidRPr="006160F5">
        <w:rPr>
          <w:spacing w:val="-4"/>
          <w:sz w:val="22"/>
          <w:szCs w:val="22"/>
          <w:vertAlign w:val="superscript"/>
          <w:lang w:val="en-GB"/>
        </w:rPr>
        <w:t>**</w:t>
      </w:r>
      <w:r w:rsidRPr="006160F5">
        <w:rPr>
          <w:spacing w:val="-4"/>
          <w:sz w:val="22"/>
          <w:szCs w:val="22"/>
          <w:lang w:val="en-GB"/>
        </w:rPr>
        <w:t>) and for the second year, Tc - Ta = 0.103 VPG +</w:t>
      </w:r>
      <w:r w:rsidR="00FD1911" w:rsidRPr="006160F5">
        <w:rPr>
          <w:spacing w:val="-4"/>
          <w:sz w:val="22"/>
          <w:szCs w:val="22"/>
          <w:lang w:val="en-GB"/>
        </w:rPr>
        <w:t xml:space="preserve"> </w:t>
      </w:r>
      <w:r w:rsidRPr="006160F5">
        <w:rPr>
          <w:spacing w:val="-4"/>
          <w:sz w:val="22"/>
          <w:szCs w:val="22"/>
          <w:lang w:val="en-GB"/>
        </w:rPr>
        <w:t>2.384 (R</w:t>
      </w:r>
      <w:r w:rsidRPr="006160F5">
        <w:rPr>
          <w:spacing w:val="-4"/>
          <w:sz w:val="22"/>
          <w:szCs w:val="22"/>
          <w:vertAlign w:val="superscript"/>
          <w:lang w:val="en-GB"/>
        </w:rPr>
        <w:t>2</w:t>
      </w:r>
      <w:r w:rsidRPr="006160F5">
        <w:rPr>
          <w:spacing w:val="-4"/>
          <w:sz w:val="22"/>
          <w:szCs w:val="22"/>
          <w:lang w:val="en-GB"/>
        </w:rPr>
        <w:t xml:space="preserve"> = 0.904</w:t>
      </w:r>
      <w:r w:rsidRPr="006160F5">
        <w:rPr>
          <w:spacing w:val="-4"/>
          <w:sz w:val="22"/>
          <w:szCs w:val="22"/>
          <w:vertAlign w:val="superscript"/>
          <w:lang w:val="en-GB"/>
        </w:rPr>
        <w:t>**</w:t>
      </w:r>
      <w:r w:rsidRPr="006160F5">
        <w:rPr>
          <w:spacing w:val="-4"/>
          <w:sz w:val="22"/>
          <w:szCs w:val="22"/>
          <w:lang w:val="en-GB"/>
        </w:rPr>
        <w:t>).</w:t>
      </w:r>
      <w:r w:rsidRPr="006160F5">
        <w:rPr>
          <w:spacing w:val="-2"/>
          <w:sz w:val="22"/>
          <w:szCs w:val="22"/>
          <w:lang w:val="en-GB"/>
        </w:rPr>
        <w:t xml:space="preserve"> Because the slope of the UL equation was at its lowest, the differences in the leaf crown temperature and air temperature at UL were 1.178 and 2.384</w:t>
      </w:r>
      <w:r w:rsidR="000B141C" w:rsidRPr="006160F5">
        <w:rPr>
          <w:spacing w:val="-2"/>
          <w:sz w:val="22"/>
          <w:szCs w:val="22"/>
          <w:lang w:val="en-GB"/>
        </w:rPr>
        <w:t>°</w:t>
      </w:r>
      <w:r w:rsidRPr="006160F5">
        <w:rPr>
          <w:spacing w:val="-2"/>
          <w:sz w:val="22"/>
          <w:szCs w:val="22"/>
          <w:lang w:val="en-GB"/>
        </w:rPr>
        <w:t>C for the first and second years of the experiment, respectively. These findings a</w:t>
      </w:r>
      <w:r w:rsidR="00E6445F">
        <w:rPr>
          <w:spacing w:val="-2"/>
          <w:sz w:val="22"/>
          <w:szCs w:val="22"/>
          <w:lang w:val="en-GB"/>
        </w:rPr>
        <w:t>gree</w:t>
      </w:r>
      <w:r w:rsidRPr="006160F5">
        <w:rPr>
          <w:spacing w:val="-2"/>
          <w:sz w:val="22"/>
          <w:szCs w:val="22"/>
          <w:lang w:val="en-GB"/>
        </w:rPr>
        <w:t xml:space="preserve"> with those reported </w:t>
      </w:r>
      <w:r w:rsidR="00E6445F">
        <w:rPr>
          <w:spacing w:val="-2"/>
          <w:sz w:val="22"/>
          <w:szCs w:val="22"/>
          <w:lang w:val="en-GB"/>
        </w:rPr>
        <w:t>by</w:t>
      </w:r>
      <w:r w:rsidRPr="006160F5">
        <w:rPr>
          <w:spacing w:val="-2"/>
          <w:sz w:val="22"/>
          <w:szCs w:val="22"/>
          <w:lang w:val="en-GB"/>
        </w:rPr>
        <w:t xml:space="preserve"> (</w:t>
      </w:r>
      <w:proofErr w:type="spellStart"/>
      <w:r w:rsidRPr="006160F5">
        <w:rPr>
          <w:spacing w:val="-2"/>
          <w:sz w:val="22"/>
          <w:szCs w:val="22"/>
          <w:lang w:val="en-GB"/>
        </w:rPr>
        <w:t>Bouazzama</w:t>
      </w:r>
      <w:proofErr w:type="spellEnd"/>
      <w:r w:rsidRPr="006160F5">
        <w:rPr>
          <w:spacing w:val="-2"/>
          <w:sz w:val="22"/>
          <w:szCs w:val="22"/>
          <w:lang w:val="en-GB"/>
        </w:rPr>
        <w:t xml:space="preserve"> et al. 2012). When the measurement values used in the calculation are less than the LL line, negative CWSI results can occur (Figure</w:t>
      </w:r>
      <w:r w:rsidR="00E6445F">
        <w:rPr>
          <w:spacing w:val="-2"/>
          <w:sz w:val="22"/>
          <w:szCs w:val="22"/>
          <w:lang w:val="en-GB"/>
        </w:rPr>
        <w:t>s</w:t>
      </w:r>
      <w:r w:rsidRPr="006160F5">
        <w:rPr>
          <w:spacing w:val="-2"/>
          <w:sz w:val="22"/>
          <w:szCs w:val="22"/>
          <w:lang w:val="en-GB"/>
        </w:rPr>
        <w:t xml:space="preserve"> 1</w:t>
      </w:r>
      <w:r w:rsidR="005F09E6">
        <w:rPr>
          <w:spacing w:val="-2"/>
          <w:sz w:val="22"/>
          <w:szCs w:val="22"/>
          <w:lang w:val="en-GB"/>
        </w:rPr>
        <w:t> </w:t>
      </w:r>
      <w:r w:rsidRPr="006160F5">
        <w:rPr>
          <w:spacing w:val="-2"/>
          <w:sz w:val="22"/>
          <w:szCs w:val="22"/>
          <w:lang w:val="en-GB"/>
        </w:rPr>
        <w:t>A and B).</w:t>
      </w:r>
    </w:p>
    <w:p w14:paraId="03372B81" w14:textId="77777777" w:rsidR="009C63EF" w:rsidRPr="0010397B" w:rsidRDefault="009C63EF" w:rsidP="0010397B">
      <w:pPr>
        <w:jc w:val="both"/>
        <w:rPr>
          <w:sz w:val="22"/>
          <w:szCs w:val="22"/>
          <w:lang w:val="en-GB"/>
        </w:rPr>
      </w:pPr>
    </w:p>
    <w:p w14:paraId="768CAFA7" w14:textId="77777777" w:rsidR="009C63EF" w:rsidRPr="00D11920" w:rsidRDefault="00AC5CFF" w:rsidP="00806080">
      <w:pPr>
        <w:jc w:val="center"/>
        <w:rPr>
          <w:lang w:val="en-GB"/>
        </w:rPr>
      </w:pPr>
      <w:r w:rsidRPr="00D11920">
        <w:rPr>
          <w:noProof/>
          <w:lang w:val="pl-PL" w:eastAsia="pl-PL"/>
        </w:rPr>
        <w:lastRenderedPageBreak/>
        <w:drawing>
          <wp:inline distT="0" distB="0" distL="0" distR="0" wp14:anchorId="6E9A057E" wp14:editId="25D1A1D2">
            <wp:extent cx="3471796" cy="2160000"/>
            <wp:effectExtent l="0" t="0" r="0" b="0"/>
            <wp:docPr id="1073741828" name="officeArt object" descr="Picture 4"/>
            <wp:cNvGraphicFramePr/>
            <a:graphic xmlns:a="http://schemas.openxmlformats.org/drawingml/2006/main">
              <a:graphicData uri="http://schemas.openxmlformats.org/drawingml/2006/picture">
                <pic:pic xmlns:pic="http://schemas.openxmlformats.org/drawingml/2006/picture">
                  <pic:nvPicPr>
                    <pic:cNvPr id="1073741828" name="Picture 4" descr="Picture 4"/>
                    <pic:cNvPicPr>
                      <a:picLocks noChangeAspect="1"/>
                    </pic:cNvPicPr>
                  </pic:nvPicPr>
                  <pic:blipFill>
                    <a:blip r:embed="rId8" cstate="print"/>
                    <a:stretch>
                      <a:fillRect/>
                    </a:stretch>
                  </pic:blipFill>
                  <pic:spPr>
                    <a:xfrm>
                      <a:off x="0" y="0"/>
                      <a:ext cx="3471796" cy="2160000"/>
                    </a:xfrm>
                    <a:prstGeom prst="rect">
                      <a:avLst/>
                    </a:prstGeom>
                    <a:ln w="12700" cap="flat">
                      <a:noFill/>
                      <a:miter lim="400000"/>
                    </a:ln>
                    <a:effectLst/>
                  </pic:spPr>
                </pic:pic>
              </a:graphicData>
            </a:graphic>
          </wp:inline>
        </w:drawing>
      </w:r>
    </w:p>
    <w:p w14:paraId="0E3BA36D" w14:textId="77777777" w:rsidR="009C63EF" w:rsidRPr="00D11920" w:rsidRDefault="00AC5CFF" w:rsidP="00806080">
      <w:pPr>
        <w:jc w:val="center"/>
        <w:rPr>
          <w:lang w:val="en-GB"/>
        </w:rPr>
      </w:pPr>
      <w:r w:rsidRPr="00D11920">
        <w:rPr>
          <w:noProof/>
          <w:lang w:val="pl-PL" w:eastAsia="pl-PL"/>
        </w:rPr>
        <w:drawing>
          <wp:inline distT="0" distB="0" distL="0" distR="0" wp14:anchorId="7639B041" wp14:editId="1E2BABF2">
            <wp:extent cx="3470400" cy="2104516"/>
            <wp:effectExtent l="0" t="0" r="0" b="0"/>
            <wp:docPr id="1073741829" name="officeArt object" descr="Picture 5"/>
            <wp:cNvGraphicFramePr/>
            <a:graphic xmlns:a="http://schemas.openxmlformats.org/drawingml/2006/main">
              <a:graphicData uri="http://schemas.openxmlformats.org/drawingml/2006/picture">
                <pic:pic xmlns:pic="http://schemas.openxmlformats.org/drawingml/2006/picture">
                  <pic:nvPicPr>
                    <pic:cNvPr id="1073741829" name="Picture 5" descr="Picture 5"/>
                    <pic:cNvPicPr>
                      <a:picLocks noChangeAspect="1"/>
                    </pic:cNvPicPr>
                  </pic:nvPicPr>
                  <pic:blipFill>
                    <a:blip r:embed="rId9" cstate="print"/>
                    <a:stretch>
                      <a:fillRect/>
                    </a:stretch>
                  </pic:blipFill>
                  <pic:spPr>
                    <a:xfrm>
                      <a:off x="0" y="0"/>
                      <a:ext cx="3470400" cy="2104516"/>
                    </a:xfrm>
                    <a:prstGeom prst="rect">
                      <a:avLst/>
                    </a:prstGeom>
                    <a:ln w="12700" cap="flat">
                      <a:noFill/>
                      <a:miter lim="400000"/>
                    </a:ln>
                    <a:effectLst/>
                  </pic:spPr>
                </pic:pic>
              </a:graphicData>
            </a:graphic>
          </wp:inline>
        </w:drawing>
      </w:r>
    </w:p>
    <w:p w14:paraId="20F93A3B" w14:textId="0BAE6A5D" w:rsidR="009C63EF" w:rsidRPr="009203D5" w:rsidRDefault="00AC5CFF" w:rsidP="0010397B">
      <w:pPr>
        <w:pStyle w:val="Rrys"/>
        <w:rPr>
          <w:lang w:val="en-GB"/>
        </w:rPr>
      </w:pPr>
      <w:r w:rsidRPr="009203D5">
        <w:rPr>
          <w:b/>
          <w:bCs/>
          <w:lang w:val="en-GB"/>
        </w:rPr>
        <w:t>Fig</w:t>
      </w:r>
      <w:r w:rsidR="0010397B" w:rsidRPr="009203D5">
        <w:rPr>
          <w:b/>
          <w:bCs/>
          <w:lang w:val="en-GB"/>
        </w:rPr>
        <w:t>.</w:t>
      </w:r>
      <w:r w:rsidRPr="009203D5">
        <w:rPr>
          <w:b/>
          <w:bCs/>
          <w:lang w:val="en-GB"/>
        </w:rPr>
        <w:t xml:space="preserve"> 1</w:t>
      </w:r>
      <w:r w:rsidR="0010397B" w:rsidRPr="009203D5">
        <w:rPr>
          <w:b/>
          <w:bCs/>
          <w:lang w:val="en-GB"/>
        </w:rPr>
        <w:t>.</w:t>
      </w:r>
      <w:r w:rsidRPr="009203D5">
        <w:rPr>
          <w:lang w:val="en-GB"/>
        </w:rPr>
        <w:t xml:space="preserve"> A-B. LL and UL relationship graph of corn plant</w:t>
      </w:r>
      <w:r w:rsidR="00E6445F">
        <w:rPr>
          <w:lang w:val="en-GB"/>
        </w:rPr>
        <w:t>s</w:t>
      </w:r>
      <w:r w:rsidRPr="009203D5">
        <w:rPr>
          <w:lang w:val="en-GB"/>
        </w:rPr>
        <w:t xml:space="preserve"> in 2014 and 2015</w:t>
      </w:r>
    </w:p>
    <w:p w14:paraId="143BB4AA" w14:textId="77777777" w:rsidR="009C63EF" w:rsidRPr="0010397B" w:rsidRDefault="00AC5CFF" w:rsidP="001E0524">
      <w:pPr>
        <w:rPr>
          <w:sz w:val="20"/>
          <w:szCs w:val="20"/>
          <w:lang w:val="en-GB"/>
        </w:rPr>
      </w:pPr>
      <w:r w:rsidRPr="0010397B">
        <w:rPr>
          <w:sz w:val="20"/>
          <w:szCs w:val="20"/>
          <w:lang w:val="en-GB"/>
        </w:rPr>
        <w:t>+) LL: lower limit of plants without water stress, UL: highest stress upper limit of plants</w:t>
      </w:r>
    </w:p>
    <w:p w14:paraId="518E9F52" w14:textId="7FF93663" w:rsidR="009C63EF" w:rsidRPr="00D11920" w:rsidRDefault="00AC5CFF" w:rsidP="0010397B">
      <w:pPr>
        <w:pStyle w:val="Rn2"/>
        <w:rPr>
          <w:rtl/>
        </w:rPr>
      </w:pPr>
      <w:r w:rsidRPr="009203D5">
        <w:rPr>
          <w:lang w:val="en-GB"/>
        </w:rPr>
        <w:t xml:space="preserve">3.4. Crop </w:t>
      </w:r>
      <w:r w:rsidR="00E6445F">
        <w:rPr>
          <w:lang w:val="en-GB"/>
        </w:rPr>
        <w:t>W</w:t>
      </w:r>
      <w:r w:rsidRPr="009203D5">
        <w:rPr>
          <w:lang w:val="en-GB"/>
        </w:rPr>
        <w:t xml:space="preserve">ater </w:t>
      </w:r>
      <w:r w:rsidR="00E6445F">
        <w:rPr>
          <w:lang w:val="en-GB"/>
        </w:rPr>
        <w:t>S</w:t>
      </w:r>
      <w:r w:rsidRPr="009203D5">
        <w:rPr>
          <w:lang w:val="en-GB"/>
        </w:rPr>
        <w:t xml:space="preserve">tress </w:t>
      </w:r>
      <w:r w:rsidR="00E6445F">
        <w:rPr>
          <w:lang w:val="en-GB"/>
        </w:rPr>
        <w:t>I</w:t>
      </w:r>
      <w:r w:rsidRPr="009203D5">
        <w:rPr>
          <w:lang w:val="en-GB"/>
        </w:rPr>
        <w:t>ndex</w:t>
      </w:r>
    </w:p>
    <w:p w14:paraId="6782E427" w14:textId="4D584C8F" w:rsidR="009C63EF" w:rsidRPr="0010397B" w:rsidRDefault="00AC5CFF" w:rsidP="0010397B">
      <w:pPr>
        <w:jc w:val="both"/>
        <w:rPr>
          <w:sz w:val="22"/>
          <w:szCs w:val="22"/>
          <w:lang w:val="en-GB"/>
        </w:rPr>
      </w:pPr>
      <w:r w:rsidRPr="0010397B">
        <w:rPr>
          <w:sz w:val="22"/>
          <w:szCs w:val="22"/>
          <w:lang w:val="en-GB"/>
        </w:rPr>
        <w:t>Although the Crop water stress index (CWSI) values determined in the irrigation treatments were typically between 0 (no water stress) and 1 (highest stress), negative CWSI values were also discovered. The measurement values used in the calculation that were below the LL line produced negative CWSI results. In the first year, the I35 treatment had the highest mean CWSI value (0.60), while the I100 treatment had the lowest CWSI value (0.27). In the second year of the study, the I35 treatment had the highest CWSI value (0.63), while the I100 treatment had the lowest CWSI value (0.31). The daily CWSI values recorded during the grow</w:t>
      </w:r>
      <w:r w:rsidR="00E6445F">
        <w:rPr>
          <w:sz w:val="22"/>
          <w:szCs w:val="22"/>
          <w:lang w:val="en-GB"/>
        </w:rPr>
        <w:t>ing</w:t>
      </w:r>
      <w:r w:rsidRPr="0010397B">
        <w:rPr>
          <w:sz w:val="22"/>
          <w:szCs w:val="22"/>
          <w:lang w:val="en-GB"/>
        </w:rPr>
        <w:t xml:space="preserve"> season for the first and second years are depicted in Figures 2 A and B, respectively. When compared to full irrigation (I100), the CWSI </w:t>
      </w:r>
      <w:r w:rsidRPr="0010397B">
        <w:rPr>
          <w:sz w:val="22"/>
          <w:szCs w:val="22"/>
          <w:lang w:val="en-GB"/>
        </w:rPr>
        <w:lastRenderedPageBreak/>
        <w:t>values for moderate (I70) and severe (I35) water deficit treatments increased by 28.94 and 55%, respectively, in the first year. The CWSI values increased by 20.51 and 50.79% per</w:t>
      </w:r>
      <w:r w:rsidR="00E6445F">
        <w:rPr>
          <w:sz w:val="22"/>
          <w:szCs w:val="22"/>
          <w:lang w:val="en-GB"/>
        </w:rPr>
        <w:t xml:space="preserve"> </w:t>
      </w:r>
      <w:r w:rsidRPr="0010397B">
        <w:rPr>
          <w:sz w:val="22"/>
          <w:szCs w:val="22"/>
          <w:lang w:val="en-GB"/>
        </w:rPr>
        <w:t xml:space="preserve">cent in the second year, respectively. The level of CWSI increased </w:t>
      </w:r>
      <w:r w:rsidR="00E6445F">
        <w:rPr>
          <w:sz w:val="22"/>
          <w:szCs w:val="22"/>
          <w:lang w:val="en-GB"/>
        </w:rPr>
        <w:t>due to</w:t>
      </w:r>
      <w:r w:rsidRPr="0010397B">
        <w:rPr>
          <w:sz w:val="22"/>
          <w:szCs w:val="22"/>
          <w:lang w:val="en-GB"/>
        </w:rPr>
        <w:t xml:space="preserve"> the intensity of water stress.</w:t>
      </w:r>
    </w:p>
    <w:p w14:paraId="2377A46E" w14:textId="5BA0855F" w:rsidR="009C63EF" w:rsidRPr="00F95CF3" w:rsidRDefault="00AC5CFF" w:rsidP="0010397B">
      <w:pPr>
        <w:ind w:firstLine="357"/>
        <w:jc w:val="both"/>
        <w:rPr>
          <w:spacing w:val="-4"/>
          <w:sz w:val="22"/>
          <w:szCs w:val="22"/>
          <w:lang w:val="en-GB"/>
        </w:rPr>
      </w:pPr>
      <w:r w:rsidRPr="00F95CF3">
        <w:rPr>
          <w:spacing w:val="-4"/>
          <w:sz w:val="22"/>
          <w:szCs w:val="22"/>
          <w:lang w:val="en-GB"/>
        </w:rPr>
        <w:t>CWSI values for the full irrigation (I100) treatment ranged between 0.13 and 0.43, while CWSI values for the least watered (I35) treatment ranged between 0.42 and 0.73, confirming our findings. Plants in the I0 treatment experienced severe water stress, and some plants showed signs of ageing, such as dried</w:t>
      </w:r>
      <w:r w:rsidR="00E6445F">
        <w:rPr>
          <w:spacing w:val="-4"/>
          <w:sz w:val="22"/>
          <w:szCs w:val="22"/>
          <w:lang w:val="en-GB"/>
        </w:rPr>
        <w:t>-</w:t>
      </w:r>
      <w:r w:rsidRPr="00F95CF3">
        <w:rPr>
          <w:spacing w:val="-4"/>
          <w:sz w:val="22"/>
          <w:szCs w:val="22"/>
          <w:lang w:val="en-GB"/>
        </w:rPr>
        <w:t>out leaves and death (</w:t>
      </w:r>
      <w:proofErr w:type="spellStart"/>
      <w:r w:rsidRPr="00F95CF3">
        <w:rPr>
          <w:spacing w:val="-4"/>
          <w:sz w:val="22"/>
          <w:szCs w:val="22"/>
          <w:lang w:val="en-GB"/>
        </w:rPr>
        <w:t>Koksal</w:t>
      </w:r>
      <w:proofErr w:type="spellEnd"/>
      <w:r w:rsidRPr="00F95CF3">
        <w:rPr>
          <w:spacing w:val="-4"/>
          <w:sz w:val="22"/>
          <w:szCs w:val="22"/>
          <w:lang w:val="en-GB"/>
        </w:rPr>
        <w:t xml:space="preserve"> 1995</w:t>
      </w:r>
      <w:r w:rsidR="000B141C" w:rsidRPr="00F95CF3">
        <w:rPr>
          <w:spacing w:val="-4"/>
          <w:sz w:val="22"/>
          <w:szCs w:val="22"/>
          <w:lang w:val="en-GB"/>
        </w:rPr>
        <w:t>,</w:t>
      </w:r>
      <w:r w:rsidRPr="00F95CF3">
        <w:rPr>
          <w:spacing w:val="-4"/>
          <w:sz w:val="22"/>
          <w:szCs w:val="22"/>
          <w:lang w:val="en-GB"/>
        </w:rPr>
        <w:t xml:space="preserve"> </w:t>
      </w:r>
      <w:proofErr w:type="spellStart"/>
      <w:r w:rsidRPr="00F95CF3">
        <w:rPr>
          <w:spacing w:val="-4"/>
          <w:sz w:val="22"/>
          <w:szCs w:val="22"/>
          <w:lang w:val="en-GB"/>
        </w:rPr>
        <w:t>Sarker</w:t>
      </w:r>
      <w:proofErr w:type="spellEnd"/>
      <w:r w:rsidRPr="00F95CF3">
        <w:rPr>
          <w:spacing w:val="-4"/>
          <w:sz w:val="22"/>
          <w:szCs w:val="22"/>
          <w:lang w:val="en-GB"/>
        </w:rPr>
        <w:t xml:space="preserve"> </w:t>
      </w:r>
      <w:r w:rsidR="000B141C" w:rsidRPr="00F95CF3">
        <w:rPr>
          <w:spacing w:val="-4"/>
          <w:sz w:val="22"/>
          <w:szCs w:val="22"/>
          <w:lang w:val="en-GB"/>
        </w:rPr>
        <w:t>&amp;</w:t>
      </w:r>
      <w:r w:rsidRPr="00F95CF3">
        <w:rPr>
          <w:spacing w:val="-4"/>
          <w:sz w:val="22"/>
          <w:szCs w:val="22"/>
          <w:lang w:val="en-GB"/>
        </w:rPr>
        <w:t xml:space="preserve"> Oba 2018</w:t>
      </w:r>
      <w:r w:rsidR="000B141C" w:rsidRPr="00F95CF3">
        <w:rPr>
          <w:spacing w:val="-4"/>
          <w:sz w:val="22"/>
          <w:szCs w:val="22"/>
          <w:lang w:val="en-GB"/>
        </w:rPr>
        <w:t>,</w:t>
      </w:r>
      <w:r w:rsidRPr="00F95CF3">
        <w:rPr>
          <w:spacing w:val="-4"/>
          <w:sz w:val="22"/>
          <w:szCs w:val="22"/>
          <w:lang w:val="en-GB"/>
        </w:rPr>
        <w:t xml:space="preserve"> </w:t>
      </w:r>
      <w:proofErr w:type="spellStart"/>
      <w:r w:rsidRPr="00F95CF3">
        <w:rPr>
          <w:spacing w:val="-4"/>
          <w:sz w:val="22"/>
          <w:szCs w:val="22"/>
          <w:lang w:val="en-GB"/>
        </w:rPr>
        <w:t>Sarker</w:t>
      </w:r>
      <w:proofErr w:type="spellEnd"/>
      <w:r w:rsidRPr="00F95CF3">
        <w:rPr>
          <w:spacing w:val="-4"/>
          <w:sz w:val="22"/>
          <w:szCs w:val="22"/>
          <w:lang w:val="en-GB"/>
        </w:rPr>
        <w:t xml:space="preserve"> et al. 2019). </w:t>
      </w:r>
      <w:proofErr w:type="spellStart"/>
      <w:r w:rsidRPr="00F95CF3">
        <w:rPr>
          <w:spacing w:val="-4"/>
          <w:sz w:val="22"/>
          <w:szCs w:val="22"/>
          <w:lang w:val="en-GB"/>
        </w:rPr>
        <w:t>Odemis</w:t>
      </w:r>
      <w:proofErr w:type="spellEnd"/>
      <w:r w:rsidRPr="00F95CF3">
        <w:rPr>
          <w:spacing w:val="-4"/>
          <w:sz w:val="22"/>
          <w:szCs w:val="22"/>
          <w:lang w:val="en-GB"/>
        </w:rPr>
        <w:t xml:space="preserve"> and </w:t>
      </w:r>
      <w:proofErr w:type="spellStart"/>
      <w:r w:rsidRPr="00F95CF3">
        <w:rPr>
          <w:spacing w:val="-4"/>
          <w:sz w:val="22"/>
          <w:szCs w:val="22"/>
          <w:lang w:val="en-GB"/>
        </w:rPr>
        <w:t>Bastug</w:t>
      </w:r>
      <w:proofErr w:type="spellEnd"/>
      <w:r w:rsidRPr="00F95CF3">
        <w:rPr>
          <w:spacing w:val="-4"/>
          <w:sz w:val="22"/>
          <w:szCs w:val="22"/>
          <w:lang w:val="en-GB"/>
        </w:rPr>
        <w:t xml:space="preserve"> (1999) discovered that it takes 4 to 5 days for CWSI values to fall after irrigation. Furthermore, the researchers emphasized that plants suffer from water stress when </w:t>
      </w:r>
      <w:r w:rsidR="00E6445F">
        <w:rPr>
          <w:spacing w:val="-4"/>
          <w:sz w:val="22"/>
          <w:szCs w:val="22"/>
          <w:lang w:val="en-GB"/>
        </w:rPr>
        <w:t xml:space="preserve">the </w:t>
      </w:r>
      <w:r w:rsidRPr="00F95CF3">
        <w:rPr>
          <w:spacing w:val="-4"/>
          <w:sz w:val="22"/>
          <w:szCs w:val="22"/>
          <w:lang w:val="en-GB"/>
        </w:rPr>
        <w:t>soil water content decreases, and the CWSI value rises.</w:t>
      </w:r>
    </w:p>
    <w:p w14:paraId="3FEBD7E4" w14:textId="77777777" w:rsidR="009C63EF" w:rsidRPr="0010397B" w:rsidRDefault="009C63EF" w:rsidP="0010397B">
      <w:pPr>
        <w:jc w:val="both"/>
        <w:rPr>
          <w:sz w:val="22"/>
          <w:szCs w:val="22"/>
          <w:lang w:val="en-GB"/>
        </w:rPr>
      </w:pPr>
    </w:p>
    <w:p w14:paraId="55C62E0D" w14:textId="77777777" w:rsidR="009C63EF" w:rsidRPr="00D11920" w:rsidRDefault="00AC5CFF" w:rsidP="00806080">
      <w:pPr>
        <w:jc w:val="center"/>
        <w:rPr>
          <w:lang w:val="en-GB"/>
        </w:rPr>
      </w:pPr>
      <w:r w:rsidRPr="00D11920">
        <w:rPr>
          <w:noProof/>
          <w:lang w:val="pl-PL" w:eastAsia="pl-PL"/>
        </w:rPr>
        <w:drawing>
          <wp:inline distT="0" distB="0" distL="0" distR="0" wp14:anchorId="0C701FFC" wp14:editId="6A4EA60F">
            <wp:extent cx="3024000" cy="1944000"/>
            <wp:effectExtent l="0" t="0" r="0" b="0"/>
            <wp:docPr id="1073741830" name="officeArt object" descr="Picture 6"/>
            <wp:cNvGraphicFramePr/>
            <a:graphic xmlns:a="http://schemas.openxmlformats.org/drawingml/2006/main">
              <a:graphicData uri="http://schemas.openxmlformats.org/drawingml/2006/picture">
                <pic:pic xmlns:pic="http://schemas.openxmlformats.org/drawingml/2006/picture">
                  <pic:nvPicPr>
                    <pic:cNvPr id="1073741830" name="Picture 6" descr="Picture 6"/>
                    <pic:cNvPicPr>
                      <a:picLocks noChangeAspect="1"/>
                    </pic:cNvPicPr>
                  </pic:nvPicPr>
                  <pic:blipFill>
                    <a:blip r:embed="rId10" cstate="print"/>
                    <a:stretch>
                      <a:fillRect/>
                    </a:stretch>
                  </pic:blipFill>
                  <pic:spPr>
                    <a:xfrm>
                      <a:off x="0" y="0"/>
                      <a:ext cx="3024000" cy="1944000"/>
                    </a:xfrm>
                    <a:prstGeom prst="rect">
                      <a:avLst/>
                    </a:prstGeom>
                    <a:ln w="12700" cap="flat">
                      <a:noFill/>
                      <a:miter lim="400000"/>
                    </a:ln>
                    <a:effectLst/>
                  </pic:spPr>
                </pic:pic>
              </a:graphicData>
            </a:graphic>
          </wp:inline>
        </w:drawing>
      </w:r>
      <w:r w:rsidRPr="00D11920">
        <w:rPr>
          <w:noProof/>
          <w:lang w:val="pl-PL" w:eastAsia="pl-PL"/>
        </w:rPr>
        <w:drawing>
          <wp:inline distT="0" distB="0" distL="0" distR="0" wp14:anchorId="262EE765" wp14:editId="7CC4D3FA">
            <wp:extent cx="3024000" cy="1944000"/>
            <wp:effectExtent l="0" t="0" r="0" b="0"/>
            <wp:docPr id="1073741831" name="officeArt object" descr="Picture 7"/>
            <wp:cNvGraphicFramePr/>
            <a:graphic xmlns:a="http://schemas.openxmlformats.org/drawingml/2006/main">
              <a:graphicData uri="http://schemas.openxmlformats.org/drawingml/2006/picture">
                <pic:pic xmlns:pic="http://schemas.openxmlformats.org/drawingml/2006/picture">
                  <pic:nvPicPr>
                    <pic:cNvPr id="1073741831" name="Picture 7" descr="Picture 7"/>
                    <pic:cNvPicPr>
                      <a:picLocks noChangeAspect="1"/>
                    </pic:cNvPicPr>
                  </pic:nvPicPr>
                  <pic:blipFill>
                    <a:blip r:embed="rId11" cstate="print"/>
                    <a:stretch>
                      <a:fillRect/>
                    </a:stretch>
                  </pic:blipFill>
                  <pic:spPr>
                    <a:xfrm>
                      <a:off x="0" y="0"/>
                      <a:ext cx="3024000" cy="1944000"/>
                    </a:xfrm>
                    <a:prstGeom prst="rect">
                      <a:avLst/>
                    </a:prstGeom>
                    <a:ln w="12700" cap="flat">
                      <a:noFill/>
                      <a:miter lim="400000"/>
                    </a:ln>
                    <a:effectLst/>
                  </pic:spPr>
                </pic:pic>
              </a:graphicData>
            </a:graphic>
          </wp:inline>
        </w:drawing>
      </w:r>
    </w:p>
    <w:p w14:paraId="2EE19BF7" w14:textId="77777777" w:rsidR="009C63EF" w:rsidRPr="009203D5" w:rsidRDefault="00AC5CFF" w:rsidP="0010397B">
      <w:pPr>
        <w:pStyle w:val="Rrys"/>
        <w:rPr>
          <w:lang w:val="en-GB"/>
        </w:rPr>
      </w:pPr>
      <w:r w:rsidRPr="009203D5">
        <w:rPr>
          <w:b/>
          <w:bCs/>
          <w:lang w:val="en-GB"/>
        </w:rPr>
        <w:t>Fig</w:t>
      </w:r>
      <w:r w:rsidR="0010397B" w:rsidRPr="009203D5">
        <w:rPr>
          <w:b/>
          <w:bCs/>
          <w:lang w:val="en-GB"/>
        </w:rPr>
        <w:t>.</w:t>
      </w:r>
      <w:r w:rsidRPr="009203D5">
        <w:rPr>
          <w:b/>
          <w:bCs/>
          <w:lang w:val="en-GB"/>
        </w:rPr>
        <w:t xml:space="preserve"> 2</w:t>
      </w:r>
      <w:r w:rsidR="0010397B" w:rsidRPr="009203D5">
        <w:rPr>
          <w:b/>
          <w:bCs/>
          <w:lang w:val="en-GB"/>
        </w:rPr>
        <w:t>.</w:t>
      </w:r>
      <w:r w:rsidRPr="009203D5">
        <w:rPr>
          <w:lang w:val="en-GB"/>
        </w:rPr>
        <w:t xml:space="preserve"> A-B. Crop water stress index (CWSI) values determined in irrigation treatments in 2014 and 2015</w:t>
      </w:r>
    </w:p>
    <w:p w14:paraId="20291425" w14:textId="77777777" w:rsidR="009C63EF" w:rsidRPr="0010397B" w:rsidRDefault="009C63EF" w:rsidP="0010397B">
      <w:pPr>
        <w:jc w:val="both"/>
        <w:rPr>
          <w:sz w:val="22"/>
          <w:szCs w:val="22"/>
          <w:lang w:val="en-GB"/>
        </w:rPr>
      </w:pPr>
    </w:p>
    <w:p w14:paraId="62F698DF" w14:textId="72473861" w:rsidR="009C63EF" w:rsidRPr="0010397B" w:rsidRDefault="00AC5CFF" w:rsidP="00BF02DC">
      <w:pPr>
        <w:ind w:firstLine="357"/>
        <w:jc w:val="both"/>
        <w:rPr>
          <w:sz w:val="22"/>
          <w:szCs w:val="22"/>
          <w:lang w:val="en-GB"/>
        </w:rPr>
      </w:pPr>
      <w:r w:rsidRPr="0010397B">
        <w:rPr>
          <w:sz w:val="22"/>
          <w:szCs w:val="22"/>
          <w:lang w:val="en-GB"/>
        </w:rPr>
        <w:lastRenderedPageBreak/>
        <w:t xml:space="preserve">Wang et al. (2020) also reported that the CWSI value varies with the amount of water applied and that high CWSI values resulted in yield losses. In agreement with our findings, </w:t>
      </w:r>
      <w:proofErr w:type="spellStart"/>
      <w:r w:rsidRPr="0010397B">
        <w:rPr>
          <w:sz w:val="22"/>
          <w:szCs w:val="22"/>
          <w:lang w:val="en-GB"/>
        </w:rPr>
        <w:t>Gencoglan</w:t>
      </w:r>
      <w:proofErr w:type="spellEnd"/>
      <w:r w:rsidRPr="0010397B">
        <w:rPr>
          <w:sz w:val="22"/>
          <w:szCs w:val="22"/>
          <w:lang w:val="en-GB"/>
        </w:rPr>
        <w:t xml:space="preserve"> and </w:t>
      </w:r>
      <w:proofErr w:type="spellStart"/>
      <w:r w:rsidRPr="0010397B">
        <w:rPr>
          <w:sz w:val="22"/>
          <w:szCs w:val="22"/>
          <w:lang w:val="en-GB"/>
        </w:rPr>
        <w:t>Yazar</w:t>
      </w:r>
      <w:proofErr w:type="spellEnd"/>
      <w:r w:rsidRPr="0010397B">
        <w:rPr>
          <w:sz w:val="22"/>
          <w:szCs w:val="22"/>
          <w:lang w:val="en-GB"/>
        </w:rPr>
        <w:t xml:space="preserve"> (1999) discovered that the threshold CWSI value derived from infrared and porometer readings was 0.19 and 0.26, respectively. When the CWSI value is ≥ 0.2, </w:t>
      </w:r>
      <w:proofErr w:type="spellStart"/>
      <w:r w:rsidRPr="0010397B">
        <w:rPr>
          <w:sz w:val="22"/>
          <w:szCs w:val="22"/>
          <w:lang w:val="en-GB"/>
        </w:rPr>
        <w:t>Reginato</w:t>
      </w:r>
      <w:proofErr w:type="spellEnd"/>
      <w:r w:rsidRPr="0010397B">
        <w:rPr>
          <w:sz w:val="22"/>
          <w:szCs w:val="22"/>
          <w:lang w:val="en-GB"/>
        </w:rPr>
        <w:t xml:space="preserve"> (1983) and </w:t>
      </w:r>
      <w:proofErr w:type="spellStart"/>
      <w:r w:rsidRPr="0010397B">
        <w:rPr>
          <w:sz w:val="22"/>
          <w:szCs w:val="22"/>
          <w:lang w:val="en-GB"/>
        </w:rPr>
        <w:t>Fattahi</w:t>
      </w:r>
      <w:proofErr w:type="spellEnd"/>
      <w:r w:rsidRPr="0010397B">
        <w:rPr>
          <w:sz w:val="22"/>
          <w:szCs w:val="22"/>
          <w:lang w:val="en-GB"/>
        </w:rPr>
        <w:t xml:space="preserve"> et al. (2018) discovered that the consequences of water stress never or only rarely occur. The </w:t>
      </w:r>
      <w:r w:rsidR="00E6445F" w:rsidRPr="0010397B">
        <w:rPr>
          <w:sz w:val="22"/>
          <w:szCs w:val="22"/>
          <w:lang w:val="en-GB"/>
        </w:rPr>
        <w:t xml:space="preserve">obtained </w:t>
      </w:r>
      <w:r w:rsidRPr="0010397B">
        <w:rPr>
          <w:sz w:val="22"/>
          <w:szCs w:val="22"/>
          <w:lang w:val="en-GB"/>
        </w:rPr>
        <w:t xml:space="preserve">threshold CWSI </w:t>
      </w:r>
      <w:r w:rsidR="00E6445F" w:rsidRPr="0010397B">
        <w:rPr>
          <w:sz w:val="22"/>
          <w:szCs w:val="22"/>
          <w:lang w:val="en-GB"/>
        </w:rPr>
        <w:t xml:space="preserve">values were consistent with </w:t>
      </w:r>
      <w:r w:rsidR="00E6445F">
        <w:rPr>
          <w:sz w:val="22"/>
          <w:szCs w:val="22"/>
          <w:lang w:val="en-GB"/>
        </w:rPr>
        <w:t xml:space="preserve">those reported by </w:t>
      </w:r>
      <w:proofErr w:type="spellStart"/>
      <w:r w:rsidR="00E6445F">
        <w:rPr>
          <w:sz w:val="22"/>
          <w:szCs w:val="22"/>
          <w:lang w:val="en-GB"/>
        </w:rPr>
        <w:t>Gencoglan</w:t>
      </w:r>
      <w:proofErr w:type="spellEnd"/>
      <w:r w:rsidR="00E6445F">
        <w:rPr>
          <w:sz w:val="22"/>
          <w:szCs w:val="22"/>
          <w:lang w:val="en-GB"/>
        </w:rPr>
        <w:t xml:space="preserve"> and </w:t>
      </w:r>
      <w:proofErr w:type="spellStart"/>
      <w:r w:rsidR="00E6445F">
        <w:rPr>
          <w:sz w:val="22"/>
          <w:szCs w:val="22"/>
          <w:lang w:val="en-GB"/>
        </w:rPr>
        <w:t>Yazar</w:t>
      </w:r>
      <w:proofErr w:type="spellEnd"/>
      <w:r w:rsidR="00E6445F">
        <w:rPr>
          <w:sz w:val="22"/>
          <w:szCs w:val="22"/>
          <w:lang w:val="en-GB"/>
        </w:rPr>
        <w:t xml:space="preserve"> (1999)</w:t>
      </w:r>
      <w:r w:rsidRPr="0010397B">
        <w:rPr>
          <w:sz w:val="22"/>
          <w:szCs w:val="22"/>
          <w:lang w:val="en-GB"/>
        </w:rPr>
        <w:t xml:space="preserve">; however, </w:t>
      </w:r>
      <w:proofErr w:type="spellStart"/>
      <w:r w:rsidRPr="0010397B">
        <w:rPr>
          <w:sz w:val="22"/>
          <w:szCs w:val="22"/>
          <w:lang w:val="en-GB"/>
        </w:rPr>
        <w:t>Koksal</w:t>
      </w:r>
      <w:proofErr w:type="spellEnd"/>
      <w:r w:rsidRPr="0010397B">
        <w:rPr>
          <w:sz w:val="22"/>
          <w:szCs w:val="22"/>
          <w:lang w:val="en-GB"/>
        </w:rPr>
        <w:t xml:space="preserve"> (1995) reported a</w:t>
      </w:r>
      <w:r w:rsidR="00F95CF3">
        <w:rPr>
          <w:sz w:val="22"/>
          <w:szCs w:val="22"/>
          <w:lang w:val="en-GB"/>
        </w:rPr>
        <w:t> </w:t>
      </w:r>
      <w:r w:rsidRPr="0010397B">
        <w:rPr>
          <w:sz w:val="22"/>
          <w:szCs w:val="22"/>
          <w:lang w:val="en-GB"/>
        </w:rPr>
        <w:t xml:space="preserve">slightly different threshold CWSI value. The disparities in CWSI values may be </w:t>
      </w:r>
      <w:r w:rsidR="00E6445F">
        <w:rPr>
          <w:sz w:val="22"/>
          <w:szCs w:val="22"/>
          <w:lang w:val="en-GB"/>
        </w:rPr>
        <w:t xml:space="preserve">caused by </w:t>
      </w:r>
      <w:r w:rsidRPr="0010397B">
        <w:rPr>
          <w:sz w:val="22"/>
          <w:szCs w:val="22"/>
          <w:lang w:val="en-GB"/>
        </w:rPr>
        <w:t>different hybrid corn cultivars</w:t>
      </w:r>
      <w:r w:rsidR="00E6445F">
        <w:rPr>
          <w:sz w:val="22"/>
          <w:szCs w:val="22"/>
          <w:lang w:val="en-GB"/>
        </w:rPr>
        <w:t>,</w:t>
      </w:r>
      <w:r w:rsidRPr="0010397B">
        <w:rPr>
          <w:sz w:val="22"/>
          <w:szCs w:val="22"/>
          <w:lang w:val="en-GB"/>
        </w:rPr>
        <w:t xml:space="preserve"> </w:t>
      </w:r>
      <w:r w:rsidR="00E6445F">
        <w:rPr>
          <w:sz w:val="22"/>
          <w:szCs w:val="22"/>
          <w:lang w:val="en-GB"/>
        </w:rPr>
        <w:t xml:space="preserve">which </w:t>
      </w:r>
      <w:r w:rsidRPr="0010397B">
        <w:rPr>
          <w:sz w:val="22"/>
          <w:szCs w:val="22"/>
          <w:lang w:val="en-GB"/>
        </w:rPr>
        <w:t xml:space="preserve">differ </w:t>
      </w:r>
      <w:r w:rsidR="00E6445F">
        <w:rPr>
          <w:sz w:val="22"/>
          <w:szCs w:val="22"/>
          <w:lang w:val="en-GB"/>
        </w:rPr>
        <w:t xml:space="preserve">in </w:t>
      </w:r>
      <w:r w:rsidRPr="0010397B">
        <w:rPr>
          <w:sz w:val="22"/>
          <w:szCs w:val="22"/>
          <w:lang w:val="en-GB"/>
        </w:rPr>
        <w:t>tolerances for soil moisture deficits.</w:t>
      </w:r>
    </w:p>
    <w:p w14:paraId="29537D27" w14:textId="72E79176" w:rsidR="009C63EF" w:rsidRPr="009203D5" w:rsidRDefault="00AC5CFF" w:rsidP="0010397B">
      <w:pPr>
        <w:pStyle w:val="Rn2"/>
        <w:rPr>
          <w:lang w:val="en-GB"/>
        </w:rPr>
      </w:pPr>
      <w:r w:rsidRPr="009203D5">
        <w:rPr>
          <w:lang w:val="en-GB"/>
        </w:rPr>
        <w:t xml:space="preserve">3.5. Yield </w:t>
      </w:r>
      <w:r w:rsidR="00E6445F">
        <w:rPr>
          <w:lang w:val="en-GB"/>
        </w:rPr>
        <w:t>R</w:t>
      </w:r>
      <w:r w:rsidRPr="009203D5">
        <w:rPr>
          <w:lang w:val="en-GB"/>
        </w:rPr>
        <w:t xml:space="preserve">esponse </w:t>
      </w:r>
      <w:r w:rsidR="00E6445F">
        <w:rPr>
          <w:lang w:val="en-GB"/>
        </w:rPr>
        <w:t>F</w:t>
      </w:r>
      <w:r w:rsidRPr="009203D5">
        <w:rPr>
          <w:lang w:val="en-GB"/>
        </w:rPr>
        <w:t>actor</w:t>
      </w:r>
    </w:p>
    <w:p w14:paraId="02F5085B" w14:textId="2186747D" w:rsidR="009C63EF" w:rsidRPr="0010397B" w:rsidRDefault="00AC5CFF" w:rsidP="00D51E13">
      <w:pPr>
        <w:spacing w:line="235" w:lineRule="auto"/>
        <w:jc w:val="both"/>
        <w:rPr>
          <w:sz w:val="22"/>
          <w:szCs w:val="22"/>
          <w:lang w:val="en-GB"/>
        </w:rPr>
      </w:pPr>
      <w:r w:rsidRPr="0010397B">
        <w:rPr>
          <w:sz w:val="22"/>
          <w:szCs w:val="22"/>
          <w:lang w:val="en-GB"/>
        </w:rPr>
        <w:t>The yield response factor (</w:t>
      </w:r>
      <w:proofErr w:type="spellStart"/>
      <w:r w:rsidRPr="0010397B">
        <w:rPr>
          <w:sz w:val="22"/>
          <w:szCs w:val="22"/>
          <w:lang w:val="en-GB"/>
        </w:rPr>
        <w:t>ky</w:t>
      </w:r>
      <w:proofErr w:type="spellEnd"/>
      <w:r w:rsidRPr="0010397B">
        <w:rPr>
          <w:sz w:val="22"/>
          <w:szCs w:val="22"/>
          <w:lang w:val="en-GB"/>
        </w:rPr>
        <w:t xml:space="preserve">), which is </w:t>
      </w:r>
      <w:r w:rsidR="00E6445F">
        <w:rPr>
          <w:sz w:val="22"/>
          <w:szCs w:val="22"/>
          <w:lang w:val="en-GB"/>
        </w:rPr>
        <w:t>essential</w:t>
      </w:r>
      <w:r w:rsidRPr="0010397B">
        <w:rPr>
          <w:sz w:val="22"/>
          <w:szCs w:val="22"/>
          <w:lang w:val="en-GB"/>
        </w:rPr>
        <w:t xml:space="preserve"> in irrigation planning and measures the influence of water deficiency throughout the growing season on crop yield, was calculated as 0.59 in the first year and 0.99 in the second year, with a mean value of 0.79 for the two years. In contrast, </w:t>
      </w:r>
      <w:proofErr w:type="spellStart"/>
      <w:r w:rsidRPr="0010397B">
        <w:rPr>
          <w:sz w:val="22"/>
          <w:szCs w:val="22"/>
          <w:lang w:val="en-GB"/>
        </w:rPr>
        <w:t>Ucak</w:t>
      </w:r>
      <w:proofErr w:type="spellEnd"/>
      <w:r w:rsidRPr="0010397B">
        <w:rPr>
          <w:sz w:val="22"/>
          <w:szCs w:val="22"/>
          <w:lang w:val="en-GB"/>
        </w:rPr>
        <w:t xml:space="preserve"> et al. (2016) and Kara and </w:t>
      </w:r>
      <w:proofErr w:type="spellStart"/>
      <w:r w:rsidRPr="0010397B">
        <w:rPr>
          <w:sz w:val="22"/>
          <w:szCs w:val="22"/>
          <w:lang w:val="en-GB"/>
        </w:rPr>
        <w:t>Sahin</w:t>
      </w:r>
      <w:proofErr w:type="spellEnd"/>
      <w:r w:rsidRPr="0010397B">
        <w:rPr>
          <w:sz w:val="22"/>
          <w:szCs w:val="22"/>
          <w:lang w:val="en-GB"/>
        </w:rPr>
        <w:t xml:space="preserve"> (2021) reported</w:t>
      </w:r>
      <w:r w:rsidR="00806080">
        <w:rPr>
          <w:sz w:val="22"/>
          <w:szCs w:val="22"/>
          <w:lang w:val="en-GB"/>
        </w:rPr>
        <w:t xml:space="preserve"> </w:t>
      </w:r>
      <w:proofErr w:type="spellStart"/>
      <w:r w:rsidRPr="0010397B">
        <w:rPr>
          <w:sz w:val="22"/>
          <w:szCs w:val="22"/>
          <w:lang w:val="en-GB"/>
        </w:rPr>
        <w:t>ky</w:t>
      </w:r>
      <w:proofErr w:type="spellEnd"/>
      <w:r w:rsidRPr="0010397B">
        <w:rPr>
          <w:sz w:val="22"/>
          <w:szCs w:val="22"/>
          <w:lang w:val="en-GB"/>
        </w:rPr>
        <w:t xml:space="preserve"> values of 0.55 and 1.41, respectively. The (1</w:t>
      </w:r>
      <w:r w:rsidR="00BF02DC">
        <w:rPr>
          <w:sz w:val="22"/>
          <w:szCs w:val="22"/>
          <w:lang w:val="en-GB"/>
        </w:rPr>
        <w:t> </w:t>
      </w:r>
      <w:r w:rsidRPr="0010397B">
        <w:rPr>
          <w:sz w:val="22"/>
          <w:szCs w:val="22"/>
          <w:lang w:val="en-GB"/>
        </w:rPr>
        <w:t xml:space="preserve">- </w:t>
      </w:r>
      <w:proofErr w:type="spellStart"/>
      <w:r w:rsidRPr="0010397B">
        <w:rPr>
          <w:sz w:val="22"/>
          <w:szCs w:val="22"/>
          <w:lang w:val="en-GB"/>
        </w:rPr>
        <w:t>Ya</w:t>
      </w:r>
      <w:proofErr w:type="spellEnd"/>
      <w:r w:rsidRPr="0010397B">
        <w:rPr>
          <w:sz w:val="22"/>
          <w:szCs w:val="22"/>
          <w:lang w:val="en-GB"/>
        </w:rPr>
        <w:t>/</w:t>
      </w:r>
      <w:proofErr w:type="spellStart"/>
      <w:r w:rsidRPr="0010397B">
        <w:rPr>
          <w:sz w:val="22"/>
          <w:szCs w:val="22"/>
          <w:lang w:val="en-GB"/>
        </w:rPr>
        <w:t>Ym</w:t>
      </w:r>
      <w:proofErr w:type="spellEnd"/>
      <w:r w:rsidRPr="0010397B">
        <w:rPr>
          <w:sz w:val="22"/>
          <w:szCs w:val="22"/>
          <w:lang w:val="en-GB"/>
        </w:rPr>
        <w:t>) = 0.79 (1 -</w:t>
      </w:r>
      <w:r w:rsidR="00BF02DC">
        <w:rPr>
          <w:sz w:val="22"/>
          <w:szCs w:val="22"/>
          <w:lang w:val="en-GB"/>
        </w:rPr>
        <w:t xml:space="preserve"> </w:t>
      </w:r>
      <w:proofErr w:type="spellStart"/>
      <w:r w:rsidRPr="0010397B">
        <w:rPr>
          <w:sz w:val="22"/>
          <w:szCs w:val="22"/>
          <w:lang w:val="en-GB"/>
        </w:rPr>
        <w:t>ETa</w:t>
      </w:r>
      <w:proofErr w:type="spellEnd"/>
      <w:r w:rsidRPr="0010397B">
        <w:rPr>
          <w:sz w:val="22"/>
          <w:szCs w:val="22"/>
          <w:lang w:val="en-GB"/>
        </w:rPr>
        <w:t>/</w:t>
      </w:r>
      <w:proofErr w:type="spellStart"/>
      <w:r w:rsidRPr="0010397B">
        <w:rPr>
          <w:sz w:val="22"/>
          <w:szCs w:val="22"/>
          <w:lang w:val="en-GB"/>
        </w:rPr>
        <w:t>ETm</w:t>
      </w:r>
      <w:proofErr w:type="spellEnd"/>
      <w:r w:rsidRPr="0010397B">
        <w:rPr>
          <w:sz w:val="22"/>
          <w:szCs w:val="22"/>
          <w:lang w:val="en-GB"/>
        </w:rPr>
        <w:t>) value can be used in research to optimize the efficiency of water usage of corn plants using drip irrigation or in irrigation planning to predict the amount of potential yield loss under deficit irrigation water in semi-arid climatic conditions.</w:t>
      </w:r>
    </w:p>
    <w:p w14:paraId="0D4E2D9B" w14:textId="2F51AD8F" w:rsidR="009C63EF" w:rsidRPr="009203D5" w:rsidRDefault="00AC5CFF" w:rsidP="00D51E13">
      <w:pPr>
        <w:pStyle w:val="Rn2"/>
        <w:spacing w:line="235" w:lineRule="auto"/>
        <w:rPr>
          <w:lang w:val="en-GB"/>
        </w:rPr>
      </w:pPr>
      <w:r w:rsidRPr="009203D5">
        <w:rPr>
          <w:lang w:val="en-GB"/>
        </w:rPr>
        <w:t xml:space="preserve">3.6. Leaf </w:t>
      </w:r>
      <w:r w:rsidR="00E6445F">
        <w:rPr>
          <w:lang w:val="en-GB"/>
        </w:rPr>
        <w:t>A</w:t>
      </w:r>
      <w:r w:rsidRPr="009203D5">
        <w:rPr>
          <w:lang w:val="en-GB"/>
        </w:rPr>
        <w:t xml:space="preserve">rea </w:t>
      </w:r>
      <w:r w:rsidR="00E6445F">
        <w:rPr>
          <w:lang w:val="en-GB"/>
        </w:rPr>
        <w:t>I</w:t>
      </w:r>
      <w:r w:rsidRPr="009203D5">
        <w:rPr>
          <w:lang w:val="en-GB"/>
        </w:rPr>
        <w:t xml:space="preserve">ndex </w:t>
      </w:r>
    </w:p>
    <w:p w14:paraId="0B383CAD" w14:textId="6338C9FF" w:rsidR="009C63EF" w:rsidRPr="0010397B" w:rsidRDefault="00AC5CFF" w:rsidP="00D51E13">
      <w:pPr>
        <w:spacing w:line="235" w:lineRule="auto"/>
        <w:jc w:val="both"/>
        <w:rPr>
          <w:sz w:val="22"/>
          <w:szCs w:val="22"/>
          <w:lang w:val="en-GB"/>
        </w:rPr>
      </w:pPr>
      <w:r w:rsidRPr="0010397B">
        <w:rPr>
          <w:sz w:val="22"/>
          <w:szCs w:val="22"/>
          <w:lang w:val="en-GB"/>
        </w:rPr>
        <w:t>The Leaf area index (LAI) values decreased as irrigation water used decreased. The I100 treatment produced the highest LAI value (4.66) in the first year, while the I35 treatment produced the lowest LAI value (3.39). Likewise</w:t>
      </w:r>
      <w:r w:rsidR="00E6445F">
        <w:rPr>
          <w:sz w:val="22"/>
          <w:szCs w:val="22"/>
          <w:lang w:val="en-GB"/>
        </w:rPr>
        <w:t>,</w:t>
      </w:r>
      <w:r w:rsidRPr="0010397B">
        <w:rPr>
          <w:sz w:val="22"/>
          <w:szCs w:val="22"/>
          <w:lang w:val="en-GB"/>
        </w:rPr>
        <w:t xml:space="preserve"> </w:t>
      </w:r>
      <w:r w:rsidR="00E6445F">
        <w:rPr>
          <w:sz w:val="22"/>
          <w:szCs w:val="22"/>
          <w:lang w:val="en-GB"/>
        </w:rPr>
        <w:t>in</w:t>
      </w:r>
      <w:r w:rsidRPr="0010397B">
        <w:rPr>
          <w:sz w:val="22"/>
          <w:szCs w:val="22"/>
          <w:lang w:val="en-GB"/>
        </w:rPr>
        <w:t xml:space="preserve"> the first year of the study, the I100 treatment had the highest LAI value (4.56)</w:t>
      </w:r>
      <w:r w:rsidR="00E6445F">
        <w:rPr>
          <w:sz w:val="22"/>
          <w:szCs w:val="22"/>
          <w:lang w:val="en-GB"/>
        </w:rPr>
        <w:t>,</w:t>
      </w:r>
      <w:r w:rsidRPr="0010397B">
        <w:rPr>
          <w:sz w:val="22"/>
          <w:szCs w:val="22"/>
          <w:lang w:val="en-GB"/>
        </w:rPr>
        <w:t xml:space="preserve"> and the I35 treatment had the lowest LAI value (3.33) in the second year. </w:t>
      </w:r>
      <w:r w:rsidR="00E6445F">
        <w:rPr>
          <w:sz w:val="22"/>
          <w:szCs w:val="22"/>
          <w:lang w:val="en-GB"/>
        </w:rPr>
        <w:t>C</w:t>
      </w:r>
      <w:r w:rsidRPr="0010397B">
        <w:rPr>
          <w:sz w:val="22"/>
          <w:szCs w:val="22"/>
          <w:lang w:val="en-GB"/>
        </w:rPr>
        <w:t>ompared to the I100 treatment, the LAI values in I70 and I35 treatments decreased by 11.15 and 27.25%, respectively, in the first year and by 10.74 and 26.97%</w:t>
      </w:r>
      <w:r w:rsidR="00E6445F">
        <w:rPr>
          <w:sz w:val="22"/>
          <w:szCs w:val="22"/>
          <w:lang w:val="en-GB"/>
        </w:rPr>
        <w:t>,</w:t>
      </w:r>
      <w:r w:rsidRPr="0010397B">
        <w:rPr>
          <w:sz w:val="22"/>
          <w:szCs w:val="22"/>
          <w:lang w:val="en-GB"/>
        </w:rPr>
        <w:t xml:space="preserve"> respectively, in the second year. As a result, plant leaf area in water deficit treatments remained small compared to full irrigation treatments. Consistent with our findings, Zhang and Cai (2021) and Cheng et al. (2021) discovered that </w:t>
      </w:r>
      <w:r w:rsidR="00E6445F">
        <w:rPr>
          <w:sz w:val="22"/>
          <w:szCs w:val="22"/>
          <w:lang w:val="en-GB"/>
        </w:rPr>
        <w:t>the leaf area of corn plants decreased as water stress in</w:t>
      </w:r>
      <w:r w:rsidRPr="0010397B">
        <w:rPr>
          <w:sz w:val="22"/>
          <w:szCs w:val="22"/>
          <w:lang w:val="en-GB"/>
        </w:rPr>
        <w:t>creased. In addition, reduced leaf surface area has been reported as a result of photosynthesis being disrupted by dry root zone conditions (Wang et al. 2011).</w:t>
      </w:r>
    </w:p>
    <w:p w14:paraId="077C6726" w14:textId="27445962" w:rsidR="009C63EF" w:rsidRPr="009203D5" w:rsidRDefault="00AC5CFF" w:rsidP="00D51E13">
      <w:pPr>
        <w:pStyle w:val="Rn2"/>
        <w:spacing w:line="235" w:lineRule="auto"/>
        <w:rPr>
          <w:lang w:val="en-GB"/>
        </w:rPr>
      </w:pPr>
      <w:r w:rsidRPr="009203D5">
        <w:rPr>
          <w:lang w:val="en-GB"/>
        </w:rPr>
        <w:t xml:space="preserve">3.7. Chlorophyll </w:t>
      </w:r>
      <w:r w:rsidR="00E6445F">
        <w:rPr>
          <w:lang w:val="en-GB"/>
        </w:rPr>
        <w:t>Co</w:t>
      </w:r>
      <w:r w:rsidRPr="009203D5">
        <w:rPr>
          <w:lang w:val="en-GB"/>
        </w:rPr>
        <w:t>ntent (CC, SPAD)</w:t>
      </w:r>
    </w:p>
    <w:p w14:paraId="4A8DCAC3" w14:textId="287BB535" w:rsidR="009C63EF" w:rsidRPr="0010397B" w:rsidRDefault="00AC5CFF" w:rsidP="00D51E13">
      <w:pPr>
        <w:spacing w:line="235" w:lineRule="auto"/>
        <w:jc w:val="both"/>
        <w:rPr>
          <w:sz w:val="22"/>
          <w:szCs w:val="22"/>
          <w:lang w:val="en-GB"/>
        </w:rPr>
      </w:pPr>
      <w:r w:rsidRPr="0010397B">
        <w:rPr>
          <w:sz w:val="22"/>
          <w:szCs w:val="22"/>
          <w:lang w:val="en-GB"/>
        </w:rPr>
        <w:t>The I100 therapy had the highest CC</w:t>
      </w:r>
      <w:r w:rsidR="00E6445F">
        <w:rPr>
          <w:sz w:val="22"/>
          <w:szCs w:val="22"/>
          <w:lang w:val="en-GB"/>
        </w:rPr>
        <w:t>,</w:t>
      </w:r>
      <w:r w:rsidRPr="0010397B">
        <w:rPr>
          <w:sz w:val="22"/>
          <w:szCs w:val="22"/>
          <w:lang w:val="en-GB"/>
        </w:rPr>
        <w:t xml:space="preserve"> i.e. SPAD value (47.16) in the first year, while the I35 treatment had the lowest CC value (38.76). In the second year, the I100 treatment had the highest CC value (46.16), while the I35 treatment had </w:t>
      </w:r>
      <w:r w:rsidRPr="0010397B">
        <w:rPr>
          <w:sz w:val="22"/>
          <w:szCs w:val="22"/>
          <w:lang w:val="en-GB"/>
        </w:rPr>
        <w:lastRenderedPageBreak/>
        <w:t xml:space="preserve">the lowest CC value (37.76). </w:t>
      </w:r>
      <w:r w:rsidR="00E6445F">
        <w:rPr>
          <w:sz w:val="22"/>
          <w:szCs w:val="22"/>
          <w:lang w:val="en-GB"/>
        </w:rPr>
        <w:t>C</w:t>
      </w:r>
      <w:r w:rsidRPr="0010397B">
        <w:rPr>
          <w:sz w:val="22"/>
          <w:szCs w:val="22"/>
          <w:lang w:val="en-GB"/>
        </w:rPr>
        <w:t xml:space="preserve">ompared to the I100 treatment, the CC values for the I70 and I35 treatments decreased by 9.28 and 17.81% in the first year, respectively, and by 9.48 and 18.19% in the second year. The LAI and CC are </w:t>
      </w:r>
      <w:r w:rsidR="00E6445F">
        <w:rPr>
          <w:sz w:val="22"/>
          <w:szCs w:val="22"/>
          <w:lang w:val="en-GB"/>
        </w:rPr>
        <w:t>interrelated physiological parameters</w:t>
      </w:r>
      <w:r w:rsidRPr="0010397B">
        <w:rPr>
          <w:sz w:val="22"/>
          <w:szCs w:val="22"/>
          <w:lang w:val="en-GB"/>
        </w:rPr>
        <w:t xml:space="preserve"> and have a significant</w:t>
      </w:r>
      <w:r w:rsidR="00E6445F">
        <w:rPr>
          <w:sz w:val="22"/>
          <w:szCs w:val="22"/>
          <w:lang w:val="en-GB"/>
        </w:rPr>
        <w:t>ly</w:t>
      </w:r>
      <w:r w:rsidRPr="0010397B">
        <w:rPr>
          <w:sz w:val="22"/>
          <w:szCs w:val="22"/>
          <w:lang w:val="en-GB"/>
        </w:rPr>
        <w:t xml:space="preserve"> high correlation. </w:t>
      </w:r>
      <w:r w:rsidR="00E6445F">
        <w:rPr>
          <w:sz w:val="22"/>
          <w:szCs w:val="22"/>
          <w:lang w:val="en-GB"/>
        </w:rPr>
        <w:t>As expected, the CC has decreased in water deficit treatments because sufficient nutrients, particularly</w:t>
      </w:r>
      <w:r w:rsidRPr="0010397B">
        <w:rPr>
          <w:sz w:val="22"/>
          <w:szCs w:val="22"/>
          <w:lang w:val="en-GB"/>
        </w:rPr>
        <w:t xml:space="preserve"> nitrogen, cannot be transported to the leaves (Wang et al. 2017, Cheng et al. 2021).</w:t>
      </w:r>
    </w:p>
    <w:p w14:paraId="3CA8895A" w14:textId="2CAB329F" w:rsidR="009C63EF" w:rsidRPr="009203D5" w:rsidRDefault="00AC5CFF" w:rsidP="00D51E13">
      <w:pPr>
        <w:pStyle w:val="Rn2"/>
        <w:spacing w:line="235" w:lineRule="auto"/>
        <w:rPr>
          <w:lang w:val="en-GB"/>
        </w:rPr>
      </w:pPr>
      <w:r w:rsidRPr="009203D5">
        <w:rPr>
          <w:lang w:val="en-GB"/>
        </w:rPr>
        <w:t xml:space="preserve">3.8. Grain </w:t>
      </w:r>
      <w:r w:rsidR="00E6445F">
        <w:rPr>
          <w:lang w:val="en-GB"/>
        </w:rPr>
        <w:t>Y</w:t>
      </w:r>
      <w:r w:rsidRPr="009203D5">
        <w:rPr>
          <w:lang w:val="en-GB"/>
        </w:rPr>
        <w:t>ield (GY, kg da</w:t>
      </w:r>
      <w:r w:rsidRPr="009203D5">
        <w:rPr>
          <w:vertAlign w:val="superscript"/>
          <w:lang w:val="en-GB"/>
        </w:rPr>
        <w:t>-1</w:t>
      </w:r>
      <w:r w:rsidRPr="009203D5">
        <w:rPr>
          <w:lang w:val="en-GB"/>
        </w:rPr>
        <w:t>)</w:t>
      </w:r>
    </w:p>
    <w:p w14:paraId="28AA092E" w14:textId="5DE50FAC" w:rsidR="009C63EF" w:rsidRPr="0010397B" w:rsidRDefault="00AC5CFF" w:rsidP="00D51E13">
      <w:pPr>
        <w:spacing w:line="235" w:lineRule="auto"/>
        <w:jc w:val="both"/>
        <w:rPr>
          <w:sz w:val="22"/>
          <w:szCs w:val="22"/>
          <w:lang w:val="en-GB"/>
        </w:rPr>
      </w:pPr>
      <w:r w:rsidRPr="0010397B">
        <w:rPr>
          <w:sz w:val="22"/>
          <w:szCs w:val="22"/>
          <w:lang w:val="en-GB"/>
        </w:rPr>
        <w:t>The I100 treatment produced the highest GY (1220.00 kg da</w:t>
      </w:r>
      <w:r w:rsidRPr="00BF02DC">
        <w:rPr>
          <w:sz w:val="22"/>
          <w:szCs w:val="22"/>
          <w:vertAlign w:val="superscript"/>
          <w:lang w:val="en-GB"/>
        </w:rPr>
        <w:t>-1</w:t>
      </w:r>
      <w:r w:rsidRPr="0010397B">
        <w:rPr>
          <w:sz w:val="22"/>
          <w:szCs w:val="22"/>
          <w:lang w:val="en-GB"/>
        </w:rPr>
        <w:t>) in the first year, while the I35 treatment produced the lowest GY (388.66 kg da</w:t>
      </w:r>
      <w:r w:rsidRPr="00BF02DC">
        <w:rPr>
          <w:sz w:val="22"/>
          <w:szCs w:val="22"/>
          <w:vertAlign w:val="superscript"/>
          <w:lang w:val="en-GB"/>
        </w:rPr>
        <w:t>-1</w:t>
      </w:r>
      <w:r w:rsidRPr="0010397B">
        <w:rPr>
          <w:sz w:val="22"/>
          <w:szCs w:val="22"/>
          <w:lang w:val="en-GB"/>
        </w:rPr>
        <w:t>). In the second year, the highest and lowest GL values were obtained in I100 and I35 treatments, respectively, as in the first year. When compared to the I100 treatment, grain yields in the I70 and I35 treatments declined by 27.54 and 68.14%, and 31.19 and 66.80%, respectively, in the first and second years. GY obtained in both years had a significant positive correlation with ET, WUE, CC and LAI parameters but a significant negative correlation with CWSI. The negative association suggested that GY decreased as CWSI values increased. Following the chain events, corn grain yield and starch ratio decreased, which was consistent with the findings (Yilmaz et al. 2010</w:t>
      </w:r>
      <w:r w:rsidR="00BF02DC">
        <w:rPr>
          <w:sz w:val="22"/>
          <w:szCs w:val="22"/>
          <w:lang w:val="en-GB"/>
        </w:rPr>
        <w:t>,</w:t>
      </w:r>
      <w:r w:rsidRPr="0010397B">
        <w:rPr>
          <w:sz w:val="22"/>
          <w:szCs w:val="22"/>
          <w:lang w:val="en-GB"/>
        </w:rPr>
        <w:t xml:space="preserve"> </w:t>
      </w:r>
      <w:proofErr w:type="spellStart"/>
      <w:r w:rsidRPr="0010397B">
        <w:rPr>
          <w:sz w:val="22"/>
          <w:szCs w:val="22"/>
          <w:lang w:val="en-GB"/>
        </w:rPr>
        <w:t>Sampathkumar</w:t>
      </w:r>
      <w:proofErr w:type="spellEnd"/>
      <w:r w:rsidRPr="0010397B">
        <w:rPr>
          <w:sz w:val="22"/>
          <w:szCs w:val="22"/>
          <w:lang w:val="en-GB"/>
        </w:rPr>
        <w:t xml:space="preserve"> et al. 2014). The </w:t>
      </w:r>
      <w:proofErr w:type="spellStart"/>
      <w:r w:rsidRPr="0010397B">
        <w:rPr>
          <w:sz w:val="22"/>
          <w:szCs w:val="22"/>
          <w:lang w:val="en-GB"/>
        </w:rPr>
        <w:t>tasseling</w:t>
      </w:r>
      <w:proofErr w:type="spellEnd"/>
      <w:r w:rsidRPr="0010397B">
        <w:rPr>
          <w:sz w:val="22"/>
          <w:szCs w:val="22"/>
          <w:lang w:val="en-GB"/>
        </w:rPr>
        <w:t xml:space="preserve"> phase of corn has a substantial impact on grain yield. Water stress during this period affects pollen viability, </w:t>
      </w:r>
      <w:r w:rsidR="00E6445F">
        <w:rPr>
          <w:sz w:val="22"/>
          <w:szCs w:val="22"/>
          <w:lang w:val="en-GB"/>
        </w:rPr>
        <w:t>negatively impacting</w:t>
      </w:r>
      <w:r w:rsidRPr="0010397B">
        <w:rPr>
          <w:sz w:val="22"/>
          <w:szCs w:val="22"/>
          <w:lang w:val="en-GB"/>
        </w:rPr>
        <w:t xml:space="preserve"> fertilization and grain yield. The results of this investigation are congruent with those of earlier studies (Haseeb et al. 2018).</w:t>
      </w:r>
    </w:p>
    <w:p w14:paraId="1E2EE821" w14:textId="3BCCD1CE" w:rsidR="009C63EF" w:rsidRPr="009203D5" w:rsidRDefault="00AC5CFF" w:rsidP="00D51E13">
      <w:pPr>
        <w:pStyle w:val="Rn2"/>
        <w:spacing w:line="235" w:lineRule="auto"/>
        <w:rPr>
          <w:lang w:val="en-GB"/>
        </w:rPr>
      </w:pPr>
      <w:r w:rsidRPr="009203D5">
        <w:rPr>
          <w:lang w:val="en-GB"/>
        </w:rPr>
        <w:t xml:space="preserve">3.9. Correlation </w:t>
      </w:r>
      <w:r w:rsidR="00E6445F">
        <w:rPr>
          <w:lang w:val="en-GB"/>
        </w:rPr>
        <w:t>A</w:t>
      </w:r>
      <w:r w:rsidRPr="009203D5">
        <w:rPr>
          <w:lang w:val="en-GB"/>
        </w:rPr>
        <w:t>nalysis</w:t>
      </w:r>
    </w:p>
    <w:p w14:paraId="088BF93B" w14:textId="43273A24" w:rsidR="009C63EF" w:rsidRPr="00F95CF3" w:rsidRDefault="00AC5CFF" w:rsidP="00D51E13">
      <w:pPr>
        <w:spacing w:line="235" w:lineRule="auto"/>
        <w:jc w:val="both"/>
        <w:rPr>
          <w:spacing w:val="-2"/>
          <w:sz w:val="22"/>
          <w:szCs w:val="22"/>
          <w:lang w:val="en-GB"/>
        </w:rPr>
      </w:pPr>
      <w:r w:rsidRPr="00F95CF3">
        <w:rPr>
          <w:spacing w:val="-2"/>
          <w:sz w:val="22"/>
          <w:szCs w:val="22"/>
          <w:lang w:val="en-GB"/>
        </w:rPr>
        <w:t>All parameters studied had statistically significant negative (p</w:t>
      </w:r>
      <w:r w:rsidR="00BF02DC" w:rsidRPr="00F95CF3">
        <w:rPr>
          <w:spacing w:val="-2"/>
          <w:sz w:val="22"/>
          <w:szCs w:val="22"/>
          <w:lang w:val="en-GB"/>
        </w:rPr>
        <w:t xml:space="preserve"> </w:t>
      </w:r>
      <w:r w:rsidRPr="00F95CF3">
        <w:rPr>
          <w:spacing w:val="-2"/>
          <w:sz w:val="22"/>
          <w:szCs w:val="22"/>
          <w:lang w:val="en-GB"/>
        </w:rPr>
        <w:t>≤</w:t>
      </w:r>
      <w:r w:rsidR="00BF02DC" w:rsidRPr="00F95CF3">
        <w:rPr>
          <w:spacing w:val="-2"/>
          <w:sz w:val="22"/>
          <w:szCs w:val="22"/>
          <w:lang w:val="en-GB"/>
        </w:rPr>
        <w:t xml:space="preserve"> </w:t>
      </w:r>
      <w:r w:rsidRPr="00F95CF3">
        <w:rPr>
          <w:spacing w:val="-2"/>
          <w:sz w:val="22"/>
          <w:szCs w:val="22"/>
          <w:lang w:val="en-GB"/>
        </w:rPr>
        <w:t>0.01) correlations with the CWSI. Throughout the first year of the experiment, CWSI was found to have significant negative relationships with</w:t>
      </w:r>
      <w:r w:rsidR="00806080" w:rsidRPr="00F95CF3">
        <w:rPr>
          <w:spacing w:val="-2"/>
          <w:sz w:val="22"/>
          <w:szCs w:val="22"/>
          <w:lang w:val="en-GB"/>
        </w:rPr>
        <w:t xml:space="preserve"> </w:t>
      </w:r>
      <w:r w:rsidRPr="00F95CF3">
        <w:rPr>
          <w:spacing w:val="-2"/>
          <w:sz w:val="22"/>
          <w:szCs w:val="22"/>
          <w:lang w:val="en-GB"/>
        </w:rPr>
        <w:t>GY (r</w:t>
      </w:r>
      <w:r w:rsidR="00BF02DC" w:rsidRPr="00F95CF3">
        <w:rPr>
          <w:spacing w:val="-2"/>
          <w:sz w:val="22"/>
          <w:szCs w:val="22"/>
          <w:lang w:val="en-GB"/>
        </w:rPr>
        <w:t xml:space="preserve"> </w:t>
      </w:r>
      <w:r w:rsidRPr="00F95CF3">
        <w:rPr>
          <w:spacing w:val="-2"/>
          <w:sz w:val="22"/>
          <w:szCs w:val="22"/>
          <w:lang w:val="en-GB"/>
        </w:rPr>
        <w:t>= -0.995</w:t>
      </w:r>
      <w:r w:rsidRPr="00F95CF3">
        <w:rPr>
          <w:spacing w:val="-2"/>
          <w:sz w:val="22"/>
          <w:szCs w:val="22"/>
          <w:vertAlign w:val="superscript"/>
          <w:lang w:val="en-GB"/>
        </w:rPr>
        <w:t>**</w:t>
      </w:r>
      <w:r w:rsidRPr="00F95CF3">
        <w:rPr>
          <w:spacing w:val="-2"/>
          <w:sz w:val="22"/>
          <w:szCs w:val="22"/>
          <w:lang w:val="en-GB"/>
        </w:rPr>
        <w:t xml:space="preserve">), WUE </w:t>
      </w:r>
      <w:r w:rsidR="00F95CF3">
        <w:rPr>
          <w:spacing w:val="-2"/>
          <w:sz w:val="22"/>
          <w:szCs w:val="22"/>
          <w:lang w:val="en-GB"/>
        </w:rPr>
        <w:br/>
      </w:r>
      <w:r w:rsidRPr="00F95CF3">
        <w:rPr>
          <w:spacing w:val="-2"/>
          <w:sz w:val="22"/>
          <w:szCs w:val="22"/>
          <w:lang w:val="en-GB"/>
        </w:rPr>
        <w:t>(r = -0.769</w:t>
      </w:r>
      <w:r w:rsidRPr="00F95CF3">
        <w:rPr>
          <w:spacing w:val="-2"/>
          <w:sz w:val="22"/>
          <w:szCs w:val="22"/>
          <w:vertAlign w:val="superscript"/>
          <w:lang w:val="en-GB"/>
        </w:rPr>
        <w:t>**</w:t>
      </w:r>
      <w:r w:rsidRPr="00F95CF3">
        <w:rPr>
          <w:spacing w:val="-2"/>
          <w:sz w:val="22"/>
          <w:szCs w:val="22"/>
          <w:lang w:val="en-GB"/>
        </w:rPr>
        <w:t>), CC (r = -0.955</w:t>
      </w:r>
      <w:r w:rsidRPr="00F95CF3">
        <w:rPr>
          <w:spacing w:val="-2"/>
          <w:sz w:val="22"/>
          <w:szCs w:val="22"/>
          <w:vertAlign w:val="superscript"/>
          <w:lang w:val="en-GB"/>
        </w:rPr>
        <w:t>**</w:t>
      </w:r>
      <w:r w:rsidRPr="00F95CF3">
        <w:rPr>
          <w:spacing w:val="-2"/>
          <w:sz w:val="22"/>
          <w:szCs w:val="22"/>
          <w:lang w:val="en-GB"/>
        </w:rPr>
        <w:t>), and LAI (r = -0.979</w:t>
      </w:r>
      <w:r w:rsidRPr="00F95CF3">
        <w:rPr>
          <w:spacing w:val="-2"/>
          <w:sz w:val="22"/>
          <w:szCs w:val="22"/>
          <w:vertAlign w:val="superscript"/>
          <w:lang w:val="en-GB"/>
        </w:rPr>
        <w:t>**</w:t>
      </w:r>
      <w:r w:rsidRPr="00F95CF3">
        <w:rPr>
          <w:spacing w:val="-2"/>
          <w:sz w:val="22"/>
          <w:szCs w:val="22"/>
          <w:lang w:val="en-GB"/>
        </w:rPr>
        <w:t xml:space="preserve">). The results revealed that an increase in CWSI was associated with a decrease in GY, WUE, CC and LAI values. GY value was found to have a significant positive relationship with ET </w:t>
      </w:r>
      <w:r w:rsidR="00F95CF3">
        <w:rPr>
          <w:spacing w:val="-2"/>
          <w:sz w:val="22"/>
          <w:szCs w:val="22"/>
          <w:lang w:val="en-GB"/>
        </w:rPr>
        <w:br/>
      </w:r>
      <w:r w:rsidRPr="00F95CF3">
        <w:rPr>
          <w:spacing w:val="-2"/>
          <w:sz w:val="22"/>
          <w:szCs w:val="22"/>
          <w:lang w:val="en-GB"/>
        </w:rPr>
        <w:t>(r = 0.997</w:t>
      </w:r>
      <w:r w:rsidRPr="00F95CF3">
        <w:rPr>
          <w:spacing w:val="-2"/>
          <w:sz w:val="22"/>
          <w:szCs w:val="22"/>
          <w:vertAlign w:val="superscript"/>
          <w:lang w:val="en-GB"/>
        </w:rPr>
        <w:t>**</w:t>
      </w:r>
      <w:r w:rsidRPr="00F95CF3">
        <w:rPr>
          <w:spacing w:val="-2"/>
          <w:sz w:val="22"/>
          <w:szCs w:val="22"/>
          <w:lang w:val="en-GB"/>
        </w:rPr>
        <w:t>), WUE (r = 0.730</w:t>
      </w:r>
      <w:r w:rsidRPr="00F95CF3">
        <w:rPr>
          <w:spacing w:val="-2"/>
          <w:sz w:val="22"/>
          <w:szCs w:val="22"/>
          <w:vertAlign w:val="superscript"/>
          <w:lang w:val="en-GB"/>
        </w:rPr>
        <w:t>**</w:t>
      </w:r>
      <w:r w:rsidRPr="00F95CF3">
        <w:rPr>
          <w:spacing w:val="-2"/>
          <w:sz w:val="22"/>
          <w:szCs w:val="22"/>
          <w:lang w:val="en-GB"/>
        </w:rPr>
        <w:t>), CC (r = 0.978</w:t>
      </w:r>
      <w:r w:rsidRPr="00F95CF3">
        <w:rPr>
          <w:spacing w:val="-2"/>
          <w:sz w:val="22"/>
          <w:szCs w:val="22"/>
          <w:vertAlign w:val="superscript"/>
          <w:lang w:val="en-GB"/>
        </w:rPr>
        <w:t>**</w:t>
      </w:r>
      <w:r w:rsidRPr="00F95CF3">
        <w:rPr>
          <w:spacing w:val="-2"/>
          <w:sz w:val="22"/>
          <w:szCs w:val="22"/>
          <w:lang w:val="en-GB"/>
        </w:rPr>
        <w:t>), and LAI (r = 0.992</w:t>
      </w:r>
      <w:r w:rsidRPr="00F95CF3">
        <w:rPr>
          <w:spacing w:val="-2"/>
          <w:sz w:val="22"/>
          <w:szCs w:val="22"/>
          <w:vertAlign w:val="superscript"/>
          <w:lang w:val="en-GB"/>
        </w:rPr>
        <w:t>**</w:t>
      </w:r>
      <w:r w:rsidRPr="00F95CF3">
        <w:rPr>
          <w:spacing w:val="-2"/>
          <w:sz w:val="22"/>
          <w:szCs w:val="22"/>
          <w:lang w:val="en-GB"/>
        </w:rPr>
        <w:t>). The ET increased as GY increased, while GY decreased as CWSI increased. Furthermore, a statistically significant positive correlation was found</w:t>
      </w:r>
      <w:r w:rsidR="00806080" w:rsidRPr="00F95CF3">
        <w:rPr>
          <w:spacing w:val="-2"/>
          <w:sz w:val="22"/>
          <w:szCs w:val="22"/>
          <w:lang w:val="en-GB"/>
        </w:rPr>
        <w:t xml:space="preserve"> </w:t>
      </w:r>
      <w:r w:rsidRPr="00F95CF3">
        <w:rPr>
          <w:spacing w:val="-2"/>
          <w:sz w:val="22"/>
          <w:szCs w:val="22"/>
          <w:lang w:val="en-GB"/>
        </w:rPr>
        <w:t>between the CC, WUE, LAI and GY values. Similar to the first year, CWSI had significant negative relationships with GY (r = -0.970</w:t>
      </w:r>
      <w:r w:rsidRPr="00F95CF3">
        <w:rPr>
          <w:spacing w:val="-2"/>
          <w:sz w:val="22"/>
          <w:szCs w:val="22"/>
          <w:vertAlign w:val="superscript"/>
          <w:lang w:val="en-GB"/>
        </w:rPr>
        <w:t>**</w:t>
      </w:r>
      <w:r w:rsidRPr="00F95CF3">
        <w:rPr>
          <w:spacing w:val="-2"/>
          <w:sz w:val="22"/>
          <w:szCs w:val="22"/>
          <w:lang w:val="en-GB"/>
        </w:rPr>
        <w:t>), WUE (r = -0.826</w:t>
      </w:r>
      <w:r w:rsidRPr="00F95CF3">
        <w:rPr>
          <w:spacing w:val="-2"/>
          <w:sz w:val="22"/>
          <w:szCs w:val="22"/>
          <w:vertAlign w:val="superscript"/>
          <w:lang w:val="en-GB"/>
        </w:rPr>
        <w:t>**</w:t>
      </w:r>
      <w:r w:rsidRPr="00F95CF3">
        <w:rPr>
          <w:spacing w:val="-2"/>
          <w:sz w:val="22"/>
          <w:szCs w:val="22"/>
          <w:lang w:val="en-GB"/>
        </w:rPr>
        <w:t>), CC (r = -0.937</w:t>
      </w:r>
      <w:r w:rsidRPr="00F95CF3">
        <w:rPr>
          <w:spacing w:val="-2"/>
          <w:sz w:val="22"/>
          <w:szCs w:val="22"/>
          <w:vertAlign w:val="superscript"/>
          <w:lang w:val="en-GB"/>
        </w:rPr>
        <w:t>**</w:t>
      </w:r>
      <w:r w:rsidRPr="00F95CF3">
        <w:rPr>
          <w:spacing w:val="-2"/>
          <w:sz w:val="22"/>
          <w:szCs w:val="22"/>
          <w:lang w:val="en-GB"/>
        </w:rPr>
        <w:t>) and LAI (r = -0.986</w:t>
      </w:r>
      <w:r w:rsidRPr="00F95CF3">
        <w:rPr>
          <w:spacing w:val="-2"/>
          <w:sz w:val="22"/>
          <w:szCs w:val="22"/>
          <w:vertAlign w:val="superscript"/>
          <w:lang w:val="en-GB"/>
        </w:rPr>
        <w:t>**</w:t>
      </w:r>
      <w:r w:rsidRPr="00F95CF3">
        <w:rPr>
          <w:spacing w:val="-2"/>
          <w:sz w:val="22"/>
          <w:szCs w:val="22"/>
          <w:lang w:val="en-GB"/>
        </w:rPr>
        <w:t xml:space="preserve">) values in the second year. As the CWSI increased, </w:t>
      </w:r>
      <w:r w:rsidR="00E6445F">
        <w:rPr>
          <w:spacing w:val="-2"/>
          <w:sz w:val="22"/>
          <w:szCs w:val="22"/>
          <w:lang w:val="en-GB"/>
        </w:rPr>
        <w:t>GY, WUE, CC and LAI values</w:t>
      </w:r>
      <w:r w:rsidRPr="00F95CF3">
        <w:rPr>
          <w:spacing w:val="-2"/>
          <w:sz w:val="22"/>
          <w:szCs w:val="22"/>
          <w:lang w:val="en-GB"/>
        </w:rPr>
        <w:t xml:space="preserve"> decreased. GY had strong positive relationships with ET (r = 0.999</w:t>
      </w:r>
      <w:r w:rsidRPr="00F95CF3">
        <w:rPr>
          <w:spacing w:val="-2"/>
          <w:sz w:val="22"/>
          <w:szCs w:val="22"/>
          <w:vertAlign w:val="superscript"/>
          <w:lang w:val="en-GB"/>
        </w:rPr>
        <w:t>**</w:t>
      </w:r>
      <w:r w:rsidRPr="00F95CF3">
        <w:rPr>
          <w:spacing w:val="-2"/>
          <w:sz w:val="22"/>
          <w:szCs w:val="22"/>
          <w:lang w:val="en-GB"/>
        </w:rPr>
        <w:t>), WUE (r = 0.681</w:t>
      </w:r>
      <w:r w:rsidRPr="00F95CF3">
        <w:rPr>
          <w:spacing w:val="-2"/>
          <w:sz w:val="22"/>
          <w:szCs w:val="22"/>
          <w:vertAlign w:val="superscript"/>
          <w:lang w:val="en-GB"/>
        </w:rPr>
        <w:t>**</w:t>
      </w:r>
      <w:r w:rsidRPr="00F95CF3">
        <w:rPr>
          <w:spacing w:val="-2"/>
          <w:sz w:val="22"/>
          <w:szCs w:val="22"/>
          <w:lang w:val="en-GB"/>
        </w:rPr>
        <w:t>), CC (r = 0.985</w:t>
      </w:r>
      <w:r w:rsidRPr="00F95CF3">
        <w:rPr>
          <w:spacing w:val="-2"/>
          <w:sz w:val="22"/>
          <w:szCs w:val="22"/>
          <w:vertAlign w:val="superscript"/>
          <w:lang w:val="en-GB"/>
        </w:rPr>
        <w:t>**</w:t>
      </w:r>
      <w:r w:rsidRPr="00F95CF3">
        <w:rPr>
          <w:spacing w:val="-2"/>
          <w:sz w:val="22"/>
          <w:szCs w:val="22"/>
          <w:lang w:val="en-GB"/>
        </w:rPr>
        <w:t>), and LAI (r = 0.994</w:t>
      </w:r>
      <w:r w:rsidRPr="00F95CF3">
        <w:rPr>
          <w:spacing w:val="-2"/>
          <w:sz w:val="22"/>
          <w:szCs w:val="22"/>
          <w:vertAlign w:val="superscript"/>
          <w:lang w:val="en-GB"/>
        </w:rPr>
        <w:t>**</w:t>
      </w:r>
      <w:r w:rsidRPr="00F95CF3">
        <w:rPr>
          <w:spacing w:val="-2"/>
          <w:sz w:val="22"/>
          <w:szCs w:val="22"/>
          <w:lang w:val="en-GB"/>
        </w:rPr>
        <w:t>) values as well. The correlations found in this study are consistent with those found in previous studies (Song et al. 2019, Cheng et al. 2021)</w:t>
      </w:r>
      <w:r w:rsidR="00F95CF3" w:rsidRPr="00F95CF3">
        <w:rPr>
          <w:spacing w:val="-2"/>
          <w:sz w:val="22"/>
          <w:szCs w:val="22"/>
          <w:lang w:val="en-GB"/>
        </w:rPr>
        <w:t>.</w:t>
      </w:r>
    </w:p>
    <w:p w14:paraId="7CE50B98" w14:textId="77777777" w:rsidR="009C63EF" w:rsidRPr="009203D5" w:rsidRDefault="00AC5CFF" w:rsidP="0010397B">
      <w:pPr>
        <w:pStyle w:val="Rn1"/>
        <w:rPr>
          <w:lang w:val="en-GB"/>
        </w:rPr>
      </w:pPr>
      <w:r w:rsidRPr="009203D5">
        <w:rPr>
          <w:lang w:val="en-GB"/>
        </w:rPr>
        <w:lastRenderedPageBreak/>
        <w:t>4. Conclusions</w:t>
      </w:r>
    </w:p>
    <w:p w14:paraId="79FACB23" w14:textId="430138D4" w:rsidR="009C63EF" w:rsidRPr="0010397B" w:rsidRDefault="00AC5CFF" w:rsidP="0010397B">
      <w:pPr>
        <w:jc w:val="both"/>
        <w:rPr>
          <w:sz w:val="22"/>
          <w:szCs w:val="22"/>
          <w:lang w:val="en-GB"/>
        </w:rPr>
      </w:pPr>
      <w:r w:rsidRPr="0010397B">
        <w:rPr>
          <w:sz w:val="22"/>
          <w:szCs w:val="22"/>
          <w:lang w:val="en-GB"/>
        </w:rPr>
        <w:t>The data revealed that when the CWSI threshold value is 0.34, the irrigation for the second crop corn variety grown in semi-arid climate conditions can begin. As a result of this research, it was discovered that irrigation at the CWSI threshold value of 0.34 was effective in preventing statistically significant yield losses. In other words, an increase</w:t>
      </w:r>
      <w:r w:rsidR="00806080">
        <w:rPr>
          <w:sz w:val="22"/>
          <w:szCs w:val="22"/>
          <w:lang w:val="en-GB"/>
        </w:rPr>
        <w:t xml:space="preserve"> </w:t>
      </w:r>
      <w:r w:rsidRPr="0010397B">
        <w:rPr>
          <w:sz w:val="22"/>
          <w:szCs w:val="22"/>
          <w:lang w:val="en-GB"/>
        </w:rPr>
        <w:t>in CWSI threshold value was associated with a significant decrease in grain production and yield. Water deficits of up to 30% can be implemented in semi-arid climate conditions throughout the corn</w:t>
      </w:r>
      <w:r w:rsidR="00E6445F">
        <w:rPr>
          <w:sz w:val="22"/>
          <w:szCs w:val="22"/>
          <w:lang w:val="en-GB"/>
        </w:rPr>
        <w:t>-</w:t>
      </w:r>
      <w:r w:rsidRPr="0010397B">
        <w:rPr>
          <w:sz w:val="22"/>
          <w:szCs w:val="22"/>
          <w:lang w:val="en-GB"/>
        </w:rPr>
        <w:t xml:space="preserve">growing phase to save water compared to full irrigation (I100). Water scarcity of more than 30% will result in a significant reduction in grain yield. </w:t>
      </w:r>
      <w:r w:rsidR="00E6445F">
        <w:rPr>
          <w:sz w:val="22"/>
          <w:szCs w:val="22"/>
          <w:lang w:val="en-GB"/>
        </w:rPr>
        <w:t>The moderate water deficit (I70) may be a viable alternative to the severe water deficit (I100) in water-stressed areas</w:t>
      </w:r>
      <w:r w:rsidRPr="0010397B">
        <w:rPr>
          <w:sz w:val="22"/>
          <w:szCs w:val="22"/>
          <w:lang w:val="en-GB"/>
        </w:rPr>
        <w:t>.</w:t>
      </w:r>
    </w:p>
    <w:p w14:paraId="255006E9" w14:textId="77777777" w:rsidR="009C63EF" w:rsidRPr="009203D5" w:rsidRDefault="00AC5CFF" w:rsidP="0010397B">
      <w:pPr>
        <w:pStyle w:val="Rn2"/>
        <w:rPr>
          <w:lang w:val="en-GB"/>
        </w:rPr>
      </w:pPr>
      <w:r w:rsidRPr="009203D5">
        <w:rPr>
          <w:lang w:val="en-GB"/>
        </w:rPr>
        <w:t>References</w:t>
      </w:r>
    </w:p>
    <w:p w14:paraId="0A25E29A" w14:textId="0AA84199" w:rsidR="009C63EF" w:rsidRPr="002D22F7" w:rsidRDefault="00AC5CFF" w:rsidP="0010397B">
      <w:pPr>
        <w:pStyle w:val="Rlit"/>
        <w:rPr>
          <w:lang w:val="en-GB"/>
        </w:rPr>
      </w:pPr>
      <w:r w:rsidRPr="002D22F7">
        <w:rPr>
          <w:lang w:val="en-GB"/>
        </w:rPr>
        <w:t>Anda, A. (2009). Irrigation timing in maize by using the crop water stress index (CWSI)</w:t>
      </w:r>
      <w:r w:rsidR="00BF02DC" w:rsidRPr="002D22F7">
        <w:rPr>
          <w:lang w:val="en-GB"/>
        </w:rPr>
        <w:t>.</w:t>
      </w:r>
      <w:r w:rsidRPr="002D22F7">
        <w:rPr>
          <w:lang w:val="en-GB"/>
        </w:rPr>
        <w:t xml:space="preserve"> </w:t>
      </w:r>
      <w:r w:rsidRPr="002D22F7">
        <w:rPr>
          <w:i/>
          <w:iCs/>
          <w:lang w:val="en-GB"/>
        </w:rPr>
        <w:t>Cereal Research Communications</w:t>
      </w:r>
      <w:r w:rsidRPr="002D22F7">
        <w:rPr>
          <w:lang w:val="en-GB"/>
        </w:rPr>
        <w:t xml:space="preserve">, </w:t>
      </w:r>
      <w:r w:rsidRPr="002D22F7">
        <w:rPr>
          <w:i/>
          <w:iCs/>
          <w:lang w:val="en-GB"/>
        </w:rPr>
        <w:t>37</w:t>
      </w:r>
      <w:r w:rsidRPr="002D22F7">
        <w:rPr>
          <w:lang w:val="en-GB"/>
        </w:rPr>
        <w:t>, 613</w:t>
      </w:r>
      <w:r w:rsidR="0010397B" w:rsidRPr="002D22F7">
        <w:rPr>
          <w:lang w:val="en-GB"/>
        </w:rPr>
        <w:t>-</w:t>
      </w:r>
      <w:r w:rsidRPr="002D22F7">
        <w:rPr>
          <w:lang w:val="en-GB"/>
        </w:rPr>
        <w:t xml:space="preserve">620. </w:t>
      </w:r>
      <w:r w:rsidR="005F09E6">
        <w:rPr>
          <w:lang w:val="en-GB"/>
        </w:rPr>
        <w:t xml:space="preserve">DOI: </w:t>
      </w:r>
      <w:r w:rsidRPr="002D22F7">
        <w:rPr>
          <w:lang w:val="en-GB"/>
        </w:rPr>
        <w:t>10.1556/CRC.37.</w:t>
      </w:r>
      <w:r w:rsidR="005F09E6">
        <w:rPr>
          <w:lang w:val="en-GB"/>
        </w:rPr>
        <w:t xml:space="preserve"> </w:t>
      </w:r>
      <w:r w:rsidRPr="002D22F7">
        <w:rPr>
          <w:lang w:val="en-GB"/>
        </w:rPr>
        <w:t>2009.4.15</w:t>
      </w:r>
    </w:p>
    <w:p w14:paraId="6A72EC22" w14:textId="573422E9" w:rsidR="009C63EF" w:rsidRPr="005F09E6" w:rsidRDefault="00AC5CFF" w:rsidP="0010397B">
      <w:pPr>
        <w:pStyle w:val="Rlit"/>
        <w:rPr>
          <w:spacing w:val="-2"/>
          <w:lang w:val="en-GB"/>
        </w:rPr>
      </w:pPr>
      <w:r w:rsidRPr="005F09E6">
        <w:rPr>
          <w:spacing w:val="-2"/>
          <w:lang w:val="en-GB"/>
        </w:rPr>
        <w:t xml:space="preserve">Bazzaz, M. (2020). Alternate furrow irrigation can maintain grain yield and nutrient content and increase crop water productivity in dry season maize in sub-tropical climate of South Asia. </w:t>
      </w:r>
      <w:r w:rsidRPr="005F09E6">
        <w:rPr>
          <w:i/>
          <w:iCs/>
          <w:spacing w:val="-2"/>
          <w:lang w:val="en-GB"/>
        </w:rPr>
        <w:t xml:space="preserve">Agricultural Water </w:t>
      </w:r>
      <w:proofErr w:type="spellStart"/>
      <w:r w:rsidRPr="005F09E6">
        <w:rPr>
          <w:i/>
          <w:iCs/>
          <w:spacing w:val="-2"/>
          <w:lang w:val="en-GB"/>
        </w:rPr>
        <w:t>Managament</w:t>
      </w:r>
      <w:proofErr w:type="spellEnd"/>
      <w:r w:rsidRPr="005F09E6">
        <w:rPr>
          <w:spacing w:val="-2"/>
          <w:lang w:val="en-GB"/>
        </w:rPr>
        <w:t xml:space="preserve">, </w:t>
      </w:r>
      <w:r w:rsidRPr="005F09E6">
        <w:rPr>
          <w:i/>
          <w:iCs/>
          <w:spacing w:val="-2"/>
          <w:lang w:val="en-GB"/>
        </w:rPr>
        <w:t>238</w:t>
      </w:r>
      <w:r w:rsidRPr="005F09E6">
        <w:rPr>
          <w:spacing w:val="-2"/>
          <w:lang w:val="en-GB"/>
        </w:rPr>
        <w:t xml:space="preserve">, 106-229, </w:t>
      </w:r>
      <w:r w:rsidR="005F09E6" w:rsidRPr="005F09E6">
        <w:rPr>
          <w:spacing w:val="-2"/>
          <w:lang w:val="en-GB"/>
        </w:rPr>
        <w:t xml:space="preserve">DOI: </w:t>
      </w:r>
      <w:r w:rsidRPr="005F09E6">
        <w:rPr>
          <w:spacing w:val="-2"/>
          <w:lang w:val="en-GB"/>
        </w:rPr>
        <w:t>10.1016/j.ag</w:t>
      </w:r>
      <w:r w:rsidR="005F09E6">
        <w:rPr>
          <w:spacing w:val="-2"/>
          <w:lang w:val="en-GB"/>
        </w:rPr>
        <w:t>-</w:t>
      </w:r>
      <w:r w:rsidRPr="005F09E6">
        <w:rPr>
          <w:spacing w:val="-2"/>
          <w:lang w:val="en-GB"/>
        </w:rPr>
        <w:t>wat.2020.106229</w:t>
      </w:r>
    </w:p>
    <w:p w14:paraId="55D9CB69" w14:textId="64F0CAB8" w:rsidR="009C63EF" w:rsidRPr="00A14FAB" w:rsidRDefault="00AC5CFF" w:rsidP="0010397B">
      <w:pPr>
        <w:pStyle w:val="Rlit"/>
        <w:rPr>
          <w:spacing w:val="-2"/>
          <w:lang w:val="en-GB"/>
        </w:rPr>
      </w:pPr>
      <w:proofErr w:type="spellStart"/>
      <w:r w:rsidRPr="00A14FAB">
        <w:rPr>
          <w:spacing w:val="-2"/>
          <w:lang w:val="en-GB"/>
        </w:rPr>
        <w:t>Bian</w:t>
      </w:r>
      <w:proofErr w:type="spellEnd"/>
      <w:r w:rsidRPr="00A14FAB">
        <w:rPr>
          <w:spacing w:val="-2"/>
          <w:lang w:val="en-GB"/>
        </w:rPr>
        <w:t>, J., Zhang Z., Chen J., Chen H., Cui, C., Li, X., Chen, S.</w:t>
      </w:r>
      <w:r w:rsidR="00C53E6E">
        <w:rPr>
          <w:spacing w:val="-2"/>
          <w:lang w:val="en-GB"/>
        </w:rPr>
        <w:t>,</w:t>
      </w:r>
      <w:r w:rsidRPr="00A14FAB">
        <w:rPr>
          <w:spacing w:val="-2"/>
          <w:lang w:val="en-GB"/>
        </w:rPr>
        <w:t xml:space="preserve"> Fu, Q. (2019). Simplified evaluation of cotton water stress using high resolution unmanned aerial vehicle thermal imagery</w:t>
      </w:r>
      <w:r w:rsidR="00BF02DC" w:rsidRPr="00A14FAB">
        <w:rPr>
          <w:spacing w:val="-2"/>
          <w:lang w:val="en-GB"/>
        </w:rPr>
        <w:t>.</w:t>
      </w:r>
      <w:r w:rsidRPr="00A14FAB">
        <w:rPr>
          <w:spacing w:val="-2"/>
          <w:lang w:val="en-GB"/>
        </w:rPr>
        <w:t xml:space="preserve"> </w:t>
      </w:r>
      <w:r w:rsidRPr="00A14FAB">
        <w:rPr>
          <w:i/>
          <w:iCs/>
          <w:spacing w:val="-2"/>
          <w:lang w:val="en-GB"/>
        </w:rPr>
        <w:t>Remote Sensing</w:t>
      </w:r>
      <w:r w:rsidR="00A14FAB" w:rsidRPr="00A14FAB">
        <w:rPr>
          <w:i/>
          <w:iCs/>
          <w:spacing w:val="-2"/>
          <w:lang w:val="en-GB"/>
        </w:rPr>
        <w:t>,</w:t>
      </w:r>
      <w:r w:rsidRPr="00A14FAB">
        <w:rPr>
          <w:spacing w:val="-2"/>
          <w:lang w:val="en-GB"/>
        </w:rPr>
        <w:t xml:space="preserve"> </w:t>
      </w:r>
      <w:r w:rsidRPr="00A14FAB">
        <w:rPr>
          <w:i/>
          <w:iCs/>
          <w:spacing w:val="-2"/>
          <w:lang w:val="en-GB"/>
        </w:rPr>
        <w:t>11</w:t>
      </w:r>
      <w:r w:rsidRPr="00A14FAB">
        <w:rPr>
          <w:spacing w:val="-2"/>
          <w:lang w:val="en-GB"/>
        </w:rPr>
        <w:t xml:space="preserve">, 267-284. </w:t>
      </w:r>
      <w:hyperlink r:id="rId12" w:history="1">
        <w:r w:rsidR="005F09E6">
          <w:rPr>
            <w:rStyle w:val="Hipercze"/>
            <w:spacing w:val="-2"/>
            <w:u w:val="none"/>
            <w:lang w:val="en-GB"/>
          </w:rPr>
          <w:t xml:space="preserve">DOI: </w:t>
        </w:r>
        <w:r w:rsidR="00A14FAB" w:rsidRPr="00A14FAB">
          <w:rPr>
            <w:rStyle w:val="Hipercze"/>
            <w:spacing w:val="-2"/>
            <w:u w:val="none"/>
            <w:lang w:val="en-GB"/>
          </w:rPr>
          <w:t>10.3390/rs11030267</w:t>
        </w:r>
      </w:hyperlink>
    </w:p>
    <w:p w14:paraId="1F5D6D0A" w14:textId="06B3FDEA" w:rsidR="009C63EF" w:rsidRPr="00D11920" w:rsidRDefault="00AC5CFF" w:rsidP="0010397B">
      <w:pPr>
        <w:pStyle w:val="Rlit"/>
        <w:rPr>
          <w:lang w:val="en-GB"/>
        </w:rPr>
      </w:pPr>
      <w:proofErr w:type="spellStart"/>
      <w:r w:rsidRPr="00D11920">
        <w:rPr>
          <w:lang w:val="en-GB"/>
        </w:rPr>
        <w:t>Bouazzama</w:t>
      </w:r>
      <w:proofErr w:type="spellEnd"/>
      <w:r w:rsidRPr="00D11920">
        <w:rPr>
          <w:lang w:val="en-GB"/>
        </w:rPr>
        <w:t xml:space="preserve">, B., </w:t>
      </w:r>
      <w:proofErr w:type="spellStart"/>
      <w:r w:rsidRPr="00D11920">
        <w:rPr>
          <w:lang w:val="en-GB"/>
        </w:rPr>
        <w:t>Xanthoulis</w:t>
      </w:r>
      <w:proofErr w:type="spellEnd"/>
      <w:r w:rsidRPr="00D11920">
        <w:rPr>
          <w:lang w:val="en-GB"/>
        </w:rPr>
        <w:t xml:space="preserve">, D., </w:t>
      </w:r>
      <w:proofErr w:type="spellStart"/>
      <w:r w:rsidRPr="00D11920">
        <w:rPr>
          <w:lang w:val="en-GB"/>
        </w:rPr>
        <w:t>Bouaziz</w:t>
      </w:r>
      <w:proofErr w:type="spellEnd"/>
      <w:r w:rsidRPr="00D11920">
        <w:rPr>
          <w:lang w:val="en-GB"/>
        </w:rPr>
        <w:t xml:space="preserve">, A., </w:t>
      </w:r>
      <w:proofErr w:type="spellStart"/>
      <w:r w:rsidRPr="00D11920">
        <w:rPr>
          <w:lang w:val="en-GB"/>
        </w:rPr>
        <w:t>Ruelle</w:t>
      </w:r>
      <w:proofErr w:type="spellEnd"/>
      <w:r w:rsidRPr="00D11920">
        <w:rPr>
          <w:lang w:val="en-GB"/>
        </w:rPr>
        <w:t>, P.</w:t>
      </w:r>
      <w:r w:rsidR="00C53E6E">
        <w:rPr>
          <w:lang w:val="en-GB"/>
        </w:rPr>
        <w:t>,</w:t>
      </w:r>
      <w:r w:rsidRPr="00D11920">
        <w:rPr>
          <w:lang w:val="en-GB"/>
        </w:rPr>
        <w:t xml:space="preserve"> </w:t>
      </w:r>
      <w:proofErr w:type="spellStart"/>
      <w:r w:rsidRPr="00D11920">
        <w:rPr>
          <w:lang w:val="en-GB"/>
        </w:rPr>
        <w:t>Mailhol</w:t>
      </w:r>
      <w:proofErr w:type="spellEnd"/>
      <w:r w:rsidRPr="00D11920">
        <w:rPr>
          <w:lang w:val="en-GB"/>
        </w:rPr>
        <w:t xml:space="preserve">, J.C. (2012). Effect of water stress on growth, water consumption and yield of silage maize under flood irrigation in a semi-arid climate of </w:t>
      </w:r>
      <w:proofErr w:type="spellStart"/>
      <w:r w:rsidRPr="00D11920">
        <w:rPr>
          <w:lang w:val="en-GB"/>
        </w:rPr>
        <w:t>Tadla</w:t>
      </w:r>
      <w:proofErr w:type="spellEnd"/>
      <w:r w:rsidRPr="00D11920">
        <w:rPr>
          <w:lang w:val="en-GB"/>
        </w:rPr>
        <w:t xml:space="preserve"> (Morocco)</w:t>
      </w:r>
      <w:r w:rsidR="00BF02DC">
        <w:rPr>
          <w:lang w:val="en-GB"/>
        </w:rPr>
        <w:t>.</w:t>
      </w:r>
      <w:r w:rsidRPr="00D11920">
        <w:rPr>
          <w:lang w:val="en-GB"/>
        </w:rPr>
        <w:t xml:space="preserve"> </w:t>
      </w:r>
      <w:r w:rsidRPr="00BF02DC">
        <w:rPr>
          <w:i/>
          <w:iCs/>
          <w:lang w:val="en-GB"/>
        </w:rPr>
        <w:t>Biotechnology Agronomy Society Environment</w:t>
      </w:r>
      <w:r w:rsidRPr="00D11920">
        <w:rPr>
          <w:lang w:val="en-GB"/>
        </w:rPr>
        <w:t xml:space="preserve">, </w:t>
      </w:r>
      <w:r w:rsidRPr="00BF02DC">
        <w:rPr>
          <w:i/>
          <w:iCs/>
          <w:lang w:val="en-GB"/>
        </w:rPr>
        <w:t>16</w:t>
      </w:r>
      <w:r w:rsidRPr="00D11920">
        <w:rPr>
          <w:lang w:val="en-GB"/>
        </w:rPr>
        <w:t>, 468-477.</w:t>
      </w:r>
    </w:p>
    <w:p w14:paraId="5E2CCFB4" w14:textId="7A75A22C" w:rsidR="009C63EF" w:rsidRPr="00D11920" w:rsidRDefault="00AC5CFF" w:rsidP="0010397B">
      <w:pPr>
        <w:pStyle w:val="Rlit"/>
        <w:rPr>
          <w:lang w:val="en-GB"/>
        </w:rPr>
      </w:pPr>
      <w:proofErr w:type="spellStart"/>
      <w:r w:rsidRPr="00D11920">
        <w:rPr>
          <w:lang w:val="en-GB"/>
        </w:rPr>
        <w:t>Camoglu</w:t>
      </w:r>
      <w:proofErr w:type="spellEnd"/>
      <w:r w:rsidRPr="00D11920">
        <w:rPr>
          <w:lang w:val="en-GB"/>
        </w:rPr>
        <w:t xml:space="preserve">, G., </w:t>
      </w:r>
      <w:proofErr w:type="spellStart"/>
      <w:r w:rsidRPr="00D11920">
        <w:rPr>
          <w:lang w:val="en-GB"/>
        </w:rPr>
        <w:t>Genç</w:t>
      </w:r>
      <w:proofErr w:type="spellEnd"/>
      <w:r w:rsidRPr="00D11920">
        <w:rPr>
          <w:lang w:val="en-GB"/>
        </w:rPr>
        <w:t>,</w:t>
      </w:r>
      <w:r w:rsidR="00A14FAB">
        <w:rPr>
          <w:lang w:val="en-GB"/>
        </w:rPr>
        <w:t xml:space="preserve"> </w:t>
      </w:r>
      <w:r w:rsidRPr="00D11920">
        <w:rPr>
          <w:lang w:val="en-GB"/>
        </w:rPr>
        <w:t xml:space="preserve">L., </w:t>
      </w:r>
      <w:proofErr w:type="spellStart"/>
      <w:r w:rsidRPr="00D11920">
        <w:rPr>
          <w:lang w:val="en-GB"/>
        </w:rPr>
        <w:t>Asık</w:t>
      </w:r>
      <w:proofErr w:type="spellEnd"/>
      <w:r w:rsidRPr="00D11920">
        <w:rPr>
          <w:lang w:val="en-GB"/>
        </w:rPr>
        <w:t>, S. (2011). The Effects of water stress on physiological and morphological parameters of sweet corn (</w:t>
      </w:r>
      <w:proofErr w:type="spellStart"/>
      <w:r w:rsidRPr="00D11920">
        <w:rPr>
          <w:lang w:val="en-GB"/>
        </w:rPr>
        <w:t>Zea</w:t>
      </w:r>
      <w:proofErr w:type="spellEnd"/>
      <w:r w:rsidRPr="00D11920">
        <w:rPr>
          <w:lang w:val="en-GB"/>
        </w:rPr>
        <w:t xml:space="preserve"> mays </w:t>
      </w:r>
      <w:proofErr w:type="spellStart"/>
      <w:r w:rsidRPr="00D11920">
        <w:rPr>
          <w:lang w:val="en-GB"/>
        </w:rPr>
        <w:t>saccharata</w:t>
      </w:r>
      <w:proofErr w:type="spellEnd"/>
      <w:r w:rsidRPr="00D11920">
        <w:rPr>
          <w:lang w:val="en-GB"/>
        </w:rPr>
        <w:t xml:space="preserve"> Sturt), </w:t>
      </w:r>
      <w:proofErr w:type="spellStart"/>
      <w:r w:rsidRPr="00BF02DC">
        <w:rPr>
          <w:i/>
          <w:iCs/>
          <w:lang w:val="en-GB"/>
        </w:rPr>
        <w:t>Ege</w:t>
      </w:r>
      <w:proofErr w:type="spellEnd"/>
      <w:r w:rsidRPr="00BF02DC">
        <w:rPr>
          <w:i/>
          <w:iCs/>
          <w:lang w:val="en-GB"/>
        </w:rPr>
        <w:t xml:space="preserve"> University Faculty of Agriculture Journal</w:t>
      </w:r>
      <w:r w:rsidRPr="00D11920">
        <w:rPr>
          <w:lang w:val="en-GB"/>
        </w:rPr>
        <w:t xml:space="preserve">, </w:t>
      </w:r>
      <w:r w:rsidRPr="00BF02DC">
        <w:rPr>
          <w:i/>
          <w:iCs/>
          <w:lang w:val="en-GB"/>
        </w:rPr>
        <w:t>48</w:t>
      </w:r>
      <w:r w:rsidRPr="00D11920">
        <w:rPr>
          <w:lang w:val="en-GB"/>
        </w:rPr>
        <w:t>, 141-149.</w:t>
      </w:r>
    </w:p>
    <w:p w14:paraId="782919A2" w14:textId="526498A9" w:rsidR="009C63EF" w:rsidRPr="00D11920" w:rsidRDefault="00AC5CFF" w:rsidP="0010397B">
      <w:pPr>
        <w:pStyle w:val="Rlit"/>
        <w:rPr>
          <w:lang w:val="en-GB"/>
        </w:rPr>
      </w:pPr>
      <w:r w:rsidRPr="00D11920">
        <w:rPr>
          <w:lang w:val="en-GB"/>
        </w:rPr>
        <w:t>Clawson, K.L.</w:t>
      </w:r>
      <w:r w:rsidR="00C53E6E">
        <w:rPr>
          <w:lang w:val="en-GB"/>
        </w:rPr>
        <w:t>,</w:t>
      </w:r>
      <w:r w:rsidRPr="00D11920">
        <w:rPr>
          <w:lang w:val="en-GB"/>
        </w:rPr>
        <w:t xml:space="preserve"> Blad, B.L. (1982). Infrared thermometry for scheduling irrigation of corn, </w:t>
      </w:r>
      <w:r w:rsidRPr="00BF02DC">
        <w:rPr>
          <w:i/>
          <w:iCs/>
          <w:lang w:val="en-GB"/>
        </w:rPr>
        <w:t>Agronomy Journal</w:t>
      </w:r>
      <w:r w:rsidRPr="00D11920">
        <w:rPr>
          <w:lang w:val="en-GB"/>
        </w:rPr>
        <w:t xml:space="preserve">, </w:t>
      </w:r>
      <w:r w:rsidRPr="00BF02DC">
        <w:rPr>
          <w:i/>
          <w:iCs/>
          <w:lang w:val="en-GB"/>
        </w:rPr>
        <w:t>74</w:t>
      </w:r>
      <w:r w:rsidRPr="00D11920">
        <w:rPr>
          <w:lang w:val="en-GB"/>
        </w:rPr>
        <w:t>, 311-316.</w:t>
      </w:r>
    </w:p>
    <w:p w14:paraId="5BC9559C" w14:textId="713F85C6" w:rsidR="009C63EF" w:rsidRPr="00D11920" w:rsidRDefault="00AC5CFF" w:rsidP="0010397B">
      <w:pPr>
        <w:pStyle w:val="Rlit"/>
        <w:rPr>
          <w:lang w:val="en-GB"/>
        </w:rPr>
      </w:pPr>
      <w:proofErr w:type="spellStart"/>
      <w:r w:rsidRPr="00D11920">
        <w:rPr>
          <w:lang w:val="en-GB"/>
        </w:rPr>
        <w:t>Chartzoulakis</w:t>
      </w:r>
      <w:proofErr w:type="spellEnd"/>
      <w:r w:rsidRPr="00D11920">
        <w:rPr>
          <w:lang w:val="en-GB"/>
        </w:rPr>
        <w:t>, K.</w:t>
      </w:r>
      <w:r w:rsidR="00C53E6E">
        <w:rPr>
          <w:lang w:val="en-GB"/>
        </w:rPr>
        <w:t>,</w:t>
      </w:r>
      <w:r w:rsidRPr="00D11920">
        <w:rPr>
          <w:lang w:val="en-GB"/>
        </w:rPr>
        <w:t xml:space="preserve"> </w:t>
      </w:r>
      <w:proofErr w:type="spellStart"/>
      <w:r w:rsidRPr="00D11920">
        <w:rPr>
          <w:lang w:val="en-GB"/>
        </w:rPr>
        <w:t>Bertaki</w:t>
      </w:r>
      <w:proofErr w:type="spellEnd"/>
      <w:r w:rsidRPr="00D11920">
        <w:rPr>
          <w:lang w:val="en-GB"/>
        </w:rPr>
        <w:t xml:space="preserve">, M. </w:t>
      </w:r>
      <w:r w:rsidR="00BF02DC">
        <w:rPr>
          <w:lang w:val="en-GB"/>
        </w:rPr>
        <w:t>(</w:t>
      </w:r>
      <w:r w:rsidR="00BF02DC" w:rsidRPr="00D11920">
        <w:rPr>
          <w:lang w:val="en-GB"/>
        </w:rPr>
        <w:t>2015</w:t>
      </w:r>
      <w:r w:rsidR="00BF02DC">
        <w:rPr>
          <w:lang w:val="en-GB"/>
        </w:rPr>
        <w:t xml:space="preserve">). </w:t>
      </w:r>
      <w:r w:rsidRPr="00D11920">
        <w:rPr>
          <w:lang w:val="en-GB"/>
        </w:rPr>
        <w:t>Sustainable water management in agriculture under climate change</w:t>
      </w:r>
      <w:r w:rsidR="00BF02DC">
        <w:rPr>
          <w:lang w:val="en-GB"/>
        </w:rPr>
        <w:t>.</w:t>
      </w:r>
      <w:r w:rsidRPr="00D11920">
        <w:rPr>
          <w:lang w:val="en-GB"/>
        </w:rPr>
        <w:t xml:space="preserve"> </w:t>
      </w:r>
      <w:r w:rsidRPr="00BF02DC">
        <w:rPr>
          <w:i/>
          <w:iCs/>
          <w:lang w:val="en-GB"/>
        </w:rPr>
        <w:t>Agriculture and Agricultural Science Procedia</w:t>
      </w:r>
      <w:r w:rsidR="00BF02DC">
        <w:rPr>
          <w:lang w:val="en-GB"/>
        </w:rPr>
        <w:t>,</w:t>
      </w:r>
      <w:r w:rsidRPr="00D11920">
        <w:rPr>
          <w:lang w:val="en-GB"/>
        </w:rPr>
        <w:t xml:space="preserve"> </w:t>
      </w:r>
      <w:r w:rsidRPr="00BF02DC">
        <w:rPr>
          <w:i/>
          <w:iCs/>
          <w:lang w:val="en-GB"/>
        </w:rPr>
        <w:t>4</w:t>
      </w:r>
      <w:r w:rsidRPr="00D11920">
        <w:rPr>
          <w:lang w:val="en-GB"/>
        </w:rPr>
        <w:t xml:space="preserve">, 88-98, </w:t>
      </w:r>
      <w:r w:rsidR="005F09E6">
        <w:rPr>
          <w:lang w:val="en-GB"/>
        </w:rPr>
        <w:t xml:space="preserve">DOI: </w:t>
      </w:r>
      <w:r w:rsidRPr="00D11920">
        <w:rPr>
          <w:lang w:val="en-GB"/>
        </w:rPr>
        <w:t>10.1016/j.aaspro.2015.03.011</w:t>
      </w:r>
    </w:p>
    <w:p w14:paraId="55E621F4" w14:textId="53ACA52A" w:rsidR="009C63EF" w:rsidRPr="00D11920" w:rsidRDefault="00AC5CFF" w:rsidP="0010397B">
      <w:pPr>
        <w:pStyle w:val="Rlit"/>
        <w:rPr>
          <w:lang w:val="en-GB"/>
        </w:rPr>
      </w:pPr>
      <w:r w:rsidRPr="00D11920">
        <w:rPr>
          <w:lang w:val="en-GB"/>
        </w:rPr>
        <w:t>Cheng, M., Wang, H., Fan, J., Zhang, F.</w:t>
      </w:r>
      <w:r w:rsidR="00C53E6E">
        <w:rPr>
          <w:lang w:val="en-GB"/>
        </w:rPr>
        <w:t>,</w:t>
      </w:r>
      <w:r w:rsidRPr="00D11920">
        <w:rPr>
          <w:lang w:val="en-GB"/>
        </w:rPr>
        <w:t xml:space="preserve"> Wang, X. (2021). Effects of soil water deficit at different growth stages on maize growth, yield, and water use efficiency under alternate partial root-zone </w:t>
      </w:r>
      <w:r w:rsidR="00FC3B6E">
        <w:rPr>
          <w:lang w:val="en-GB"/>
        </w:rPr>
        <w:t>irrigation.</w:t>
      </w:r>
      <w:r w:rsidRPr="00D11920">
        <w:rPr>
          <w:lang w:val="en-GB"/>
        </w:rPr>
        <w:t xml:space="preserve"> </w:t>
      </w:r>
      <w:r w:rsidRPr="00FC3B6E">
        <w:rPr>
          <w:i/>
          <w:iCs/>
          <w:lang w:val="en-GB"/>
        </w:rPr>
        <w:t>Water Journal</w:t>
      </w:r>
      <w:r w:rsidRPr="00D11920">
        <w:rPr>
          <w:lang w:val="en-GB"/>
        </w:rPr>
        <w:t xml:space="preserve">, </w:t>
      </w:r>
      <w:r w:rsidRPr="00FC3B6E">
        <w:rPr>
          <w:i/>
          <w:iCs/>
          <w:lang w:val="en-GB"/>
        </w:rPr>
        <w:t>13</w:t>
      </w:r>
      <w:r w:rsidRPr="00D11920">
        <w:rPr>
          <w:lang w:val="en-GB"/>
        </w:rPr>
        <w:t xml:space="preserve">(148), 1-19. </w:t>
      </w:r>
      <w:r w:rsidR="005F09E6">
        <w:rPr>
          <w:lang w:val="en-GB"/>
        </w:rPr>
        <w:t xml:space="preserve">DOI: </w:t>
      </w:r>
      <w:r w:rsidRPr="00D11920">
        <w:rPr>
          <w:lang w:val="en-GB"/>
        </w:rPr>
        <w:t>10.33</w:t>
      </w:r>
      <w:r w:rsidR="005F09E6">
        <w:rPr>
          <w:lang w:val="en-GB"/>
        </w:rPr>
        <w:t xml:space="preserve"> </w:t>
      </w:r>
      <w:r w:rsidRPr="00D11920">
        <w:rPr>
          <w:lang w:val="en-GB"/>
        </w:rPr>
        <w:t>90/w13020148</w:t>
      </w:r>
    </w:p>
    <w:p w14:paraId="78B17723" w14:textId="648CC8CC" w:rsidR="009C63EF" w:rsidRPr="00A14FAB" w:rsidRDefault="00AC5CFF" w:rsidP="0010397B">
      <w:pPr>
        <w:pStyle w:val="Rlit"/>
        <w:rPr>
          <w:spacing w:val="-2"/>
          <w:lang w:val="en-GB"/>
        </w:rPr>
      </w:pPr>
      <w:r w:rsidRPr="00A14FAB">
        <w:rPr>
          <w:spacing w:val="-2"/>
          <w:lang w:val="en-GB"/>
        </w:rPr>
        <w:t>Der, G.</w:t>
      </w:r>
      <w:r w:rsidR="00C53E6E">
        <w:rPr>
          <w:spacing w:val="-2"/>
          <w:lang w:val="en-GB"/>
        </w:rPr>
        <w:t>,</w:t>
      </w:r>
      <w:r w:rsidRPr="00A14FAB">
        <w:rPr>
          <w:spacing w:val="-2"/>
          <w:lang w:val="en-GB"/>
        </w:rPr>
        <w:t xml:space="preserve"> Everitt B.S. (2000). </w:t>
      </w:r>
      <w:r w:rsidRPr="00A14FAB">
        <w:rPr>
          <w:i/>
          <w:iCs/>
          <w:spacing w:val="-2"/>
          <w:lang w:val="en-GB"/>
        </w:rPr>
        <w:t xml:space="preserve">A handbook of statistical analyses using </w:t>
      </w:r>
      <w:proofErr w:type="spellStart"/>
      <w:r w:rsidRPr="00A14FAB">
        <w:rPr>
          <w:i/>
          <w:iCs/>
          <w:spacing w:val="-2"/>
          <w:lang w:val="en-GB"/>
        </w:rPr>
        <w:t>sas</w:t>
      </w:r>
      <w:proofErr w:type="spellEnd"/>
      <w:r w:rsidRPr="00A14FAB">
        <w:rPr>
          <w:spacing w:val="-2"/>
          <w:lang w:val="en-GB"/>
        </w:rPr>
        <w:t>. Second Edition. 2002, CRC Press LLC., N.W. Corporate Blvd. Boca Raton. Florida 3431. USA.</w:t>
      </w:r>
    </w:p>
    <w:p w14:paraId="4B347053" w14:textId="55A64B07" w:rsidR="009C63EF" w:rsidRPr="00D11920" w:rsidRDefault="00AC5CFF" w:rsidP="0010397B">
      <w:pPr>
        <w:pStyle w:val="Rlit"/>
        <w:rPr>
          <w:lang w:val="en-GB"/>
        </w:rPr>
      </w:pPr>
      <w:proofErr w:type="spellStart"/>
      <w:r w:rsidRPr="00D11920">
        <w:rPr>
          <w:lang w:val="en-GB"/>
        </w:rPr>
        <w:lastRenderedPageBreak/>
        <w:t>Fattahi</w:t>
      </w:r>
      <w:proofErr w:type="spellEnd"/>
      <w:r w:rsidRPr="00D11920">
        <w:rPr>
          <w:lang w:val="en-GB"/>
        </w:rPr>
        <w:t xml:space="preserve">, K., </w:t>
      </w:r>
      <w:proofErr w:type="spellStart"/>
      <w:r w:rsidRPr="00D11920">
        <w:rPr>
          <w:lang w:val="en-GB"/>
        </w:rPr>
        <w:t>Babazadeh</w:t>
      </w:r>
      <w:proofErr w:type="spellEnd"/>
      <w:r w:rsidRPr="00D11920">
        <w:rPr>
          <w:lang w:val="en-GB"/>
        </w:rPr>
        <w:t>, H., Najafi, P.</w:t>
      </w:r>
      <w:r w:rsidR="00C53E6E">
        <w:rPr>
          <w:lang w:val="en-GB"/>
        </w:rPr>
        <w:t>,</w:t>
      </w:r>
      <w:r w:rsidRPr="00D11920">
        <w:rPr>
          <w:lang w:val="en-GB"/>
        </w:rPr>
        <w:t xml:space="preserve"> </w:t>
      </w:r>
      <w:proofErr w:type="spellStart"/>
      <w:r w:rsidRPr="00D11920">
        <w:rPr>
          <w:lang w:val="en-GB"/>
        </w:rPr>
        <w:t>Sedghi</w:t>
      </w:r>
      <w:proofErr w:type="spellEnd"/>
      <w:r w:rsidRPr="00D11920">
        <w:rPr>
          <w:lang w:val="en-GB"/>
        </w:rPr>
        <w:t>, H. (2018)</w:t>
      </w:r>
      <w:r w:rsidR="0022741C">
        <w:rPr>
          <w:lang w:val="en-GB"/>
        </w:rPr>
        <w:t>.</w:t>
      </w:r>
      <w:r w:rsidRPr="00D11920">
        <w:rPr>
          <w:lang w:val="en-GB"/>
        </w:rPr>
        <w:t xml:space="preserve"> Scheduling maize irrigation through crop water stress index (CWSI)</w:t>
      </w:r>
      <w:r w:rsidR="0022741C">
        <w:rPr>
          <w:lang w:val="en-GB"/>
        </w:rPr>
        <w:t>.</w:t>
      </w:r>
      <w:r w:rsidRPr="00D11920">
        <w:rPr>
          <w:lang w:val="en-GB"/>
        </w:rPr>
        <w:t xml:space="preserve"> </w:t>
      </w:r>
      <w:r w:rsidRPr="0022741C">
        <w:rPr>
          <w:i/>
          <w:iCs/>
          <w:lang w:val="en-GB"/>
        </w:rPr>
        <w:t>Applied Ecology and Environment Research</w:t>
      </w:r>
      <w:r w:rsidR="0022741C">
        <w:rPr>
          <w:lang w:val="en-GB"/>
        </w:rPr>
        <w:t>,</w:t>
      </w:r>
      <w:r w:rsidRPr="00D11920">
        <w:rPr>
          <w:lang w:val="en-GB"/>
        </w:rPr>
        <w:t xml:space="preserve"> </w:t>
      </w:r>
      <w:r w:rsidRPr="0022741C">
        <w:rPr>
          <w:i/>
          <w:iCs/>
          <w:lang w:val="en-GB"/>
        </w:rPr>
        <w:t>16</w:t>
      </w:r>
      <w:r w:rsidRPr="00D11920">
        <w:rPr>
          <w:lang w:val="en-GB"/>
        </w:rPr>
        <w:t xml:space="preserve">, 7535-7549. </w:t>
      </w:r>
      <w:r w:rsidR="005F09E6">
        <w:rPr>
          <w:lang w:val="en-GB"/>
        </w:rPr>
        <w:t xml:space="preserve">DOI: </w:t>
      </w:r>
      <w:r w:rsidRPr="00D11920">
        <w:rPr>
          <w:lang w:val="en-GB"/>
        </w:rPr>
        <w:t>10.15666/</w:t>
      </w:r>
      <w:proofErr w:type="spellStart"/>
      <w:r w:rsidRPr="00D11920">
        <w:rPr>
          <w:lang w:val="en-GB"/>
        </w:rPr>
        <w:t>aeer</w:t>
      </w:r>
      <w:proofErr w:type="spellEnd"/>
      <w:r w:rsidRPr="00D11920">
        <w:rPr>
          <w:lang w:val="en-GB"/>
        </w:rPr>
        <w:t>/1606</w:t>
      </w:r>
      <w:r w:rsidR="0022741C">
        <w:rPr>
          <w:lang w:val="en-GB"/>
        </w:rPr>
        <w:t>_</w:t>
      </w:r>
      <w:r w:rsidRPr="00D11920">
        <w:rPr>
          <w:lang w:val="en-GB"/>
        </w:rPr>
        <w:t>75357549</w:t>
      </w:r>
    </w:p>
    <w:p w14:paraId="35C60EAC" w14:textId="6DCD8693" w:rsidR="009C63EF" w:rsidRPr="00D11920" w:rsidRDefault="00AC5CFF" w:rsidP="0010397B">
      <w:pPr>
        <w:pStyle w:val="Rlit"/>
        <w:rPr>
          <w:lang w:val="en-GB"/>
        </w:rPr>
      </w:pPr>
      <w:r w:rsidRPr="00D11920">
        <w:rPr>
          <w:lang w:val="en-GB"/>
        </w:rPr>
        <w:t xml:space="preserve">Gago, J., </w:t>
      </w:r>
      <w:proofErr w:type="spellStart"/>
      <w:r w:rsidRPr="00D11920">
        <w:rPr>
          <w:lang w:val="en-GB"/>
        </w:rPr>
        <w:t>Douthe</w:t>
      </w:r>
      <w:proofErr w:type="spellEnd"/>
      <w:r w:rsidRPr="00D11920">
        <w:rPr>
          <w:lang w:val="en-GB"/>
        </w:rPr>
        <w:t xml:space="preserve">, C., </w:t>
      </w:r>
      <w:proofErr w:type="spellStart"/>
      <w:r w:rsidRPr="00D11920">
        <w:rPr>
          <w:lang w:val="en-GB"/>
        </w:rPr>
        <w:t>Coopman</w:t>
      </w:r>
      <w:proofErr w:type="spellEnd"/>
      <w:r w:rsidRPr="00D11920">
        <w:rPr>
          <w:lang w:val="en-GB"/>
        </w:rPr>
        <w:t xml:space="preserve">, R.E., Gallego, P.P., </w:t>
      </w:r>
      <w:proofErr w:type="spellStart"/>
      <w:r w:rsidRPr="00D11920">
        <w:rPr>
          <w:lang w:val="en-GB"/>
        </w:rPr>
        <w:t>Ribas</w:t>
      </w:r>
      <w:proofErr w:type="spellEnd"/>
      <w:r w:rsidRPr="00D11920">
        <w:rPr>
          <w:lang w:val="en-GB"/>
        </w:rPr>
        <w:t xml:space="preserve">-Carbo, M., </w:t>
      </w:r>
      <w:proofErr w:type="spellStart"/>
      <w:r w:rsidRPr="00D11920">
        <w:rPr>
          <w:lang w:val="en-GB"/>
        </w:rPr>
        <w:t>Flexas</w:t>
      </w:r>
      <w:proofErr w:type="spellEnd"/>
      <w:r w:rsidRPr="00D11920">
        <w:rPr>
          <w:lang w:val="en-GB"/>
        </w:rPr>
        <w:t xml:space="preserve">, J., </w:t>
      </w:r>
      <w:proofErr w:type="spellStart"/>
      <w:r w:rsidRPr="00D11920">
        <w:rPr>
          <w:lang w:val="en-GB"/>
        </w:rPr>
        <w:t>Escalona</w:t>
      </w:r>
      <w:proofErr w:type="spellEnd"/>
      <w:r w:rsidRPr="00D11920">
        <w:rPr>
          <w:lang w:val="en-GB"/>
        </w:rPr>
        <w:t>, J.</w:t>
      </w:r>
      <w:r w:rsidR="00C53E6E">
        <w:rPr>
          <w:lang w:val="en-GB"/>
        </w:rPr>
        <w:t>,</w:t>
      </w:r>
      <w:r w:rsidRPr="00D11920">
        <w:rPr>
          <w:lang w:val="en-GB"/>
        </w:rPr>
        <w:t xml:space="preserve"> Medrano, H. (2015). UAVs challenge to assess water stress for sustainable agriculture</w:t>
      </w:r>
      <w:r w:rsidR="0022741C">
        <w:rPr>
          <w:lang w:val="en-GB"/>
        </w:rPr>
        <w:t>.</w:t>
      </w:r>
      <w:r w:rsidRPr="00D11920">
        <w:rPr>
          <w:lang w:val="en-GB"/>
        </w:rPr>
        <w:t xml:space="preserve"> </w:t>
      </w:r>
      <w:r w:rsidRPr="0022741C">
        <w:rPr>
          <w:i/>
          <w:iCs/>
          <w:lang w:val="en-GB"/>
        </w:rPr>
        <w:t>Agricultural Water Management</w:t>
      </w:r>
      <w:r w:rsidRPr="00D11920">
        <w:rPr>
          <w:lang w:val="en-GB"/>
        </w:rPr>
        <w:t xml:space="preserve">, </w:t>
      </w:r>
      <w:r w:rsidRPr="0022741C">
        <w:rPr>
          <w:i/>
          <w:iCs/>
          <w:lang w:val="en-GB"/>
        </w:rPr>
        <w:t>153</w:t>
      </w:r>
      <w:r w:rsidRPr="00D11920">
        <w:rPr>
          <w:lang w:val="en-GB"/>
        </w:rPr>
        <w:t xml:space="preserve">, 9-19. </w:t>
      </w:r>
      <w:r w:rsidR="005F09E6">
        <w:rPr>
          <w:lang w:val="en-GB"/>
        </w:rPr>
        <w:t xml:space="preserve">DOI: </w:t>
      </w:r>
      <w:r w:rsidRPr="00D11920">
        <w:rPr>
          <w:lang w:val="en-GB"/>
        </w:rPr>
        <w:t>10.1016/j.ag</w:t>
      </w:r>
      <w:r w:rsidR="005F09E6">
        <w:rPr>
          <w:lang w:val="en-GB"/>
        </w:rPr>
        <w:t>-</w:t>
      </w:r>
      <w:r w:rsidRPr="00D11920">
        <w:rPr>
          <w:lang w:val="en-GB"/>
        </w:rPr>
        <w:t>wat.2015.01.020</w:t>
      </w:r>
    </w:p>
    <w:p w14:paraId="0A2DB341" w14:textId="12BA3B0E" w:rsidR="009C63EF" w:rsidRPr="00D11920" w:rsidRDefault="00AC5CFF" w:rsidP="0010397B">
      <w:pPr>
        <w:pStyle w:val="Rlit"/>
        <w:rPr>
          <w:lang w:val="en-GB"/>
        </w:rPr>
      </w:pPr>
      <w:proofErr w:type="spellStart"/>
      <w:r w:rsidRPr="00D11920">
        <w:rPr>
          <w:lang w:val="en-GB"/>
        </w:rPr>
        <w:t>Gencoglan</w:t>
      </w:r>
      <w:proofErr w:type="spellEnd"/>
      <w:r w:rsidRPr="00D11920">
        <w:rPr>
          <w:lang w:val="en-GB"/>
        </w:rPr>
        <w:t xml:space="preserve">, C. (1996). </w:t>
      </w:r>
      <w:r w:rsidRPr="0022741C">
        <w:rPr>
          <w:i/>
          <w:iCs/>
          <w:lang w:val="en-GB"/>
        </w:rPr>
        <w:t xml:space="preserve">Water yield relationships of corn plant, determination of root distribution and plant water stress </w:t>
      </w:r>
      <w:r w:rsidR="00A14FAB">
        <w:rPr>
          <w:i/>
          <w:iCs/>
          <w:lang w:val="en-GB"/>
        </w:rPr>
        <w:t>i</w:t>
      </w:r>
      <w:r w:rsidRPr="0022741C">
        <w:rPr>
          <w:i/>
          <w:iCs/>
          <w:lang w:val="en-GB"/>
        </w:rPr>
        <w:t>ndex and investigation of the compatibility of the CERES Maize plant growth model to the region</w:t>
      </w:r>
      <w:r w:rsidRPr="00D11920">
        <w:rPr>
          <w:lang w:val="en-GB"/>
        </w:rPr>
        <w:t xml:space="preserve">. </w:t>
      </w:r>
      <w:proofErr w:type="spellStart"/>
      <w:r w:rsidRPr="00D11920">
        <w:rPr>
          <w:lang w:val="en-GB"/>
        </w:rPr>
        <w:t>Cukurova</w:t>
      </w:r>
      <w:proofErr w:type="spellEnd"/>
      <w:r w:rsidRPr="00D11920">
        <w:rPr>
          <w:lang w:val="en-GB"/>
        </w:rPr>
        <w:t xml:space="preserve"> University, Institute of science and technology, Department of Agricultural Structures and Irrigation, doctoral thesis. 1996, Adana, Turkey.</w:t>
      </w:r>
    </w:p>
    <w:p w14:paraId="16428521" w14:textId="565B8C0A" w:rsidR="009C63EF" w:rsidRPr="0022741C" w:rsidRDefault="00AC5CFF" w:rsidP="0010397B">
      <w:pPr>
        <w:pStyle w:val="Rlit"/>
        <w:rPr>
          <w:spacing w:val="-2"/>
          <w:lang w:val="en-GB"/>
        </w:rPr>
      </w:pPr>
      <w:proofErr w:type="spellStart"/>
      <w:r w:rsidRPr="0022741C">
        <w:rPr>
          <w:spacing w:val="-2"/>
          <w:lang w:val="en-GB"/>
        </w:rPr>
        <w:t>Gencoglan</w:t>
      </w:r>
      <w:proofErr w:type="spellEnd"/>
      <w:r w:rsidRPr="0022741C">
        <w:rPr>
          <w:spacing w:val="-2"/>
          <w:lang w:val="en-GB"/>
        </w:rPr>
        <w:t>, C.</w:t>
      </w:r>
      <w:r w:rsidR="00C53E6E">
        <w:rPr>
          <w:spacing w:val="-2"/>
          <w:lang w:val="en-GB"/>
        </w:rPr>
        <w:t>,</w:t>
      </w:r>
      <w:r w:rsidRPr="0022741C">
        <w:rPr>
          <w:spacing w:val="-2"/>
          <w:lang w:val="en-GB"/>
        </w:rPr>
        <w:t xml:space="preserve"> </w:t>
      </w:r>
      <w:proofErr w:type="spellStart"/>
      <w:r w:rsidRPr="0022741C">
        <w:rPr>
          <w:spacing w:val="-2"/>
          <w:lang w:val="en-GB"/>
        </w:rPr>
        <w:t>Yazar</w:t>
      </w:r>
      <w:proofErr w:type="spellEnd"/>
      <w:r w:rsidRPr="0022741C">
        <w:rPr>
          <w:spacing w:val="-2"/>
          <w:lang w:val="en-GB"/>
        </w:rPr>
        <w:t xml:space="preserve">, A. (1999). Determination of crop water stress index (CWSI) and irrigation timing by utilizing infrared thermometer values on the first corn grown under </w:t>
      </w:r>
      <w:proofErr w:type="spellStart"/>
      <w:r w:rsidRPr="0022741C">
        <w:rPr>
          <w:spacing w:val="-2"/>
          <w:lang w:val="en-GB"/>
        </w:rPr>
        <w:t>Cukurova</w:t>
      </w:r>
      <w:proofErr w:type="spellEnd"/>
      <w:r w:rsidRPr="0022741C">
        <w:rPr>
          <w:spacing w:val="-2"/>
          <w:lang w:val="en-GB"/>
        </w:rPr>
        <w:t xml:space="preserve"> conditions</w:t>
      </w:r>
      <w:r w:rsidR="0022741C" w:rsidRPr="0022741C">
        <w:rPr>
          <w:spacing w:val="-2"/>
          <w:lang w:val="en-GB"/>
        </w:rPr>
        <w:t>.</w:t>
      </w:r>
      <w:r w:rsidRPr="0022741C">
        <w:rPr>
          <w:spacing w:val="-2"/>
          <w:lang w:val="en-GB"/>
        </w:rPr>
        <w:t xml:space="preserve"> </w:t>
      </w:r>
      <w:r w:rsidRPr="0022741C">
        <w:rPr>
          <w:i/>
          <w:iCs/>
          <w:spacing w:val="-2"/>
          <w:lang w:val="en-GB"/>
        </w:rPr>
        <w:t>Turkish Journal of Agriculture and Forestry</w:t>
      </w:r>
      <w:r w:rsidRPr="0022741C">
        <w:rPr>
          <w:spacing w:val="-2"/>
          <w:lang w:val="en-GB"/>
        </w:rPr>
        <w:t xml:space="preserve">, </w:t>
      </w:r>
      <w:r w:rsidRPr="0022741C">
        <w:rPr>
          <w:i/>
          <w:iCs/>
          <w:spacing w:val="-2"/>
          <w:lang w:val="en-GB"/>
        </w:rPr>
        <w:t>23</w:t>
      </w:r>
      <w:r w:rsidRPr="0022741C">
        <w:rPr>
          <w:spacing w:val="-2"/>
          <w:lang w:val="en-GB"/>
        </w:rPr>
        <w:t>, 87-95.</w:t>
      </w:r>
    </w:p>
    <w:p w14:paraId="10FA0587" w14:textId="5BC7EFFF" w:rsidR="009C63EF" w:rsidRPr="00D11920" w:rsidRDefault="00AC5CFF" w:rsidP="0010397B">
      <w:pPr>
        <w:pStyle w:val="Rlit"/>
        <w:rPr>
          <w:lang w:val="en-GB"/>
        </w:rPr>
      </w:pPr>
      <w:proofErr w:type="spellStart"/>
      <w:r w:rsidRPr="00D11920">
        <w:rPr>
          <w:lang w:val="en-GB"/>
        </w:rPr>
        <w:t>Gencel</w:t>
      </w:r>
      <w:proofErr w:type="spellEnd"/>
      <w:r w:rsidRPr="00D11920">
        <w:rPr>
          <w:lang w:val="en-GB"/>
        </w:rPr>
        <w:t xml:space="preserve">, B. (2009). </w:t>
      </w:r>
      <w:r w:rsidRPr="0022741C">
        <w:rPr>
          <w:i/>
          <w:iCs/>
          <w:lang w:val="en-GB"/>
        </w:rPr>
        <w:t xml:space="preserve">Estimating amount of irrigation water to apply using crop water stress </w:t>
      </w:r>
      <w:r w:rsidR="00A14FAB">
        <w:rPr>
          <w:i/>
          <w:iCs/>
          <w:lang w:val="en-GB"/>
        </w:rPr>
        <w:t>i</w:t>
      </w:r>
      <w:r w:rsidRPr="0022741C">
        <w:rPr>
          <w:i/>
          <w:iCs/>
          <w:lang w:val="en-GB"/>
        </w:rPr>
        <w:t>ndex on second crop maize</w:t>
      </w:r>
      <w:r w:rsidRPr="00D11920">
        <w:rPr>
          <w:lang w:val="en-GB"/>
        </w:rPr>
        <w:t xml:space="preserve">. </w:t>
      </w:r>
      <w:proofErr w:type="spellStart"/>
      <w:r w:rsidRPr="00D11920">
        <w:rPr>
          <w:lang w:val="en-GB"/>
        </w:rPr>
        <w:t>Cukurova</w:t>
      </w:r>
      <w:proofErr w:type="spellEnd"/>
      <w:r w:rsidRPr="00D11920">
        <w:rPr>
          <w:lang w:val="en-GB"/>
        </w:rPr>
        <w:t xml:space="preserve"> University, Institute of science and technology, Department of Agricultural Structures and Irrigation, doctoral thesis. 2009, Adana, Turkey.</w:t>
      </w:r>
    </w:p>
    <w:p w14:paraId="62B2CAE8" w14:textId="6F506EF6" w:rsidR="009C63EF" w:rsidRPr="00D11920" w:rsidRDefault="00AC5CFF" w:rsidP="0010397B">
      <w:pPr>
        <w:pStyle w:val="Rlit"/>
        <w:rPr>
          <w:lang w:val="en-GB"/>
        </w:rPr>
      </w:pPr>
      <w:r w:rsidRPr="00D11920">
        <w:rPr>
          <w:lang w:val="en-GB"/>
        </w:rPr>
        <w:t>Haseeb, A., Waqas, L., Muhammad, F.J.</w:t>
      </w:r>
      <w:r w:rsidR="00C53E6E">
        <w:rPr>
          <w:lang w:val="en-GB"/>
        </w:rPr>
        <w:t>,</w:t>
      </w:r>
      <w:r w:rsidRPr="00D11920">
        <w:rPr>
          <w:lang w:val="en-GB"/>
        </w:rPr>
        <w:t xml:space="preserve"> Muhammad, D.A. (2018). Effect of salicylic acid on yield and yield components of maize under reduced irrigation. </w:t>
      </w:r>
      <w:r w:rsidRPr="0022741C">
        <w:rPr>
          <w:i/>
          <w:iCs/>
          <w:lang w:val="en-GB"/>
        </w:rPr>
        <w:t>Agri Res &amp; Tech: Open Access J.</w:t>
      </w:r>
      <w:r w:rsidRPr="00D11920">
        <w:rPr>
          <w:lang w:val="en-GB"/>
        </w:rPr>
        <w:t xml:space="preserve"> </w:t>
      </w:r>
      <w:r w:rsidRPr="0022741C">
        <w:rPr>
          <w:i/>
          <w:iCs/>
          <w:lang w:val="en-GB"/>
        </w:rPr>
        <w:t>15</w:t>
      </w:r>
      <w:r w:rsidRPr="00D11920">
        <w:rPr>
          <w:lang w:val="en-GB"/>
        </w:rPr>
        <w:t>(2): 555947.</w:t>
      </w:r>
      <w:r w:rsidR="00A14FAB">
        <w:rPr>
          <w:lang w:val="en-GB"/>
        </w:rPr>
        <w:t xml:space="preserve"> </w:t>
      </w:r>
      <w:r w:rsidR="005F09E6">
        <w:rPr>
          <w:lang w:val="en-GB"/>
        </w:rPr>
        <w:t xml:space="preserve">DOI: </w:t>
      </w:r>
      <w:r w:rsidRPr="00D11920">
        <w:rPr>
          <w:lang w:val="en-GB"/>
        </w:rPr>
        <w:t>10.19080/ARTOAJ.2018.15.</w:t>
      </w:r>
      <w:r w:rsidR="00A14FAB">
        <w:rPr>
          <w:lang w:val="en-GB"/>
        </w:rPr>
        <w:t xml:space="preserve"> </w:t>
      </w:r>
      <w:r w:rsidRPr="00D11920">
        <w:rPr>
          <w:lang w:val="en-GB"/>
        </w:rPr>
        <w:t>555947</w:t>
      </w:r>
    </w:p>
    <w:p w14:paraId="001F0F56" w14:textId="2DF7B948" w:rsidR="009C63EF" w:rsidRPr="00D11920" w:rsidRDefault="00AC5CFF" w:rsidP="0010397B">
      <w:pPr>
        <w:pStyle w:val="Rlit"/>
        <w:rPr>
          <w:lang w:val="en-GB"/>
        </w:rPr>
      </w:pPr>
      <w:r w:rsidRPr="00D11920">
        <w:rPr>
          <w:lang w:val="en-GB"/>
        </w:rPr>
        <w:t xml:space="preserve">Howell, T.A., </w:t>
      </w:r>
      <w:proofErr w:type="spellStart"/>
      <w:r w:rsidRPr="00D11920">
        <w:rPr>
          <w:lang w:val="en-GB"/>
        </w:rPr>
        <w:t>Yazar</w:t>
      </w:r>
      <w:proofErr w:type="spellEnd"/>
      <w:r w:rsidRPr="00D11920">
        <w:rPr>
          <w:lang w:val="en-GB"/>
        </w:rPr>
        <w:t xml:space="preserve">, A., Schneider, A.D., </w:t>
      </w:r>
      <w:proofErr w:type="spellStart"/>
      <w:r w:rsidRPr="00D11920">
        <w:rPr>
          <w:lang w:val="en-GB"/>
        </w:rPr>
        <w:t>Dusek</w:t>
      </w:r>
      <w:proofErr w:type="spellEnd"/>
      <w:r w:rsidRPr="00D11920">
        <w:rPr>
          <w:lang w:val="en-GB"/>
        </w:rPr>
        <w:t>, D.A.</w:t>
      </w:r>
      <w:r w:rsidR="00C53E6E">
        <w:rPr>
          <w:lang w:val="en-GB"/>
        </w:rPr>
        <w:t>,</w:t>
      </w:r>
      <w:r w:rsidRPr="00D11920">
        <w:rPr>
          <w:lang w:val="en-GB"/>
        </w:rPr>
        <w:t xml:space="preserve"> Copeland, K.S. (1992). </w:t>
      </w:r>
      <w:proofErr w:type="spellStart"/>
      <w:r w:rsidRPr="0022741C">
        <w:rPr>
          <w:i/>
          <w:iCs/>
          <w:lang w:val="en-GB"/>
        </w:rPr>
        <w:t>Lepa</w:t>
      </w:r>
      <w:proofErr w:type="spellEnd"/>
      <w:r w:rsidRPr="0022741C">
        <w:rPr>
          <w:i/>
          <w:iCs/>
          <w:lang w:val="en-GB"/>
        </w:rPr>
        <w:t xml:space="preserve"> </w:t>
      </w:r>
      <w:r w:rsidR="0022741C">
        <w:rPr>
          <w:i/>
          <w:iCs/>
          <w:lang w:val="en-GB"/>
        </w:rPr>
        <w:t>i</w:t>
      </w:r>
      <w:r w:rsidRPr="0022741C">
        <w:rPr>
          <w:i/>
          <w:iCs/>
          <w:lang w:val="en-GB"/>
        </w:rPr>
        <w:t>rrigation of corn and sorghum</w:t>
      </w:r>
      <w:r w:rsidRPr="00D11920">
        <w:rPr>
          <w:lang w:val="en-GB"/>
        </w:rPr>
        <w:t xml:space="preserve">. </w:t>
      </w:r>
      <w:proofErr w:type="spellStart"/>
      <w:r w:rsidRPr="00D11920">
        <w:rPr>
          <w:lang w:val="en-GB"/>
        </w:rPr>
        <w:t>Center</w:t>
      </w:r>
      <w:proofErr w:type="spellEnd"/>
      <w:r w:rsidRPr="00D11920">
        <w:rPr>
          <w:lang w:val="en-GB"/>
        </w:rPr>
        <w:t xml:space="preserve"> Pivot Field at </w:t>
      </w:r>
      <w:proofErr w:type="spellStart"/>
      <w:r w:rsidRPr="00D11920">
        <w:rPr>
          <w:lang w:val="en-GB"/>
        </w:rPr>
        <w:t>Usda</w:t>
      </w:r>
      <w:proofErr w:type="spellEnd"/>
      <w:r w:rsidRPr="00D11920">
        <w:rPr>
          <w:lang w:val="en-GB"/>
        </w:rPr>
        <w:t>-Ars. Conservation and Production Research Laboratory, Bushland, Tx.</w:t>
      </w:r>
    </w:p>
    <w:p w14:paraId="429BFCAE" w14:textId="77777777" w:rsidR="009C63EF" w:rsidRPr="00D11920" w:rsidRDefault="00AC5CFF" w:rsidP="0010397B">
      <w:pPr>
        <w:pStyle w:val="Rlit"/>
        <w:rPr>
          <w:lang w:val="en-GB"/>
        </w:rPr>
      </w:pPr>
      <w:r w:rsidRPr="00D11920">
        <w:rPr>
          <w:lang w:val="en-GB"/>
        </w:rPr>
        <w:t>Idso</w:t>
      </w:r>
      <w:r w:rsidR="0022741C">
        <w:rPr>
          <w:lang w:val="en-GB"/>
        </w:rPr>
        <w:t>,</w:t>
      </w:r>
      <w:r w:rsidRPr="00D11920">
        <w:rPr>
          <w:lang w:val="en-GB"/>
        </w:rPr>
        <w:t xml:space="preserve"> S.B.</w:t>
      </w:r>
      <w:r w:rsidR="0022741C">
        <w:rPr>
          <w:lang w:val="en-GB"/>
        </w:rPr>
        <w:t>,</w:t>
      </w:r>
      <w:r w:rsidRPr="00D11920">
        <w:rPr>
          <w:lang w:val="en-GB"/>
        </w:rPr>
        <w:t xml:space="preserve"> Jackson, R.D.</w:t>
      </w:r>
      <w:r w:rsidR="0022741C">
        <w:rPr>
          <w:lang w:val="en-GB"/>
        </w:rPr>
        <w:t>,</w:t>
      </w:r>
      <w:r w:rsidRPr="00D11920">
        <w:rPr>
          <w:lang w:val="en-GB"/>
        </w:rPr>
        <w:t xml:space="preserve"> Pinter, P.J.</w:t>
      </w:r>
      <w:r w:rsidR="0022741C">
        <w:rPr>
          <w:lang w:val="en-GB"/>
        </w:rPr>
        <w:t>,</w:t>
      </w:r>
      <w:r w:rsidRPr="00D11920">
        <w:rPr>
          <w:lang w:val="en-GB"/>
        </w:rPr>
        <w:t xml:space="preserve"> Regina, R.J.</w:t>
      </w:r>
      <w:r w:rsidR="0022741C">
        <w:rPr>
          <w:lang w:val="en-GB"/>
        </w:rPr>
        <w:t>,</w:t>
      </w:r>
      <w:r w:rsidRPr="00D11920">
        <w:rPr>
          <w:lang w:val="en-GB"/>
        </w:rPr>
        <w:t xml:space="preserve"> Hatfield, J.L. (1981)</w:t>
      </w:r>
      <w:r w:rsidR="0022741C">
        <w:rPr>
          <w:lang w:val="en-GB"/>
        </w:rPr>
        <w:t>.</w:t>
      </w:r>
      <w:r w:rsidRPr="00D11920">
        <w:rPr>
          <w:lang w:val="en-GB"/>
        </w:rPr>
        <w:t xml:space="preserve"> Normalizing the stress-degree-day parameter for environmental variability</w:t>
      </w:r>
      <w:r w:rsidR="0022741C">
        <w:rPr>
          <w:lang w:val="en-GB"/>
        </w:rPr>
        <w:t>.</w:t>
      </w:r>
      <w:r w:rsidRPr="00D11920">
        <w:rPr>
          <w:lang w:val="en-GB"/>
        </w:rPr>
        <w:t xml:space="preserve"> </w:t>
      </w:r>
      <w:r w:rsidRPr="0022741C">
        <w:rPr>
          <w:i/>
          <w:iCs/>
          <w:lang w:val="en-GB"/>
        </w:rPr>
        <w:t>Agricultural Meteorology</w:t>
      </w:r>
      <w:r w:rsidRPr="00D11920">
        <w:rPr>
          <w:lang w:val="en-GB"/>
        </w:rPr>
        <w:t xml:space="preserve">, </w:t>
      </w:r>
      <w:r w:rsidRPr="0022741C">
        <w:rPr>
          <w:i/>
          <w:iCs/>
          <w:lang w:val="en-GB"/>
        </w:rPr>
        <w:t>24</w:t>
      </w:r>
      <w:r w:rsidRPr="00D11920">
        <w:rPr>
          <w:lang w:val="en-GB"/>
        </w:rPr>
        <w:t>, 45-55.</w:t>
      </w:r>
    </w:p>
    <w:p w14:paraId="75398004" w14:textId="77777777" w:rsidR="009C63EF" w:rsidRPr="00D11920" w:rsidRDefault="00AC5CFF" w:rsidP="0010397B">
      <w:pPr>
        <w:pStyle w:val="Rlit"/>
        <w:rPr>
          <w:lang w:val="en-GB"/>
        </w:rPr>
      </w:pPr>
      <w:r w:rsidRPr="00D11920">
        <w:rPr>
          <w:lang w:val="en-GB"/>
        </w:rPr>
        <w:t>Idso, S.B. (1982). Non-water-stressed baselines: a key to measuring and interpreting plant water stress</w:t>
      </w:r>
      <w:r w:rsidR="0022741C">
        <w:rPr>
          <w:lang w:val="en-GB"/>
        </w:rPr>
        <w:t>.</w:t>
      </w:r>
      <w:r w:rsidRPr="00D11920">
        <w:rPr>
          <w:lang w:val="en-GB"/>
        </w:rPr>
        <w:t xml:space="preserve"> </w:t>
      </w:r>
      <w:r w:rsidRPr="0022741C">
        <w:rPr>
          <w:i/>
          <w:iCs/>
          <w:lang w:val="en-GB"/>
        </w:rPr>
        <w:t>Agriculture Meteorology</w:t>
      </w:r>
      <w:r w:rsidRPr="00D11920">
        <w:rPr>
          <w:lang w:val="en-GB"/>
        </w:rPr>
        <w:t xml:space="preserve">, </w:t>
      </w:r>
      <w:r w:rsidRPr="0022741C">
        <w:rPr>
          <w:i/>
          <w:iCs/>
          <w:lang w:val="en-GB"/>
        </w:rPr>
        <w:t>27</w:t>
      </w:r>
      <w:r w:rsidRPr="00D11920">
        <w:rPr>
          <w:lang w:val="en-GB"/>
        </w:rPr>
        <w:t>, 59-70.</w:t>
      </w:r>
    </w:p>
    <w:p w14:paraId="39F11BC1" w14:textId="204EEDAB" w:rsidR="009C63EF" w:rsidRPr="00D11920" w:rsidRDefault="00AC5CFF" w:rsidP="0010397B">
      <w:pPr>
        <w:pStyle w:val="Rlit"/>
        <w:rPr>
          <w:lang w:val="en-GB"/>
        </w:rPr>
      </w:pPr>
      <w:r w:rsidRPr="00D11920">
        <w:rPr>
          <w:lang w:val="en-GB"/>
        </w:rPr>
        <w:t>IPCC. (2021). The intergovernmental panel on climate change. The physical science basis. (date accessed:09.10.2021). https://www.ipcc.ch/report/ar6/wg1/</w:t>
      </w:r>
    </w:p>
    <w:p w14:paraId="71C29027" w14:textId="59B1AA5E" w:rsidR="009C63EF" w:rsidRPr="00D11920" w:rsidRDefault="00AC5CFF" w:rsidP="0010397B">
      <w:pPr>
        <w:pStyle w:val="Rlit"/>
        <w:rPr>
          <w:lang w:val="en-GB"/>
        </w:rPr>
      </w:pPr>
      <w:r w:rsidRPr="00D11920">
        <w:rPr>
          <w:lang w:val="en-GB"/>
        </w:rPr>
        <w:t>Kara, S.</w:t>
      </w:r>
      <w:r w:rsidR="00C53E6E">
        <w:rPr>
          <w:lang w:val="en-GB"/>
        </w:rPr>
        <w:t>,</w:t>
      </w:r>
      <w:r w:rsidRPr="00D11920">
        <w:rPr>
          <w:lang w:val="en-GB"/>
        </w:rPr>
        <w:t xml:space="preserve"> </w:t>
      </w:r>
      <w:proofErr w:type="spellStart"/>
      <w:r w:rsidRPr="00D11920">
        <w:rPr>
          <w:lang w:val="en-GB"/>
        </w:rPr>
        <w:t>Sahin</w:t>
      </w:r>
      <w:proofErr w:type="spellEnd"/>
      <w:r w:rsidRPr="00D11920">
        <w:rPr>
          <w:lang w:val="en-GB"/>
        </w:rPr>
        <w:t xml:space="preserve">, M. (2021). Water-yield relations of drip irrigated maize in arid and semi-arid regions. </w:t>
      </w:r>
      <w:r w:rsidRPr="0022741C">
        <w:rPr>
          <w:i/>
          <w:iCs/>
          <w:lang w:val="en-GB"/>
        </w:rPr>
        <w:t>Anadolu Journal of AARI</w:t>
      </w:r>
      <w:r w:rsidRPr="00D11920">
        <w:rPr>
          <w:lang w:val="en-GB"/>
        </w:rPr>
        <w:t xml:space="preserve">, </w:t>
      </w:r>
      <w:r w:rsidRPr="0022741C">
        <w:rPr>
          <w:i/>
          <w:iCs/>
          <w:lang w:val="en-GB"/>
        </w:rPr>
        <w:t>31</w:t>
      </w:r>
      <w:r w:rsidRPr="00D11920">
        <w:rPr>
          <w:lang w:val="en-GB"/>
        </w:rPr>
        <w:t xml:space="preserve">, 9-20. </w:t>
      </w:r>
      <w:r w:rsidR="005F09E6">
        <w:rPr>
          <w:lang w:val="en-GB"/>
        </w:rPr>
        <w:t xml:space="preserve">DOI: </w:t>
      </w:r>
      <w:r w:rsidRPr="00D11920">
        <w:rPr>
          <w:lang w:val="en-GB"/>
        </w:rPr>
        <w:t>10.18615/</w:t>
      </w:r>
      <w:proofErr w:type="spellStart"/>
      <w:r w:rsidRPr="00D11920">
        <w:rPr>
          <w:lang w:val="en-GB"/>
        </w:rPr>
        <w:t>anadolu</w:t>
      </w:r>
      <w:proofErr w:type="spellEnd"/>
      <w:r w:rsidRPr="00D11920">
        <w:rPr>
          <w:lang w:val="en-GB"/>
        </w:rPr>
        <w:t>.</w:t>
      </w:r>
      <w:r w:rsidR="005F09E6">
        <w:rPr>
          <w:lang w:val="en-GB"/>
        </w:rPr>
        <w:t xml:space="preserve"> </w:t>
      </w:r>
      <w:r w:rsidRPr="00D11920">
        <w:rPr>
          <w:lang w:val="en-GB"/>
        </w:rPr>
        <w:t>949833</w:t>
      </w:r>
    </w:p>
    <w:p w14:paraId="50212E97" w14:textId="77777777" w:rsidR="009C63EF" w:rsidRPr="00A14FAB" w:rsidRDefault="00AC5CFF" w:rsidP="0010397B">
      <w:pPr>
        <w:pStyle w:val="Rlit"/>
        <w:rPr>
          <w:spacing w:val="-2"/>
          <w:lang w:val="en-GB"/>
        </w:rPr>
      </w:pPr>
      <w:proofErr w:type="spellStart"/>
      <w:r w:rsidRPr="00A14FAB">
        <w:rPr>
          <w:spacing w:val="-2"/>
          <w:lang w:val="en-GB"/>
        </w:rPr>
        <w:t>Koksal</w:t>
      </w:r>
      <w:proofErr w:type="spellEnd"/>
      <w:r w:rsidRPr="00A14FAB">
        <w:rPr>
          <w:spacing w:val="-2"/>
          <w:lang w:val="en-GB"/>
        </w:rPr>
        <w:t xml:space="preserve">, H. (1995). </w:t>
      </w:r>
      <w:r w:rsidRPr="00A14FAB">
        <w:rPr>
          <w:i/>
          <w:iCs/>
          <w:spacing w:val="-2"/>
          <w:lang w:val="en-GB"/>
        </w:rPr>
        <w:t xml:space="preserve">A Study on the water-production functions of second crop corn plant and determining the suitability of different growth models to the region in </w:t>
      </w:r>
      <w:proofErr w:type="spellStart"/>
      <w:r w:rsidRPr="00A14FAB">
        <w:rPr>
          <w:i/>
          <w:iCs/>
          <w:spacing w:val="-2"/>
          <w:lang w:val="en-GB"/>
        </w:rPr>
        <w:t>Cukurova</w:t>
      </w:r>
      <w:proofErr w:type="spellEnd"/>
      <w:r w:rsidRPr="00A14FAB">
        <w:rPr>
          <w:i/>
          <w:iCs/>
          <w:spacing w:val="-2"/>
          <w:lang w:val="en-GB"/>
        </w:rPr>
        <w:t xml:space="preserve"> conditions</w:t>
      </w:r>
      <w:r w:rsidR="0022741C" w:rsidRPr="00A14FAB">
        <w:rPr>
          <w:i/>
          <w:iCs/>
          <w:spacing w:val="-2"/>
          <w:lang w:val="en-GB"/>
        </w:rPr>
        <w:t>.</w:t>
      </w:r>
      <w:r w:rsidRPr="00A14FAB">
        <w:rPr>
          <w:spacing w:val="-2"/>
          <w:lang w:val="en-GB"/>
        </w:rPr>
        <w:t xml:space="preserve"> </w:t>
      </w:r>
      <w:proofErr w:type="spellStart"/>
      <w:r w:rsidRPr="00A14FAB">
        <w:rPr>
          <w:spacing w:val="-2"/>
          <w:lang w:val="en-GB"/>
        </w:rPr>
        <w:t>Cukurova</w:t>
      </w:r>
      <w:proofErr w:type="spellEnd"/>
      <w:r w:rsidRPr="00A14FAB">
        <w:rPr>
          <w:spacing w:val="-2"/>
          <w:lang w:val="en-GB"/>
        </w:rPr>
        <w:t xml:space="preserve"> University, Institute of science and technology, Department of Agricultural Structures and Irrigation, doctoral thesis. 1995, Adana, Turkey.</w:t>
      </w:r>
    </w:p>
    <w:p w14:paraId="24052B9A" w14:textId="5BB943F8" w:rsidR="009C63EF" w:rsidRPr="00D11920" w:rsidRDefault="00AC5CFF" w:rsidP="0010397B">
      <w:pPr>
        <w:pStyle w:val="Rlit"/>
        <w:rPr>
          <w:lang w:val="en-GB"/>
        </w:rPr>
      </w:pPr>
      <w:r w:rsidRPr="00D11920">
        <w:rPr>
          <w:lang w:val="en-GB"/>
        </w:rPr>
        <w:t>Nielsen, D.C.</w:t>
      </w:r>
      <w:r w:rsidR="00C53E6E">
        <w:rPr>
          <w:lang w:val="en-GB"/>
        </w:rPr>
        <w:t>,</w:t>
      </w:r>
      <w:r w:rsidRPr="00D11920">
        <w:rPr>
          <w:lang w:val="en-GB"/>
        </w:rPr>
        <w:t xml:space="preserve"> Gardner, B.R. (1987). Scheduling irrigations for corn with the crop water stress index (CWSI)</w:t>
      </w:r>
      <w:r w:rsidR="0022741C">
        <w:rPr>
          <w:lang w:val="en-GB"/>
        </w:rPr>
        <w:t>.</w:t>
      </w:r>
      <w:r w:rsidRPr="00D11920">
        <w:rPr>
          <w:lang w:val="en-GB"/>
        </w:rPr>
        <w:t xml:space="preserve"> </w:t>
      </w:r>
      <w:r w:rsidRPr="0022741C">
        <w:rPr>
          <w:i/>
          <w:iCs/>
          <w:lang w:val="en-GB"/>
        </w:rPr>
        <w:t>Applied Agricultural Research</w:t>
      </w:r>
      <w:r w:rsidRPr="00D11920">
        <w:rPr>
          <w:lang w:val="en-GB"/>
        </w:rPr>
        <w:t xml:space="preserve">, </w:t>
      </w:r>
      <w:r w:rsidRPr="0022741C">
        <w:rPr>
          <w:i/>
          <w:iCs/>
          <w:lang w:val="en-GB"/>
        </w:rPr>
        <w:t>2</w:t>
      </w:r>
      <w:r w:rsidRPr="00D11920">
        <w:rPr>
          <w:lang w:val="en-GB"/>
        </w:rPr>
        <w:t>, 295-300.</w:t>
      </w:r>
    </w:p>
    <w:p w14:paraId="75667721" w14:textId="7EC4D8BF" w:rsidR="009C63EF" w:rsidRPr="00D11920" w:rsidRDefault="00AC5CFF" w:rsidP="0010397B">
      <w:pPr>
        <w:pStyle w:val="Rlit"/>
        <w:rPr>
          <w:lang w:val="en-GB"/>
        </w:rPr>
      </w:pPr>
      <w:proofErr w:type="spellStart"/>
      <w:r w:rsidRPr="00D11920">
        <w:rPr>
          <w:lang w:val="en-GB"/>
        </w:rPr>
        <w:t>Odemis</w:t>
      </w:r>
      <w:proofErr w:type="spellEnd"/>
      <w:r w:rsidRPr="00D11920">
        <w:rPr>
          <w:lang w:val="en-GB"/>
        </w:rPr>
        <w:t>, R.</w:t>
      </w:r>
      <w:r w:rsidR="00C53E6E">
        <w:rPr>
          <w:lang w:val="en-GB"/>
        </w:rPr>
        <w:t>,</w:t>
      </w:r>
      <w:r w:rsidRPr="00D11920">
        <w:rPr>
          <w:lang w:val="en-GB"/>
        </w:rPr>
        <w:t xml:space="preserve"> </w:t>
      </w:r>
      <w:proofErr w:type="spellStart"/>
      <w:r w:rsidRPr="00D11920">
        <w:rPr>
          <w:lang w:val="en-GB"/>
        </w:rPr>
        <w:t>Bastug</w:t>
      </w:r>
      <w:proofErr w:type="spellEnd"/>
      <w:r w:rsidRPr="00D11920">
        <w:rPr>
          <w:lang w:val="en-GB"/>
        </w:rPr>
        <w:t>, R. (1999). Assessing crop water stress and irrigation scheduling in cotton through use of infrared thermometry technique</w:t>
      </w:r>
      <w:r w:rsidR="0022741C">
        <w:rPr>
          <w:lang w:val="en-GB"/>
        </w:rPr>
        <w:t>.</w:t>
      </w:r>
      <w:r w:rsidRPr="00D11920">
        <w:rPr>
          <w:lang w:val="en-GB"/>
        </w:rPr>
        <w:t xml:space="preserve"> </w:t>
      </w:r>
      <w:r w:rsidRPr="0022741C">
        <w:rPr>
          <w:i/>
          <w:iCs/>
          <w:lang w:val="en-GB"/>
        </w:rPr>
        <w:t xml:space="preserve">Turkish Journal of Agriculture and </w:t>
      </w:r>
      <w:proofErr w:type="spellStart"/>
      <w:r w:rsidRPr="0022741C">
        <w:rPr>
          <w:i/>
          <w:iCs/>
          <w:lang w:val="en-GB"/>
        </w:rPr>
        <w:t>Foresty</w:t>
      </w:r>
      <w:proofErr w:type="spellEnd"/>
      <w:r w:rsidR="0022741C">
        <w:rPr>
          <w:lang w:val="en-GB"/>
        </w:rPr>
        <w:t>,</w:t>
      </w:r>
      <w:r w:rsidRPr="00D11920">
        <w:rPr>
          <w:lang w:val="en-GB"/>
        </w:rPr>
        <w:t xml:space="preserve"> </w:t>
      </w:r>
      <w:r w:rsidRPr="0022741C">
        <w:rPr>
          <w:i/>
          <w:iCs/>
          <w:lang w:val="en-GB"/>
        </w:rPr>
        <w:t>23</w:t>
      </w:r>
      <w:r w:rsidRPr="00D11920">
        <w:rPr>
          <w:lang w:val="en-GB"/>
        </w:rPr>
        <w:t>, 31-37.</w:t>
      </w:r>
    </w:p>
    <w:p w14:paraId="76F51210" w14:textId="77777777" w:rsidR="009C63EF" w:rsidRPr="00D11920" w:rsidRDefault="00AC5CFF" w:rsidP="0010397B">
      <w:pPr>
        <w:pStyle w:val="Rlit"/>
        <w:rPr>
          <w:lang w:val="en-GB"/>
        </w:rPr>
      </w:pPr>
      <w:proofErr w:type="spellStart"/>
      <w:r w:rsidRPr="00D11920">
        <w:rPr>
          <w:lang w:val="en-GB"/>
        </w:rPr>
        <w:lastRenderedPageBreak/>
        <w:t>Orta</w:t>
      </w:r>
      <w:proofErr w:type="spellEnd"/>
      <w:r w:rsidRPr="00D11920">
        <w:rPr>
          <w:lang w:val="en-GB"/>
        </w:rPr>
        <w:t xml:space="preserve">, A., </w:t>
      </w:r>
      <w:proofErr w:type="spellStart"/>
      <w:r w:rsidRPr="00D11920">
        <w:rPr>
          <w:lang w:val="en-GB"/>
        </w:rPr>
        <w:t>Erdem</w:t>
      </w:r>
      <w:proofErr w:type="spellEnd"/>
      <w:r w:rsidRPr="00D11920">
        <w:rPr>
          <w:lang w:val="en-GB"/>
        </w:rPr>
        <w:t xml:space="preserve">, T., </w:t>
      </w:r>
      <w:proofErr w:type="spellStart"/>
      <w:r w:rsidRPr="00D11920">
        <w:rPr>
          <w:lang w:val="en-GB"/>
        </w:rPr>
        <w:t>Erdem</w:t>
      </w:r>
      <w:proofErr w:type="spellEnd"/>
      <w:r w:rsidRPr="00D11920">
        <w:rPr>
          <w:lang w:val="en-GB"/>
        </w:rPr>
        <w:t xml:space="preserve">, Y. (2002). </w:t>
      </w:r>
      <w:proofErr w:type="spellStart"/>
      <w:r w:rsidRPr="00D11920">
        <w:rPr>
          <w:lang w:val="en-GB"/>
        </w:rPr>
        <w:t>Detemination</w:t>
      </w:r>
      <w:proofErr w:type="spellEnd"/>
      <w:r w:rsidRPr="00D11920">
        <w:rPr>
          <w:lang w:val="en-GB"/>
        </w:rPr>
        <w:t xml:space="preserve"> of Water Stress Index in Sunflower.</w:t>
      </w:r>
      <w:r w:rsidR="0010397B">
        <w:rPr>
          <w:lang w:val="en-GB"/>
        </w:rPr>
        <w:t xml:space="preserve"> </w:t>
      </w:r>
      <w:r w:rsidRPr="0022741C">
        <w:rPr>
          <w:i/>
          <w:iCs/>
          <w:lang w:val="en-GB"/>
        </w:rPr>
        <w:t>HELIA</w:t>
      </w:r>
      <w:r w:rsidR="0022741C">
        <w:rPr>
          <w:i/>
          <w:iCs/>
          <w:lang w:val="en-GB"/>
        </w:rPr>
        <w:t>,</w:t>
      </w:r>
      <w:r w:rsidRPr="00D11920">
        <w:rPr>
          <w:lang w:val="en-GB"/>
        </w:rPr>
        <w:t xml:space="preserve"> </w:t>
      </w:r>
      <w:r w:rsidRPr="0022741C">
        <w:rPr>
          <w:i/>
          <w:iCs/>
          <w:lang w:val="en-GB"/>
        </w:rPr>
        <w:t>25</w:t>
      </w:r>
      <w:r w:rsidRPr="00D11920">
        <w:rPr>
          <w:lang w:val="en-GB"/>
        </w:rPr>
        <w:t>(37)</w:t>
      </w:r>
      <w:r w:rsidR="0022741C">
        <w:rPr>
          <w:lang w:val="en-GB"/>
        </w:rPr>
        <w:t>,</w:t>
      </w:r>
      <w:r w:rsidRPr="00D11920">
        <w:rPr>
          <w:lang w:val="en-GB"/>
        </w:rPr>
        <w:t xml:space="preserve"> 27-38</w:t>
      </w:r>
      <w:r w:rsidR="0022741C">
        <w:rPr>
          <w:lang w:val="en-GB"/>
        </w:rPr>
        <w:t>.</w:t>
      </w:r>
    </w:p>
    <w:p w14:paraId="32C2F15D" w14:textId="0A5557A9" w:rsidR="009C63EF" w:rsidRPr="00D11920" w:rsidRDefault="00AC5CFF" w:rsidP="0010397B">
      <w:pPr>
        <w:pStyle w:val="Rlit"/>
        <w:rPr>
          <w:lang w:val="en-GB"/>
        </w:rPr>
      </w:pPr>
      <w:r w:rsidRPr="00D11920">
        <w:rPr>
          <w:lang w:val="en-GB"/>
        </w:rPr>
        <w:t>Papanikolaou, C.D.</w:t>
      </w:r>
      <w:r w:rsidR="00C53E6E">
        <w:rPr>
          <w:lang w:val="en-GB"/>
        </w:rPr>
        <w:t>,</w:t>
      </w:r>
      <w:r w:rsidRPr="00D11920">
        <w:rPr>
          <w:lang w:val="en-GB"/>
        </w:rPr>
        <w:t xml:space="preserve"> </w:t>
      </w:r>
      <w:proofErr w:type="spellStart"/>
      <w:r w:rsidRPr="00D11920">
        <w:rPr>
          <w:lang w:val="en-GB"/>
        </w:rPr>
        <w:t>Sakellariou-Makrantonaki</w:t>
      </w:r>
      <w:proofErr w:type="spellEnd"/>
      <w:r w:rsidRPr="00D11920">
        <w:rPr>
          <w:lang w:val="en-GB"/>
        </w:rPr>
        <w:t>, M.A. (2020). Estimation of corn leaf area index and ground cover with vegetation indices as a result of irrigation dose</w:t>
      </w:r>
      <w:r w:rsidR="0022741C">
        <w:rPr>
          <w:lang w:val="en-GB"/>
        </w:rPr>
        <w:t>.</w:t>
      </w:r>
      <w:r w:rsidRPr="00D11920">
        <w:rPr>
          <w:lang w:val="en-GB"/>
        </w:rPr>
        <w:t xml:space="preserve"> </w:t>
      </w:r>
      <w:r w:rsidRPr="00A0106D">
        <w:rPr>
          <w:i/>
          <w:iCs/>
          <w:spacing w:val="-2"/>
          <w:lang w:val="en-GB"/>
        </w:rPr>
        <w:t>Journal of Agricultural Science</w:t>
      </w:r>
      <w:r w:rsidRPr="00A0106D">
        <w:rPr>
          <w:spacing w:val="-2"/>
          <w:lang w:val="en-GB"/>
        </w:rPr>
        <w:t xml:space="preserve">, </w:t>
      </w:r>
      <w:r w:rsidRPr="00A0106D">
        <w:rPr>
          <w:i/>
          <w:iCs/>
          <w:spacing w:val="-2"/>
          <w:lang w:val="en-GB"/>
        </w:rPr>
        <w:t>12</w:t>
      </w:r>
      <w:r w:rsidRPr="00A0106D">
        <w:rPr>
          <w:spacing w:val="-2"/>
          <w:lang w:val="en-GB"/>
        </w:rPr>
        <w:t xml:space="preserve">, 234-244. </w:t>
      </w:r>
      <w:r w:rsidR="005F09E6">
        <w:rPr>
          <w:spacing w:val="-2"/>
          <w:lang w:val="en-GB"/>
        </w:rPr>
        <w:t xml:space="preserve">DOI: </w:t>
      </w:r>
      <w:r w:rsidRPr="00A0106D">
        <w:rPr>
          <w:spacing w:val="-2"/>
          <w:lang w:val="en-GB"/>
        </w:rPr>
        <w:t>10.5539/jas.v12n12p234</w:t>
      </w:r>
    </w:p>
    <w:p w14:paraId="7BB258DE" w14:textId="6153A75F" w:rsidR="009C63EF" w:rsidRPr="00D11920" w:rsidRDefault="00AC5CFF" w:rsidP="0010397B">
      <w:pPr>
        <w:pStyle w:val="Rlit"/>
        <w:rPr>
          <w:lang w:val="en-GB"/>
        </w:rPr>
      </w:pPr>
      <w:r w:rsidRPr="00D11920">
        <w:rPr>
          <w:lang w:val="en-GB"/>
        </w:rPr>
        <w:t xml:space="preserve">Rashid, M.T., </w:t>
      </w:r>
      <w:proofErr w:type="spellStart"/>
      <w:r w:rsidRPr="00D11920">
        <w:rPr>
          <w:lang w:val="en-GB"/>
        </w:rPr>
        <w:t>Voroney</w:t>
      </w:r>
      <w:proofErr w:type="spellEnd"/>
      <w:r w:rsidRPr="00D11920">
        <w:rPr>
          <w:lang w:val="en-GB"/>
        </w:rPr>
        <w:t>, P.</w:t>
      </w:r>
      <w:r w:rsidR="00C53E6E">
        <w:rPr>
          <w:lang w:val="en-GB"/>
        </w:rPr>
        <w:t>,</w:t>
      </w:r>
      <w:r w:rsidRPr="00D11920">
        <w:rPr>
          <w:lang w:val="en-GB"/>
        </w:rPr>
        <w:t xml:space="preserve"> Parkin, G. (2005). Predicting nitrogen fertilizer requirements for corn by chlorophyll meter under different N availability conditions</w:t>
      </w:r>
      <w:r w:rsidR="0022741C">
        <w:rPr>
          <w:lang w:val="en-GB"/>
        </w:rPr>
        <w:t>.</w:t>
      </w:r>
      <w:r w:rsidRPr="00D11920">
        <w:rPr>
          <w:lang w:val="en-GB"/>
        </w:rPr>
        <w:t xml:space="preserve"> </w:t>
      </w:r>
      <w:r w:rsidRPr="0022741C">
        <w:rPr>
          <w:i/>
          <w:iCs/>
          <w:lang w:val="en-GB"/>
        </w:rPr>
        <w:t>Canadian Journal of Soil Science</w:t>
      </w:r>
      <w:r w:rsidRPr="00D11920">
        <w:rPr>
          <w:lang w:val="en-GB"/>
        </w:rPr>
        <w:t xml:space="preserve">, </w:t>
      </w:r>
      <w:r w:rsidRPr="0022741C">
        <w:rPr>
          <w:i/>
          <w:iCs/>
          <w:lang w:val="en-GB"/>
        </w:rPr>
        <w:t>85</w:t>
      </w:r>
      <w:r w:rsidRPr="00D11920">
        <w:rPr>
          <w:lang w:val="en-GB"/>
        </w:rPr>
        <w:t xml:space="preserve">, 147-159. </w:t>
      </w:r>
      <w:r w:rsidR="005F09E6">
        <w:rPr>
          <w:lang w:val="en-GB"/>
        </w:rPr>
        <w:t xml:space="preserve">DOI: </w:t>
      </w:r>
      <w:r w:rsidRPr="00D11920">
        <w:rPr>
          <w:lang w:val="en-GB"/>
        </w:rPr>
        <w:t>10.4141/S04-005ç</w:t>
      </w:r>
    </w:p>
    <w:p w14:paraId="040845EC" w14:textId="77777777" w:rsidR="009C63EF" w:rsidRPr="00D11920" w:rsidRDefault="00AC5CFF" w:rsidP="0010397B">
      <w:pPr>
        <w:pStyle w:val="Rlit"/>
        <w:rPr>
          <w:lang w:val="en-GB"/>
        </w:rPr>
      </w:pPr>
      <w:proofErr w:type="spellStart"/>
      <w:r w:rsidRPr="00D11920">
        <w:rPr>
          <w:lang w:val="en-GB"/>
        </w:rPr>
        <w:t>Reginato</w:t>
      </w:r>
      <w:proofErr w:type="spellEnd"/>
      <w:r w:rsidRPr="00D11920">
        <w:rPr>
          <w:lang w:val="en-GB"/>
        </w:rPr>
        <w:t xml:space="preserve">, R.J. (1983). Field qualification of crop water stress. </w:t>
      </w:r>
      <w:r w:rsidRPr="0022741C">
        <w:rPr>
          <w:i/>
          <w:iCs/>
          <w:lang w:val="en-GB"/>
        </w:rPr>
        <w:t xml:space="preserve">Trans. Amer. </w:t>
      </w:r>
      <w:proofErr w:type="spellStart"/>
      <w:r w:rsidRPr="0022741C">
        <w:rPr>
          <w:i/>
          <w:iCs/>
          <w:lang w:val="en-GB"/>
        </w:rPr>
        <w:t>Soc.of</w:t>
      </w:r>
      <w:proofErr w:type="spellEnd"/>
      <w:r w:rsidRPr="0022741C">
        <w:rPr>
          <w:i/>
          <w:iCs/>
          <w:lang w:val="en-GB"/>
        </w:rPr>
        <w:t xml:space="preserve"> </w:t>
      </w:r>
      <w:proofErr w:type="spellStart"/>
      <w:r w:rsidRPr="0022741C">
        <w:rPr>
          <w:i/>
          <w:iCs/>
          <w:lang w:val="en-GB"/>
        </w:rPr>
        <w:t>Agr</w:t>
      </w:r>
      <w:proofErr w:type="spellEnd"/>
      <w:r w:rsidRPr="0022741C">
        <w:rPr>
          <w:i/>
          <w:iCs/>
          <w:lang w:val="en-GB"/>
        </w:rPr>
        <w:t>. Eng</w:t>
      </w:r>
      <w:r w:rsidR="0022741C">
        <w:rPr>
          <w:lang w:val="en-GB"/>
        </w:rPr>
        <w:t>.</w:t>
      </w:r>
      <w:r w:rsidRPr="00D11920">
        <w:rPr>
          <w:lang w:val="en-GB"/>
        </w:rPr>
        <w:t xml:space="preserve">, </w:t>
      </w:r>
      <w:r w:rsidRPr="0022741C">
        <w:rPr>
          <w:i/>
          <w:iCs/>
          <w:lang w:val="en-GB"/>
        </w:rPr>
        <w:t>26</w:t>
      </w:r>
      <w:r w:rsidRPr="00D11920">
        <w:rPr>
          <w:lang w:val="en-GB"/>
        </w:rPr>
        <w:t>(3), 772-781.</w:t>
      </w:r>
    </w:p>
    <w:p w14:paraId="4C6F1938" w14:textId="23FA8E87" w:rsidR="009C63EF" w:rsidRPr="00011C04" w:rsidRDefault="00AC5CFF" w:rsidP="0010397B">
      <w:pPr>
        <w:pStyle w:val="Rlit"/>
        <w:rPr>
          <w:spacing w:val="-2"/>
          <w:lang w:val="en-GB"/>
        </w:rPr>
      </w:pPr>
      <w:proofErr w:type="spellStart"/>
      <w:r w:rsidRPr="00011C04">
        <w:rPr>
          <w:spacing w:val="-2"/>
          <w:lang w:val="en-GB"/>
        </w:rPr>
        <w:t>Sampathkumar</w:t>
      </w:r>
      <w:proofErr w:type="spellEnd"/>
      <w:r w:rsidRPr="00011C04">
        <w:rPr>
          <w:spacing w:val="-2"/>
          <w:lang w:val="en-GB"/>
        </w:rPr>
        <w:t xml:space="preserve">, A., Yan, A., </w:t>
      </w:r>
      <w:proofErr w:type="spellStart"/>
      <w:r w:rsidRPr="00011C04">
        <w:rPr>
          <w:spacing w:val="-2"/>
          <w:lang w:val="en-GB"/>
        </w:rPr>
        <w:t>Krupinski</w:t>
      </w:r>
      <w:proofErr w:type="spellEnd"/>
      <w:r w:rsidRPr="00011C04">
        <w:rPr>
          <w:spacing w:val="-2"/>
          <w:lang w:val="en-GB"/>
        </w:rPr>
        <w:t>, P.</w:t>
      </w:r>
      <w:r w:rsidR="00C53E6E">
        <w:rPr>
          <w:spacing w:val="-2"/>
          <w:lang w:val="en-GB"/>
        </w:rPr>
        <w:t>,</w:t>
      </w:r>
      <w:r w:rsidRPr="00011C04">
        <w:rPr>
          <w:spacing w:val="-2"/>
          <w:lang w:val="en-GB"/>
        </w:rPr>
        <w:t xml:space="preserve"> Meyerowitz, E.M. (2014). Physical forces regulate plant development and morphogenesis. </w:t>
      </w:r>
      <w:r w:rsidRPr="00011C04">
        <w:rPr>
          <w:i/>
          <w:iCs/>
          <w:spacing w:val="-2"/>
          <w:lang w:val="en-GB"/>
        </w:rPr>
        <w:t>Current Biology</w:t>
      </w:r>
      <w:r w:rsidR="0022741C" w:rsidRPr="00011C04">
        <w:rPr>
          <w:spacing w:val="-2"/>
          <w:lang w:val="en-GB"/>
        </w:rPr>
        <w:t>,</w:t>
      </w:r>
      <w:r w:rsidRPr="00011C04">
        <w:rPr>
          <w:spacing w:val="-2"/>
          <w:lang w:val="en-GB"/>
        </w:rPr>
        <w:t xml:space="preserve"> </w:t>
      </w:r>
      <w:r w:rsidRPr="00011C04">
        <w:rPr>
          <w:i/>
          <w:iCs/>
          <w:spacing w:val="-2"/>
          <w:lang w:val="en-GB"/>
        </w:rPr>
        <w:t>24</w:t>
      </w:r>
      <w:r w:rsidRPr="00011C04">
        <w:rPr>
          <w:spacing w:val="-2"/>
          <w:lang w:val="en-GB"/>
        </w:rPr>
        <w:t>(10), R475</w:t>
      </w:r>
      <w:r w:rsidR="0022741C" w:rsidRPr="00011C04">
        <w:rPr>
          <w:spacing w:val="-2"/>
          <w:lang w:val="en-GB"/>
        </w:rPr>
        <w:t>-</w:t>
      </w:r>
      <w:r w:rsidR="00011C04" w:rsidRPr="00011C04">
        <w:rPr>
          <w:spacing w:val="-2"/>
          <w:lang w:val="en-GB"/>
        </w:rPr>
        <w:t>R4</w:t>
      </w:r>
      <w:r w:rsidRPr="00011C04">
        <w:rPr>
          <w:spacing w:val="-2"/>
          <w:lang w:val="en-GB"/>
        </w:rPr>
        <w:t xml:space="preserve">83. </w:t>
      </w:r>
      <w:hyperlink r:id="rId13" w:history="1">
        <w:r w:rsidR="005F09E6">
          <w:rPr>
            <w:rStyle w:val="Hipercze"/>
            <w:spacing w:val="-2"/>
            <w:u w:val="none"/>
            <w:lang w:val="en-GB"/>
          </w:rPr>
          <w:t xml:space="preserve">DOI: </w:t>
        </w:r>
        <w:r w:rsidRPr="00011C04">
          <w:rPr>
            <w:rStyle w:val="Hipercze"/>
            <w:spacing w:val="-2"/>
            <w:u w:val="none"/>
            <w:lang w:val="en-GB"/>
          </w:rPr>
          <w:t>10.1101/784595</w:t>
        </w:r>
      </w:hyperlink>
    </w:p>
    <w:p w14:paraId="5D2752CF" w14:textId="0BBEBE62" w:rsidR="009C63EF" w:rsidRPr="00D11920" w:rsidRDefault="00AC5CFF" w:rsidP="0010397B">
      <w:pPr>
        <w:pStyle w:val="Rlit"/>
        <w:rPr>
          <w:lang w:val="en-GB"/>
        </w:rPr>
      </w:pPr>
      <w:proofErr w:type="spellStart"/>
      <w:r w:rsidRPr="00D11920">
        <w:rPr>
          <w:lang w:val="en-GB"/>
        </w:rPr>
        <w:t>Sarker</w:t>
      </w:r>
      <w:proofErr w:type="spellEnd"/>
      <w:r w:rsidRPr="00D11920">
        <w:rPr>
          <w:lang w:val="en-GB"/>
        </w:rPr>
        <w:t>, U.</w:t>
      </w:r>
      <w:r w:rsidR="00011C04">
        <w:rPr>
          <w:lang w:val="en-GB"/>
        </w:rPr>
        <w:t>,</w:t>
      </w:r>
      <w:r w:rsidRPr="00D11920">
        <w:rPr>
          <w:lang w:val="en-GB"/>
        </w:rPr>
        <w:t xml:space="preserve"> Oba, S. </w:t>
      </w:r>
      <w:r w:rsidR="00011C04">
        <w:rPr>
          <w:lang w:val="en-GB"/>
        </w:rPr>
        <w:t>(</w:t>
      </w:r>
      <w:r w:rsidR="00011C04" w:rsidRPr="00D11920">
        <w:rPr>
          <w:lang w:val="en-GB"/>
        </w:rPr>
        <w:t>2018</w:t>
      </w:r>
      <w:r w:rsidR="00011C04">
        <w:rPr>
          <w:lang w:val="en-GB"/>
        </w:rPr>
        <w:t xml:space="preserve">). </w:t>
      </w:r>
      <w:r w:rsidRPr="00D11920">
        <w:rPr>
          <w:lang w:val="en-GB"/>
        </w:rPr>
        <w:t xml:space="preserve">Drought Stress Effects on Growth, ROS Markers, Compatible Solutes, Phenolics, Flavonoids and Antioxidant Activity in A. </w:t>
      </w:r>
      <w:proofErr w:type="spellStart"/>
      <w:r w:rsidRPr="00D11920">
        <w:rPr>
          <w:lang w:val="en-GB"/>
        </w:rPr>
        <w:t>tricolor</w:t>
      </w:r>
      <w:proofErr w:type="spellEnd"/>
      <w:r w:rsidRPr="00D11920">
        <w:rPr>
          <w:lang w:val="en-GB"/>
        </w:rPr>
        <w:t xml:space="preserve">. </w:t>
      </w:r>
      <w:r w:rsidRPr="00011C04">
        <w:rPr>
          <w:i/>
          <w:iCs/>
          <w:lang w:val="en-GB"/>
        </w:rPr>
        <w:t xml:space="preserve">Appl. </w:t>
      </w:r>
      <w:proofErr w:type="spellStart"/>
      <w:r w:rsidRPr="00011C04">
        <w:rPr>
          <w:i/>
          <w:iCs/>
          <w:lang w:val="en-GB"/>
        </w:rPr>
        <w:t>Biochem</w:t>
      </w:r>
      <w:proofErr w:type="spellEnd"/>
      <w:r w:rsidRPr="00011C04">
        <w:rPr>
          <w:i/>
          <w:iCs/>
          <w:lang w:val="en-GB"/>
        </w:rPr>
        <w:t>. Biotech.</w:t>
      </w:r>
      <w:r w:rsidRPr="00D11920">
        <w:rPr>
          <w:lang w:val="en-GB"/>
        </w:rPr>
        <w:t xml:space="preserve">, </w:t>
      </w:r>
      <w:r w:rsidRPr="00011C04">
        <w:rPr>
          <w:i/>
          <w:iCs/>
          <w:lang w:val="en-GB"/>
        </w:rPr>
        <w:t>186</w:t>
      </w:r>
      <w:r w:rsidRPr="00D11920">
        <w:rPr>
          <w:lang w:val="en-GB"/>
        </w:rPr>
        <w:t>, 999</w:t>
      </w:r>
      <w:r w:rsidR="00011C04">
        <w:rPr>
          <w:lang w:val="en-GB"/>
        </w:rPr>
        <w:t>-</w:t>
      </w:r>
      <w:r w:rsidRPr="00D11920">
        <w:rPr>
          <w:lang w:val="en-GB"/>
        </w:rPr>
        <w:t xml:space="preserve">1016. </w:t>
      </w:r>
      <w:r w:rsidR="005F09E6">
        <w:rPr>
          <w:lang w:val="en-GB"/>
        </w:rPr>
        <w:t xml:space="preserve">DOI: </w:t>
      </w:r>
      <w:r w:rsidRPr="00D11920">
        <w:rPr>
          <w:lang w:val="en-GB"/>
        </w:rPr>
        <w:t>10.1007/s12010-018-2784-5</w:t>
      </w:r>
    </w:p>
    <w:p w14:paraId="48A0A464" w14:textId="4FB5AD58" w:rsidR="009C63EF" w:rsidRPr="00D11920" w:rsidRDefault="00AC5CFF" w:rsidP="0010397B">
      <w:pPr>
        <w:pStyle w:val="Rlit"/>
        <w:rPr>
          <w:lang w:val="en-GB"/>
        </w:rPr>
      </w:pPr>
      <w:proofErr w:type="spellStart"/>
      <w:r w:rsidRPr="00D11920">
        <w:rPr>
          <w:lang w:val="en-GB"/>
        </w:rPr>
        <w:t>Sarker</w:t>
      </w:r>
      <w:proofErr w:type="spellEnd"/>
      <w:r w:rsidRPr="00D11920">
        <w:rPr>
          <w:lang w:val="en-GB"/>
        </w:rPr>
        <w:t>, KK.</w:t>
      </w:r>
      <w:r w:rsidR="00291333">
        <w:rPr>
          <w:lang w:val="en-GB"/>
        </w:rPr>
        <w:t>,</w:t>
      </w:r>
      <w:r w:rsidRPr="00D11920">
        <w:rPr>
          <w:lang w:val="en-GB"/>
        </w:rPr>
        <w:t xml:space="preserve"> Hossain, A.</w:t>
      </w:r>
      <w:r w:rsidR="00291333">
        <w:rPr>
          <w:lang w:val="en-GB"/>
        </w:rPr>
        <w:t>,</w:t>
      </w:r>
      <w:r w:rsidRPr="00D11920">
        <w:rPr>
          <w:lang w:val="en-GB"/>
        </w:rPr>
        <w:t xml:space="preserve"> </w:t>
      </w:r>
      <w:proofErr w:type="spellStart"/>
      <w:r w:rsidRPr="00D11920">
        <w:rPr>
          <w:lang w:val="en-GB"/>
        </w:rPr>
        <w:t>Timsina</w:t>
      </w:r>
      <w:proofErr w:type="spellEnd"/>
      <w:r w:rsidRPr="00D11920">
        <w:rPr>
          <w:lang w:val="en-GB"/>
        </w:rPr>
        <w:t>, J.</w:t>
      </w:r>
      <w:r w:rsidR="00291333">
        <w:rPr>
          <w:lang w:val="en-GB"/>
        </w:rPr>
        <w:t>,</w:t>
      </w:r>
      <w:r w:rsidRPr="00D11920">
        <w:rPr>
          <w:lang w:val="en-GB"/>
        </w:rPr>
        <w:t xml:space="preserve"> Biswas, S.K.</w:t>
      </w:r>
      <w:r w:rsidR="00291333">
        <w:rPr>
          <w:lang w:val="en-GB"/>
        </w:rPr>
        <w:t>,</w:t>
      </w:r>
      <w:r w:rsidRPr="00D11920">
        <w:rPr>
          <w:lang w:val="en-GB"/>
        </w:rPr>
        <w:t xml:space="preserve"> Kundu, B.C.</w:t>
      </w:r>
      <w:r w:rsidR="00291333">
        <w:rPr>
          <w:lang w:val="en-GB"/>
        </w:rPr>
        <w:t>,</w:t>
      </w:r>
      <w:r w:rsidRPr="00D11920">
        <w:rPr>
          <w:lang w:val="en-GB"/>
        </w:rPr>
        <w:t xml:space="preserve"> Barman, A.</w:t>
      </w:r>
      <w:r w:rsidR="00291333">
        <w:rPr>
          <w:lang w:val="en-GB"/>
        </w:rPr>
        <w:t>,</w:t>
      </w:r>
      <w:r w:rsidRPr="00D11920">
        <w:rPr>
          <w:lang w:val="en-GB"/>
        </w:rPr>
        <w:t xml:space="preserve"> </w:t>
      </w:r>
      <w:proofErr w:type="spellStart"/>
      <w:r w:rsidRPr="00D11920">
        <w:rPr>
          <w:lang w:val="en-GB"/>
        </w:rPr>
        <w:t>Faisa</w:t>
      </w:r>
      <w:proofErr w:type="spellEnd"/>
      <w:r w:rsidRPr="00D11920">
        <w:rPr>
          <w:lang w:val="en-GB"/>
        </w:rPr>
        <w:t>, K.</w:t>
      </w:r>
      <w:r w:rsidR="00291333">
        <w:rPr>
          <w:lang w:val="en-GB"/>
        </w:rPr>
        <w:t>,</w:t>
      </w:r>
      <w:r w:rsidRPr="00D11920">
        <w:rPr>
          <w:lang w:val="en-GB"/>
        </w:rPr>
        <w:t xml:space="preserve"> Murad, I.</w:t>
      </w:r>
      <w:r w:rsidR="00291333">
        <w:rPr>
          <w:lang w:val="en-GB"/>
        </w:rPr>
        <w:t>,</w:t>
      </w:r>
      <w:r w:rsidRPr="00D11920">
        <w:rPr>
          <w:lang w:val="en-GB"/>
        </w:rPr>
        <w:t xml:space="preserve"> </w:t>
      </w:r>
      <w:proofErr w:type="spellStart"/>
      <w:r w:rsidRPr="00D11920">
        <w:rPr>
          <w:lang w:val="en-GB"/>
        </w:rPr>
        <w:t>Aktera</w:t>
      </w:r>
      <w:proofErr w:type="spellEnd"/>
      <w:r w:rsidRPr="00D11920">
        <w:rPr>
          <w:lang w:val="en-GB"/>
        </w:rPr>
        <w:t>, F.</w:t>
      </w:r>
      <w:r w:rsidR="00291333">
        <w:rPr>
          <w:lang w:val="en-GB"/>
        </w:rPr>
        <w:t xml:space="preserve"> (</w:t>
      </w:r>
      <w:r w:rsidR="00291333" w:rsidRPr="00D11920">
        <w:rPr>
          <w:lang w:val="en-GB"/>
        </w:rPr>
        <w:t>2019</w:t>
      </w:r>
      <w:r w:rsidR="00291333">
        <w:rPr>
          <w:lang w:val="en-GB"/>
        </w:rPr>
        <w:t xml:space="preserve">). </w:t>
      </w:r>
      <w:r w:rsidRPr="00D11920">
        <w:rPr>
          <w:lang w:val="en-GB"/>
        </w:rPr>
        <w:t xml:space="preserve">Yield and quality of potato tuber and its water productivity are influenced by alternate furrow irrigation in a raised bed system. </w:t>
      </w:r>
      <w:r w:rsidRPr="004F641E">
        <w:rPr>
          <w:i/>
          <w:iCs/>
          <w:spacing w:val="-2"/>
          <w:lang w:val="en-GB"/>
        </w:rPr>
        <w:t>Agricultural Water Management</w:t>
      </w:r>
      <w:r w:rsidR="0010397B" w:rsidRPr="004F641E">
        <w:rPr>
          <w:spacing w:val="-2"/>
          <w:lang w:val="en-GB"/>
        </w:rPr>
        <w:t xml:space="preserve">, </w:t>
      </w:r>
      <w:r w:rsidR="00291333" w:rsidRPr="004F641E">
        <w:rPr>
          <w:i/>
          <w:iCs/>
          <w:spacing w:val="-2"/>
          <w:lang w:val="en-GB"/>
        </w:rPr>
        <w:t>224</w:t>
      </w:r>
      <w:r w:rsidR="00291333" w:rsidRPr="004F641E">
        <w:rPr>
          <w:spacing w:val="-2"/>
          <w:lang w:val="en-GB"/>
        </w:rPr>
        <w:t xml:space="preserve">. </w:t>
      </w:r>
      <w:r w:rsidR="005F09E6">
        <w:rPr>
          <w:spacing w:val="-2"/>
          <w:lang w:val="en-GB"/>
        </w:rPr>
        <w:t xml:space="preserve">DOI: </w:t>
      </w:r>
      <w:r w:rsidRPr="004F641E">
        <w:rPr>
          <w:spacing w:val="-2"/>
          <w:lang w:val="en-GB"/>
        </w:rPr>
        <w:t>10.1016/j.agwat.2019.105750</w:t>
      </w:r>
    </w:p>
    <w:p w14:paraId="55CF7E52" w14:textId="2ED96D2E" w:rsidR="009C63EF" w:rsidRPr="00D11920" w:rsidRDefault="00AC5CFF" w:rsidP="0010397B">
      <w:pPr>
        <w:pStyle w:val="Rlit"/>
        <w:rPr>
          <w:lang w:val="en-GB"/>
        </w:rPr>
      </w:pPr>
      <w:r w:rsidRPr="00D11920">
        <w:rPr>
          <w:lang w:val="en-GB"/>
        </w:rPr>
        <w:t xml:space="preserve">Song, L., </w:t>
      </w:r>
      <w:proofErr w:type="spellStart"/>
      <w:r w:rsidRPr="00D11920">
        <w:rPr>
          <w:lang w:val="en-GB"/>
        </w:rPr>
        <w:t>Jin</w:t>
      </w:r>
      <w:proofErr w:type="spellEnd"/>
      <w:r w:rsidRPr="00D11920">
        <w:rPr>
          <w:lang w:val="en-GB"/>
        </w:rPr>
        <w:t>, J.</w:t>
      </w:r>
      <w:r w:rsidR="00C53E6E">
        <w:rPr>
          <w:lang w:val="en-GB"/>
        </w:rPr>
        <w:t>,</w:t>
      </w:r>
      <w:r w:rsidRPr="00D11920">
        <w:rPr>
          <w:lang w:val="en-GB"/>
        </w:rPr>
        <w:t xml:space="preserve"> He, J. (2019). Effects of severe water stress on maize growth processes in the field</w:t>
      </w:r>
      <w:r w:rsidR="00291333">
        <w:rPr>
          <w:lang w:val="en-GB"/>
        </w:rPr>
        <w:t>.</w:t>
      </w:r>
      <w:r w:rsidRPr="00D11920">
        <w:rPr>
          <w:lang w:val="en-GB"/>
        </w:rPr>
        <w:t xml:space="preserve"> </w:t>
      </w:r>
      <w:r w:rsidRPr="00291333">
        <w:rPr>
          <w:i/>
          <w:iCs/>
          <w:lang w:val="en-GB"/>
        </w:rPr>
        <w:t>Sustainability</w:t>
      </w:r>
      <w:r w:rsidRPr="00D11920">
        <w:rPr>
          <w:lang w:val="en-GB"/>
        </w:rPr>
        <w:t xml:space="preserve">, </w:t>
      </w:r>
      <w:r w:rsidRPr="00291333">
        <w:rPr>
          <w:i/>
          <w:iCs/>
          <w:lang w:val="en-GB"/>
        </w:rPr>
        <w:t>11</w:t>
      </w:r>
      <w:r w:rsidR="00291333" w:rsidRPr="00291333">
        <w:rPr>
          <w:lang w:val="en-GB"/>
        </w:rPr>
        <w:t>.</w:t>
      </w:r>
      <w:r w:rsidRPr="00D11920">
        <w:rPr>
          <w:lang w:val="en-GB"/>
        </w:rPr>
        <w:t xml:space="preserve"> 5086. </w:t>
      </w:r>
      <w:r w:rsidR="005F09E6">
        <w:rPr>
          <w:lang w:val="en-GB"/>
        </w:rPr>
        <w:t xml:space="preserve">DOI: </w:t>
      </w:r>
      <w:r w:rsidRPr="00D11920">
        <w:rPr>
          <w:lang w:val="en-GB"/>
        </w:rPr>
        <w:t>10.3390/su11185086</w:t>
      </w:r>
    </w:p>
    <w:p w14:paraId="142E0282" w14:textId="5A2FACE8" w:rsidR="009C63EF" w:rsidRPr="00D11920" w:rsidRDefault="00AC5CFF" w:rsidP="0010397B">
      <w:pPr>
        <w:pStyle w:val="Rlit"/>
        <w:rPr>
          <w:lang w:val="en-GB"/>
        </w:rPr>
      </w:pPr>
      <w:proofErr w:type="spellStart"/>
      <w:r w:rsidRPr="00D11920">
        <w:rPr>
          <w:lang w:val="en-GB"/>
        </w:rPr>
        <w:t>Ucak</w:t>
      </w:r>
      <w:proofErr w:type="spellEnd"/>
      <w:r w:rsidRPr="00D11920">
        <w:rPr>
          <w:lang w:val="en-GB"/>
        </w:rPr>
        <w:t xml:space="preserve">, A.B., </w:t>
      </w:r>
      <w:proofErr w:type="spellStart"/>
      <w:r w:rsidRPr="00D11920">
        <w:rPr>
          <w:lang w:val="en-GB"/>
        </w:rPr>
        <w:t>Oktem</w:t>
      </w:r>
      <w:proofErr w:type="spellEnd"/>
      <w:r w:rsidRPr="00D11920">
        <w:rPr>
          <w:lang w:val="en-GB"/>
        </w:rPr>
        <w:t xml:space="preserve">, A., </w:t>
      </w:r>
      <w:proofErr w:type="spellStart"/>
      <w:r w:rsidRPr="00D11920">
        <w:rPr>
          <w:lang w:val="en-GB"/>
        </w:rPr>
        <w:t>Sezer</w:t>
      </w:r>
      <w:proofErr w:type="spellEnd"/>
      <w:r w:rsidRPr="00D11920">
        <w:rPr>
          <w:lang w:val="en-GB"/>
        </w:rPr>
        <w:t>, C., Cengiz, R.</w:t>
      </w:r>
      <w:r w:rsidR="00C53E6E">
        <w:rPr>
          <w:lang w:val="en-GB"/>
        </w:rPr>
        <w:t>,</w:t>
      </w:r>
      <w:r w:rsidRPr="00D11920">
        <w:rPr>
          <w:lang w:val="en-GB"/>
        </w:rPr>
        <w:t xml:space="preserve"> </w:t>
      </w:r>
      <w:proofErr w:type="spellStart"/>
      <w:r w:rsidRPr="00D11920">
        <w:rPr>
          <w:lang w:val="en-GB"/>
        </w:rPr>
        <w:t>Inal</w:t>
      </w:r>
      <w:proofErr w:type="spellEnd"/>
      <w:r w:rsidRPr="00D11920">
        <w:rPr>
          <w:lang w:val="en-GB"/>
        </w:rPr>
        <w:t>, B. (2016). Determination of arid and temperature resistant sweet corn (</w:t>
      </w:r>
      <w:proofErr w:type="spellStart"/>
      <w:r w:rsidRPr="00D11920">
        <w:rPr>
          <w:lang w:val="en-GB"/>
        </w:rPr>
        <w:t>Zea</w:t>
      </w:r>
      <w:proofErr w:type="spellEnd"/>
      <w:r w:rsidRPr="00D11920">
        <w:rPr>
          <w:lang w:val="en-GB"/>
        </w:rPr>
        <w:t xml:space="preserve"> mays </w:t>
      </w:r>
      <w:proofErr w:type="spellStart"/>
      <w:r w:rsidRPr="00D11920">
        <w:rPr>
          <w:lang w:val="en-GB"/>
        </w:rPr>
        <w:t>saccharata</w:t>
      </w:r>
      <w:proofErr w:type="spellEnd"/>
      <w:r w:rsidRPr="00D11920">
        <w:rPr>
          <w:lang w:val="en-GB"/>
        </w:rPr>
        <w:t xml:space="preserve"> Sturt) Lines</w:t>
      </w:r>
      <w:r w:rsidR="00291333">
        <w:rPr>
          <w:lang w:val="en-GB"/>
        </w:rPr>
        <w:t>.</w:t>
      </w:r>
      <w:r w:rsidRPr="00D11920">
        <w:rPr>
          <w:lang w:val="en-GB"/>
        </w:rPr>
        <w:t xml:space="preserve"> </w:t>
      </w:r>
      <w:r w:rsidRPr="00291333">
        <w:rPr>
          <w:i/>
          <w:iCs/>
          <w:lang w:val="en-GB"/>
        </w:rPr>
        <w:t>International Journal of Environmental &amp;Amp; Agriculture Research (IJOEAR)</w:t>
      </w:r>
      <w:r w:rsidRPr="00D11920">
        <w:rPr>
          <w:lang w:val="en-GB"/>
        </w:rPr>
        <w:t xml:space="preserve">, </w:t>
      </w:r>
      <w:r w:rsidRPr="00291333">
        <w:rPr>
          <w:i/>
          <w:iCs/>
          <w:lang w:val="en-GB"/>
        </w:rPr>
        <w:t>2</w:t>
      </w:r>
      <w:r w:rsidRPr="00D11920">
        <w:rPr>
          <w:lang w:val="en-GB"/>
        </w:rPr>
        <w:t>, 79-88.</w:t>
      </w:r>
    </w:p>
    <w:p w14:paraId="4422EC39" w14:textId="05FDDFBE" w:rsidR="009C63EF" w:rsidRPr="00D11920" w:rsidRDefault="00AC5CFF" w:rsidP="0010397B">
      <w:pPr>
        <w:pStyle w:val="Rlit"/>
        <w:rPr>
          <w:lang w:val="en-GB"/>
        </w:rPr>
      </w:pPr>
      <w:r w:rsidRPr="00D11920">
        <w:rPr>
          <w:lang w:val="en-GB"/>
        </w:rPr>
        <w:t>Wang, J., Kang, S., Zhang, F.</w:t>
      </w:r>
      <w:r w:rsidR="00C53E6E">
        <w:rPr>
          <w:lang w:val="en-GB"/>
        </w:rPr>
        <w:t>,</w:t>
      </w:r>
      <w:r w:rsidRPr="00D11920">
        <w:rPr>
          <w:lang w:val="en-GB"/>
        </w:rPr>
        <w:t xml:space="preserve"> Li, Z. (2011). Effects of controlled alternate partial rootzone irrigation on soil microorganism and growth of maize. </w:t>
      </w:r>
      <w:r w:rsidRPr="00291333">
        <w:rPr>
          <w:i/>
          <w:iCs/>
          <w:lang w:val="en-GB"/>
        </w:rPr>
        <w:t>Science Agriculture Sin.</w:t>
      </w:r>
      <w:r w:rsidRPr="00D11920">
        <w:rPr>
          <w:lang w:val="en-GB"/>
        </w:rPr>
        <w:t xml:space="preserve">, </w:t>
      </w:r>
      <w:r w:rsidRPr="00291333">
        <w:rPr>
          <w:i/>
          <w:iCs/>
          <w:lang w:val="en-GB"/>
        </w:rPr>
        <w:t>39</w:t>
      </w:r>
      <w:r w:rsidRPr="00D11920">
        <w:rPr>
          <w:lang w:val="en-GB"/>
        </w:rPr>
        <w:t>, 2056</w:t>
      </w:r>
      <w:r w:rsidR="00291333">
        <w:rPr>
          <w:lang w:val="en-GB"/>
        </w:rPr>
        <w:t>-</w:t>
      </w:r>
      <w:r w:rsidRPr="00D11920">
        <w:rPr>
          <w:lang w:val="en-GB"/>
        </w:rPr>
        <w:t xml:space="preserve">2062. https://europepmc.org/article/cba/629915ç </w:t>
      </w:r>
    </w:p>
    <w:p w14:paraId="0ACD2CFD" w14:textId="0F38CDF1" w:rsidR="009C63EF" w:rsidRPr="00D11920" w:rsidRDefault="00AC5CFF" w:rsidP="0010397B">
      <w:pPr>
        <w:pStyle w:val="Rlit"/>
        <w:rPr>
          <w:lang w:val="en-GB"/>
        </w:rPr>
      </w:pPr>
      <w:r w:rsidRPr="00D11920">
        <w:rPr>
          <w:lang w:val="en-GB"/>
        </w:rPr>
        <w:t xml:space="preserve">Wang, Y., </w:t>
      </w:r>
      <w:proofErr w:type="spellStart"/>
      <w:r w:rsidRPr="00D11920">
        <w:rPr>
          <w:lang w:val="en-GB"/>
        </w:rPr>
        <w:t>Janz</w:t>
      </w:r>
      <w:proofErr w:type="spellEnd"/>
      <w:r w:rsidRPr="00D11920">
        <w:rPr>
          <w:lang w:val="en-GB"/>
        </w:rPr>
        <w:t xml:space="preserve">, B., </w:t>
      </w:r>
      <w:proofErr w:type="spellStart"/>
      <w:r w:rsidRPr="00D11920">
        <w:rPr>
          <w:lang w:val="en-GB"/>
        </w:rPr>
        <w:t>Engedal</w:t>
      </w:r>
      <w:proofErr w:type="spellEnd"/>
      <w:r w:rsidRPr="00D11920">
        <w:rPr>
          <w:lang w:val="en-GB"/>
        </w:rPr>
        <w:t>, T.</w:t>
      </w:r>
      <w:r w:rsidR="00C53E6E">
        <w:rPr>
          <w:lang w:val="en-GB"/>
        </w:rPr>
        <w:t>,</w:t>
      </w:r>
      <w:r w:rsidRPr="00D11920">
        <w:rPr>
          <w:lang w:val="en-GB"/>
        </w:rPr>
        <w:t xml:space="preserve"> </w:t>
      </w:r>
      <w:proofErr w:type="spellStart"/>
      <w:r w:rsidRPr="00D11920">
        <w:rPr>
          <w:lang w:val="en-GB"/>
        </w:rPr>
        <w:t>Neergaard</w:t>
      </w:r>
      <w:proofErr w:type="spellEnd"/>
      <w:r w:rsidRPr="00D11920">
        <w:rPr>
          <w:lang w:val="en-GB"/>
        </w:rPr>
        <w:t xml:space="preserve">, A. (2017). Effect of irrigation regimes and nitrogen rates on water use efficiency and nitrogen uptake in maize. </w:t>
      </w:r>
      <w:r w:rsidRPr="004F641E">
        <w:rPr>
          <w:i/>
          <w:iCs/>
          <w:spacing w:val="-2"/>
          <w:lang w:val="en-GB"/>
        </w:rPr>
        <w:t>Agricultural Water Management</w:t>
      </w:r>
      <w:r w:rsidR="00291333" w:rsidRPr="004F641E">
        <w:rPr>
          <w:spacing w:val="-2"/>
          <w:lang w:val="en-GB"/>
        </w:rPr>
        <w:t>,</w:t>
      </w:r>
      <w:r w:rsidRPr="004F641E">
        <w:rPr>
          <w:spacing w:val="-2"/>
          <w:lang w:val="en-GB"/>
        </w:rPr>
        <w:t xml:space="preserve"> </w:t>
      </w:r>
      <w:r w:rsidRPr="004F641E">
        <w:rPr>
          <w:i/>
          <w:iCs/>
          <w:spacing w:val="-2"/>
          <w:lang w:val="en-GB"/>
        </w:rPr>
        <w:t>179</w:t>
      </w:r>
      <w:r w:rsidRPr="004F641E">
        <w:rPr>
          <w:spacing w:val="-2"/>
          <w:lang w:val="en-GB"/>
        </w:rPr>
        <w:t>, 271</w:t>
      </w:r>
      <w:r w:rsidR="00291333" w:rsidRPr="004F641E">
        <w:rPr>
          <w:spacing w:val="-2"/>
          <w:lang w:val="en-GB"/>
        </w:rPr>
        <w:t>-</w:t>
      </w:r>
      <w:r w:rsidRPr="004F641E">
        <w:rPr>
          <w:spacing w:val="-2"/>
          <w:lang w:val="en-GB"/>
        </w:rPr>
        <w:t xml:space="preserve">276. </w:t>
      </w:r>
      <w:r w:rsidR="005F09E6">
        <w:rPr>
          <w:spacing w:val="-2"/>
          <w:lang w:val="en-GB"/>
        </w:rPr>
        <w:t xml:space="preserve">DOI: </w:t>
      </w:r>
      <w:r w:rsidRPr="004F641E">
        <w:rPr>
          <w:spacing w:val="-2"/>
          <w:lang w:val="en-GB"/>
        </w:rPr>
        <w:t>10.1016/j.agwat.2016.06.007</w:t>
      </w:r>
    </w:p>
    <w:p w14:paraId="7C43970F" w14:textId="6BC0B594" w:rsidR="009C63EF" w:rsidRPr="00D11920" w:rsidRDefault="00AC5CFF" w:rsidP="0010397B">
      <w:pPr>
        <w:pStyle w:val="Rlit"/>
        <w:rPr>
          <w:lang w:val="en-GB"/>
        </w:rPr>
      </w:pPr>
      <w:r w:rsidRPr="00D11920">
        <w:rPr>
          <w:lang w:val="en-GB"/>
        </w:rPr>
        <w:t>Wang, X., Wang, G., Guo, T., Xing, Y., Mo, F., Wang, H., Fan, J.</w:t>
      </w:r>
      <w:r w:rsidR="00C53E6E">
        <w:rPr>
          <w:lang w:val="en-GB"/>
        </w:rPr>
        <w:t>,</w:t>
      </w:r>
      <w:r w:rsidRPr="00D11920">
        <w:rPr>
          <w:lang w:val="en-GB"/>
        </w:rPr>
        <w:t xml:space="preserve"> Zhang, F. (2020). Effects of plastic mulch and nitrogen fertilizer on the soil microbial community, enzymatic activity and yield performance in a dryland maize cropping system</w:t>
      </w:r>
      <w:r w:rsidR="00291333">
        <w:rPr>
          <w:lang w:val="en-GB"/>
        </w:rPr>
        <w:t>.</w:t>
      </w:r>
      <w:r w:rsidRPr="00D11920">
        <w:rPr>
          <w:lang w:val="en-GB"/>
        </w:rPr>
        <w:t xml:space="preserve"> </w:t>
      </w:r>
      <w:r w:rsidRPr="00291333">
        <w:rPr>
          <w:i/>
          <w:iCs/>
          <w:lang w:val="en-GB"/>
        </w:rPr>
        <w:t>European Journal of Soil Science</w:t>
      </w:r>
      <w:r w:rsidRPr="00D11920">
        <w:rPr>
          <w:lang w:val="en-GB"/>
        </w:rPr>
        <w:t xml:space="preserve">, </w:t>
      </w:r>
      <w:r w:rsidRPr="00291333">
        <w:rPr>
          <w:i/>
          <w:iCs/>
          <w:lang w:val="en-GB"/>
        </w:rPr>
        <w:t>72</w:t>
      </w:r>
      <w:r w:rsidRPr="00D11920">
        <w:rPr>
          <w:lang w:val="en-GB"/>
        </w:rPr>
        <w:t xml:space="preserve">, 400-412. </w:t>
      </w:r>
      <w:r w:rsidR="005F09E6">
        <w:rPr>
          <w:lang w:val="en-GB"/>
        </w:rPr>
        <w:t xml:space="preserve">DOI: </w:t>
      </w:r>
      <w:r w:rsidRPr="00D11920">
        <w:rPr>
          <w:lang w:val="en-GB"/>
        </w:rPr>
        <w:t>10.1111/ejss.12954</w:t>
      </w:r>
      <w:r w:rsidR="00806080">
        <w:rPr>
          <w:lang w:val="en-GB"/>
        </w:rPr>
        <w:t xml:space="preserve"> </w:t>
      </w:r>
    </w:p>
    <w:p w14:paraId="480720A5" w14:textId="113CCF6D" w:rsidR="009C63EF" w:rsidRPr="00D11920" w:rsidRDefault="00AC5CFF" w:rsidP="0010397B">
      <w:pPr>
        <w:pStyle w:val="Rlit"/>
        <w:rPr>
          <w:lang w:val="en-GB"/>
        </w:rPr>
      </w:pPr>
      <w:r w:rsidRPr="00D11920">
        <w:rPr>
          <w:lang w:val="en-GB"/>
        </w:rPr>
        <w:t xml:space="preserve">Yilmaz, E., </w:t>
      </w:r>
      <w:proofErr w:type="spellStart"/>
      <w:r w:rsidRPr="00D11920">
        <w:rPr>
          <w:lang w:val="en-GB"/>
        </w:rPr>
        <w:t>Akcay</w:t>
      </w:r>
      <w:proofErr w:type="spellEnd"/>
      <w:r w:rsidRPr="00D11920">
        <w:rPr>
          <w:lang w:val="en-GB"/>
        </w:rPr>
        <w:t xml:space="preserve">, S., </w:t>
      </w:r>
      <w:proofErr w:type="spellStart"/>
      <w:r w:rsidRPr="00D11920">
        <w:rPr>
          <w:lang w:val="en-GB"/>
        </w:rPr>
        <w:t>Gürbüz</w:t>
      </w:r>
      <w:proofErr w:type="spellEnd"/>
      <w:r w:rsidRPr="00D11920">
        <w:rPr>
          <w:lang w:val="en-GB"/>
        </w:rPr>
        <w:t xml:space="preserve">, T., </w:t>
      </w:r>
      <w:proofErr w:type="spellStart"/>
      <w:r w:rsidRPr="00D11920">
        <w:rPr>
          <w:lang w:val="en-GB"/>
        </w:rPr>
        <w:t>Dagdelen</w:t>
      </w:r>
      <w:proofErr w:type="spellEnd"/>
      <w:r w:rsidRPr="00D11920">
        <w:rPr>
          <w:lang w:val="en-GB"/>
        </w:rPr>
        <w:t>, N.</w:t>
      </w:r>
      <w:r w:rsidR="00C53E6E">
        <w:rPr>
          <w:lang w:val="en-GB"/>
        </w:rPr>
        <w:t>,</w:t>
      </w:r>
      <w:r w:rsidRPr="00D11920">
        <w:rPr>
          <w:lang w:val="en-GB"/>
        </w:rPr>
        <w:t xml:space="preserve"> </w:t>
      </w:r>
      <w:proofErr w:type="spellStart"/>
      <w:r w:rsidRPr="00D11920">
        <w:rPr>
          <w:lang w:val="en-GB"/>
        </w:rPr>
        <w:t>Sezgin</w:t>
      </w:r>
      <w:proofErr w:type="spellEnd"/>
      <w:r w:rsidRPr="00D11920">
        <w:rPr>
          <w:lang w:val="en-GB"/>
        </w:rPr>
        <w:t>, F. (2010). Effect of different water stress on the yield and yield components of second crop corn in semi</w:t>
      </w:r>
      <w:r w:rsidR="00E6445F">
        <w:rPr>
          <w:lang w:val="en-GB"/>
        </w:rPr>
        <w:t>-</w:t>
      </w:r>
      <w:r w:rsidRPr="00D11920">
        <w:rPr>
          <w:lang w:val="en-GB"/>
        </w:rPr>
        <w:t>arid climate</w:t>
      </w:r>
      <w:r w:rsidR="00291333">
        <w:rPr>
          <w:lang w:val="en-GB"/>
        </w:rPr>
        <w:t>.</w:t>
      </w:r>
      <w:r w:rsidRPr="00D11920">
        <w:rPr>
          <w:lang w:val="en-GB"/>
        </w:rPr>
        <w:t xml:space="preserve"> </w:t>
      </w:r>
      <w:r w:rsidRPr="00291333">
        <w:rPr>
          <w:i/>
          <w:iCs/>
          <w:lang w:val="en-GB"/>
        </w:rPr>
        <w:t>Journal of Food Agriculture and Environment</w:t>
      </w:r>
      <w:r w:rsidRPr="00D11920">
        <w:rPr>
          <w:lang w:val="en-GB"/>
        </w:rPr>
        <w:t xml:space="preserve">, </w:t>
      </w:r>
      <w:r w:rsidRPr="00291333">
        <w:rPr>
          <w:i/>
          <w:iCs/>
          <w:lang w:val="en-GB"/>
        </w:rPr>
        <w:t>8</w:t>
      </w:r>
      <w:r w:rsidRPr="00D11920">
        <w:rPr>
          <w:lang w:val="en-GB"/>
        </w:rPr>
        <w:t>, 415</w:t>
      </w:r>
      <w:r w:rsidR="00291333">
        <w:rPr>
          <w:lang w:val="en-GB"/>
        </w:rPr>
        <w:t>-</w:t>
      </w:r>
      <w:r w:rsidRPr="00D11920">
        <w:rPr>
          <w:lang w:val="en-GB"/>
        </w:rPr>
        <w:t>421.</w:t>
      </w:r>
    </w:p>
    <w:p w14:paraId="547C4011" w14:textId="344E8B9B" w:rsidR="009C63EF" w:rsidRPr="00D11920" w:rsidRDefault="00AC5CFF" w:rsidP="0010397B">
      <w:pPr>
        <w:pStyle w:val="Rlit"/>
        <w:rPr>
          <w:lang w:val="en-GB"/>
        </w:rPr>
      </w:pPr>
      <w:r w:rsidRPr="00D11920">
        <w:rPr>
          <w:lang w:val="en-GB"/>
        </w:rPr>
        <w:t>Zhang, Z.</w:t>
      </w:r>
      <w:r w:rsidR="00C53E6E">
        <w:rPr>
          <w:lang w:val="en-GB"/>
        </w:rPr>
        <w:t>,</w:t>
      </w:r>
      <w:r w:rsidRPr="00D11920">
        <w:rPr>
          <w:lang w:val="en-GB"/>
        </w:rPr>
        <w:t xml:space="preserve"> Cai, H. (2021). Influences of water deficit on growth, development and grain yield in plastic-mulched spring maize</w:t>
      </w:r>
      <w:r w:rsidR="00291333">
        <w:rPr>
          <w:lang w:val="en-GB"/>
        </w:rPr>
        <w:t>.</w:t>
      </w:r>
      <w:r w:rsidRPr="00D11920">
        <w:rPr>
          <w:lang w:val="en-GB"/>
        </w:rPr>
        <w:t xml:space="preserve"> </w:t>
      </w:r>
      <w:r w:rsidRPr="00291333">
        <w:rPr>
          <w:i/>
          <w:iCs/>
          <w:lang w:val="en-GB"/>
        </w:rPr>
        <w:t>Journal of Irrigation and Drainage Engineering</w:t>
      </w:r>
      <w:r w:rsidRPr="00D11920">
        <w:rPr>
          <w:lang w:val="en-GB"/>
        </w:rPr>
        <w:t xml:space="preserve">, </w:t>
      </w:r>
      <w:r w:rsidRPr="00291333">
        <w:rPr>
          <w:i/>
          <w:iCs/>
          <w:lang w:val="en-GB"/>
        </w:rPr>
        <w:t>20</w:t>
      </w:r>
      <w:r w:rsidRPr="00D11920">
        <w:rPr>
          <w:lang w:val="en-GB"/>
        </w:rPr>
        <w:t>(2), 13-16.</w:t>
      </w:r>
    </w:p>
    <w:p w14:paraId="3DB2BC1E" w14:textId="56FBECB5" w:rsidR="009C63EF" w:rsidRPr="00D11920" w:rsidRDefault="00AC5CFF" w:rsidP="0010397B">
      <w:pPr>
        <w:pStyle w:val="Rlit"/>
        <w:rPr>
          <w:lang w:val="en-GB"/>
        </w:rPr>
      </w:pPr>
      <w:r w:rsidRPr="00D11920">
        <w:rPr>
          <w:lang w:val="en-GB"/>
        </w:rPr>
        <w:t>Zia, S.</w:t>
      </w:r>
      <w:r w:rsidR="00E6445F">
        <w:rPr>
          <w:lang w:val="en-GB"/>
        </w:rPr>
        <w:t>,</w:t>
      </w:r>
      <w:r w:rsidRPr="00D11920">
        <w:rPr>
          <w:lang w:val="en-GB"/>
        </w:rPr>
        <w:t xml:space="preserve"> </w:t>
      </w:r>
      <w:proofErr w:type="spellStart"/>
      <w:r w:rsidRPr="00D11920">
        <w:rPr>
          <w:lang w:val="en-GB"/>
        </w:rPr>
        <w:t>Wenyong</w:t>
      </w:r>
      <w:proofErr w:type="spellEnd"/>
      <w:r w:rsidRPr="00D11920">
        <w:rPr>
          <w:lang w:val="en-GB"/>
        </w:rPr>
        <w:t>, D.</w:t>
      </w:r>
      <w:r w:rsidR="00E6445F">
        <w:rPr>
          <w:lang w:val="en-GB"/>
        </w:rPr>
        <w:t>,</w:t>
      </w:r>
      <w:r w:rsidRPr="00D11920">
        <w:rPr>
          <w:lang w:val="en-GB"/>
        </w:rPr>
        <w:t xml:space="preserve"> </w:t>
      </w:r>
      <w:proofErr w:type="spellStart"/>
      <w:r w:rsidRPr="00D11920">
        <w:rPr>
          <w:lang w:val="en-GB"/>
        </w:rPr>
        <w:t>Spreer</w:t>
      </w:r>
      <w:proofErr w:type="spellEnd"/>
      <w:r w:rsidRPr="00D11920">
        <w:rPr>
          <w:lang w:val="en-GB"/>
        </w:rPr>
        <w:t>, W</w:t>
      </w:r>
      <w:r w:rsidR="00E6445F">
        <w:rPr>
          <w:lang w:val="en-GB"/>
        </w:rPr>
        <w:t>.,</w:t>
      </w:r>
      <w:r w:rsidRPr="00D11920">
        <w:rPr>
          <w:lang w:val="en-GB"/>
        </w:rPr>
        <w:t xml:space="preserve"> </w:t>
      </w:r>
      <w:proofErr w:type="spellStart"/>
      <w:r w:rsidRPr="00D11920">
        <w:rPr>
          <w:lang w:val="en-GB"/>
        </w:rPr>
        <w:t>Spohrer</w:t>
      </w:r>
      <w:proofErr w:type="spellEnd"/>
      <w:r w:rsidRPr="00D11920">
        <w:rPr>
          <w:lang w:val="en-GB"/>
        </w:rPr>
        <w:t>, K.</w:t>
      </w:r>
      <w:r w:rsidR="00E6445F">
        <w:rPr>
          <w:lang w:val="en-GB"/>
        </w:rPr>
        <w:t>,</w:t>
      </w:r>
      <w:r w:rsidRPr="00D11920">
        <w:rPr>
          <w:lang w:val="en-GB"/>
        </w:rPr>
        <w:t xml:space="preserve"> </w:t>
      </w:r>
      <w:proofErr w:type="spellStart"/>
      <w:r w:rsidRPr="00D11920">
        <w:rPr>
          <w:lang w:val="en-GB"/>
        </w:rPr>
        <w:t>Xiongkui</w:t>
      </w:r>
      <w:proofErr w:type="spellEnd"/>
      <w:r w:rsidRPr="00D11920">
        <w:rPr>
          <w:lang w:val="en-GB"/>
        </w:rPr>
        <w:t>, H.</w:t>
      </w:r>
      <w:r w:rsidR="00E6445F">
        <w:rPr>
          <w:lang w:val="en-GB"/>
        </w:rPr>
        <w:t>,</w:t>
      </w:r>
      <w:r w:rsidRPr="00D11920">
        <w:rPr>
          <w:lang w:val="en-GB"/>
        </w:rPr>
        <w:t xml:space="preserve"> Müller, J. </w:t>
      </w:r>
      <w:r w:rsidR="00291333" w:rsidRPr="00D11920">
        <w:rPr>
          <w:lang w:val="en-GB"/>
        </w:rPr>
        <w:t>(2012)</w:t>
      </w:r>
      <w:r w:rsidR="00291333">
        <w:rPr>
          <w:lang w:val="en-GB"/>
        </w:rPr>
        <w:t xml:space="preserve">. </w:t>
      </w:r>
      <w:r w:rsidRPr="00D11920">
        <w:rPr>
          <w:lang w:val="en-GB"/>
        </w:rPr>
        <w:t>Assessing crop water</w:t>
      </w:r>
      <w:r w:rsidR="00291333">
        <w:rPr>
          <w:lang w:val="en-GB"/>
        </w:rPr>
        <w:t xml:space="preserve"> </w:t>
      </w:r>
      <w:r w:rsidRPr="00D11920">
        <w:rPr>
          <w:lang w:val="en-GB"/>
        </w:rPr>
        <w:t>stress of winter wheat by thermography under different irrigation regimes in North</w:t>
      </w:r>
      <w:r w:rsidR="00291333">
        <w:rPr>
          <w:lang w:val="en-GB"/>
        </w:rPr>
        <w:t xml:space="preserve"> </w:t>
      </w:r>
      <w:r w:rsidRPr="00D11920">
        <w:rPr>
          <w:lang w:val="en-GB"/>
        </w:rPr>
        <w:t xml:space="preserve">China Plain Int. </w:t>
      </w:r>
      <w:r w:rsidRPr="00291333">
        <w:rPr>
          <w:i/>
          <w:iCs/>
          <w:lang w:val="en-GB"/>
        </w:rPr>
        <w:t>J. Agric. Biol. Eng.</w:t>
      </w:r>
      <w:r w:rsidRPr="00D11920">
        <w:rPr>
          <w:lang w:val="en-GB"/>
        </w:rPr>
        <w:t xml:space="preserve">, </w:t>
      </w:r>
      <w:r w:rsidRPr="00291333">
        <w:rPr>
          <w:i/>
          <w:iCs/>
          <w:lang w:val="en-GB"/>
        </w:rPr>
        <w:t>5</w:t>
      </w:r>
      <w:r w:rsidRPr="00D11920">
        <w:rPr>
          <w:lang w:val="en-GB"/>
        </w:rPr>
        <w:t>, 1-11</w:t>
      </w:r>
      <w:r w:rsidR="00291333">
        <w:rPr>
          <w:lang w:val="en-GB"/>
        </w:rPr>
        <w:t>.</w:t>
      </w:r>
    </w:p>
    <w:sectPr w:rsidR="009C63EF" w:rsidRPr="00D11920" w:rsidSect="00872908">
      <w:headerReference w:type="even" r:id="rId14"/>
      <w:headerReference w:type="default" r:id="rId15"/>
      <w:footerReference w:type="first" r:id="rId16"/>
      <w:pgSz w:w="11900" w:h="16840" w:code="9"/>
      <w:pgMar w:top="1418" w:right="2410" w:bottom="4876" w:left="2410" w:header="737" w:footer="4082" w:gutter="0"/>
      <w:pgNumType w:start="23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02F33" w14:textId="77777777" w:rsidR="00D1233E" w:rsidRDefault="00D1233E">
      <w:r>
        <w:separator/>
      </w:r>
    </w:p>
  </w:endnote>
  <w:endnote w:type="continuationSeparator" w:id="0">
    <w:p w14:paraId="22FB08DE" w14:textId="77777777" w:rsidR="00D1233E" w:rsidRDefault="00D1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387"/>
    </w:tblGrid>
    <w:tr w:rsidR="009203D5" w:rsidRPr="002F5F59" w14:paraId="7E9ECCAA" w14:textId="77777777" w:rsidTr="009203D5">
      <w:trPr>
        <w:trHeight w:val="261"/>
      </w:trPr>
      <w:tc>
        <w:tcPr>
          <w:tcW w:w="1384" w:type="dxa"/>
          <w:vAlign w:val="center"/>
        </w:tcPr>
        <w:p w14:paraId="2D932EAE" w14:textId="77777777" w:rsidR="009203D5" w:rsidRPr="002F5F59" w:rsidRDefault="009203D5" w:rsidP="00EF2AFF">
          <w:pPr>
            <w:rPr>
              <w:rFonts w:cs="Times New Roman"/>
            </w:rPr>
          </w:pPr>
          <w:r w:rsidRPr="002F5F59">
            <w:rPr>
              <w:noProof/>
              <w:lang w:val="pl-PL" w:eastAsia="pl-PL"/>
            </w:rPr>
            <w:drawing>
              <wp:inline distT="0" distB="0" distL="0" distR="0" wp14:anchorId="5D964702" wp14:editId="692F081E">
                <wp:extent cx="682388" cy="239947"/>
                <wp:effectExtent l="0" t="0" r="0" b="0"/>
                <wp:docPr id="37" name="Obraz 37" descr="C:\Users\Tomek-Praca\AppData\Local\Microsoft\Windows\INetCache\Content.MSO\6854E8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ek-Praca\AppData\Local\Microsoft\Windows\INetCache\Content.MSO\6854E8BE.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102" cy="282042"/>
                        </a:xfrm>
                        <a:prstGeom prst="rect">
                          <a:avLst/>
                        </a:prstGeom>
                        <a:noFill/>
                        <a:ln>
                          <a:noFill/>
                        </a:ln>
                      </pic:spPr>
                    </pic:pic>
                  </a:graphicData>
                </a:graphic>
              </wp:inline>
            </w:drawing>
          </w:r>
        </w:p>
      </w:tc>
      <w:tc>
        <w:tcPr>
          <w:tcW w:w="5387" w:type="dxa"/>
          <w:vAlign w:val="center"/>
        </w:tcPr>
        <w:p w14:paraId="02728682" w14:textId="77777777" w:rsidR="009203D5" w:rsidRPr="002F5F59" w:rsidRDefault="009203D5" w:rsidP="00EF2AFF">
          <w:pPr>
            <w:rPr>
              <w:rFonts w:cs="Times New Roman"/>
              <w:sz w:val="18"/>
              <w:szCs w:val="18"/>
            </w:rPr>
          </w:pPr>
          <w:r w:rsidRPr="002F5F59">
            <w:rPr>
              <w:rFonts w:cs="Times New Roman"/>
              <w:sz w:val="18"/>
              <w:szCs w:val="18"/>
            </w:rPr>
            <w:t>© 202</w:t>
          </w:r>
          <w:r>
            <w:rPr>
              <w:rFonts w:cs="Times New Roman"/>
              <w:sz w:val="18"/>
              <w:szCs w:val="18"/>
            </w:rPr>
            <w:t>2</w:t>
          </w:r>
          <w:r w:rsidRPr="002F5F59">
            <w:rPr>
              <w:rFonts w:cs="Times New Roman"/>
              <w:sz w:val="18"/>
              <w:szCs w:val="18"/>
            </w:rPr>
            <w:t>. Author(s). This work is licensed under a Creative Commons Attribution 4.0 International License (CC BY-SA)</w:t>
          </w:r>
        </w:p>
      </w:tc>
    </w:tr>
  </w:tbl>
  <w:p w14:paraId="2D1E92BE" w14:textId="77777777" w:rsidR="009203D5" w:rsidRPr="002F5F59" w:rsidRDefault="009203D5" w:rsidP="00EF2AFF">
    <w:pPr>
      <w:pStyle w:val="Stopka"/>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DAA42" w14:textId="77777777" w:rsidR="00D1233E" w:rsidRDefault="00D1233E">
      <w:r>
        <w:separator/>
      </w:r>
    </w:p>
  </w:footnote>
  <w:footnote w:type="continuationSeparator" w:id="0">
    <w:p w14:paraId="1C523D3B" w14:textId="77777777" w:rsidR="00D1233E" w:rsidRDefault="00D12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7" w:type="dxa"/>
      <w:tblBorders>
        <w:bottom w:val="single" w:sz="8" w:space="0" w:color="auto"/>
      </w:tblBorders>
      <w:tblCellMar>
        <w:left w:w="0" w:type="dxa"/>
        <w:right w:w="0" w:type="dxa"/>
      </w:tblCellMar>
      <w:tblLook w:val="04A0" w:firstRow="1" w:lastRow="0" w:firstColumn="1" w:lastColumn="0" w:noHBand="0" w:noVBand="1"/>
    </w:tblPr>
    <w:tblGrid>
      <w:gridCol w:w="397"/>
      <w:gridCol w:w="6690"/>
    </w:tblGrid>
    <w:tr w:rsidR="009203D5" w:rsidRPr="00911802" w14:paraId="005F0655" w14:textId="77777777" w:rsidTr="009203D5">
      <w:trPr>
        <w:trHeight w:hRule="exact" w:val="284"/>
      </w:trPr>
      <w:tc>
        <w:tcPr>
          <w:tcW w:w="397" w:type="dxa"/>
          <w:shd w:val="clear" w:color="auto" w:fill="auto"/>
          <w:vAlign w:val="center"/>
        </w:tcPr>
        <w:p w14:paraId="6014F5C6" w14:textId="77777777" w:rsidR="009203D5" w:rsidRPr="00911802" w:rsidRDefault="009203D5" w:rsidP="00EF2AFF">
          <w:pPr>
            <w:pStyle w:val="Nagwek"/>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sidR="001A756E">
            <w:rPr>
              <w:rFonts w:ascii="Arial" w:hAnsi="Arial" w:cs="Arial"/>
              <w:noProof/>
              <w:sz w:val="20"/>
              <w:szCs w:val="18"/>
            </w:rPr>
            <w:t>246</w:t>
          </w:r>
          <w:r w:rsidRPr="00911802">
            <w:rPr>
              <w:rFonts w:ascii="Arial" w:hAnsi="Arial" w:cs="Arial"/>
              <w:sz w:val="20"/>
              <w:szCs w:val="18"/>
            </w:rPr>
            <w:fldChar w:fldCharType="end"/>
          </w:r>
        </w:p>
      </w:tc>
      <w:tc>
        <w:tcPr>
          <w:tcW w:w="6690" w:type="dxa"/>
          <w:shd w:val="clear" w:color="auto" w:fill="auto"/>
          <w:vAlign w:val="center"/>
        </w:tcPr>
        <w:p w14:paraId="1F2598AE" w14:textId="77777777" w:rsidR="009203D5" w:rsidRPr="00911802" w:rsidRDefault="009203D5" w:rsidP="00EF2AFF">
          <w:pPr>
            <w:pStyle w:val="Nagwek"/>
            <w:jc w:val="center"/>
            <w:rPr>
              <w:rFonts w:ascii="Arial" w:hAnsi="Arial" w:cs="Arial"/>
              <w:i/>
              <w:sz w:val="20"/>
              <w:szCs w:val="18"/>
            </w:rPr>
          </w:pPr>
          <w:r w:rsidRPr="00872908">
            <w:rPr>
              <w:rFonts w:ascii="Arial" w:hAnsi="Arial" w:cs="Arial"/>
              <w:i/>
              <w:sz w:val="20"/>
              <w:szCs w:val="18"/>
            </w:rPr>
            <w:t xml:space="preserve">Ali </w:t>
          </w:r>
          <w:proofErr w:type="spellStart"/>
          <w:r w:rsidRPr="00872908">
            <w:rPr>
              <w:rFonts w:ascii="Arial" w:hAnsi="Arial" w:cs="Arial"/>
              <w:i/>
              <w:sz w:val="20"/>
              <w:szCs w:val="18"/>
            </w:rPr>
            <w:t>Beyhan</w:t>
          </w:r>
          <w:proofErr w:type="spellEnd"/>
          <w:r w:rsidRPr="00872908">
            <w:rPr>
              <w:rFonts w:ascii="Arial" w:hAnsi="Arial" w:cs="Arial"/>
              <w:i/>
              <w:sz w:val="20"/>
              <w:szCs w:val="18"/>
            </w:rPr>
            <w:t xml:space="preserve"> </w:t>
          </w:r>
          <w:proofErr w:type="spellStart"/>
          <w:r w:rsidRPr="00872908">
            <w:rPr>
              <w:rFonts w:ascii="Arial" w:hAnsi="Arial" w:cs="Arial"/>
              <w:i/>
              <w:sz w:val="20"/>
              <w:szCs w:val="18"/>
            </w:rPr>
            <w:t>Ucak</w:t>
          </w:r>
          <w:proofErr w:type="spellEnd"/>
          <w:r>
            <w:rPr>
              <w:rFonts w:ascii="Arial" w:hAnsi="Arial" w:cs="Arial"/>
              <w:i/>
              <w:sz w:val="20"/>
              <w:szCs w:val="18"/>
            </w:rPr>
            <w:t xml:space="preserve"> et al.</w:t>
          </w:r>
        </w:p>
      </w:tc>
    </w:tr>
  </w:tbl>
  <w:p w14:paraId="5882AA6B" w14:textId="77777777" w:rsidR="009203D5" w:rsidRPr="00911802" w:rsidRDefault="009203D5" w:rsidP="00EF2AFF">
    <w:pPr>
      <w:pStyle w:val="Nagwek"/>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8" w:type="dxa"/>
      <w:jc w:val="right"/>
      <w:tblBorders>
        <w:bottom w:val="single" w:sz="8" w:space="0" w:color="auto"/>
      </w:tblBorders>
      <w:tblCellMar>
        <w:left w:w="0" w:type="dxa"/>
        <w:right w:w="0" w:type="dxa"/>
      </w:tblCellMar>
      <w:tblLook w:val="04A0" w:firstRow="1" w:lastRow="0" w:firstColumn="1" w:lastColumn="0" w:noHBand="0" w:noVBand="1"/>
    </w:tblPr>
    <w:tblGrid>
      <w:gridCol w:w="6691"/>
      <w:gridCol w:w="397"/>
    </w:tblGrid>
    <w:tr w:rsidR="009203D5" w:rsidRPr="00911802" w14:paraId="51851168" w14:textId="77777777" w:rsidTr="009203D5">
      <w:trPr>
        <w:trHeight w:hRule="exact" w:val="284"/>
        <w:jc w:val="right"/>
      </w:trPr>
      <w:tc>
        <w:tcPr>
          <w:tcW w:w="6691" w:type="dxa"/>
          <w:shd w:val="clear" w:color="auto" w:fill="auto"/>
          <w:vAlign w:val="center"/>
        </w:tcPr>
        <w:p w14:paraId="0A79B81C" w14:textId="77777777" w:rsidR="009203D5" w:rsidRPr="00911802" w:rsidRDefault="009203D5" w:rsidP="00EF2AFF">
          <w:pPr>
            <w:pStyle w:val="Nagwek"/>
            <w:jc w:val="center"/>
            <w:rPr>
              <w:rFonts w:ascii="Arial" w:hAnsi="Arial" w:cs="Arial"/>
              <w:i/>
              <w:sz w:val="20"/>
              <w:szCs w:val="18"/>
              <w:lang w:val="en-GB"/>
            </w:rPr>
          </w:pPr>
          <w:r w:rsidRPr="00872908">
            <w:rPr>
              <w:rFonts w:ascii="Arial" w:hAnsi="Arial" w:cs="Arial"/>
              <w:i/>
              <w:sz w:val="20"/>
              <w:szCs w:val="18"/>
              <w:lang w:val="en-GB"/>
            </w:rPr>
            <w:t>Defining Irrigation Scheduling Based on Crop Water Stress Index</w:t>
          </w:r>
          <w:r w:rsidRPr="00911802">
            <w:rPr>
              <w:rFonts w:ascii="Arial" w:hAnsi="Arial" w:cs="Arial"/>
              <w:i/>
              <w:sz w:val="20"/>
              <w:szCs w:val="18"/>
              <w:lang w:val="en-GB"/>
            </w:rPr>
            <w:t>…</w:t>
          </w:r>
        </w:p>
      </w:tc>
      <w:tc>
        <w:tcPr>
          <w:tcW w:w="397" w:type="dxa"/>
          <w:shd w:val="clear" w:color="auto" w:fill="auto"/>
          <w:vAlign w:val="center"/>
        </w:tcPr>
        <w:p w14:paraId="7A98C330" w14:textId="77777777" w:rsidR="009203D5" w:rsidRPr="00911802" w:rsidRDefault="009203D5" w:rsidP="00EF2AFF">
          <w:pPr>
            <w:pStyle w:val="Nagwek"/>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sidR="001A756E">
            <w:rPr>
              <w:rFonts w:ascii="Arial" w:hAnsi="Arial" w:cs="Arial"/>
              <w:noProof/>
              <w:sz w:val="20"/>
              <w:szCs w:val="18"/>
            </w:rPr>
            <w:t>245</w:t>
          </w:r>
          <w:r w:rsidRPr="00911802">
            <w:rPr>
              <w:rFonts w:ascii="Arial" w:hAnsi="Arial" w:cs="Arial"/>
              <w:sz w:val="20"/>
              <w:szCs w:val="18"/>
            </w:rPr>
            <w:fldChar w:fldCharType="end"/>
          </w:r>
        </w:p>
      </w:tc>
    </w:tr>
  </w:tbl>
  <w:p w14:paraId="78F99E1E" w14:textId="77777777" w:rsidR="009203D5" w:rsidRPr="00911802" w:rsidRDefault="009203D5" w:rsidP="00EF2AFF">
    <w:pPr>
      <w:pStyle w:val="Nagwek"/>
      <w:rPr>
        <w:rFonts w:ascii="Arial" w:hAnsi="Arial" w:cs="Arial"/>
        <w:sz w:val="8"/>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mirrorMargins/>
  <w:hideSpellingErrors/>
  <w:hideGrammaticalErrors/>
  <w:proofState w:spelling="clean"/>
  <w:defaultTabStop w:val="708"/>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DY1MDIxNzM0NDMyNDdW0lEKTi0uzszPAykwrAUAqmipGCwAAAA="/>
  </w:docVars>
  <w:rsids>
    <w:rsidRoot w:val="009C63EF"/>
    <w:rsid w:val="00011C04"/>
    <w:rsid w:val="000B141C"/>
    <w:rsid w:val="0010397B"/>
    <w:rsid w:val="001A756E"/>
    <w:rsid w:val="001E0524"/>
    <w:rsid w:val="0022741C"/>
    <w:rsid w:val="0025796B"/>
    <w:rsid w:val="00291333"/>
    <w:rsid w:val="002A5222"/>
    <w:rsid w:val="002D22F7"/>
    <w:rsid w:val="003515CA"/>
    <w:rsid w:val="003A7784"/>
    <w:rsid w:val="004F641E"/>
    <w:rsid w:val="00526A07"/>
    <w:rsid w:val="00565880"/>
    <w:rsid w:val="005F09E6"/>
    <w:rsid w:val="006160F5"/>
    <w:rsid w:val="006221B1"/>
    <w:rsid w:val="00646280"/>
    <w:rsid w:val="006E3AF0"/>
    <w:rsid w:val="00806080"/>
    <w:rsid w:val="0081333C"/>
    <w:rsid w:val="00823B33"/>
    <w:rsid w:val="0085539F"/>
    <w:rsid w:val="00872908"/>
    <w:rsid w:val="009203D5"/>
    <w:rsid w:val="00945B55"/>
    <w:rsid w:val="0096289C"/>
    <w:rsid w:val="009740EF"/>
    <w:rsid w:val="009C63EF"/>
    <w:rsid w:val="00A0106D"/>
    <w:rsid w:val="00A14FAB"/>
    <w:rsid w:val="00A3679D"/>
    <w:rsid w:val="00A71F81"/>
    <w:rsid w:val="00A8484F"/>
    <w:rsid w:val="00AA7EF0"/>
    <w:rsid w:val="00AC5CFF"/>
    <w:rsid w:val="00AD51C6"/>
    <w:rsid w:val="00B4100E"/>
    <w:rsid w:val="00BF02DC"/>
    <w:rsid w:val="00C22BE3"/>
    <w:rsid w:val="00C53E6E"/>
    <w:rsid w:val="00D062CA"/>
    <w:rsid w:val="00D11920"/>
    <w:rsid w:val="00D1233E"/>
    <w:rsid w:val="00D51E13"/>
    <w:rsid w:val="00E20742"/>
    <w:rsid w:val="00E6445F"/>
    <w:rsid w:val="00EE77C7"/>
    <w:rsid w:val="00EF2AFF"/>
    <w:rsid w:val="00F26EBA"/>
    <w:rsid w:val="00F95CF3"/>
    <w:rsid w:val="00FC3B6E"/>
    <w:rsid w:val="00FD1911"/>
    <w:rsid w:val="00FD3991"/>
    <w:rsid w:val="00FE22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C5D0"/>
  <w15:docId w15:val="{3CCC0F84-2F3F-4DFA-9110-43650DB7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E20742"/>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20742"/>
    <w:rPr>
      <w:u w:val="single"/>
    </w:rPr>
  </w:style>
  <w:style w:type="table" w:customStyle="1" w:styleId="TableNormal">
    <w:name w:val="Table Normal"/>
    <w:rsid w:val="00E20742"/>
    <w:tblPr>
      <w:tblInd w:w="0" w:type="dxa"/>
      <w:tblCellMar>
        <w:top w:w="0" w:type="dxa"/>
        <w:left w:w="0" w:type="dxa"/>
        <w:bottom w:w="0" w:type="dxa"/>
        <w:right w:w="0" w:type="dxa"/>
      </w:tblCellMar>
    </w:tblPr>
  </w:style>
  <w:style w:type="paragraph" w:customStyle="1" w:styleId="BalkveAltlk">
    <w:name w:val="Başlık ve Altlık"/>
    <w:rsid w:val="00E20742"/>
    <w:pPr>
      <w:tabs>
        <w:tab w:val="right" w:pos="9020"/>
      </w:tabs>
    </w:pPr>
    <w:rPr>
      <w:rFonts w:ascii="Helvetica Neue" w:hAnsi="Helvetica Neue" w:cs="Arial Unicode MS"/>
      <w:color w:val="000000"/>
      <w:sz w:val="24"/>
      <w:szCs w:val="24"/>
    </w:rPr>
  </w:style>
  <w:style w:type="paragraph" w:customStyle="1" w:styleId="MDPI13authornames">
    <w:name w:val="MDPI_1.3_authornames"/>
    <w:next w:val="Gvde"/>
    <w:rsid w:val="00E20742"/>
    <w:pPr>
      <w:spacing w:after="360" w:line="260" w:lineRule="atLeast"/>
      <w:jc w:val="both"/>
    </w:pPr>
    <w:rPr>
      <w:rFonts w:ascii="Palatino Linotype" w:eastAsia="Palatino Linotype" w:hAnsi="Palatino Linotype" w:cs="Palatino Linotype"/>
      <w:b/>
      <w:bCs/>
      <w:color w:val="000000"/>
      <w:u w:color="000000"/>
      <w:lang w:val="en-US"/>
    </w:rPr>
  </w:style>
  <w:style w:type="paragraph" w:customStyle="1" w:styleId="Gvde">
    <w:name w:val="Gövde"/>
    <w:rsid w:val="00E20742"/>
    <w:pPr>
      <w:spacing w:line="260" w:lineRule="atLeast"/>
      <w:jc w:val="both"/>
    </w:pPr>
    <w:rPr>
      <w:rFonts w:ascii="Palatino Linotype" w:eastAsia="Palatino Linotype" w:hAnsi="Palatino Linotype" w:cs="Palatino Linotype"/>
      <w:color w:val="000000"/>
      <w:u w:color="000000"/>
      <w:lang w:val="en-US"/>
    </w:rPr>
  </w:style>
  <w:style w:type="paragraph" w:customStyle="1" w:styleId="MDPI16affiliation">
    <w:name w:val="MDPI_1.6_affiliation"/>
    <w:rsid w:val="00E20742"/>
    <w:pPr>
      <w:spacing w:line="200" w:lineRule="atLeast"/>
      <w:ind w:left="2806" w:hanging="198"/>
      <w:jc w:val="both"/>
    </w:pPr>
    <w:rPr>
      <w:rFonts w:ascii="Palatino Linotype" w:eastAsia="Palatino Linotype" w:hAnsi="Palatino Linotype" w:cs="Palatino Linotype"/>
      <w:color w:val="000000"/>
      <w:sz w:val="16"/>
      <w:szCs w:val="16"/>
      <w:u w:color="000000"/>
      <w:lang w:val="en-US"/>
    </w:rPr>
  </w:style>
  <w:style w:type="paragraph" w:styleId="Akapitzlist">
    <w:name w:val="List Paragraph"/>
    <w:rsid w:val="00E20742"/>
    <w:pPr>
      <w:spacing w:line="260" w:lineRule="atLeast"/>
      <w:ind w:left="720"/>
      <w:jc w:val="both"/>
    </w:pPr>
    <w:rPr>
      <w:rFonts w:ascii="Palatino Linotype" w:eastAsia="Palatino Linotype" w:hAnsi="Palatino Linotype" w:cs="Palatino Linotype"/>
      <w:color w:val="000000"/>
      <w:u w:color="000000"/>
      <w:lang w:val="en-US"/>
    </w:rPr>
  </w:style>
  <w:style w:type="character" w:customStyle="1" w:styleId="Balant">
    <w:name w:val="Bağlantı"/>
    <w:rsid w:val="00E20742"/>
    <w:rPr>
      <w:color w:val="0000FF"/>
      <w:u w:val="single" w:color="0000FF"/>
    </w:rPr>
  </w:style>
  <w:style w:type="character" w:customStyle="1" w:styleId="Hyperlink0">
    <w:name w:val="Hyperlink.0"/>
    <w:basedOn w:val="Balant"/>
    <w:rsid w:val="00E20742"/>
    <w:rPr>
      <w:color w:val="0000FF"/>
      <w:sz w:val="22"/>
      <w:szCs w:val="22"/>
      <w:u w:val="single" w:color="0000FF"/>
    </w:rPr>
  </w:style>
  <w:style w:type="paragraph" w:customStyle="1" w:styleId="Rab1">
    <w:name w:val="R_ab1"/>
    <w:next w:val="Normalny"/>
    <w:autoRedefine/>
    <w:qFormat/>
    <w:rsid w:val="001E052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ind w:left="567" w:right="567"/>
      <w:jc w:val="both"/>
    </w:pPr>
    <w:rPr>
      <w:rFonts w:eastAsia="SimSun"/>
      <w:sz w:val="18"/>
      <w:bdr w:val="none" w:sz="0" w:space="0" w:color="auto"/>
      <w:lang w:val="en-GB" w:eastAsia="pl-PL"/>
    </w:rPr>
  </w:style>
  <w:style w:type="paragraph" w:customStyle="1" w:styleId="Rab2">
    <w:name w:val="R_ab2"/>
    <w:basedOn w:val="Rab1"/>
    <w:next w:val="Normalny"/>
    <w:autoRedefine/>
    <w:qFormat/>
    <w:rsid w:val="001E0524"/>
    <w:pPr>
      <w:spacing w:before="60"/>
    </w:pPr>
  </w:style>
  <w:style w:type="paragraph" w:customStyle="1" w:styleId="Rafiliacja">
    <w:name w:val="R_afiliacja"/>
    <w:basedOn w:val="Normalny"/>
    <w:link w:val="RafiliacjaZnak"/>
    <w:qFormat/>
    <w:rsid w:val="001E0524"/>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pPr>
    <w:rPr>
      <w:rFonts w:eastAsiaTheme="minorHAnsi"/>
      <w:i/>
      <w:sz w:val="20"/>
      <w:szCs w:val="28"/>
      <w:bdr w:val="none" w:sz="0" w:space="0" w:color="auto"/>
      <w:lang w:val="pl-PL"/>
    </w:rPr>
  </w:style>
  <w:style w:type="character" w:customStyle="1" w:styleId="RafiliacjaZnak">
    <w:name w:val="R_afiliacja Znak"/>
    <w:basedOn w:val="Domylnaczcionkaakapitu"/>
    <w:link w:val="Rafiliacja"/>
    <w:rsid w:val="001E0524"/>
    <w:rPr>
      <w:rFonts w:eastAsiaTheme="minorHAnsi"/>
      <w:i/>
      <w:szCs w:val="28"/>
      <w:bdr w:val="none" w:sz="0" w:space="0" w:color="auto"/>
      <w:lang w:val="pl-PL" w:eastAsia="en-US"/>
    </w:rPr>
  </w:style>
  <w:style w:type="paragraph" w:customStyle="1" w:styleId="Rauco">
    <w:name w:val="R_au_co"/>
    <w:basedOn w:val="Rafiliacja"/>
    <w:autoRedefine/>
    <w:qFormat/>
    <w:rsid w:val="001E0524"/>
    <w:pPr>
      <w:spacing w:before="120"/>
    </w:pPr>
    <w:rPr>
      <w:lang w:val="en-GB"/>
    </w:rPr>
  </w:style>
  <w:style w:type="paragraph" w:customStyle="1" w:styleId="Rn1">
    <w:name w:val="R_n1"/>
    <w:basedOn w:val="Normalny"/>
    <w:link w:val="Rn1Znak"/>
    <w:qFormat/>
    <w:rsid w:val="001E052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jc w:val="both"/>
    </w:pPr>
    <w:rPr>
      <w:rFonts w:eastAsiaTheme="minorHAnsi" w:cstheme="minorBidi"/>
      <w:b/>
      <w:szCs w:val="22"/>
      <w:bdr w:val="none" w:sz="0" w:space="0" w:color="auto"/>
      <w:lang w:val="pl-PL"/>
    </w:rPr>
  </w:style>
  <w:style w:type="character" w:customStyle="1" w:styleId="Rn1Znak">
    <w:name w:val="R_n1 Znak"/>
    <w:basedOn w:val="Domylnaczcionkaakapitu"/>
    <w:link w:val="Rn1"/>
    <w:rsid w:val="001E0524"/>
    <w:rPr>
      <w:rFonts w:eastAsiaTheme="minorHAnsi" w:cstheme="minorBidi"/>
      <w:b/>
      <w:sz w:val="24"/>
      <w:szCs w:val="22"/>
      <w:bdr w:val="none" w:sz="0" w:space="0" w:color="auto"/>
      <w:lang w:val="pl-PL" w:eastAsia="en-US"/>
    </w:rPr>
  </w:style>
  <w:style w:type="paragraph" w:customStyle="1" w:styleId="Rn2">
    <w:name w:val="R_n2"/>
    <w:basedOn w:val="Rn1"/>
    <w:link w:val="Rn2Znak"/>
    <w:qFormat/>
    <w:rsid w:val="001E0524"/>
    <w:pPr>
      <w:spacing w:before="120"/>
      <w:jc w:val="left"/>
    </w:pPr>
    <w:rPr>
      <w:sz w:val="22"/>
    </w:rPr>
  </w:style>
  <w:style w:type="character" w:customStyle="1" w:styleId="Rn2Znak">
    <w:name w:val="R_n2 Znak"/>
    <w:link w:val="Rn2"/>
    <w:rsid w:val="001E0524"/>
    <w:rPr>
      <w:rFonts w:eastAsiaTheme="minorHAnsi" w:cstheme="minorBidi"/>
      <w:b/>
      <w:sz w:val="22"/>
      <w:szCs w:val="22"/>
      <w:bdr w:val="none" w:sz="0" w:space="0" w:color="auto"/>
      <w:lang w:val="pl-PL" w:eastAsia="en-US"/>
    </w:rPr>
  </w:style>
  <w:style w:type="paragraph" w:customStyle="1" w:styleId="Rtytu">
    <w:name w:val="R_tytuł"/>
    <w:basedOn w:val="Rn2"/>
    <w:link w:val="RtytuZnak"/>
    <w:autoRedefine/>
    <w:qFormat/>
    <w:rsid w:val="001E0524"/>
    <w:pPr>
      <w:spacing w:before="240" w:after="0"/>
      <w:jc w:val="center"/>
    </w:pPr>
    <w:rPr>
      <w:sz w:val="24"/>
      <w:szCs w:val="28"/>
    </w:rPr>
  </w:style>
  <w:style w:type="character" w:customStyle="1" w:styleId="RtytuZnak">
    <w:name w:val="R_tytuł Znak"/>
    <w:basedOn w:val="Rn2Znak"/>
    <w:link w:val="Rtytu"/>
    <w:rsid w:val="001E0524"/>
    <w:rPr>
      <w:rFonts w:eastAsiaTheme="minorHAnsi" w:cstheme="minorBidi"/>
      <w:b/>
      <w:sz w:val="24"/>
      <w:szCs w:val="28"/>
      <w:bdr w:val="none" w:sz="0" w:space="0" w:color="auto"/>
      <w:lang w:val="pl-PL" w:eastAsia="en-US"/>
    </w:rPr>
  </w:style>
  <w:style w:type="paragraph" w:customStyle="1" w:styleId="Rautor">
    <w:name w:val="R_autor"/>
    <w:basedOn w:val="Rtytu"/>
    <w:link w:val="RautorZnak"/>
    <w:autoRedefine/>
    <w:qFormat/>
    <w:rsid w:val="001E0524"/>
    <w:pPr>
      <w:spacing w:before="120"/>
    </w:pPr>
    <w:rPr>
      <w:rFonts w:eastAsia="Calibri" w:cs="Times New Roman"/>
      <w:b w:val="0"/>
      <w:i/>
    </w:rPr>
  </w:style>
  <w:style w:type="character" w:customStyle="1" w:styleId="RautorZnak">
    <w:name w:val="R_autor Znak"/>
    <w:link w:val="Rautor"/>
    <w:rsid w:val="001E0524"/>
    <w:rPr>
      <w:rFonts w:eastAsia="Calibri"/>
      <w:i/>
      <w:sz w:val="24"/>
      <w:szCs w:val="28"/>
      <w:bdr w:val="none" w:sz="0" w:space="0" w:color="auto"/>
      <w:lang w:val="pl-PL" w:eastAsia="en-US"/>
    </w:rPr>
  </w:style>
  <w:style w:type="paragraph" w:customStyle="1" w:styleId="Rlit">
    <w:name w:val="R_lit"/>
    <w:basedOn w:val="Normalny"/>
    <w:link w:val="RlitZnak"/>
    <w:qFormat/>
    <w:rsid w:val="001E0524"/>
    <w:pPr>
      <w:pBdr>
        <w:top w:val="none" w:sz="0" w:space="0" w:color="auto"/>
        <w:left w:val="none" w:sz="0" w:space="0" w:color="auto"/>
        <w:bottom w:val="none" w:sz="0" w:space="0" w:color="auto"/>
        <w:right w:val="none" w:sz="0" w:space="0" w:color="auto"/>
        <w:between w:val="none" w:sz="0" w:space="0" w:color="auto"/>
        <w:bar w:val="none" w:sz="0" w:color="auto"/>
      </w:pBdr>
      <w:ind w:left="425" w:hanging="425"/>
      <w:jc w:val="both"/>
    </w:pPr>
    <w:rPr>
      <w:rFonts w:eastAsia="Times New Roman"/>
      <w:sz w:val="20"/>
      <w:szCs w:val="20"/>
      <w:bdr w:val="none" w:sz="0" w:space="0" w:color="auto"/>
      <w:lang w:eastAsia="pl-PL"/>
    </w:rPr>
  </w:style>
  <w:style w:type="character" w:customStyle="1" w:styleId="RlitZnak">
    <w:name w:val="R_lit Znak"/>
    <w:basedOn w:val="Domylnaczcionkaakapitu"/>
    <w:link w:val="Rlit"/>
    <w:rsid w:val="001E0524"/>
    <w:rPr>
      <w:rFonts w:eastAsia="Times New Roman"/>
      <w:bdr w:val="none" w:sz="0" w:space="0" w:color="auto"/>
      <w:lang w:val="en-US" w:eastAsia="pl-PL"/>
    </w:rPr>
  </w:style>
  <w:style w:type="paragraph" w:customStyle="1" w:styleId="Rtab">
    <w:name w:val="R_tab"/>
    <w:basedOn w:val="Normalny"/>
    <w:link w:val="RtabZnak"/>
    <w:qFormat/>
    <w:rsid w:val="001E052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pPr>
    <w:rPr>
      <w:rFonts w:eastAsiaTheme="minorHAnsi" w:cstheme="minorBidi"/>
      <w:sz w:val="20"/>
      <w:szCs w:val="22"/>
      <w:bdr w:val="none" w:sz="0" w:space="0" w:color="auto"/>
      <w:lang w:val="pl-PL"/>
    </w:rPr>
  </w:style>
  <w:style w:type="character" w:customStyle="1" w:styleId="RtabZnak">
    <w:name w:val="R_tab Znak"/>
    <w:basedOn w:val="Domylnaczcionkaakapitu"/>
    <w:link w:val="Rtab"/>
    <w:rsid w:val="001E0524"/>
    <w:rPr>
      <w:rFonts w:eastAsiaTheme="minorHAnsi" w:cstheme="minorBidi"/>
      <w:szCs w:val="22"/>
      <w:bdr w:val="none" w:sz="0" w:space="0" w:color="auto"/>
      <w:lang w:val="pl-PL" w:eastAsia="en-US"/>
    </w:rPr>
  </w:style>
  <w:style w:type="paragraph" w:customStyle="1" w:styleId="Rn3">
    <w:name w:val="R_n3"/>
    <w:basedOn w:val="Rtab"/>
    <w:link w:val="Rn3Znak"/>
    <w:qFormat/>
    <w:rsid w:val="001E0524"/>
    <w:pPr>
      <w:spacing w:before="120"/>
    </w:pPr>
    <w:rPr>
      <w:i/>
    </w:rPr>
  </w:style>
  <w:style w:type="character" w:customStyle="1" w:styleId="Rn3Znak">
    <w:name w:val="R_n3 Znak"/>
    <w:basedOn w:val="RtabZnak"/>
    <w:link w:val="Rn3"/>
    <w:rsid w:val="001E0524"/>
    <w:rPr>
      <w:rFonts w:eastAsiaTheme="minorHAnsi" w:cstheme="minorBidi"/>
      <w:i/>
      <w:szCs w:val="22"/>
      <w:bdr w:val="none" w:sz="0" w:space="0" w:color="auto"/>
      <w:lang w:val="pl-PL" w:eastAsia="en-US"/>
    </w:rPr>
  </w:style>
  <w:style w:type="paragraph" w:customStyle="1" w:styleId="Rrys">
    <w:name w:val="R_rys"/>
    <w:basedOn w:val="Rafiliacja"/>
    <w:link w:val="RrysZnak"/>
    <w:qFormat/>
    <w:rsid w:val="001E0524"/>
    <w:pPr>
      <w:spacing w:before="120"/>
      <w:jc w:val="left"/>
    </w:pPr>
    <w:rPr>
      <w:i w:val="0"/>
    </w:rPr>
  </w:style>
  <w:style w:type="character" w:customStyle="1" w:styleId="RrysZnak">
    <w:name w:val="R_rys Znak"/>
    <w:basedOn w:val="RafiliacjaZnak"/>
    <w:link w:val="Rrys"/>
    <w:rsid w:val="001E0524"/>
    <w:rPr>
      <w:rFonts w:eastAsiaTheme="minorHAnsi"/>
      <w:i w:val="0"/>
      <w:szCs w:val="28"/>
      <w:bdr w:val="none" w:sz="0" w:space="0" w:color="auto"/>
      <w:lang w:val="pl-PL" w:eastAsia="en-US"/>
    </w:rPr>
  </w:style>
  <w:style w:type="paragraph" w:styleId="Nagwek">
    <w:name w:val="header"/>
    <w:basedOn w:val="Normalny"/>
    <w:link w:val="NagwekZnak"/>
    <w:uiPriority w:val="99"/>
    <w:unhideWhenUsed/>
    <w:rsid w:val="00EF2AFF"/>
    <w:pPr>
      <w:tabs>
        <w:tab w:val="center" w:pos="4536"/>
        <w:tab w:val="right" w:pos="9072"/>
      </w:tabs>
    </w:pPr>
  </w:style>
  <w:style w:type="character" w:customStyle="1" w:styleId="NagwekZnak">
    <w:name w:val="Nagłówek Znak"/>
    <w:basedOn w:val="Domylnaczcionkaakapitu"/>
    <w:link w:val="Nagwek"/>
    <w:uiPriority w:val="99"/>
    <w:rsid w:val="00EF2AFF"/>
    <w:rPr>
      <w:sz w:val="24"/>
      <w:szCs w:val="24"/>
      <w:lang w:val="en-US" w:eastAsia="en-US"/>
    </w:rPr>
  </w:style>
  <w:style w:type="paragraph" w:styleId="Stopka">
    <w:name w:val="footer"/>
    <w:basedOn w:val="Normalny"/>
    <w:link w:val="StopkaZnak"/>
    <w:uiPriority w:val="99"/>
    <w:unhideWhenUsed/>
    <w:rsid w:val="00EF2AFF"/>
    <w:pPr>
      <w:tabs>
        <w:tab w:val="center" w:pos="4536"/>
        <w:tab w:val="right" w:pos="9072"/>
      </w:tabs>
    </w:pPr>
  </w:style>
  <w:style w:type="character" w:customStyle="1" w:styleId="StopkaZnak">
    <w:name w:val="Stopka Znak"/>
    <w:basedOn w:val="Domylnaczcionkaakapitu"/>
    <w:link w:val="Stopka"/>
    <w:uiPriority w:val="99"/>
    <w:rsid w:val="00EF2AFF"/>
    <w:rPr>
      <w:sz w:val="24"/>
      <w:szCs w:val="24"/>
      <w:lang w:val="en-US" w:eastAsia="en-US"/>
    </w:rPr>
  </w:style>
  <w:style w:type="table" w:styleId="Tabela-Siatka">
    <w:name w:val="Table Grid"/>
    <w:basedOn w:val="Standardowy"/>
    <w:rsid w:val="00EF2AF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F2AFF"/>
    <w:rPr>
      <w:color w:val="808080"/>
    </w:rPr>
  </w:style>
  <w:style w:type="character" w:customStyle="1" w:styleId="Nierozpoznanawzmianka1">
    <w:name w:val="Nierozpoznana wzmianka1"/>
    <w:basedOn w:val="Domylnaczcionkaakapitu"/>
    <w:uiPriority w:val="99"/>
    <w:semiHidden/>
    <w:unhideWhenUsed/>
    <w:rsid w:val="00FC3B6E"/>
    <w:rPr>
      <w:color w:val="605E5C"/>
      <w:shd w:val="clear" w:color="auto" w:fill="E1DFDD"/>
    </w:rPr>
  </w:style>
  <w:style w:type="paragraph" w:styleId="Tekstdymka">
    <w:name w:val="Balloon Text"/>
    <w:basedOn w:val="Normalny"/>
    <w:link w:val="TekstdymkaZnak"/>
    <w:uiPriority w:val="99"/>
    <w:semiHidden/>
    <w:unhideWhenUsed/>
    <w:rsid w:val="009203D5"/>
    <w:rPr>
      <w:rFonts w:ascii="Tahoma" w:hAnsi="Tahoma" w:cs="Tahoma"/>
      <w:sz w:val="16"/>
      <w:szCs w:val="16"/>
    </w:rPr>
  </w:style>
  <w:style w:type="character" w:customStyle="1" w:styleId="TekstdymkaZnak">
    <w:name w:val="Tekst dymka Znak"/>
    <w:basedOn w:val="Domylnaczcionkaakapitu"/>
    <w:link w:val="Tekstdymka"/>
    <w:uiPriority w:val="99"/>
    <w:semiHidden/>
    <w:rsid w:val="009203D5"/>
    <w:rPr>
      <w:rFonts w:ascii="Tahoma" w:hAnsi="Tahoma" w:cs="Tahoma"/>
      <w:sz w:val="16"/>
      <w:szCs w:val="16"/>
      <w:lang w:val="en-US" w:eastAsia="en-US"/>
    </w:rPr>
  </w:style>
  <w:style w:type="character" w:styleId="Nierozpoznanawzmianka">
    <w:name w:val="Unresolved Mention"/>
    <w:basedOn w:val="Domylnaczcionkaakapitu"/>
    <w:uiPriority w:val="99"/>
    <w:semiHidden/>
    <w:unhideWhenUsed/>
    <w:rsid w:val="002D2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101/78459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oi.org/10.3390/rs1103026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B3313-17AD-4673-8943-F30270AA6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15</Pages>
  <Words>4817</Words>
  <Characters>28908</Characters>
  <Application>Microsoft Office Word</Application>
  <DocSecurity>0</DocSecurity>
  <Lines>240</Lines>
  <Paragraphs>67</Paragraphs>
  <ScaleCrop>false</ScaleCrop>
  <HeadingPairs>
    <vt:vector size="4" baseType="variant">
      <vt:variant>
        <vt:lpstr>Tytuł</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Janusz ROS</cp:lastModifiedBy>
  <cp:revision>28</cp:revision>
  <cp:lastPrinted>2022-11-24T09:53:00Z</cp:lastPrinted>
  <dcterms:created xsi:type="dcterms:W3CDTF">2022-10-27T09:06:00Z</dcterms:created>
  <dcterms:modified xsi:type="dcterms:W3CDTF">2022-11-24T09:55:00Z</dcterms:modified>
</cp:coreProperties>
</file>