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6A6DA0" w:rsidRPr="00DB05C8" w14:paraId="69E4B4D9" w14:textId="77777777" w:rsidTr="00172CBD">
        <w:trPr>
          <w:trHeight w:hRule="exact" w:val="142"/>
        </w:trPr>
        <w:tc>
          <w:tcPr>
            <w:tcW w:w="709" w:type="dxa"/>
            <w:vMerge w:val="restart"/>
            <w:shd w:val="clear" w:color="auto" w:fill="auto"/>
            <w:vAlign w:val="center"/>
          </w:tcPr>
          <w:p w14:paraId="0F613AF3" w14:textId="77777777" w:rsidR="006A6DA0" w:rsidRPr="00DB05C8" w:rsidRDefault="006A6DA0" w:rsidP="00172CBD">
            <w:bookmarkStart w:id="0" w:name="_Hlk103340665"/>
            <w:bookmarkStart w:id="1" w:name="_Hlk24804592"/>
            <w:bookmarkEnd w:id="0"/>
            <w:r w:rsidRPr="00DB05C8">
              <w:rPr>
                <w:noProof/>
                <w:lang w:eastAsia="pl-PL"/>
              </w:rPr>
              <w:drawing>
                <wp:anchor distT="0" distB="0" distL="114300" distR="114300" simplePos="0" relativeHeight="251659264" behindDoc="0" locked="0" layoutInCell="1" allowOverlap="1" wp14:anchorId="04CBDCDF" wp14:editId="1BE518BA">
                  <wp:simplePos x="0" y="0"/>
                  <wp:positionH relativeFrom="column">
                    <wp:posOffset>-635</wp:posOffset>
                  </wp:positionH>
                  <wp:positionV relativeFrom="paragraph">
                    <wp:posOffset>327660</wp:posOffset>
                  </wp:positionV>
                  <wp:extent cx="432000" cy="426000"/>
                  <wp:effectExtent l="0" t="0" r="635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anchor>
              </w:drawing>
            </w:r>
          </w:p>
        </w:tc>
        <w:tc>
          <w:tcPr>
            <w:tcW w:w="6379" w:type="dxa"/>
            <w:gridSpan w:val="3"/>
            <w:shd w:val="clear" w:color="auto" w:fill="auto"/>
            <w:vAlign w:val="center"/>
          </w:tcPr>
          <w:p w14:paraId="201F3FF1" w14:textId="77777777" w:rsidR="006A6DA0" w:rsidRPr="00DB05C8" w:rsidRDefault="006A6DA0" w:rsidP="00172CBD">
            <w:pPr>
              <w:jc w:val="center"/>
            </w:pPr>
          </w:p>
        </w:tc>
      </w:tr>
      <w:tr w:rsidR="006A6DA0" w:rsidRPr="00DB05C8" w14:paraId="6E56A9F7" w14:textId="77777777" w:rsidTr="00172CBD">
        <w:trPr>
          <w:trHeight w:hRule="exact" w:val="283"/>
        </w:trPr>
        <w:tc>
          <w:tcPr>
            <w:tcW w:w="709" w:type="dxa"/>
            <w:vMerge/>
            <w:shd w:val="clear" w:color="auto" w:fill="auto"/>
          </w:tcPr>
          <w:p w14:paraId="05FAE0CC" w14:textId="77777777" w:rsidR="006A6DA0" w:rsidRPr="00DB05C8" w:rsidRDefault="006A6DA0" w:rsidP="00172CBD">
            <w:pPr>
              <w:jc w:val="center"/>
            </w:pPr>
          </w:p>
        </w:tc>
        <w:tc>
          <w:tcPr>
            <w:tcW w:w="6379" w:type="dxa"/>
            <w:gridSpan w:val="3"/>
            <w:tcBorders>
              <w:bottom w:val="single" w:sz="2" w:space="0" w:color="auto"/>
            </w:tcBorders>
            <w:shd w:val="clear" w:color="auto" w:fill="auto"/>
            <w:vAlign w:val="center"/>
          </w:tcPr>
          <w:p w14:paraId="048E9E2C" w14:textId="77777777" w:rsidR="006A6DA0" w:rsidRPr="00DB05C8" w:rsidRDefault="006A6DA0" w:rsidP="00172CBD">
            <w:pPr>
              <w:jc w:val="center"/>
            </w:pPr>
            <w:proofErr w:type="spellStart"/>
            <w:r w:rsidRPr="00DB05C8">
              <w:rPr>
                <w:b/>
              </w:rPr>
              <w:t>Rocznik</w:t>
            </w:r>
            <w:proofErr w:type="spellEnd"/>
            <w:r w:rsidRPr="00DB05C8">
              <w:rPr>
                <w:b/>
              </w:rPr>
              <w:t xml:space="preserve"> </w:t>
            </w:r>
            <w:proofErr w:type="spellStart"/>
            <w:r w:rsidRPr="00DB05C8">
              <w:rPr>
                <w:b/>
              </w:rPr>
              <w:t>Ochrona</w:t>
            </w:r>
            <w:proofErr w:type="spellEnd"/>
            <w:r w:rsidRPr="00DB05C8">
              <w:rPr>
                <w:b/>
              </w:rPr>
              <w:t xml:space="preserve"> </w:t>
            </w:r>
            <w:proofErr w:type="spellStart"/>
            <w:r w:rsidRPr="00DB05C8">
              <w:rPr>
                <w:b/>
              </w:rPr>
              <w:t>Środowiska</w:t>
            </w:r>
            <w:proofErr w:type="spellEnd"/>
          </w:p>
        </w:tc>
      </w:tr>
      <w:tr w:rsidR="006A6DA0" w:rsidRPr="00DB05C8" w14:paraId="00CB6503" w14:textId="77777777" w:rsidTr="00172CBD">
        <w:trPr>
          <w:trHeight w:hRule="exact" w:val="283"/>
        </w:trPr>
        <w:tc>
          <w:tcPr>
            <w:tcW w:w="709" w:type="dxa"/>
            <w:vMerge/>
            <w:shd w:val="clear" w:color="auto" w:fill="auto"/>
          </w:tcPr>
          <w:p w14:paraId="0DC35A7A" w14:textId="77777777" w:rsidR="006A6DA0" w:rsidRPr="00DB05C8" w:rsidRDefault="006A6DA0" w:rsidP="00172CBD">
            <w:pPr>
              <w:jc w:val="center"/>
            </w:pPr>
          </w:p>
        </w:tc>
        <w:tc>
          <w:tcPr>
            <w:tcW w:w="1351" w:type="dxa"/>
            <w:tcBorders>
              <w:top w:val="single" w:sz="2" w:space="0" w:color="auto"/>
              <w:bottom w:val="single" w:sz="2" w:space="0" w:color="auto"/>
            </w:tcBorders>
            <w:shd w:val="clear" w:color="auto" w:fill="auto"/>
            <w:vAlign w:val="center"/>
          </w:tcPr>
          <w:p w14:paraId="1A72A39C" w14:textId="77777777" w:rsidR="006A6DA0" w:rsidRPr="00DB05C8" w:rsidRDefault="006A6DA0" w:rsidP="00172CBD">
            <w:pPr>
              <w:rPr>
                <w:sz w:val="18"/>
                <w:szCs w:val="18"/>
              </w:rPr>
            </w:pPr>
            <w:r w:rsidRPr="00DB05C8">
              <w:rPr>
                <w:sz w:val="18"/>
                <w:szCs w:val="18"/>
              </w:rPr>
              <w:t>Volume 24</w:t>
            </w:r>
          </w:p>
        </w:tc>
        <w:tc>
          <w:tcPr>
            <w:tcW w:w="3469" w:type="dxa"/>
            <w:tcBorders>
              <w:top w:val="single" w:sz="2" w:space="0" w:color="auto"/>
              <w:bottom w:val="single" w:sz="2" w:space="0" w:color="auto"/>
            </w:tcBorders>
            <w:shd w:val="clear" w:color="auto" w:fill="auto"/>
            <w:vAlign w:val="center"/>
          </w:tcPr>
          <w:p w14:paraId="3AFB4E5F" w14:textId="77777777" w:rsidR="006A6DA0" w:rsidRPr="00DB05C8" w:rsidRDefault="006A6DA0" w:rsidP="00172CBD">
            <w:pPr>
              <w:tabs>
                <w:tab w:val="left" w:pos="2052"/>
              </w:tabs>
              <w:ind w:left="227"/>
              <w:rPr>
                <w:sz w:val="18"/>
                <w:szCs w:val="18"/>
              </w:rPr>
            </w:pPr>
            <w:r w:rsidRPr="00DB05C8">
              <w:rPr>
                <w:sz w:val="18"/>
                <w:szCs w:val="18"/>
              </w:rPr>
              <w:t>Year 2022</w:t>
            </w:r>
            <w:r w:rsidRPr="00DB05C8">
              <w:rPr>
                <w:sz w:val="18"/>
                <w:szCs w:val="18"/>
              </w:rPr>
              <w:tab/>
              <w:t>ISSN 2720-7501</w:t>
            </w:r>
          </w:p>
        </w:tc>
        <w:tc>
          <w:tcPr>
            <w:tcW w:w="1559" w:type="dxa"/>
            <w:tcBorders>
              <w:top w:val="single" w:sz="2" w:space="0" w:color="auto"/>
              <w:bottom w:val="single" w:sz="2" w:space="0" w:color="auto"/>
            </w:tcBorders>
            <w:shd w:val="clear" w:color="auto" w:fill="auto"/>
            <w:vAlign w:val="center"/>
          </w:tcPr>
          <w:p w14:paraId="55FA5CEA" w14:textId="19F77EFB" w:rsidR="006A6DA0" w:rsidRPr="000055F0" w:rsidRDefault="006A6DA0" w:rsidP="00172CBD">
            <w:pPr>
              <w:jc w:val="right"/>
              <w:rPr>
                <w:sz w:val="18"/>
                <w:szCs w:val="18"/>
                <w:lang w:val="pl-PL"/>
              </w:rPr>
            </w:pPr>
            <w:r w:rsidRPr="00DB05C8">
              <w:rPr>
                <w:sz w:val="18"/>
                <w:szCs w:val="18"/>
              </w:rPr>
              <w:t xml:space="preserve">pp. </w:t>
            </w:r>
            <w:r>
              <w:rPr>
                <w:sz w:val="18"/>
                <w:szCs w:val="18"/>
                <w:lang w:val="pl-PL"/>
              </w:rPr>
              <w:t>2</w:t>
            </w:r>
            <w:r w:rsidR="00AB14B4">
              <w:rPr>
                <w:sz w:val="18"/>
                <w:szCs w:val="18"/>
                <w:lang w:val="pl-PL"/>
              </w:rPr>
              <w:t>14</w:t>
            </w:r>
            <w:r w:rsidRPr="00DB05C8">
              <w:rPr>
                <w:sz w:val="18"/>
                <w:szCs w:val="18"/>
              </w:rPr>
              <w:t>-</w:t>
            </w:r>
            <w:r>
              <w:rPr>
                <w:sz w:val="18"/>
                <w:szCs w:val="18"/>
                <w:lang w:val="pl-PL"/>
              </w:rPr>
              <w:t>23</w:t>
            </w:r>
            <w:r w:rsidR="00AB14B4">
              <w:rPr>
                <w:sz w:val="18"/>
                <w:szCs w:val="18"/>
                <w:lang w:val="pl-PL"/>
              </w:rPr>
              <w:t>0</w:t>
            </w:r>
          </w:p>
        </w:tc>
      </w:tr>
      <w:tr w:rsidR="006A6DA0" w:rsidRPr="00DB05C8" w14:paraId="6631B7A9" w14:textId="77777777" w:rsidTr="00172CBD">
        <w:trPr>
          <w:trHeight w:hRule="exact" w:val="283"/>
        </w:trPr>
        <w:tc>
          <w:tcPr>
            <w:tcW w:w="709" w:type="dxa"/>
            <w:shd w:val="clear" w:color="auto" w:fill="auto"/>
          </w:tcPr>
          <w:p w14:paraId="15EEDC10" w14:textId="77777777" w:rsidR="006A6DA0" w:rsidRPr="00DB05C8" w:rsidRDefault="006A6DA0" w:rsidP="00172CBD">
            <w:pPr>
              <w:jc w:val="center"/>
            </w:pPr>
          </w:p>
        </w:tc>
        <w:tc>
          <w:tcPr>
            <w:tcW w:w="6379" w:type="dxa"/>
            <w:gridSpan w:val="3"/>
            <w:tcBorders>
              <w:top w:val="single" w:sz="2" w:space="0" w:color="auto"/>
              <w:bottom w:val="single" w:sz="2" w:space="0" w:color="auto"/>
            </w:tcBorders>
            <w:shd w:val="clear" w:color="auto" w:fill="auto"/>
            <w:vAlign w:val="center"/>
          </w:tcPr>
          <w:p w14:paraId="077D1F98" w14:textId="13053489" w:rsidR="006A6DA0" w:rsidRPr="00DB05C8" w:rsidRDefault="000706B0" w:rsidP="00172CBD">
            <w:pPr>
              <w:tabs>
                <w:tab w:val="right" w:pos="6371"/>
              </w:tabs>
              <w:rPr>
                <w:sz w:val="18"/>
                <w:szCs w:val="18"/>
              </w:rPr>
            </w:pPr>
            <w:r w:rsidRPr="000706B0">
              <w:rPr>
                <w:sz w:val="18"/>
                <w:szCs w:val="18"/>
              </w:rPr>
              <w:t>https://doi.org/</w:t>
            </w:r>
            <w:r w:rsidR="006A6DA0" w:rsidRPr="00DB05C8">
              <w:rPr>
                <w:sz w:val="18"/>
                <w:szCs w:val="18"/>
              </w:rPr>
              <w:t>10.54740/ros.2022.01</w:t>
            </w:r>
            <w:r w:rsidR="006A6DA0">
              <w:rPr>
                <w:sz w:val="18"/>
                <w:szCs w:val="18"/>
                <w:lang w:val="pl-PL"/>
              </w:rPr>
              <w:t>6</w:t>
            </w:r>
            <w:r w:rsidR="006A6DA0" w:rsidRPr="00DB05C8">
              <w:rPr>
                <w:sz w:val="18"/>
                <w:szCs w:val="18"/>
              </w:rPr>
              <w:tab/>
              <w:t>open access</w:t>
            </w:r>
          </w:p>
        </w:tc>
      </w:tr>
      <w:tr w:rsidR="006A6DA0" w:rsidRPr="00DB05C8" w14:paraId="198E57D2" w14:textId="77777777" w:rsidTr="00172CBD">
        <w:trPr>
          <w:trHeight w:hRule="exact" w:val="283"/>
        </w:trPr>
        <w:tc>
          <w:tcPr>
            <w:tcW w:w="709" w:type="dxa"/>
            <w:shd w:val="clear" w:color="auto" w:fill="auto"/>
          </w:tcPr>
          <w:p w14:paraId="1C5FC1C0" w14:textId="77777777" w:rsidR="006A6DA0" w:rsidRPr="00DB05C8" w:rsidRDefault="006A6DA0" w:rsidP="00172CBD">
            <w:pPr>
              <w:jc w:val="center"/>
            </w:pPr>
          </w:p>
        </w:tc>
        <w:tc>
          <w:tcPr>
            <w:tcW w:w="6379" w:type="dxa"/>
            <w:gridSpan w:val="3"/>
            <w:tcBorders>
              <w:top w:val="single" w:sz="2" w:space="0" w:color="auto"/>
            </w:tcBorders>
            <w:shd w:val="clear" w:color="auto" w:fill="auto"/>
            <w:vAlign w:val="center"/>
          </w:tcPr>
          <w:p w14:paraId="20989B66" w14:textId="064669FB" w:rsidR="006A6DA0" w:rsidRPr="00DB05C8" w:rsidRDefault="006A6DA0" w:rsidP="00283695">
            <w:pPr>
              <w:tabs>
                <w:tab w:val="left" w:pos="2059"/>
                <w:tab w:val="right" w:pos="6371"/>
              </w:tabs>
              <w:rPr>
                <w:sz w:val="18"/>
                <w:szCs w:val="18"/>
              </w:rPr>
            </w:pPr>
            <w:r w:rsidRPr="00DB05C8">
              <w:rPr>
                <w:sz w:val="18"/>
                <w:szCs w:val="18"/>
              </w:rPr>
              <w:t xml:space="preserve">Received: </w:t>
            </w:r>
            <w:r>
              <w:rPr>
                <w:sz w:val="18"/>
                <w:szCs w:val="18"/>
              </w:rPr>
              <w:t>30</w:t>
            </w:r>
            <w:r w:rsidRPr="00DB05C8">
              <w:rPr>
                <w:sz w:val="18"/>
                <w:szCs w:val="18"/>
              </w:rPr>
              <w:t xml:space="preserve"> </w:t>
            </w:r>
            <w:r>
              <w:rPr>
                <w:sz w:val="18"/>
                <w:szCs w:val="18"/>
              </w:rPr>
              <w:t>August</w:t>
            </w:r>
            <w:r w:rsidRPr="00DB05C8">
              <w:rPr>
                <w:sz w:val="18"/>
                <w:szCs w:val="18"/>
              </w:rPr>
              <w:t xml:space="preserve"> 2022</w:t>
            </w:r>
            <w:r w:rsidRPr="00DB05C8">
              <w:rPr>
                <w:sz w:val="18"/>
                <w:szCs w:val="18"/>
              </w:rPr>
              <w:tab/>
              <w:t xml:space="preserve">Accepted: </w:t>
            </w:r>
            <w:r w:rsidR="00283695">
              <w:rPr>
                <w:sz w:val="18"/>
                <w:szCs w:val="18"/>
              </w:rPr>
              <w:t>20</w:t>
            </w:r>
            <w:r w:rsidRPr="00DB05C8">
              <w:rPr>
                <w:sz w:val="18"/>
                <w:szCs w:val="18"/>
              </w:rPr>
              <w:t xml:space="preserve"> </w:t>
            </w:r>
            <w:proofErr w:type="spellStart"/>
            <w:r w:rsidR="00283695">
              <w:rPr>
                <w:sz w:val="18"/>
                <w:szCs w:val="18"/>
                <w:lang w:val="pl-PL"/>
              </w:rPr>
              <w:t>October</w:t>
            </w:r>
            <w:proofErr w:type="spellEnd"/>
            <w:r w:rsidRPr="00DB05C8">
              <w:rPr>
                <w:sz w:val="18"/>
                <w:szCs w:val="18"/>
              </w:rPr>
              <w:t xml:space="preserve"> 2022</w:t>
            </w:r>
            <w:r w:rsidRPr="00DB05C8">
              <w:rPr>
                <w:sz w:val="18"/>
                <w:szCs w:val="18"/>
              </w:rPr>
              <w:tab/>
              <w:t xml:space="preserve">Published: </w:t>
            </w:r>
            <w:r w:rsidR="00B51229">
              <w:rPr>
                <w:spacing w:val="-4"/>
                <w:sz w:val="18"/>
                <w:szCs w:val="18"/>
              </w:rPr>
              <w:t xml:space="preserve">14 November </w:t>
            </w:r>
            <w:r w:rsidRPr="00DB05C8">
              <w:rPr>
                <w:sz w:val="18"/>
                <w:szCs w:val="18"/>
              </w:rPr>
              <w:t xml:space="preserve"> 2022</w:t>
            </w:r>
          </w:p>
        </w:tc>
      </w:tr>
    </w:tbl>
    <w:bookmarkEnd w:id="1"/>
    <w:p w14:paraId="6875C344" w14:textId="562D1183" w:rsidR="00C94AA5" w:rsidRPr="00052112" w:rsidRDefault="00D80777" w:rsidP="00EE0AD4">
      <w:pPr>
        <w:pStyle w:val="Rtytu"/>
        <w:rPr>
          <w:lang w:val="en-GB"/>
        </w:rPr>
      </w:pPr>
      <w:r w:rsidRPr="00052112">
        <w:rPr>
          <w:lang w:val="en-GB"/>
        </w:rPr>
        <w:t xml:space="preserve">The </w:t>
      </w:r>
      <w:r w:rsidR="00FD2653" w:rsidRPr="00052112">
        <w:rPr>
          <w:lang w:val="en-GB"/>
        </w:rPr>
        <w:t>S</w:t>
      </w:r>
      <w:r w:rsidR="00437F97" w:rsidRPr="00052112">
        <w:rPr>
          <w:lang w:val="en-GB"/>
        </w:rPr>
        <w:t>hort-</w:t>
      </w:r>
      <w:r w:rsidR="0009233F" w:rsidRPr="00052112">
        <w:rPr>
          <w:lang w:val="en-GB"/>
        </w:rPr>
        <w:t>T</w:t>
      </w:r>
      <w:r w:rsidR="00437F97" w:rsidRPr="00052112">
        <w:rPr>
          <w:lang w:val="en-GB"/>
        </w:rPr>
        <w:t xml:space="preserve">erm and </w:t>
      </w:r>
      <w:r w:rsidR="00FD2653" w:rsidRPr="00052112">
        <w:rPr>
          <w:lang w:val="en-GB"/>
        </w:rPr>
        <w:t>S</w:t>
      </w:r>
      <w:r w:rsidR="00437F97" w:rsidRPr="00052112">
        <w:rPr>
          <w:lang w:val="en-GB"/>
        </w:rPr>
        <w:t xml:space="preserve">easonal </w:t>
      </w:r>
      <w:r w:rsidR="00FD2653" w:rsidRPr="00052112">
        <w:rPr>
          <w:lang w:val="en-GB"/>
        </w:rPr>
        <w:t>T</w:t>
      </w:r>
      <w:r w:rsidRPr="00052112">
        <w:rPr>
          <w:lang w:val="en-GB"/>
        </w:rPr>
        <w:t xml:space="preserve">rend </w:t>
      </w:r>
      <w:r w:rsidR="00FD2653" w:rsidRPr="00052112">
        <w:rPr>
          <w:lang w:val="en-GB"/>
        </w:rPr>
        <w:t>D</w:t>
      </w:r>
      <w:r w:rsidR="00777EEC" w:rsidRPr="00052112">
        <w:rPr>
          <w:lang w:val="en-GB"/>
        </w:rPr>
        <w:t>etection</w:t>
      </w:r>
      <w:r w:rsidRPr="00052112">
        <w:rPr>
          <w:lang w:val="en-GB"/>
        </w:rPr>
        <w:t xml:space="preserve"> of </w:t>
      </w:r>
      <w:r w:rsidR="00FD2653" w:rsidRPr="00052112">
        <w:rPr>
          <w:lang w:val="en-GB"/>
        </w:rPr>
        <w:t>S</w:t>
      </w:r>
      <w:r w:rsidRPr="00052112">
        <w:rPr>
          <w:lang w:val="en-GB"/>
        </w:rPr>
        <w:t xml:space="preserve">ediment </w:t>
      </w:r>
      <w:r w:rsidR="00FD2653" w:rsidRPr="00052112">
        <w:rPr>
          <w:lang w:val="en-GB"/>
        </w:rPr>
        <w:t>D</w:t>
      </w:r>
      <w:r w:rsidRPr="00052112">
        <w:rPr>
          <w:lang w:val="en-GB"/>
        </w:rPr>
        <w:t>ischarges</w:t>
      </w:r>
      <w:r w:rsidR="00726969" w:rsidRPr="00052112">
        <w:rPr>
          <w:lang w:val="en-GB"/>
        </w:rPr>
        <w:t xml:space="preserve"> </w:t>
      </w:r>
      <w:r w:rsidRPr="00052112">
        <w:rPr>
          <w:lang w:val="en-GB"/>
        </w:rPr>
        <w:t>in</w:t>
      </w:r>
      <w:r w:rsidR="00726969" w:rsidRPr="00052112">
        <w:rPr>
          <w:lang w:val="en-GB"/>
        </w:rPr>
        <w:t xml:space="preserve"> </w:t>
      </w:r>
      <w:r w:rsidRPr="00052112">
        <w:rPr>
          <w:lang w:val="en-GB"/>
        </w:rPr>
        <w:t>Turkish</w:t>
      </w:r>
      <w:r w:rsidR="00726969" w:rsidRPr="00052112">
        <w:rPr>
          <w:lang w:val="en-GB"/>
        </w:rPr>
        <w:t xml:space="preserve"> </w:t>
      </w:r>
      <w:r w:rsidR="00FD2653" w:rsidRPr="00052112">
        <w:rPr>
          <w:lang w:val="en-GB"/>
        </w:rPr>
        <w:t>R</w:t>
      </w:r>
      <w:r w:rsidR="00BA0009" w:rsidRPr="00052112">
        <w:rPr>
          <w:lang w:val="en-GB"/>
        </w:rPr>
        <w:t>ivers</w:t>
      </w:r>
    </w:p>
    <w:p w14:paraId="4446EA99" w14:textId="1B9A8A4B" w:rsidR="00A45A95" w:rsidRPr="00052112" w:rsidRDefault="00A45A95" w:rsidP="00EE0AD4">
      <w:pPr>
        <w:pStyle w:val="Rautor"/>
        <w:rPr>
          <w:lang w:val="en-GB"/>
        </w:rPr>
      </w:pPr>
      <w:proofErr w:type="spellStart"/>
      <w:r w:rsidRPr="00052112">
        <w:rPr>
          <w:lang w:val="en-GB"/>
        </w:rPr>
        <w:t>Halil</w:t>
      </w:r>
      <w:proofErr w:type="spellEnd"/>
      <w:r w:rsidRPr="00052112">
        <w:rPr>
          <w:lang w:val="en-GB"/>
        </w:rPr>
        <w:t xml:space="preserve"> Ibrahim Burgan</w:t>
      </w:r>
    </w:p>
    <w:p w14:paraId="6FA2CE37" w14:textId="5C978693" w:rsidR="00A45A95" w:rsidRPr="00052112" w:rsidRDefault="00A45A95" w:rsidP="008827BC">
      <w:pPr>
        <w:pStyle w:val="Rafiliacja"/>
        <w:rPr>
          <w:lang w:val="en-GB"/>
        </w:rPr>
      </w:pPr>
      <w:r w:rsidRPr="00052112">
        <w:rPr>
          <w:lang w:val="en-GB"/>
        </w:rPr>
        <w:t>Department of Civil Engineering, Akdeniz University</w:t>
      </w:r>
      <w:r w:rsidR="008827BC" w:rsidRPr="00052112">
        <w:rPr>
          <w:lang w:val="en-GB"/>
        </w:rPr>
        <w:t>,</w:t>
      </w:r>
      <w:r w:rsidRPr="00052112">
        <w:rPr>
          <w:lang w:val="en-GB"/>
        </w:rPr>
        <w:t xml:space="preserve"> Antalya, Turkey</w:t>
      </w:r>
      <w:r w:rsidR="008827BC" w:rsidRPr="00052112">
        <w:rPr>
          <w:lang w:val="en-GB"/>
        </w:rPr>
        <w:br/>
      </w:r>
      <w:r w:rsidR="008827BC" w:rsidRPr="00052112">
        <w:rPr>
          <w:bCs/>
          <w:szCs w:val="20"/>
          <w:lang w:val="en-GB"/>
        </w:rPr>
        <w:t>https://orcid.org/0000-</w:t>
      </w:r>
      <w:r w:rsidR="008827BC" w:rsidRPr="00052112">
        <w:rPr>
          <w:lang w:val="en-GB"/>
        </w:rPr>
        <w:t xml:space="preserve"> </w:t>
      </w:r>
      <w:r w:rsidR="008827BC" w:rsidRPr="00052112">
        <w:rPr>
          <w:bCs/>
          <w:szCs w:val="20"/>
          <w:lang w:val="en-GB"/>
        </w:rPr>
        <w:t>0001-6018-3521</w:t>
      </w:r>
    </w:p>
    <w:p w14:paraId="2087E7D3" w14:textId="2D699E6D" w:rsidR="00A45A95" w:rsidRPr="006A6DA0" w:rsidRDefault="008827BC" w:rsidP="008827BC">
      <w:pPr>
        <w:pStyle w:val="Rauco"/>
      </w:pPr>
      <w:r w:rsidRPr="00B03A56">
        <w:t xml:space="preserve">corresponding author’s e-mail: </w:t>
      </w:r>
      <w:r w:rsidR="00A45A95" w:rsidRPr="006A6DA0">
        <w:t>burgan@akdeniz.edu.tr</w:t>
      </w:r>
    </w:p>
    <w:p w14:paraId="700813B3" w14:textId="746AF165" w:rsidR="00BA0009" w:rsidRPr="006A6DA0" w:rsidRDefault="008A6077" w:rsidP="008827BC">
      <w:pPr>
        <w:pStyle w:val="Rab1"/>
      </w:pPr>
      <w:r w:rsidRPr="008827BC">
        <w:rPr>
          <w:b/>
          <w:bCs/>
        </w:rPr>
        <w:t>Abstract</w:t>
      </w:r>
      <w:r w:rsidR="008827BC" w:rsidRPr="008827BC">
        <w:rPr>
          <w:b/>
          <w:bCs/>
        </w:rPr>
        <w:t>:</w:t>
      </w:r>
      <w:r w:rsidR="008827BC">
        <w:t xml:space="preserve"> </w:t>
      </w:r>
      <w:r w:rsidR="00E90836" w:rsidRPr="006A6DA0">
        <w:t xml:space="preserve">Hydrometeorological variables are tested by trend methods to detect trends in river basins. </w:t>
      </w:r>
      <w:r w:rsidR="00A860AA" w:rsidRPr="006A6DA0">
        <w:t xml:space="preserve">Mann-Kendall </w:t>
      </w:r>
      <w:r w:rsidR="00D175C7">
        <w:t xml:space="preserve">and </w:t>
      </w:r>
      <w:r w:rsidR="00A860AA" w:rsidRPr="006A6DA0">
        <w:t>Spearman’s rho tests are widely used as traditional trend methods. Besides</w:t>
      </w:r>
      <w:r w:rsidR="00D175C7">
        <w:t>, some new trend tests are applied to hydrometeorological variables, such</w:t>
      </w:r>
      <w:r w:rsidR="00A860AA" w:rsidRPr="006A6DA0">
        <w:t xml:space="preserve"> as Innovative Trend Analysis (ITA). Sediment discharge observations are more </w:t>
      </w:r>
      <w:r w:rsidR="00D175C7">
        <w:t>complicated</w:t>
      </w:r>
      <w:r w:rsidR="00A860AA" w:rsidRPr="006A6DA0">
        <w:t xml:space="preserve"> than other hydrometeorological variables. In general, sediment data are observed </w:t>
      </w:r>
      <w:r w:rsidR="00D175C7">
        <w:t>o</w:t>
      </w:r>
      <w:r w:rsidR="00A860AA" w:rsidRPr="006A6DA0">
        <w:t xml:space="preserve">n </w:t>
      </w:r>
      <w:r w:rsidR="00D175C7">
        <w:t xml:space="preserve">a </w:t>
      </w:r>
      <w:r w:rsidR="00A860AA" w:rsidRPr="006A6DA0">
        <w:t xml:space="preserve">monthly time scale. Therefore, there are </w:t>
      </w:r>
      <w:r w:rsidR="00D175C7">
        <w:t>minimal</w:t>
      </w:r>
      <w:r w:rsidR="00A860AA" w:rsidRPr="006A6DA0">
        <w:t xml:space="preserve"> studies on sediment data</w:t>
      </w:r>
      <w:r w:rsidR="009854FE" w:rsidRPr="006A6DA0">
        <w:t>, especially in Turkey.</w:t>
      </w:r>
      <w:r w:rsidR="008827BC">
        <w:t xml:space="preserve"> </w:t>
      </w:r>
      <w:r w:rsidR="00C62DB9" w:rsidRPr="006A6DA0">
        <w:t>In this study</w:t>
      </w:r>
      <w:r w:rsidR="004C08EF" w:rsidRPr="006A6DA0">
        <w:t>, Innovative Trend Analysis (ITA), Mann-Kendall</w:t>
      </w:r>
      <w:r w:rsidR="009962DE" w:rsidRPr="006A6DA0">
        <w:t xml:space="preserve">, </w:t>
      </w:r>
      <w:bookmarkStart w:id="2" w:name="_Hlk94447514"/>
      <w:r w:rsidR="009962DE" w:rsidRPr="006A6DA0">
        <w:t>Correlated Mann-Kendall</w:t>
      </w:r>
      <w:r w:rsidR="004C08EF" w:rsidRPr="006A6DA0">
        <w:t xml:space="preserve"> </w:t>
      </w:r>
      <w:bookmarkEnd w:id="2"/>
      <w:r w:rsidR="004C08EF" w:rsidRPr="006A6DA0">
        <w:t>and Seasonal Mann-Kendall trend analy</w:t>
      </w:r>
      <w:r w:rsidR="00065A5F" w:rsidRPr="006A6DA0">
        <w:t>s</w:t>
      </w:r>
      <w:r w:rsidR="004C08EF" w:rsidRPr="006A6DA0">
        <w:t>es</w:t>
      </w:r>
      <w:r w:rsidR="00C62DB9" w:rsidRPr="006A6DA0">
        <w:t xml:space="preserve"> </w:t>
      </w:r>
      <w:r w:rsidR="004C08EF" w:rsidRPr="006A6DA0">
        <w:t>are applied to sediment discharges in Turkish river</w:t>
      </w:r>
      <w:r w:rsidR="00C262F7" w:rsidRPr="006A6DA0">
        <w:t xml:space="preserve"> basins</w:t>
      </w:r>
      <w:r w:rsidR="004C08EF" w:rsidRPr="006A6DA0">
        <w:t>.</w:t>
      </w:r>
      <w:r w:rsidR="009962DE" w:rsidRPr="006A6DA0">
        <w:t xml:space="preserve"> </w:t>
      </w:r>
      <w:r w:rsidR="00857966" w:rsidRPr="006A6DA0">
        <w:t xml:space="preserve">According to </w:t>
      </w:r>
      <w:r w:rsidR="00E85EF6" w:rsidRPr="006A6DA0">
        <w:t>Mann</w:t>
      </w:r>
      <w:r w:rsidR="00857966" w:rsidRPr="006A6DA0">
        <w:t>-Kendall, Correlated Mann-Kendall and Seasonal Mann</w:t>
      </w:r>
      <w:r w:rsidR="00D175C7">
        <w:t>-</w:t>
      </w:r>
      <w:r w:rsidR="00857966" w:rsidRPr="006A6DA0">
        <w:t>Kendall results, positive trends have detected only 8, 2 and 20 gauging stations</w:t>
      </w:r>
      <w:r w:rsidR="00C262F7" w:rsidRPr="006A6DA0">
        <w:t>, respectively</w:t>
      </w:r>
      <w:r w:rsidR="00857966" w:rsidRPr="006A6DA0">
        <w:t xml:space="preserve">. Then, 30 positive and 15 negative trends </w:t>
      </w:r>
      <w:r w:rsidR="00D175C7">
        <w:t xml:space="preserve">were detected </w:t>
      </w:r>
      <w:r w:rsidR="00857966" w:rsidRPr="006A6DA0">
        <w:t xml:space="preserve">by ITA methodology. The </w:t>
      </w:r>
      <w:r w:rsidR="00C262F7" w:rsidRPr="006A6DA0">
        <w:t>trend slopes calculated from ITA methodology</w:t>
      </w:r>
      <w:r w:rsidR="00857966" w:rsidRPr="006A6DA0">
        <w:t xml:space="preserve"> are categori</w:t>
      </w:r>
      <w:r w:rsidR="00D175C7">
        <w:t>s</w:t>
      </w:r>
      <w:r w:rsidR="00857966" w:rsidRPr="006A6DA0">
        <w:t>ed because some positive and negative trends are weak.</w:t>
      </w:r>
      <w:r w:rsidR="00A860AA" w:rsidRPr="006A6DA0">
        <w:t xml:space="preserve"> The applied trend methods are evaluated together</w:t>
      </w:r>
      <w:r w:rsidR="00D175C7">
        <w:t>,</w:t>
      </w:r>
      <w:r w:rsidR="00A860AA" w:rsidRPr="006A6DA0">
        <w:t xml:space="preserve"> considering </w:t>
      </w:r>
      <w:r w:rsidR="00D175C7">
        <w:t xml:space="preserve">the </w:t>
      </w:r>
      <w:r w:rsidR="00A860AA" w:rsidRPr="006A6DA0">
        <w:t xml:space="preserve">climate properties of </w:t>
      </w:r>
      <w:r w:rsidR="00F31B44" w:rsidRPr="006A6DA0">
        <w:t xml:space="preserve">hydrological regions in Turkey. Increasing trends </w:t>
      </w:r>
      <w:r w:rsidR="00D175C7">
        <w:t>i</w:t>
      </w:r>
      <w:r w:rsidR="00F31B44" w:rsidRPr="006A6DA0">
        <w:t xml:space="preserve">n sediment data are detected from the rivers </w:t>
      </w:r>
      <w:r w:rsidR="00D175C7">
        <w:t>in</w:t>
      </w:r>
      <w:r w:rsidR="00F31B44" w:rsidRPr="006A6DA0">
        <w:t xml:space="preserve"> </w:t>
      </w:r>
      <w:r w:rsidR="00D175C7">
        <w:t xml:space="preserve">the </w:t>
      </w:r>
      <w:r w:rsidR="00F31B44" w:rsidRPr="006A6DA0">
        <w:t>Mediterranean region of Turkey. The results of the study would help to manage water resources as well as sustainable development in the Turkish river basins.</w:t>
      </w:r>
    </w:p>
    <w:p w14:paraId="22C93E22" w14:textId="0EF3D521" w:rsidR="00A45A95" w:rsidRPr="003D0F0B" w:rsidRDefault="00A45A95" w:rsidP="008827BC">
      <w:pPr>
        <w:pStyle w:val="Rab2"/>
        <w:rPr>
          <w:spacing w:val="-2"/>
        </w:rPr>
      </w:pPr>
      <w:r w:rsidRPr="003D0F0B">
        <w:rPr>
          <w:b/>
          <w:spacing w:val="-2"/>
        </w:rPr>
        <w:t>Keywords</w:t>
      </w:r>
      <w:r w:rsidR="008827BC" w:rsidRPr="003D0F0B">
        <w:rPr>
          <w:b/>
          <w:spacing w:val="-2"/>
        </w:rPr>
        <w:t>:</w:t>
      </w:r>
      <w:r w:rsidRPr="003D0F0B">
        <w:rPr>
          <w:spacing w:val="-2"/>
        </w:rPr>
        <w:t xml:space="preserve"> </w:t>
      </w:r>
      <w:r w:rsidR="00437F97" w:rsidRPr="003D0F0B">
        <w:rPr>
          <w:spacing w:val="-4"/>
        </w:rPr>
        <w:t>Innovative Trend Analysis (ITA)</w:t>
      </w:r>
      <w:r w:rsidR="003D0F0B" w:rsidRPr="003D0F0B">
        <w:rPr>
          <w:spacing w:val="-4"/>
        </w:rPr>
        <w:t>,</w:t>
      </w:r>
      <w:r w:rsidR="00915F1F" w:rsidRPr="003D0F0B">
        <w:rPr>
          <w:spacing w:val="-4"/>
        </w:rPr>
        <w:t xml:space="preserve"> </w:t>
      </w:r>
      <w:r w:rsidR="00437F97" w:rsidRPr="003D0F0B">
        <w:rPr>
          <w:spacing w:val="-4"/>
        </w:rPr>
        <w:t>Mann-Kendall</w:t>
      </w:r>
      <w:r w:rsidR="003D0F0B" w:rsidRPr="003D0F0B">
        <w:rPr>
          <w:spacing w:val="-4"/>
        </w:rPr>
        <w:t>,</w:t>
      </w:r>
      <w:r w:rsidR="00437F97" w:rsidRPr="003D0F0B">
        <w:rPr>
          <w:spacing w:val="-4"/>
        </w:rPr>
        <w:t xml:space="preserve"> Seasonal Mann-Kendall</w:t>
      </w:r>
      <w:r w:rsidR="003D0F0B" w:rsidRPr="003D0F0B">
        <w:rPr>
          <w:spacing w:val="-4"/>
        </w:rPr>
        <w:t>,</w:t>
      </w:r>
      <w:r w:rsidR="00437F97" w:rsidRPr="003D0F0B">
        <w:rPr>
          <w:spacing w:val="-4"/>
        </w:rPr>
        <w:t xml:space="preserve"> Sediment discharge</w:t>
      </w:r>
      <w:r w:rsidR="003D0F0B" w:rsidRPr="003D0F0B">
        <w:rPr>
          <w:spacing w:val="-4"/>
        </w:rPr>
        <w:t>,</w:t>
      </w:r>
      <w:r w:rsidR="00E84778" w:rsidRPr="003D0F0B">
        <w:rPr>
          <w:spacing w:val="-4"/>
        </w:rPr>
        <w:t xml:space="preserve"> </w:t>
      </w:r>
      <w:r w:rsidR="00437F97" w:rsidRPr="003D0F0B">
        <w:rPr>
          <w:spacing w:val="-4"/>
        </w:rPr>
        <w:t>Trend</w:t>
      </w:r>
      <w:r w:rsidR="003D0F0B" w:rsidRPr="003D0F0B">
        <w:rPr>
          <w:spacing w:val="-4"/>
        </w:rPr>
        <w:t>,</w:t>
      </w:r>
      <w:r w:rsidR="00437F97" w:rsidRPr="003D0F0B">
        <w:rPr>
          <w:spacing w:val="-4"/>
        </w:rPr>
        <w:t xml:space="preserve"> Turkish </w:t>
      </w:r>
      <w:r w:rsidRPr="003D0F0B">
        <w:rPr>
          <w:spacing w:val="-4"/>
        </w:rPr>
        <w:t>river</w:t>
      </w:r>
      <w:r w:rsidR="00437F97" w:rsidRPr="003D0F0B">
        <w:rPr>
          <w:spacing w:val="-4"/>
        </w:rPr>
        <w:t>s</w:t>
      </w:r>
    </w:p>
    <w:p w14:paraId="29F00951" w14:textId="77777777" w:rsidR="006A6DA0" w:rsidRPr="00052112" w:rsidRDefault="006A6DA0" w:rsidP="008827BC">
      <w:pPr>
        <w:pStyle w:val="Rn1"/>
        <w:rPr>
          <w:lang w:val="en-GB"/>
        </w:rPr>
      </w:pPr>
      <w:r w:rsidRPr="00052112">
        <w:rPr>
          <w:lang w:val="en-GB"/>
        </w:rPr>
        <w:t>Research Highlights</w:t>
      </w:r>
    </w:p>
    <w:p w14:paraId="78A23526" w14:textId="77777777" w:rsidR="006A6DA0" w:rsidRPr="008827BC" w:rsidRDefault="006A6DA0" w:rsidP="008827BC">
      <w:pPr>
        <w:pStyle w:val="Heading-Main"/>
        <w:numPr>
          <w:ilvl w:val="0"/>
          <w:numId w:val="13"/>
        </w:numPr>
        <w:spacing w:before="0" w:after="0"/>
        <w:ind w:left="378"/>
        <w:rPr>
          <w:b w:val="0"/>
          <w:sz w:val="22"/>
          <w:szCs w:val="22"/>
        </w:rPr>
      </w:pPr>
      <w:bookmarkStart w:id="3" w:name="_Hlk94563520"/>
      <w:r w:rsidRPr="008827BC">
        <w:rPr>
          <w:rFonts w:eastAsia="Calibri"/>
          <w:b w:val="0"/>
          <w:bCs w:val="0"/>
          <w:kern w:val="0"/>
          <w:sz w:val="22"/>
          <w:szCs w:val="22"/>
        </w:rPr>
        <w:t xml:space="preserve">Innovative Trend Analysis (ITA), Mann-Kendall, Correlated Mann-Kendall and Seasonal Mann-Kendall </w:t>
      </w:r>
      <w:bookmarkEnd w:id="3"/>
      <w:r w:rsidRPr="008827BC">
        <w:rPr>
          <w:rFonts w:eastAsia="Calibri"/>
          <w:b w:val="0"/>
          <w:bCs w:val="0"/>
          <w:kern w:val="0"/>
          <w:sz w:val="22"/>
          <w:szCs w:val="22"/>
        </w:rPr>
        <w:t>trend analyses are applied to sediment discharges in Turkish rivers.</w:t>
      </w:r>
    </w:p>
    <w:p w14:paraId="01DDF303" w14:textId="45BB9B70" w:rsidR="006A6DA0" w:rsidRPr="008827BC" w:rsidRDefault="006A6DA0" w:rsidP="008827BC">
      <w:pPr>
        <w:pStyle w:val="Heading-Main"/>
        <w:numPr>
          <w:ilvl w:val="0"/>
          <w:numId w:val="13"/>
        </w:numPr>
        <w:spacing w:before="0" w:after="0"/>
        <w:ind w:left="378"/>
        <w:rPr>
          <w:b w:val="0"/>
          <w:sz w:val="22"/>
          <w:szCs w:val="22"/>
        </w:rPr>
      </w:pPr>
      <w:r w:rsidRPr="008827BC">
        <w:rPr>
          <w:b w:val="0"/>
          <w:sz w:val="22"/>
          <w:szCs w:val="22"/>
        </w:rPr>
        <w:t xml:space="preserve">The sediment data for </w:t>
      </w:r>
      <w:r w:rsidR="00D175C7">
        <w:rPr>
          <w:b w:val="0"/>
          <w:sz w:val="22"/>
          <w:szCs w:val="22"/>
        </w:rPr>
        <w:t xml:space="preserve">the </w:t>
      </w:r>
      <w:r w:rsidRPr="008827BC">
        <w:rPr>
          <w:b w:val="0"/>
          <w:sz w:val="22"/>
          <w:szCs w:val="22"/>
        </w:rPr>
        <w:t>2006-2012 period from 45 gauging stations are used in the study.</w:t>
      </w:r>
    </w:p>
    <w:p w14:paraId="3AC06579" w14:textId="622CDF7F" w:rsidR="006A6DA0" w:rsidRPr="00D175C7" w:rsidRDefault="006A6DA0" w:rsidP="008827BC">
      <w:pPr>
        <w:pStyle w:val="Heading-Main"/>
        <w:numPr>
          <w:ilvl w:val="0"/>
          <w:numId w:val="13"/>
        </w:numPr>
        <w:spacing w:before="0" w:after="0"/>
        <w:ind w:left="378"/>
        <w:rPr>
          <w:b w:val="0"/>
          <w:spacing w:val="-2"/>
          <w:kern w:val="0"/>
          <w:sz w:val="22"/>
          <w:szCs w:val="22"/>
        </w:rPr>
      </w:pPr>
      <w:r w:rsidRPr="00D175C7">
        <w:rPr>
          <w:b w:val="0"/>
          <w:spacing w:val="-2"/>
          <w:kern w:val="0"/>
          <w:sz w:val="22"/>
          <w:szCs w:val="22"/>
        </w:rPr>
        <w:t xml:space="preserve">Increasing and decreasing trends </w:t>
      </w:r>
      <w:r w:rsidR="00D175C7" w:rsidRPr="00D175C7">
        <w:rPr>
          <w:b w:val="0"/>
          <w:spacing w:val="-2"/>
          <w:kern w:val="0"/>
          <w:sz w:val="22"/>
          <w:szCs w:val="22"/>
        </w:rPr>
        <w:t>i</w:t>
      </w:r>
      <w:r w:rsidRPr="00D175C7">
        <w:rPr>
          <w:b w:val="0"/>
          <w:spacing w:val="-2"/>
          <w:kern w:val="0"/>
          <w:sz w:val="22"/>
          <w:szCs w:val="22"/>
        </w:rPr>
        <w:t xml:space="preserve">n sediment data are significantly detected from the coastal rivers in </w:t>
      </w:r>
      <w:r w:rsidR="00D175C7" w:rsidRPr="00D175C7">
        <w:rPr>
          <w:b w:val="0"/>
          <w:spacing w:val="-2"/>
          <w:kern w:val="0"/>
          <w:sz w:val="22"/>
          <w:szCs w:val="22"/>
        </w:rPr>
        <w:t xml:space="preserve">the </w:t>
      </w:r>
      <w:r w:rsidRPr="00D175C7">
        <w:rPr>
          <w:b w:val="0"/>
          <w:spacing w:val="-2"/>
          <w:kern w:val="0"/>
          <w:sz w:val="22"/>
          <w:szCs w:val="22"/>
        </w:rPr>
        <w:t>Mediterranean and Black Sea regions of Turkey.</w:t>
      </w:r>
    </w:p>
    <w:p w14:paraId="7B564EA2" w14:textId="77777777" w:rsidR="00AA3FA1" w:rsidRPr="008827BC" w:rsidRDefault="00AA3FA1" w:rsidP="006A6DA0">
      <w:pPr>
        <w:pStyle w:val="Tekstpodstawowy"/>
        <w:jc w:val="both"/>
        <w:rPr>
          <w:sz w:val="22"/>
          <w:szCs w:val="22"/>
        </w:rPr>
      </w:pPr>
    </w:p>
    <w:p w14:paraId="16752E20" w14:textId="3656D5A2" w:rsidR="002F3B11" w:rsidRPr="006A6DA0" w:rsidRDefault="002F3B11" w:rsidP="008827BC">
      <w:pPr>
        <w:pStyle w:val="Rn1"/>
      </w:pPr>
      <w:r w:rsidRPr="006A6DA0">
        <w:lastRenderedPageBreak/>
        <w:t>1</w:t>
      </w:r>
      <w:r w:rsidR="008827BC">
        <w:t>.</w:t>
      </w:r>
      <w:r w:rsidRPr="006A6DA0">
        <w:t xml:space="preserve"> Introduction</w:t>
      </w:r>
    </w:p>
    <w:p w14:paraId="42249FD2" w14:textId="6453506A" w:rsidR="00E244AB" w:rsidRPr="008827BC" w:rsidRDefault="00D175C7" w:rsidP="00EE0AD4">
      <w:pPr>
        <w:ind w:right="79"/>
        <w:jc w:val="both"/>
        <w:rPr>
          <w:sz w:val="22"/>
          <w:szCs w:val="22"/>
        </w:rPr>
      </w:pPr>
      <w:r>
        <w:rPr>
          <w:sz w:val="22"/>
          <w:szCs w:val="22"/>
        </w:rPr>
        <w:t>S</w:t>
      </w:r>
      <w:r w:rsidR="00C262F7" w:rsidRPr="008827BC">
        <w:rPr>
          <w:sz w:val="22"/>
          <w:szCs w:val="22"/>
        </w:rPr>
        <w:t xml:space="preserve">ediment transport is an </w:t>
      </w:r>
      <w:r>
        <w:rPr>
          <w:sz w:val="22"/>
          <w:szCs w:val="22"/>
        </w:rPr>
        <w:t>essential</w:t>
      </w:r>
      <w:r w:rsidR="00916F0F" w:rsidRPr="008827BC">
        <w:rPr>
          <w:sz w:val="22"/>
          <w:szCs w:val="22"/>
        </w:rPr>
        <w:t xml:space="preserve"> and natural phenomenon</w:t>
      </w:r>
      <w:r w:rsidR="00C262F7" w:rsidRPr="008827BC">
        <w:rPr>
          <w:sz w:val="22"/>
          <w:szCs w:val="22"/>
        </w:rPr>
        <w:t xml:space="preserve"> in rivers. It is known that </w:t>
      </w:r>
      <w:r w:rsidR="00DE4DD3" w:rsidRPr="008827BC">
        <w:rPr>
          <w:sz w:val="22"/>
          <w:szCs w:val="22"/>
        </w:rPr>
        <w:t xml:space="preserve">the sediment transport mechanism is related to precipitation and runoff directly in a </w:t>
      </w:r>
      <w:r w:rsidR="00916F0F" w:rsidRPr="008827BC">
        <w:rPr>
          <w:sz w:val="22"/>
          <w:szCs w:val="22"/>
        </w:rPr>
        <w:t>hydrological basin</w:t>
      </w:r>
      <w:r w:rsidR="00DE4DD3" w:rsidRPr="008827BC">
        <w:rPr>
          <w:sz w:val="22"/>
          <w:szCs w:val="22"/>
        </w:rPr>
        <w:t xml:space="preserve">. So, it is easily affected by climate change </w:t>
      </w:r>
      <w:r>
        <w:rPr>
          <w:sz w:val="22"/>
          <w:szCs w:val="22"/>
        </w:rPr>
        <w:t xml:space="preserve">and </w:t>
      </w:r>
      <w:r w:rsidR="00DE4DD3" w:rsidRPr="008827BC">
        <w:rPr>
          <w:sz w:val="22"/>
          <w:szCs w:val="22"/>
        </w:rPr>
        <w:t>anthropogenic effects</w:t>
      </w:r>
      <w:r>
        <w:rPr>
          <w:sz w:val="22"/>
          <w:szCs w:val="22"/>
        </w:rPr>
        <w:t>,</w:t>
      </w:r>
      <w:r w:rsidR="00DE4DD3" w:rsidRPr="008827BC">
        <w:rPr>
          <w:sz w:val="22"/>
          <w:szCs w:val="22"/>
        </w:rPr>
        <w:t xml:space="preserve"> and it affects the capacity of human-made reservoirs.</w:t>
      </w:r>
      <w:r w:rsidR="004D37CE" w:rsidRPr="008827BC">
        <w:rPr>
          <w:sz w:val="22"/>
          <w:szCs w:val="22"/>
        </w:rPr>
        <w:t xml:space="preserve"> The increase </w:t>
      </w:r>
      <w:r>
        <w:rPr>
          <w:sz w:val="22"/>
          <w:szCs w:val="22"/>
        </w:rPr>
        <w:t>in</w:t>
      </w:r>
      <w:r w:rsidR="004D37CE" w:rsidRPr="008827BC">
        <w:rPr>
          <w:sz w:val="22"/>
          <w:szCs w:val="22"/>
        </w:rPr>
        <w:t xml:space="preserve"> sediment adversely affects the safety of dams and reduces energy production, water storage, discharge capacity and flood attenuation capabilities</w:t>
      </w:r>
      <w:r w:rsidR="00CE76C5" w:rsidRPr="008827BC">
        <w:rPr>
          <w:sz w:val="22"/>
          <w:szCs w:val="22"/>
        </w:rPr>
        <w:t xml:space="preserve"> </w:t>
      </w:r>
      <w:r w:rsidR="00E244AB" w:rsidRPr="008827BC">
        <w:rPr>
          <w:sz w:val="22"/>
          <w:szCs w:val="22"/>
        </w:rPr>
        <w:fldChar w:fldCharType="begin"/>
      </w:r>
      <w:r w:rsidR="00E244AB" w:rsidRPr="008827BC">
        <w:rPr>
          <w:sz w:val="22"/>
          <w:szCs w:val="22"/>
        </w:rPr>
        <w:instrText xml:space="preserve"> ADDIN EN.CITE &lt;EndNote&gt;&lt;Cite&gt;&lt;Author&gt;Wang&lt;/Author&gt;&lt;Year&gt;2005&lt;/Year&gt;&lt;RecNum&gt;38&lt;/RecNum&gt;&lt;DisplayText&gt;(Wang et al., 2005)&lt;/DisplayText&gt;&lt;record&gt;&lt;rec-number&gt;38&lt;/rec-number&gt;&lt;foreign-keys&gt;&lt;key app="EN" db-id="w00aedrsqd2v5pewz0qxfttvf5zrdszrrawt" timestamp="1643544786" guid="38e662ee-80ff-41b3-ac03-04759ca35c6c"&gt;38&lt;/key&gt;&lt;/foreign-keys&gt;&lt;ref-type name="Journal Article"&gt;17&lt;/ref-type&gt;&lt;contributors&gt;&lt;authors&gt;&lt;author&gt;Wang, Guangqian&lt;/author&gt;&lt;author&gt;Wu, Baosheng&lt;/author&gt;&lt;author&gt;Wang, Zhao-Yin&lt;/author&gt;&lt;/authors&gt;&lt;/contributors&gt;&lt;titles&gt;&lt;title&gt;Sedimentation problems and management strategies of Sanmenxia Reservoir, Yellow River, China&lt;/title&gt;&lt;secondary-title&gt;Water Resources Research&lt;/secondary-title&gt;&lt;/titles&gt;&lt;periodical&gt;&lt;full-title&gt;Water Resources Research&lt;/full-title&gt;&lt;/periodical&gt;&lt;volume&gt;41&lt;/volume&gt;&lt;number&gt;9&lt;/number&gt;&lt;dates&gt;&lt;year&gt;2005&lt;/year&gt;&lt;/dates&gt;&lt;isbn&gt;00431397&lt;/isbn&gt;&lt;urls&gt;&lt;/urls&gt;&lt;electronic-resource-num&gt;10.1029/2004wr003919&lt;/electronic-resource-num&gt;&lt;/record&gt;&lt;/Cite&gt;&lt;/EndNote&gt;</w:instrText>
      </w:r>
      <w:r w:rsidR="00E244AB" w:rsidRPr="008827BC">
        <w:rPr>
          <w:sz w:val="22"/>
          <w:szCs w:val="22"/>
        </w:rPr>
        <w:fldChar w:fldCharType="separate"/>
      </w:r>
      <w:r w:rsidR="00E244AB" w:rsidRPr="008827BC">
        <w:rPr>
          <w:noProof/>
          <w:sz w:val="22"/>
          <w:szCs w:val="22"/>
        </w:rPr>
        <w:t>(Wang et al. 2005)</w:t>
      </w:r>
      <w:r w:rsidR="00E244AB" w:rsidRPr="008827BC">
        <w:rPr>
          <w:sz w:val="22"/>
          <w:szCs w:val="22"/>
        </w:rPr>
        <w:fldChar w:fldCharType="end"/>
      </w:r>
      <w:r w:rsidR="00E244AB" w:rsidRPr="008827BC">
        <w:rPr>
          <w:sz w:val="22"/>
          <w:szCs w:val="22"/>
        </w:rPr>
        <w:t>.</w:t>
      </w:r>
      <w:r w:rsidR="001B3605" w:rsidRPr="008827BC">
        <w:rPr>
          <w:sz w:val="22"/>
          <w:szCs w:val="22"/>
        </w:rPr>
        <w:t xml:space="preserve"> </w:t>
      </w:r>
      <w:r w:rsidR="00D75184" w:rsidRPr="008827BC">
        <w:rPr>
          <w:sz w:val="22"/>
          <w:szCs w:val="22"/>
        </w:rPr>
        <w:t xml:space="preserve">Seasonal variations in sediment transport from an Arctic glacier </w:t>
      </w:r>
      <w:r>
        <w:rPr>
          <w:sz w:val="22"/>
          <w:szCs w:val="22"/>
        </w:rPr>
        <w:t>are</w:t>
      </w:r>
      <w:r w:rsidR="00D75184" w:rsidRPr="008827BC">
        <w:rPr>
          <w:sz w:val="22"/>
          <w:szCs w:val="22"/>
        </w:rPr>
        <w:t xml:space="preserve"> also investigated in previous studies </w:t>
      </w:r>
      <w:r w:rsidR="00D75184" w:rsidRPr="008827BC">
        <w:rPr>
          <w:sz w:val="22"/>
          <w:szCs w:val="22"/>
        </w:rPr>
        <w:fldChar w:fldCharType="begin">
          <w:fldData xml:space="preserve">PEVuZE5vdGU+PENpdGU+PEF1dGhvcj5Ib2Rna2luczwvQXV0aG9yPjxZZWFyPjE5OTY8L1llYXI+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</w:fldData>
        </w:fldChar>
      </w:r>
      <w:r w:rsidR="00D75184" w:rsidRPr="008827BC">
        <w:rPr>
          <w:sz w:val="22"/>
          <w:szCs w:val="22"/>
        </w:rPr>
        <w:instrText xml:space="preserve"> ADDIN EN.CITE </w:instrText>
      </w:r>
      <w:r w:rsidR="00D75184" w:rsidRPr="008827BC">
        <w:rPr>
          <w:sz w:val="22"/>
          <w:szCs w:val="22"/>
        </w:rPr>
        <w:fldChar w:fldCharType="begin">
          <w:fldData xml:space="preserve">PEVuZE5vdGU+PENpdGU+PEF1dGhvcj5Ib2Rna2luczwvQXV0aG9yPjxZZWFyPjE5OTY8L1llYXI+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</w:fldData>
        </w:fldChar>
      </w:r>
      <w:r w:rsidR="00D75184" w:rsidRPr="008827BC">
        <w:rPr>
          <w:sz w:val="22"/>
          <w:szCs w:val="22"/>
        </w:rPr>
        <w:instrText xml:space="preserve"> ADDIN EN.CITE.DATA </w:instrText>
      </w:r>
      <w:r w:rsidR="00D75184" w:rsidRPr="008827BC">
        <w:rPr>
          <w:sz w:val="22"/>
          <w:szCs w:val="22"/>
        </w:rPr>
      </w:r>
      <w:r w:rsidR="00D75184" w:rsidRPr="008827BC">
        <w:rPr>
          <w:sz w:val="22"/>
          <w:szCs w:val="22"/>
        </w:rPr>
        <w:fldChar w:fldCharType="end"/>
      </w:r>
      <w:r w:rsidR="00D75184" w:rsidRPr="008827BC">
        <w:rPr>
          <w:sz w:val="22"/>
          <w:szCs w:val="22"/>
        </w:rPr>
      </w:r>
      <w:r w:rsidR="00D75184" w:rsidRPr="008827BC">
        <w:rPr>
          <w:sz w:val="22"/>
          <w:szCs w:val="22"/>
        </w:rPr>
        <w:fldChar w:fldCharType="separate"/>
      </w:r>
      <w:r w:rsidR="00D75184" w:rsidRPr="008827BC">
        <w:rPr>
          <w:noProof/>
          <w:sz w:val="22"/>
          <w:szCs w:val="22"/>
        </w:rPr>
        <w:t>(Hodgkins 1996)</w:t>
      </w:r>
      <w:r w:rsidR="00D75184" w:rsidRPr="008827BC">
        <w:rPr>
          <w:sz w:val="22"/>
          <w:szCs w:val="22"/>
        </w:rPr>
        <w:fldChar w:fldCharType="end"/>
      </w:r>
      <w:r w:rsidR="00D75184" w:rsidRPr="008827BC">
        <w:rPr>
          <w:sz w:val="22"/>
          <w:szCs w:val="22"/>
        </w:rPr>
        <w:t>.</w:t>
      </w:r>
    </w:p>
    <w:p w14:paraId="1A275647" w14:textId="1FF74FA8" w:rsidR="00E244AB" w:rsidRPr="008827BC" w:rsidRDefault="00322E0E" w:rsidP="008827BC">
      <w:pPr>
        <w:ind w:right="79" w:firstLine="357"/>
        <w:jc w:val="both"/>
        <w:rPr>
          <w:sz w:val="22"/>
          <w:szCs w:val="22"/>
        </w:rPr>
      </w:pPr>
      <w:r w:rsidRPr="008827BC">
        <w:rPr>
          <w:sz w:val="22"/>
          <w:szCs w:val="22"/>
        </w:rPr>
        <w:t xml:space="preserve">There are </w:t>
      </w:r>
      <w:r w:rsidR="00D175C7">
        <w:rPr>
          <w:sz w:val="22"/>
          <w:szCs w:val="22"/>
        </w:rPr>
        <w:t>many</w:t>
      </w:r>
      <w:r w:rsidRPr="008827BC">
        <w:rPr>
          <w:sz w:val="22"/>
          <w:szCs w:val="22"/>
        </w:rPr>
        <w:t xml:space="preserve"> studies on sediment estimations </w:t>
      </w:r>
      <w:r w:rsidR="00022146" w:rsidRPr="008827BC">
        <w:rPr>
          <w:sz w:val="22"/>
          <w:szCs w:val="22"/>
        </w:rPr>
        <w:t xml:space="preserve">based on artificial intelligence (AI) methods </w:t>
      </w:r>
      <w:r w:rsidRPr="008827BC">
        <w:rPr>
          <w:sz w:val="22"/>
          <w:szCs w:val="22"/>
        </w:rPr>
        <w:t xml:space="preserve">for </w:t>
      </w:r>
      <w:r w:rsidR="00D175C7">
        <w:rPr>
          <w:sz w:val="22"/>
          <w:szCs w:val="22"/>
        </w:rPr>
        <w:t xml:space="preserve">the </w:t>
      </w:r>
      <w:r w:rsidRPr="008827BC">
        <w:rPr>
          <w:sz w:val="22"/>
          <w:szCs w:val="22"/>
        </w:rPr>
        <w:t>future due to the importance of the subject</w:t>
      </w:r>
      <w:r w:rsidR="00E244AB" w:rsidRPr="008827BC">
        <w:rPr>
          <w:sz w:val="22"/>
          <w:szCs w:val="22"/>
        </w:rPr>
        <w:t xml:space="preserve"> </w:t>
      </w:r>
      <w:r w:rsidR="00DE3200" w:rsidRPr="008827BC">
        <w:rPr>
          <w:sz w:val="22"/>
          <w:szCs w:val="22"/>
        </w:rPr>
        <w:fldChar w:fldCharType="begin">
          <w:fldData xml:space="preserve">PEVuZE5vdGU+PENpdGU+PEF1dGhvcj5DaWdpem9nbHU8L0F1dGhvcj48WWVhcj4yMDA0PC9ZZWFy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</w:fldData>
        </w:fldChar>
      </w:r>
      <w:r w:rsidR="00D75184" w:rsidRPr="008827BC">
        <w:rPr>
          <w:sz w:val="22"/>
          <w:szCs w:val="22"/>
        </w:rPr>
        <w:instrText xml:space="preserve"> ADDIN EN.CITE </w:instrText>
      </w:r>
      <w:r w:rsidR="00D75184" w:rsidRPr="008827BC">
        <w:rPr>
          <w:sz w:val="22"/>
          <w:szCs w:val="22"/>
        </w:rPr>
        <w:fldChar w:fldCharType="begin">
          <w:fldData xml:space="preserve">PEVuZE5vdGU+PENpdGU+PEF1dGhvcj5DaWdpem9nbHU8L0F1dGhvcj48WWVhcj4yMDA0PC9ZZWFy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</w:fldData>
        </w:fldChar>
      </w:r>
      <w:r w:rsidR="00D75184" w:rsidRPr="008827BC">
        <w:rPr>
          <w:sz w:val="22"/>
          <w:szCs w:val="22"/>
        </w:rPr>
        <w:instrText xml:space="preserve"> ADDIN EN.CITE.DATA </w:instrText>
      </w:r>
      <w:r w:rsidR="00D75184" w:rsidRPr="008827BC">
        <w:rPr>
          <w:sz w:val="22"/>
          <w:szCs w:val="22"/>
        </w:rPr>
      </w:r>
      <w:r w:rsidR="00D75184" w:rsidRPr="008827BC">
        <w:rPr>
          <w:sz w:val="22"/>
          <w:szCs w:val="22"/>
        </w:rPr>
        <w:fldChar w:fldCharType="end"/>
      </w:r>
      <w:r w:rsidR="00DE3200" w:rsidRPr="008827BC">
        <w:rPr>
          <w:sz w:val="22"/>
          <w:szCs w:val="22"/>
        </w:rPr>
      </w:r>
      <w:r w:rsidR="00DE3200" w:rsidRPr="008827BC">
        <w:rPr>
          <w:sz w:val="22"/>
          <w:szCs w:val="22"/>
        </w:rPr>
        <w:fldChar w:fldCharType="separate"/>
      </w:r>
      <w:r w:rsidR="00DE3200" w:rsidRPr="008827BC">
        <w:rPr>
          <w:noProof/>
          <w:sz w:val="22"/>
          <w:szCs w:val="22"/>
        </w:rPr>
        <w:t>(Bajirao et al. 2021</w:t>
      </w:r>
      <w:r w:rsidR="00EE0AD4">
        <w:rPr>
          <w:noProof/>
          <w:sz w:val="22"/>
          <w:szCs w:val="22"/>
        </w:rPr>
        <w:t>,</w:t>
      </w:r>
      <w:r w:rsidR="00DE3200" w:rsidRPr="008827BC">
        <w:rPr>
          <w:noProof/>
          <w:sz w:val="22"/>
          <w:szCs w:val="22"/>
        </w:rPr>
        <w:t xml:space="preserve"> Chen &amp; Chau 2019</w:t>
      </w:r>
      <w:r w:rsidR="00EE0AD4">
        <w:rPr>
          <w:noProof/>
          <w:sz w:val="22"/>
          <w:szCs w:val="22"/>
        </w:rPr>
        <w:t>,</w:t>
      </w:r>
      <w:r w:rsidR="00DE3200" w:rsidRPr="008827BC">
        <w:rPr>
          <w:noProof/>
          <w:sz w:val="22"/>
          <w:szCs w:val="22"/>
        </w:rPr>
        <w:t xml:space="preserve"> Cigizoglu 2004)</w:t>
      </w:r>
      <w:r w:rsidR="00DE3200" w:rsidRPr="008827BC">
        <w:rPr>
          <w:sz w:val="22"/>
          <w:szCs w:val="22"/>
        </w:rPr>
        <w:fldChar w:fldCharType="end"/>
      </w:r>
      <w:r w:rsidR="00E244AB" w:rsidRPr="008827BC">
        <w:rPr>
          <w:sz w:val="22"/>
          <w:szCs w:val="22"/>
        </w:rPr>
        <w:t>.</w:t>
      </w:r>
      <w:r w:rsidR="00DE3200" w:rsidRPr="008827BC">
        <w:rPr>
          <w:sz w:val="22"/>
          <w:szCs w:val="22"/>
        </w:rPr>
        <w:t xml:space="preserve"> The trend component</w:t>
      </w:r>
      <w:r w:rsidR="00D175C7">
        <w:rPr>
          <w:sz w:val="22"/>
          <w:szCs w:val="22"/>
        </w:rPr>
        <w:t>,</w:t>
      </w:r>
      <w:r w:rsidR="00DE3200" w:rsidRPr="008827BC">
        <w:rPr>
          <w:sz w:val="22"/>
          <w:szCs w:val="22"/>
        </w:rPr>
        <w:t xml:space="preserve"> one of the stochastic processes</w:t>
      </w:r>
      <w:r w:rsidR="00D175C7">
        <w:rPr>
          <w:sz w:val="22"/>
          <w:szCs w:val="22"/>
        </w:rPr>
        <w:t>,</w:t>
      </w:r>
      <w:r w:rsidR="00DE3200" w:rsidRPr="008827BC">
        <w:rPr>
          <w:sz w:val="22"/>
          <w:szCs w:val="22"/>
        </w:rPr>
        <w:t xml:space="preserve"> should be separated from time series data.</w:t>
      </w:r>
      <w:r w:rsidR="00A74B15" w:rsidRPr="008827BC">
        <w:rPr>
          <w:sz w:val="22"/>
          <w:szCs w:val="22"/>
        </w:rPr>
        <w:t xml:space="preserve"> </w:t>
      </w:r>
      <w:r w:rsidR="00C95674" w:rsidRPr="008827BC">
        <w:rPr>
          <w:sz w:val="22"/>
          <w:szCs w:val="22"/>
        </w:rPr>
        <w:t xml:space="preserve">The </w:t>
      </w:r>
      <w:proofErr w:type="spellStart"/>
      <w:r w:rsidR="00C95674" w:rsidRPr="008827BC">
        <w:rPr>
          <w:sz w:val="22"/>
          <w:szCs w:val="22"/>
        </w:rPr>
        <w:t>regressional</w:t>
      </w:r>
      <w:proofErr w:type="spellEnd"/>
      <w:r w:rsidR="00C95674" w:rsidRPr="008827BC">
        <w:rPr>
          <w:sz w:val="22"/>
          <w:szCs w:val="22"/>
        </w:rPr>
        <w:t xml:space="preserve"> equations from </w:t>
      </w:r>
      <w:r w:rsidR="00D75184" w:rsidRPr="008827BC">
        <w:rPr>
          <w:sz w:val="22"/>
          <w:szCs w:val="22"/>
        </w:rPr>
        <w:t xml:space="preserve">14 sediment </w:t>
      </w:r>
      <w:r w:rsidR="00C95674" w:rsidRPr="008827BC">
        <w:rPr>
          <w:sz w:val="22"/>
          <w:szCs w:val="22"/>
        </w:rPr>
        <w:t>gauging stations</w:t>
      </w:r>
      <w:r w:rsidR="00D75184" w:rsidRPr="008827BC">
        <w:rPr>
          <w:sz w:val="22"/>
          <w:szCs w:val="22"/>
        </w:rPr>
        <w:t xml:space="preserve"> in Kansas</w:t>
      </w:r>
      <w:r w:rsidR="00C95674" w:rsidRPr="008827BC">
        <w:rPr>
          <w:sz w:val="22"/>
          <w:szCs w:val="22"/>
        </w:rPr>
        <w:t xml:space="preserve"> are produced for each of them considering </w:t>
      </w:r>
      <w:r w:rsidR="00D175C7">
        <w:rPr>
          <w:sz w:val="22"/>
          <w:szCs w:val="22"/>
        </w:rPr>
        <w:t xml:space="preserve">the </w:t>
      </w:r>
      <w:r w:rsidR="00C95674" w:rsidRPr="008827BC">
        <w:rPr>
          <w:sz w:val="22"/>
          <w:szCs w:val="22"/>
        </w:rPr>
        <w:t xml:space="preserve">1970-2002 period </w:t>
      </w:r>
      <w:r w:rsidR="00190AA0" w:rsidRPr="008827BC">
        <w:rPr>
          <w:sz w:val="22"/>
          <w:szCs w:val="22"/>
        </w:rPr>
        <w:fldChar w:fldCharType="begin"/>
      </w:r>
      <w:r w:rsidR="00190AA0" w:rsidRPr="008827BC">
        <w:rPr>
          <w:sz w:val="22"/>
          <w:szCs w:val="22"/>
        </w:rPr>
        <w:instrText xml:space="preserve"> ADDIN EN.CITE &lt;EndNote&gt;&lt;Cite&gt;&lt;Author&gt;Putnam&lt;/Author&gt;&lt;Year&gt;2003&lt;/Year&gt;&lt;RecNum&gt;55&lt;/RecNum&gt;&lt;DisplayText&gt;(Putnam &amp;amp; Pope, 2003)&lt;/DisplayText&gt;&lt;record&gt;&lt;rec-number&gt;55&lt;/rec-number&gt;&lt;foreign-keys&gt;&lt;key app="EN" db-id="w00aedrsqd2v5pewz0qxfttvf5zrdszrrawt" timestamp="1643544846" guid="d61cc376-5eb9-4e10-949e-5160ba43d81a"&gt;55&lt;/key&gt;&lt;/foreign-keys&gt;&lt;ref-type name="Report"&gt;27&lt;/ref-type&gt;&lt;contributors&gt;&lt;authors&gt;&lt;author&gt;&lt;style face="normal" font="default" charset="162" size="100%"&gt;Putnam, James E.&lt;/style&gt;&lt;/author&gt;&lt;author&gt;&lt;style face="normal" font="default" charset="162" size="100%"&gt;Pope, Larry M.&lt;/style&gt;&lt;/author&gt;&lt;/authors&gt;&lt;tertiary-authors&gt;&lt;author&gt;U.S. Geological Survey&lt;/author&gt;&lt;/tertiary-authors&gt;&lt;/contributors&gt;&lt;titles&gt;&lt;title&gt;&lt;style face="normal" font="default" size="100%"&gt;Trends in Suspended-Sediment&lt;/style&gt;&lt;style face="normal" font="default" charset="162" size="100%"&gt; &lt;/style&gt;&lt;style face="normal" font="default" size="100%"&gt;Concentration at&lt;/style&gt;&lt;style face="normal" font="default" charset="162" size="100%"&gt; &lt;/style&gt;&lt;style face="normal" font="default" size="100%"&gt;Selected Stream&lt;/style&gt;&lt;style face="normal" font="default" charset="162" size="100%"&gt; &lt;/style&gt;&lt;style face="normal" font="default" size="100%"&gt;Sites in Kansas, 1970–2002&lt;/style&gt;&lt;/title&gt;&lt;/titles&gt;&lt;dates&gt;&lt;year&gt;&lt;style face="normal" font="default" charset="162" size="100%"&gt;2003&lt;/style&gt;&lt;/year&gt;&lt;/dates&gt;&lt;pub-location&gt;Lawrence, Kansas&lt;/pub-location&gt;&lt;publisher&gt;U.S. Geological Survey&lt;/publisher&gt;&lt;urls&gt;&lt;/urls&gt;&lt;/record&gt;&lt;/Cite&gt;&lt;/EndNote&gt;</w:instrText>
      </w:r>
      <w:r w:rsidR="00190AA0" w:rsidRPr="008827BC">
        <w:rPr>
          <w:sz w:val="22"/>
          <w:szCs w:val="22"/>
        </w:rPr>
        <w:fldChar w:fldCharType="separate"/>
      </w:r>
      <w:r w:rsidR="00190AA0" w:rsidRPr="008827BC">
        <w:rPr>
          <w:noProof/>
          <w:sz w:val="22"/>
          <w:szCs w:val="22"/>
        </w:rPr>
        <w:t>(Putnam &amp; Pope 2003)</w:t>
      </w:r>
      <w:r w:rsidR="00190AA0" w:rsidRPr="008827BC">
        <w:rPr>
          <w:sz w:val="22"/>
          <w:szCs w:val="22"/>
        </w:rPr>
        <w:fldChar w:fldCharType="end"/>
      </w:r>
      <w:r w:rsidR="00C95674" w:rsidRPr="008827BC">
        <w:rPr>
          <w:sz w:val="22"/>
          <w:szCs w:val="22"/>
        </w:rPr>
        <w:t>.</w:t>
      </w:r>
      <w:r w:rsidR="00190AA0" w:rsidRPr="008827BC">
        <w:rPr>
          <w:sz w:val="22"/>
          <w:szCs w:val="22"/>
        </w:rPr>
        <w:t xml:space="preserve"> </w:t>
      </w:r>
      <w:r w:rsidR="004C7DE2" w:rsidRPr="003A22B4">
        <w:rPr>
          <w:spacing w:val="-2"/>
          <w:sz w:val="22"/>
          <w:szCs w:val="22"/>
        </w:rPr>
        <w:t>S</w:t>
      </w:r>
      <w:r w:rsidR="00190AA0" w:rsidRPr="003A22B4">
        <w:rPr>
          <w:spacing w:val="-2"/>
          <w:sz w:val="22"/>
          <w:szCs w:val="22"/>
        </w:rPr>
        <w:t xml:space="preserve">ome </w:t>
      </w:r>
      <w:r w:rsidR="004C7DE2" w:rsidRPr="003A22B4">
        <w:rPr>
          <w:spacing w:val="-2"/>
          <w:sz w:val="22"/>
          <w:szCs w:val="22"/>
        </w:rPr>
        <w:t xml:space="preserve">biggest </w:t>
      </w:r>
      <w:r w:rsidR="00190AA0" w:rsidRPr="003A22B4">
        <w:rPr>
          <w:spacing w:val="-2"/>
          <w:sz w:val="22"/>
          <w:szCs w:val="22"/>
        </w:rPr>
        <w:t xml:space="preserve">rivers </w:t>
      </w:r>
      <w:r w:rsidR="004C7DE2" w:rsidRPr="003A22B4">
        <w:rPr>
          <w:spacing w:val="-2"/>
          <w:sz w:val="22"/>
          <w:szCs w:val="22"/>
        </w:rPr>
        <w:t>from different geographic regions in the</w:t>
      </w:r>
      <w:r w:rsidR="00190AA0" w:rsidRPr="003A22B4">
        <w:rPr>
          <w:spacing w:val="-2"/>
          <w:sz w:val="22"/>
          <w:szCs w:val="22"/>
        </w:rPr>
        <w:t xml:space="preserve"> world are </w:t>
      </w:r>
      <w:r w:rsidR="004C7DE2" w:rsidRPr="003A22B4">
        <w:rPr>
          <w:spacing w:val="-2"/>
          <w:sz w:val="22"/>
          <w:szCs w:val="22"/>
        </w:rPr>
        <w:t xml:space="preserve">evaluated by annual changes </w:t>
      </w:r>
      <w:r w:rsidR="00D175C7" w:rsidRPr="003A22B4">
        <w:rPr>
          <w:spacing w:val="-2"/>
          <w:sz w:val="22"/>
          <w:szCs w:val="22"/>
        </w:rPr>
        <w:t>i</w:t>
      </w:r>
      <w:r w:rsidR="004C7DE2" w:rsidRPr="003A22B4">
        <w:rPr>
          <w:spacing w:val="-2"/>
          <w:sz w:val="22"/>
          <w:szCs w:val="22"/>
        </w:rPr>
        <w:t xml:space="preserve">n sediment and long-term cumulative annual sediment corresponding to cumulative annual runoff after 1950 </w:t>
      </w:r>
      <w:r w:rsidR="004C7DE2" w:rsidRPr="003A22B4">
        <w:rPr>
          <w:spacing w:val="-2"/>
          <w:sz w:val="22"/>
          <w:szCs w:val="22"/>
        </w:rPr>
        <w:fldChar w:fldCharType="begin">
          <w:fldData xml:space="preserve">PEVuZE5vdGU+PENpdGU+PEF1dGhvcj5XYWxsaW5nPC9BdXRob3I+PFllYXI+MjAwMzwvWWVhcj48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</w:fldData>
        </w:fldChar>
      </w:r>
      <w:r w:rsidR="004C7DE2" w:rsidRPr="003A22B4">
        <w:rPr>
          <w:spacing w:val="-2"/>
          <w:sz w:val="22"/>
          <w:szCs w:val="22"/>
        </w:rPr>
        <w:instrText xml:space="preserve"> ADDIN EN.CITE </w:instrText>
      </w:r>
      <w:r w:rsidR="004C7DE2" w:rsidRPr="003A22B4">
        <w:rPr>
          <w:spacing w:val="-2"/>
          <w:sz w:val="22"/>
          <w:szCs w:val="22"/>
        </w:rPr>
        <w:fldChar w:fldCharType="begin">
          <w:fldData xml:space="preserve">PEVuZE5vdGU+PENpdGU+PEF1dGhvcj5XYWxsaW5nPC9BdXRob3I+PFllYXI+MjAwMzwvWWVhcj48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</w:fldData>
        </w:fldChar>
      </w:r>
      <w:r w:rsidR="004C7DE2" w:rsidRPr="003A22B4">
        <w:rPr>
          <w:spacing w:val="-2"/>
          <w:sz w:val="22"/>
          <w:szCs w:val="22"/>
        </w:rPr>
        <w:instrText xml:space="preserve"> ADDIN EN.CITE.DATA </w:instrText>
      </w:r>
      <w:r w:rsidR="004C7DE2" w:rsidRPr="003A22B4">
        <w:rPr>
          <w:spacing w:val="-2"/>
          <w:sz w:val="22"/>
          <w:szCs w:val="22"/>
        </w:rPr>
      </w:r>
      <w:r w:rsidR="004C7DE2" w:rsidRPr="003A22B4">
        <w:rPr>
          <w:spacing w:val="-2"/>
          <w:sz w:val="22"/>
          <w:szCs w:val="22"/>
        </w:rPr>
        <w:fldChar w:fldCharType="end"/>
      </w:r>
      <w:r w:rsidR="004C7DE2" w:rsidRPr="003A22B4">
        <w:rPr>
          <w:spacing w:val="-2"/>
          <w:sz w:val="22"/>
          <w:szCs w:val="22"/>
        </w:rPr>
      </w:r>
      <w:r w:rsidR="004C7DE2" w:rsidRPr="003A22B4">
        <w:rPr>
          <w:spacing w:val="-2"/>
          <w:sz w:val="22"/>
          <w:szCs w:val="22"/>
        </w:rPr>
        <w:fldChar w:fldCharType="separate"/>
      </w:r>
      <w:r w:rsidR="004C7DE2" w:rsidRPr="003A22B4">
        <w:rPr>
          <w:noProof/>
          <w:spacing w:val="-2"/>
          <w:sz w:val="22"/>
          <w:szCs w:val="22"/>
        </w:rPr>
        <w:t>(Li et al. 2020</w:t>
      </w:r>
      <w:r w:rsidR="00EE0AD4" w:rsidRPr="003A22B4">
        <w:rPr>
          <w:noProof/>
          <w:spacing w:val="-2"/>
          <w:sz w:val="22"/>
          <w:szCs w:val="22"/>
        </w:rPr>
        <w:t>,</w:t>
      </w:r>
      <w:r w:rsidR="004C7DE2" w:rsidRPr="003A22B4">
        <w:rPr>
          <w:noProof/>
          <w:spacing w:val="-2"/>
          <w:sz w:val="22"/>
          <w:szCs w:val="22"/>
        </w:rPr>
        <w:t xml:space="preserve"> Walling &amp; Fang 2003)</w:t>
      </w:r>
      <w:r w:rsidR="004C7DE2" w:rsidRPr="003A22B4">
        <w:rPr>
          <w:spacing w:val="-2"/>
          <w:sz w:val="22"/>
          <w:szCs w:val="22"/>
        </w:rPr>
        <w:fldChar w:fldCharType="end"/>
      </w:r>
      <w:r w:rsidR="004C7DE2" w:rsidRPr="003A22B4">
        <w:rPr>
          <w:spacing w:val="-2"/>
          <w:sz w:val="22"/>
          <w:szCs w:val="22"/>
        </w:rPr>
        <w:t>.</w:t>
      </w:r>
    </w:p>
    <w:p w14:paraId="1F6E62C2" w14:textId="24381948" w:rsidR="00F25D72" w:rsidRPr="008827BC" w:rsidRDefault="00F25D72" w:rsidP="008827BC">
      <w:pPr>
        <w:ind w:right="79" w:firstLine="357"/>
        <w:jc w:val="both"/>
        <w:rPr>
          <w:sz w:val="22"/>
          <w:szCs w:val="22"/>
        </w:rPr>
      </w:pPr>
      <w:r w:rsidRPr="008827BC">
        <w:rPr>
          <w:sz w:val="22"/>
          <w:szCs w:val="22"/>
        </w:rPr>
        <w:t xml:space="preserve">The studies on sediment and runoff changes in the rivers are </w:t>
      </w:r>
      <w:r w:rsidR="00D175C7">
        <w:rPr>
          <w:sz w:val="22"/>
          <w:szCs w:val="22"/>
        </w:rPr>
        <w:t>primari</w:t>
      </w:r>
      <w:r w:rsidRPr="008827BC">
        <w:rPr>
          <w:sz w:val="22"/>
          <w:szCs w:val="22"/>
        </w:rPr>
        <w:t xml:space="preserve">ly from Chinese rivers in the literature. The main reason is sediment problems in Chinese rivers, especially the Yellow River. Industrial development and </w:t>
      </w:r>
      <w:proofErr w:type="spellStart"/>
      <w:r w:rsidRPr="008827BC">
        <w:rPr>
          <w:sz w:val="22"/>
          <w:szCs w:val="22"/>
        </w:rPr>
        <w:t>urbani</w:t>
      </w:r>
      <w:r w:rsidR="00D175C7">
        <w:rPr>
          <w:sz w:val="22"/>
          <w:szCs w:val="22"/>
        </w:rPr>
        <w:t>s</w:t>
      </w:r>
      <w:r w:rsidRPr="008827BC">
        <w:rPr>
          <w:sz w:val="22"/>
          <w:szCs w:val="22"/>
        </w:rPr>
        <w:t>ation</w:t>
      </w:r>
      <w:proofErr w:type="spellEnd"/>
      <w:r w:rsidRPr="008827BC">
        <w:rPr>
          <w:sz w:val="22"/>
          <w:szCs w:val="22"/>
        </w:rPr>
        <w:t xml:space="preserve">, many river basin </w:t>
      </w:r>
      <w:r w:rsidR="007F2CE7" w:rsidRPr="008827BC">
        <w:rPr>
          <w:sz w:val="22"/>
          <w:szCs w:val="22"/>
        </w:rPr>
        <w:t>characteristics</w:t>
      </w:r>
      <w:r w:rsidRPr="008827BC">
        <w:rPr>
          <w:sz w:val="22"/>
          <w:szCs w:val="22"/>
        </w:rPr>
        <w:t>, such as the percentage of vegetation cover (including secondary vegetation), may alter substantially with economic growth</w:t>
      </w:r>
      <w:r w:rsidR="00F949F7" w:rsidRPr="008827BC">
        <w:rPr>
          <w:sz w:val="22"/>
          <w:szCs w:val="22"/>
        </w:rPr>
        <w:t xml:space="preserve">. </w:t>
      </w:r>
      <w:r w:rsidR="00F949F7" w:rsidRPr="003A22B4">
        <w:rPr>
          <w:spacing w:val="-2"/>
          <w:sz w:val="22"/>
          <w:szCs w:val="22"/>
        </w:rPr>
        <w:t>Consequently</w:t>
      </w:r>
      <w:r w:rsidR="007F2CE7" w:rsidRPr="003A22B4">
        <w:rPr>
          <w:spacing w:val="-2"/>
          <w:sz w:val="22"/>
          <w:szCs w:val="22"/>
        </w:rPr>
        <w:t>,</w:t>
      </w:r>
      <w:r w:rsidR="00F949F7" w:rsidRPr="003A22B4">
        <w:rPr>
          <w:spacing w:val="-2"/>
          <w:sz w:val="22"/>
          <w:szCs w:val="22"/>
        </w:rPr>
        <w:t xml:space="preserve"> </w:t>
      </w:r>
      <w:r w:rsidR="00D175C7" w:rsidRPr="003A22B4">
        <w:rPr>
          <w:spacing w:val="-2"/>
          <w:sz w:val="22"/>
          <w:szCs w:val="22"/>
        </w:rPr>
        <w:t xml:space="preserve">the </w:t>
      </w:r>
      <w:r w:rsidR="00F949F7" w:rsidRPr="003A22B4">
        <w:rPr>
          <w:spacing w:val="-2"/>
          <w:sz w:val="22"/>
          <w:szCs w:val="22"/>
        </w:rPr>
        <w:t>rainfall-runoff process should be different from its original condition and sediment transport by the river systems should change</w:t>
      </w:r>
      <w:r w:rsidRPr="003A22B4">
        <w:rPr>
          <w:spacing w:val="-2"/>
          <w:sz w:val="22"/>
          <w:szCs w:val="22"/>
        </w:rPr>
        <w:t xml:space="preserve"> </w:t>
      </w:r>
      <w:r w:rsidRPr="003A22B4">
        <w:rPr>
          <w:spacing w:val="-2"/>
          <w:sz w:val="22"/>
          <w:szCs w:val="22"/>
        </w:rPr>
        <w:fldChar w:fldCharType="begin"/>
      </w:r>
      <w:r w:rsidRPr="003A22B4">
        <w:rPr>
          <w:spacing w:val="-2"/>
          <w:sz w:val="22"/>
          <w:szCs w:val="22"/>
        </w:rPr>
        <w:instrText xml:space="preserve"> ADDIN EN.CITE &lt;EndNote&gt;&lt;Cite&gt;&lt;Author&gt;Liu&lt;/Author&gt;&lt;Year&gt;2008&lt;/Year&gt;&lt;RecNum&gt;49&lt;/RecNum&gt;&lt;DisplayText&gt;(Liu et al., 2008)&lt;/DisplayText&gt;&lt;record&gt;&lt;rec-number&gt;49&lt;/rec-number&gt;&lt;foreign-keys&gt;&lt;key app="EN" db-id="w00aedrsqd2v5pewz0qxfttvf5zrdszrrawt" timestamp="1643544825" guid="484656e6-4be3-45c9-82a5-5b265c27adf9"&gt;49&lt;/key&gt;&lt;/foreign-keys&gt;&lt;ref-type name="Journal Article"&gt;17&lt;/ref-type&gt;&lt;contributors&gt;&lt;authors&gt;&lt;author&gt;Liu, Cheng&lt;/author&gt;&lt;author&gt;Sui, Jueyi&lt;/author&gt;&lt;author&gt;Wang, Zhao-Yin&lt;/author&gt;&lt;/authors&gt;&lt;/contributors&gt;&lt;titles&gt;&lt;title&gt;Sediment load reduction in Chinese rivers&lt;/title&gt;&lt;secondary-title&gt;International Journal of Sediment Research&lt;/secondary-title&gt;&lt;/titles&gt;&lt;periodical&gt;&lt;full-title&gt;International Journal of Sediment Research&lt;/full-title&gt;&lt;/periodical&gt;&lt;pages&gt;44-55&lt;/pages&gt;&lt;volume&gt;23&lt;/volume&gt;&lt;number&gt;1&lt;/number&gt;&lt;section&gt;44&lt;/section&gt;&lt;dates&gt;&lt;year&gt;2008&lt;/year&gt;&lt;/dates&gt;&lt;isbn&gt;10016279&lt;/isbn&gt;&lt;urls&gt;&lt;/urls&gt;&lt;electronic-resource-num&gt;10.1016/s1001-6279(08)60004-9&lt;/electronic-resource-num&gt;&lt;/record&gt;&lt;/Cite&gt;&lt;/EndNote&gt;</w:instrText>
      </w:r>
      <w:r w:rsidRPr="003A22B4">
        <w:rPr>
          <w:spacing w:val="-2"/>
          <w:sz w:val="22"/>
          <w:szCs w:val="22"/>
        </w:rPr>
        <w:fldChar w:fldCharType="separate"/>
      </w:r>
      <w:r w:rsidRPr="003A22B4">
        <w:rPr>
          <w:noProof/>
          <w:spacing w:val="-2"/>
          <w:sz w:val="22"/>
          <w:szCs w:val="22"/>
        </w:rPr>
        <w:t>(Liu et al. 2008)</w:t>
      </w:r>
      <w:r w:rsidRPr="003A22B4">
        <w:rPr>
          <w:spacing w:val="-2"/>
          <w:sz w:val="22"/>
          <w:szCs w:val="22"/>
        </w:rPr>
        <w:fldChar w:fldCharType="end"/>
      </w:r>
      <w:r w:rsidRPr="003A22B4">
        <w:rPr>
          <w:spacing w:val="-2"/>
          <w:sz w:val="22"/>
          <w:szCs w:val="22"/>
        </w:rPr>
        <w:t>.</w:t>
      </w:r>
    </w:p>
    <w:p w14:paraId="4E29640D" w14:textId="19B13E10" w:rsidR="001A5F46" w:rsidRPr="008827BC" w:rsidRDefault="00507D82" w:rsidP="008827BC">
      <w:pPr>
        <w:ind w:right="79" w:firstLine="357"/>
        <w:jc w:val="both"/>
        <w:rPr>
          <w:sz w:val="22"/>
          <w:szCs w:val="22"/>
        </w:rPr>
      </w:pPr>
      <w:r w:rsidRPr="008827BC">
        <w:rPr>
          <w:sz w:val="22"/>
          <w:szCs w:val="22"/>
        </w:rPr>
        <w:t xml:space="preserve">Yangtze River flows 6300 km </w:t>
      </w:r>
      <w:r w:rsidR="00D175C7">
        <w:rPr>
          <w:sz w:val="22"/>
          <w:szCs w:val="22"/>
        </w:rPr>
        <w:t xml:space="preserve">and </w:t>
      </w:r>
      <w:r w:rsidRPr="008827BC">
        <w:rPr>
          <w:sz w:val="22"/>
          <w:szCs w:val="22"/>
        </w:rPr>
        <w:t>is the longest river in Asia and the thir</w:t>
      </w:r>
      <w:r w:rsidR="00356CE4" w:rsidRPr="008827BC">
        <w:rPr>
          <w:sz w:val="22"/>
          <w:szCs w:val="22"/>
        </w:rPr>
        <w:t>d</w:t>
      </w:r>
      <w:r w:rsidRPr="008827BC">
        <w:rPr>
          <w:sz w:val="22"/>
          <w:szCs w:val="22"/>
        </w:rPr>
        <w:t xml:space="preserve"> longest in the world. There are many studies </w:t>
      </w:r>
      <w:r w:rsidR="00B27B87" w:rsidRPr="008827BC">
        <w:rPr>
          <w:sz w:val="22"/>
          <w:szCs w:val="22"/>
        </w:rPr>
        <w:t xml:space="preserve">about sediment changes in the Yangtze River. Sediment and runoff changes </w:t>
      </w:r>
      <w:r w:rsidR="00065A5F" w:rsidRPr="008827BC">
        <w:rPr>
          <w:sz w:val="22"/>
          <w:szCs w:val="22"/>
        </w:rPr>
        <w:t xml:space="preserve">of </w:t>
      </w:r>
      <w:r w:rsidR="00D175C7">
        <w:rPr>
          <w:sz w:val="22"/>
          <w:szCs w:val="22"/>
        </w:rPr>
        <w:t xml:space="preserve">the </w:t>
      </w:r>
      <w:r w:rsidR="00065A5F" w:rsidRPr="008827BC">
        <w:rPr>
          <w:sz w:val="22"/>
          <w:szCs w:val="22"/>
        </w:rPr>
        <w:t xml:space="preserve">Yangtze River and </w:t>
      </w:r>
      <w:r w:rsidR="00D175C7">
        <w:rPr>
          <w:sz w:val="22"/>
          <w:szCs w:val="22"/>
        </w:rPr>
        <w:t xml:space="preserve">its </w:t>
      </w:r>
      <w:r w:rsidR="00065A5F" w:rsidRPr="008827BC">
        <w:rPr>
          <w:sz w:val="22"/>
          <w:szCs w:val="22"/>
        </w:rPr>
        <w:t xml:space="preserve">tributaries are evaluated </w:t>
      </w:r>
      <w:r w:rsidR="00D175C7">
        <w:rPr>
          <w:sz w:val="22"/>
          <w:szCs w:val="22"/>
        </w:rPr>
        <w:t>using</w:t>
      </w:r>
      <w:r w:rsidR="00065A5F" w:rsidRPr="008827BC">
        <w:rPr>
          <w:sz w:val="22"/>
          <w:szCs w:val="22"/>
        </w:rPr>
        <w:t xml:space="preserve"> Mann-Kendall trend analysis </w:t>
      </w:r>
      <w:r w:rsidR="00065A5F" w:rsidRPr="008827BC">
        <w:rPr>
          <w:sz w:val="22"/>
          <w:szCs w:val="22"/>
        </w:rPr>
        <w:fldChar w:fldCharType="begin"/>
      </w:r>
      <w:r w:rsidR="00065A5F" w:rsidRPr="008827BC">
        <w:rPr>
          <w:sz w:val="22"/>
          <w:szCs w:val="22"/>
        </w:rPr>
        <w:instrText xml:space="preserve"> ADDIN EN.CITE &lt;EndNote&gt;&lt;Cite&gt;&lt;Author&gt;Zhang&lt;/Author&gt;&lt;Year&gt;2006&lt;/Year&gt;&lt;RecNum&gt;59&lt;/RecNum&gt;&lt;DisplayText&gt;(Zhang et al., 2006)&lt;/DisplayText&gt;&lt;record&gt;&lt;rec-number&gt;59&lt;/rec-number&gt;&lt;foreign-keys&gt;&lt;key app="EN" db-id="w00aedrsqd2v5pewz0qxfttvf5zrdszrrawt" timestamp="1643544861" guid="13e1e847-a1ec-4038-b6ba-7aa7e0bec8e6"&gt;59&lt;/key&gt;&lt;/foreign-keys&gt;&lt;ref-type name="Journal Article"&gt;17&lt;/ref-type&gt;&lt;contributors&gt;&lt;authors&gt;&lt;author&gt;Zhang, Qiang&lt;/author&gt;&lt;author&gt;Xu, Chong-yu&lt;/author&gt;&lt;author&gt;Becker, Stefan&lt;/author&gt;&lt;author&gt;Jiang, Tong&lt;/author&gt;&lt;/authors&gt;&lt;/contributors&gt;&lt;titles&gt;&lt;title&gt;Sediment and runoff changes in the Yangtze River basin during past 50 years&lt;/title&gt;&lt;secondary-title&gt;Journal of Hydrology&lt;/secondary-title&gt;&lt;/titles&gt;&lt;periodical&gt;&lt;full-title&gt;Journal of Hydrology&lt;/full-title&gt;&lt;/periodical&gt;&lt;pages&gt;511-523&lt;/pages&gt;&lt;volume&gt;331&lt;/volume&gt;&lt;number&gt;3-4&lt;/number&gt;&lt;section&gt;511&lt;/section&gt;&lt;dates&gt;&lt;year&gt;2006&lt;/year&gt;&lt;/dates&gt;&lt;isbn&gt;00221694&lt;/isbn&gt;&lt;urls&gt;&lt;/urls&gt;&lt;electronic-resource-num&gt;10.1016/j.jhydrol.2006.05.036&lt;/electronic-resource-num&gt;&lt;/record&gt;&lt;/Cite&gt;&lt;/EndNote&gt;</w:instrText>
      </w:r>
      <w:r w:rsidR="00065A5F" w:rsidRPr="008827BC">
        <w:rPr>
          <w:sz w:val="22"/>
          <w:szCs w:val="22"/>
        </w:rPr>
        <w:fldChar w:fldCharType="separate"/>
      </w:r>
      <w:r w:rsidR="00065A5F" w:rsidRPr="008827BC">
        <w:rPr>
          <w:noProof/>
          <w:sz w:val="22"/>
          <w:szCs w:val="22"/>
        </w:rPr>
        <w:t>(Zhang et al. 2006)</w:t>
      </w:r>
      <w:r w:rsidR="00065A5F" w:rsidRPr="008827BC">
        <w:rPr>
          <w:sz w:val="22"/>
          <w:szCs w:val="22"/>
        </w:rPr>
        <w:fldChar w:fldCharType="end"/>
      </w:r>
      <w:r w:rsidR="00065A5F" w:rsidRPr="008827BC">
        <w:rPr>
          <w:sz w:val="22"/>
          <w:szCs w:val="22"/>
        </w:rPr>
        <w:t xml:space="preserve">. </w:t>
      </w:r>
      <w:proofErr w:type="spellStart"/>
      <w:r w:rsidR="001A5F46" w:rsidRPr="008827BC">
        <w:rPr>
          <w:sz w:val="22"/>
          <w:szCs w:val="22"/>
        </w:rPr>
        <w:t>Gongshui</w:t>
      </w:r>
      <w:proofErr w:type="spellEnd"/>
      <w:r w:rsidR="001A5F46" w:rsidRPr="008827BC">
        <w:rPr>
          <w:sz w:val="22"/>
          <w:szCs w:val="22"/>
        </w:rPr>
        <w:t xml:space="preserve"> River</w:t>
      </w:r>
      <w:r w:rsidR="00D175C7">
        <w:rPr>
          <w:sz w:val="22"/>
          <w:szCs w:val="22"/>
        </w:rPr>
        <w:t>, one of eight Yangtze River tributaries,</w:t>
      </w:r>
      <w:r w:rsidR="001A5F46" w:rsidRPr="008827BC">
        <w:rPr>
          <w:sz w:val="22"/>
          <w:szCs w:val="22"/>
        </w:rPr>
        <w:t xml:space="preserve"> is selected as </w:t>
      </w:r>
      <w:r w:rsidR="00D175C7">
        <w:rPr>
          <w:sz w:val="22"/>
          <w:szCs w:val="22"/>
        </w:rPr>
        <w:t xml:space="preserve">a </w:t>
      </w:r>
      <w:r w:rsidR="001A5F46" w:rsidRPr="008827BC">
        <w:rPr>
          <w:sz w:val="22"/>
          <w:szCs w:val="22"/>
        </w:rPr>
        <w:t>study area. Mann-Kendall and Pettitt test</w:t>
      </w:r>
      <w:r w:rsidR="005656CC" w:rsidRPr="008827BC">
        <w:rPr>
          <w:sz w:val="22"/>
          <w:szCs w:val="22"/>
        </w:rPr>
        <w:t>s</w:t>
      </w:r>
      <w:r w:rsidR="001A5F46" w:rsidRPr="008827BC">
        <w:rPr>
          <w:sz w:val="22"/>
          <w:szCs w:val="22"/>
        </w:rPr>
        <w:t xml:space="preserve"> are used for trend and change-point </w:t>
      </w:r>
      <w:r w:rsidR="005656CC" w:rsidRPr="008827BC">
        <w:rPr>
          <w:sz w:val="22"/>
          <w:szCs w:val="22"/>
        </w:rPr>
        <w:t>analyses, respectively</w:t>
      </w:r>
      <w:r w:rsidR="001A5F46" w:rsidRPr="008827BC">
        <w:rPr>
          <w:sz w:val="22"/>
          <w:szCs w:val="22"/>
        </w:rPr>
        <w:t>. The double</w:t>
      </w:r>
      <w:r w:rsidR="005656CC" w:rsidRPr="008827BC">
        <w:rPr>
          <w:sz w:val="22"/>
          <w:szCs w:val="22"/>
        </w:rPr>
        <w:t>-</w:t>
      </w:r>
      <w:r w:rsidR="001A5F46" w:rsidRPr="008827BC">
        <w:rPr>
          <w:sz w:val="22"/>
          <w:szCs w:val="22"/>
        </w:rPr>
        <w:t xml:space="preserve">mass curve method </w:t>
      </w:r>
      <w:r w:rsidR="005656CC" w:rsidRPr="008827BC">
        <w:rPr>
          <w:sz w:val="22"/>
          <w:szCs w:val="22"/>
        </w:rPr>
        <w:t>is</w:t>
      </w:r>
      <w:r w:rsidR="001A5F46" w:rsidRPr="008827BC">
        <w:rPr>
          <w:sz w:val="22"/>
          <w:szCs w:val="22"/>
        </w:rPr>
        <w:t xml:space="preserve"> employed to quantify the effects of precipitation change and human</w:t>
      </w:r>
      <w:r w:rsidR="005656CC" w:rsidRPr="008827BC">
        <w:rPr>
          <w:sz w:val="22"/>
          <w:szCs w:val="22"/>
        </w:rPr>
        <w:t xml:space="preserve"> </w:t>
      </w:r>
      <w:r w:rsidR="001A5F46" w:rsidRPr="008827BC">
        <w:rPr>
          <w:sz w:val="22"/>
          <w:szCs w:val="22"/>
        </w:rPr>
        <w:t>activities on hydrological regime shifts</w:t>
      </w:r>
      <w:r w:rsidR="005656CC" w:rsidRPr="008827BC">
        <w:rPr>
          <w:sz w:val="22"/>
          <w:szCs w:val="22"/>
        </w:rPr>
        <w:t xml:space="preserve"> </w:t>
      </w:r>
      <w:r w:rsidR="005656CC" w:rsidRPr="008827BC">
        <w:rPr>
          <w:sz w:val="22"/>
          <w:szCs w:val="22"/>
        </w:rPr>
        <w:fldChar w:fldCharType="begin"/>
      </w:r>
      <w:r w:rsidR="005656CC" w:rsidRPr="008827BC">
        <w:rPr>
          <w:sz w:val="22"/>
          <w:szCs w:val="22"/>
        </w:rPr>
        <w:instrText xml:space="preserve"> ADDIN EN.CITE &lt;EndNote&gt;&lt;Cite&gt;&lt;Author&gt;Guo&lt;/Author&gt;&lt;Year&gt;2018&lt;/Year&gt;&lt;RecNum&gt;46&lt;/RecNum&gt;&lt;DisplayText&gt;(Guo et al., 2018)&lt;/DisplayText&gt;&lt;record&gt;&lt;rec-number&gt;46&lt;/rec-number&gt;&lt;foreign-keys&gt;&lt;key app="EN" db-id="w00aedrsqd2v5pewz0qxfttvf5zrdszrrawt" timestamp="1643544815" guid="71973ce1-b81f-4120-b432-44d348e443bc"&gt;46&lt;/key&gt;&lt;/foreign-keys&gt;&lt;ref-type name="Journal Article"&gt;17&lt;/ref-type&gt;&lt;contributors&gt;&lt;authors&gt;&lt;author&gt;Guo, Li-Ping&lt;/author&gt;&lt;author&gt;Yu, Qiang&lt;/author&gt;&lt;author&gt;Gao, Peng&lt;/author&gt;&lt;author&gt;Nie, Xiao-Fei&lt;/author&gt;&lt;author&gt;Liao, Kai-Tao&lt;/author&gt;&lt;author&gt;Chen, Xiu-Long&lt;/author&gt;&lt;author&gt;Hu, Jian-Min&lt;/author&gt;&lt;author&gt;Mu, Xing-Min&lt;/author&gt;&lt;/authors&gt;&lt;/contributors&gt;&lt;titles&gt;&lt;title&gt;Trend and Change-Point Analysis of Streamflow and Sediment Discharge of the Gongshui River in China during the Last 60 Years&lt;/title&gt;&lt;secondary-title&gt;Water&lt;/secondary-title&gt;&lt;/titles&gt;&lt;periodical&gt;&lt;full-title&gt;Water&lt;/full-title&gt;&lt;/periodical&gt;&lt;volume&gt;10&lt;/volume&gt;&lt;number&gt;9&lt;/number&gt;&lt;section&gt;1273&lt;/section&gt;&lt;dates&gt;&lt;year&gt;2018&lt;/year&gt;&lt;/dates&gt;&lt;isbn&gt;2073-4441&lt;/isbn&gt;&lt;urls&gt;&lt;/urls&gt;&lt;electronic-resource-num&gt;10.3390/w10091273&lt;/electronic-resource-num&gt;&lt;/record&gt;&lt;/Cite&gt;&lt;/EndNote&gt;</w:instrText>
      </w:r>
      <w:r w:rsidR="005656CC" w:rsidRPr="008827BC">
        <w:rPr>
          <w:sz w:val="22"/>
          <w:szCs w:val="22"/>
        </w:rPr>
        <w:fldChar w:fldCharType="separate"/>
      </w:r>
      <w:r w:rsidR="005656CC" w:rsidRPr="008827BC">
        <w:rPr>
          <w:noProof/>
          <w:sz w:val="22"/>
          <w:szCs w:val="22"/>
        </w:rPr>
        <w:t>(Guo et al. 2018)</w:t>
      </w:r>
      <w:r w:rsidR="005656CC" w:rsidRPr="008827BC">
        <w:rPr>
          <w:sz w:val="22"/>
          <w:szCs w:val="22"/>
        </w:rPr>
        <w:fldChar w:fldCharType="end"/>
      </w:r>
      <w:r w:rsidR="001A5F46" w:rsidRPr="008827BC">
        <w:rPr>
          <w:sz w:val="22"/>
          <w:szCs w:val="22"/>
        </w:rPr>
        <w:t>.</w:t>
      </w:r>
    </w:p>
    <w:p w14:paraId="49F7CED0" w14:textId="6339712F" w:rsidR="00065A5F" w:rsidRPr="003D0F0B" w:rsidRDefault="00065A5F" w:rsidP="008827BC">
      <w:pPr>
        <w:ind w:right="79" w:firstLine="357"/>
        <w:jc w:val="both"/>
        <w:rPr>
          <w:sz w:val="22"/>
          <w:szCs w:val="22"/>
        </w:rPr>
      </w:pPr>
      <w:r w:rsidRPr="008827BC">
        <w:rPr>
          <w:sz w:val="22"/>
          <w:szCs w:val="22"/>
        </w:rPr>
        <w:t xml:space="preserve">Trend and change-point analyses of streamflow and sediment are determined for </w:t>
      </w:r>
      <w:r w:rsidR="00D175C7">
        <w:rPr>
          <w:sz w:val="22"/>
          <w:szCs w:val="22"/>
        </w:rPr>
        <w:t xml:space="preserve">the </w:t>
      </w:r>
      <w:r w:rsidRPr="008827BC">
        <w:rPr>
          <w:sz w:val="22"/>
          <w:szCs w:val="22"/>
        </w:rPr>
        <w:t>Yellow River</w:t>
      </w:r>
      <w:r w:rsidR="00D175C7">
        <w:rPr>
          <w:sz w:val="22"/>
          <w:szCs w:val="22"/>
        </w:rPr>
        <w:t>,</w:t>
      </w:r>
      <w:r w:rsidRPr="008827BC">
        <w:rPr>
          <w:sz w:val="22"/>
          <w:szCs w:val="22"/>
        </w:rPr>
        <w:t xml:space="preserve"> the second</w:t>
      </w:r>
      <w:r w:rsidR="00D175C7">
        <w:rPr>
          <w:sz w:val="22"/>
          <w:szCs w:val="22"/>
        </w:rPr>
        <w:t>-</w:t>
      </w:r>
      <w:r w:rsidRPr="008827BC">
        <w:rPr>
          <w:sz w:val="22"/>
          <w:szCs w:val="22"/>
        </w:rPr>
        <w:t xml:space="preserve">longest river in China </w:t>
      </w:r>
      <w:r w:rsidRPr="008827BC">
        <w:rPr>
          <w:sz w:val="22"/>
          <w:szCs w:val="22"/>
        </w:rPr>
        <w:fldChar w:fldCharType="begin"/>
      </w:r>
      <w:r w:rsidRPr="008827BC">
        <w:rPr>
          <w:sz w:val="22"/>
          <w:szCs w:val="22"/>
        </w:rPr>
        <w:instrText xml:space="preserve"> ADDIN EN.CITE &lt;EndNote&gt;&lt;Cite&gt;&lt;Author&gt;Gao&lt;/Author&gt;&lt;Year&gt;2010&lt;/Year&gt;&lt;RecNum&gt;44&lt;/RecNum&gt;&lt;DisplayText&gt;(Gao et al., 2010)&lt;/DisplayText&gt;&lt;record&gt;&lt;rec-number&gt;44&lt;/rec-number&gt;&lt;foreign-keys&gt;&lt;key app="EN" db-id="w00aedrsqd2v5pewz0qxfttvf5zrdszrrawt" timestamp="1643544807" guid="cf88a901-0735-4529-8133-84bca22afd9e"&gt;44&lt;/key&gt;&lt;/foreign-keys&gt;&lt;ref-type name="Journal Article"&gt;17&lt;/ref-type&gt;&lt;contributors&gt;&lt;authors&gt;&lt;author&gt;Gao, Peng&lt;/author&gt;&lt;author&gt;Zhang, Xunchang&lt;/author&gt;&lt;author&gt;Mu, Xinming&lt;/author&gt;&lt;author&gt;Wang, Fei&lt;/author&gt;&lt;author&gt;Li, Rui&lt;/author&gt;&lt;author&gt;Zhang, Xiaoping&lt;/author&gt;&lt;/authors&gt;&lt;/contributors&gt;&lt;titles&gt;&lt;title&gt;Trend and change-point analyses of streamflow and sediment discharge in the Yellow River during 1950–2005&lt;/title&gt;&lt;secondary-title&gt;Hydrological Sciences Journal&lt;/secondary-title&gt;&lt;/titles&gt;&lt;periodical&gt;&lt;full-title&gt;Hydrological Sciences Journal&lt;/full-title&gt;&lt;/periodical&gt;&lt;pages&gt;275-285&lt;/pages&gt;&lt;volume&gt;55&lt;/volume&gt;&lt;number&gt;2&lt;/number&gt;&lt;section&gt;275&lt;/section&gt;&lt;dates&gt;&lt;year&gt;2010&lt;/year&gt;&lt;/dates&gt;&lt;isbn&gt;0262-6667&amp;#xD;2150-3435&lt;/isbn&gt;&lt;urls&gt;&lt;/urls&gt;&lt;electronic-resource-num&gt;10.1080/02626660903546191&lt;/electronic-resource-num&gt;&lt;/record&gt;&lt;/Cite&gt;&lt;/EndNote&gt;</w:instrText>
      </w:r>
      <w:r w:rsidRPr="008827BC">
        <w:rPr>
          <w:sz w:val="22"/>
          <w:szCs w:val="22"/>
        </w:rPr>
        <w:fldChar w:fldCharType="separate"/>
      </w:r>
      <w:r w:rsidRPr="008827BC">
        <w:rPr>
          <w:noProof/>
          <w:sz w:val="22"/>
          <w:szCs w:val="22"/>
        </w:rPr>
        <w:t>(Gao et al. 2010)</w:t>
      </w:r>
      <w:r w:rsidRPr="008827BC">
        <w:rPr>
          <w:sz w:val="22"/>
          <w:szCs w:val="22"/>
        </w:rPr>
        <w:fldChar w:fldCharType="end"/>
      </w:r>
      <w:r w:rsidR="00A225D5" w:rsidRPr="008827BC">
        <w:rPr>
          <w:sz w:val="22"/>
          <w:szCs w:val="22"/>
        </w:rPr>
        <w:t xml:space="preserve">. </w:t>
      </w:r>
      <w:bookmarkStart w:id="4" w:name="_Hlk94464997"/>
      <w:r w:rsidR="00A225D5" w:rsidRPr="008827BC">
        <w:rPr>
          <w:sz w:val="22"/>
          <w:szCs w:val="22"/>
        </w:rPr>
        <w:t xml:space="preserve">Mann-Kendall trend analysis, Pettitt test for change-point analysis and double-mass curve methods </w:t>
      </w:r>
      <w:bookmarkEnd w:id="4"/>
      <w:r w:rsidR="00A225D5" w:rsidRPr="008827BC">
        <w:rPr>
          <w:sz w:val="22"/>
          <w:szCs w:val="22"/>
        </w:rPr>
        <w:t>are used in the study.</w:t>
      </w:r>
      <w:r w:rsidR="001A5F46" w:rsidRPr="008827BC">
        <w:rPr>
          <w:sz w:val="22"/>
          <w:szCs w:val="22"/>
        </w:rPr>
        <w:t xml:space="preserve"> Similarly, the changes in streamflow and sediment and the response to human activities in the middle reaches of the Yellow River are investigated by Mann-Kendall trend analysis, </w:t>
      </w:r>
      <w:r w:rsidR="00D175C7">
        <w:rPr>
          <w:sz w:val="22"/>
          <w:szCs w:val="22"/>
        </w:rPr>
        <w:t xml:space="preserve">the </w:t>
      </w:r>
      <w:r w:rsidR="001A5F46" w:rsidRPr="008827BC">
        <w:rPr>
          <w:sz w:val="22"/>
          <w:szCs w:val="22"/>
        </w:rPr>
        <w:t xml:space="preserve">Pettitt test for </w:t>
      </w:r>
      <w:r w:rsidR="001A5F46" w:rsidRPr="008827BC">
        <w:rPr>
          <w:sz w:val="22"/>
          <w:szCs w:val="22"/>
        </w:rPr>
        <w:lastRenderedPageBreak/>
        <w:t xml:space="preserve">change-point analysis and double-mass curve methods </w:t>
      </w:r>
      <w:r w:rsidR="001A5F46" w:rsidRPr="008827BC">
        <w:rPr>
          <w:sz w:val="22"/>
          <w:szCs w:val="22"/>
        </w:rPr>
        <w:fldChar w:fldCharType="begin"/>
      </w:r>
      <w:r w:rsidR="001A5F46" w:rsidRPr="008827BC">
        <w:rPr>
          <w:sz w:val="22"/>
          <w:szCs w:val="22"/>
        </w:rPr>
        <w:instrText xml:space="preserve"> ADDIN EN.CITE &lt;EndNote&gt;&lt;Cite&gt;&lt;Author&gt;Gao&lt;/Author&gt;&lt;Year&gt;2011&lt;/Year&gt;&lt;RecNum&gt;45&lt;/RecNum&gt;&lt;DisplayText&gt;(Gao et al., 2011)&lt;/DisplayText&gt;&lt;record&gt;&lt;rec-number&gt;45&lt;/rec-number&gt;&lt;foreign-keys&gt;&lt;key app="EN" db-id="w00aedrsqd2v5pewz0qxfttvf5zrdszrrawt" timestamp="1643544810" guid="f5dfc184-f03f-4e9d-8411-a95f41b1ec0b"&gt;45&lt;/key&gt;&lt;/foreign-keys&gt;&lt;ref-type name="Journal Article"&gt;17&lt;/ref-type&gt;&lt;contributors&gt;&lt;authors&gt;&lt;author&gt;Gao, P.&lt;/author&gt;&lt;author&gt;Mu, X. M.&lt;/author&gt;&lt;author&gt;Wang, F.&lt;/author&gt;&lt;author&gt;Li, R.&lt;/author&gt;&lt;/authors&gt;&lt;/contributors&gt;&lt;titles&gt;&lt;title&gt;Changes in streamflow and sediment discharge and the response to human activities in the middle reaches of the Yellow River&lt;/title&gt;&lt;secondary-title&gt;Hydrology and Earth System Sciences&lt;/secondary-title&gt;&lt;/titles&gt;&lt;periodical&gt;&lt;full-title&gt;Hydrology and Earth System Sciences&lt;/full-title&gt;&lt;/periodical&gt;&lt;pages&gt;1-10&lt;/pages&gt;&lt;volume&gt;15&lt;/volume&gt;&lt;number&gt;1&lt;/number&gt;&lt;section&gt;1&lt;/section&gt;&lt;dates&gt;&lt;year&gt;2011&lt;/year&gt;&lt;/dates&gt;&lt;isbn&gt;1607-7938&lt;/isbn&gt;&lt;urls&gt;&lt;/urls&gt;&lt;electronic-resource-num&gt;10.5194/hess-15-1-2011&lt;/electronic-resource-num&gt;&lt;/record&gt;&lt;/Cite&gt;&lt;/EndNote&gt;</w:instrText>
      </w:r>
      <w:r w:rsidR="001A5F46" w:rsidRPr="008827BC">
        <w:rPr>
          <w:sz w:val="22"/>
          <w:szCs w:val="22"/>
        </w:rPr>
        <w:fldChar w:fldCharType="separate"/>
      </w:r>
      <w:r w:rsidR="001A5F46" w:rsidRPr="008827BC">
        <w:rPr>
          <w:noProof/>
          <w:sz w:val="22"/>
          <w:szCs w:val="22"/>
        </w:rPr>
        <w:t>(Gao et al. 2011)</w:t>
      </w:r>
      <w:r w:rsidR="001A5F46" w:rsidRPr="008827BC">
        <w:rPr>
          <w:sz w:val="22"/>
          <w:szCs w:val="22"/>
        </w:rPr>
        <w:fldChar w:fldCharType="end"/>
      </w:r>
      <w:r w:rsidR="001A5F46" w:rsidRPr="008827BC">
        <w:rPr>
          <w:sz w:val="22"/>
          <w:szCs w:val="22"/>
        </w:rPr>
        <w:t>.</w:t>
      </w:r>
      <w:r w:rsidR="00CB41F9" w:rsidRPr="008827BC">
        <w:rPr>
          <w:sz w:val="22"/>
          <w:szCs w:val="22"/>
        </w:rPr>
        <w:t xml:space="preserve"> </w:t>
      </w:r>
      <w:r w:rsidR="00D175C7">
        <w:rPr>
          <w:sz w:val="22"/>
          <w:szCs w:val="22"/>
        </w:rPr>
        <w:t>Climate change is general</w:t>
      </w:r>
      <w:r w:rsidR="00CB41F9" w:rsidRPr="008827BC">
        <w:rPr>
          <w:sz w:val="22"/>
          <w:szCs w:val="22"/>
        </w:rPr>
        <w:t xml:space="preserve">ly </w:t>
      </w:r>
      <w:proofErr w:type="spellStart"/>
      <w:r w:rsidR="00CB41F9" w:rsidRPr="008827BC">
        <w:rPr>
          <w:sz w:val="22"/>
          <w:szCs w:val="22"/>
        </w:rPr>
        <w:t>characteri</w:t>
      </w:r>
      <w:r w:rsidR="00D175C7">
        <w:rPr>
          <w:sz w:val="22"/>
          <w:szCs w:val="22"/>
        </w:rPr>
        <w:t>s</w:t>
      </w:r>
      <w:r w:rsidR="00CB41F9" w:rsidRPr="008827BC">
        <w:rPr>
          <w:sz w:val="22"/>
          <w:szCs w:val="22"/>
        </w:rPr>
        <w:t>ed</w:t>
      </w:r>
      <w:proofErr w:type="spellEnd"/>
      <w:r w:rsidR="00CB41F9" w:rsidRPr="008827BC">
        <w:rPr>
          <w:sz w:val="22"/>
          <w:szCs w:val="22"/>
        </w:rPr>
        <w:t xml:space="preserve"> by changing temperature and precipitation variability. Precipitation </w:t>
      </w:r>
      <w:r w:rsidR="00702CE8" w:rsidRPr="008827BC">
        <w:rPr>
          <w:sz w:val="22"/>
          <w:szCs w:val="22"/>
        </w:rPr>
        <w:t>generates</w:t>
      </w:r>
      <w:r w:rsidR="00CB41F9" w:rsidRPr="008827BC">
        <w:rPr>
          <w:sz w:val="22"/>
          <w:szCs w:val="22"/>
        </w:rPr>
        <w:t xml:space="preserve"> </w:t>
      </w:r>
      <w:r w:rsidR="00702CE8" w:rsidRPr="008827BC">
        <w:rPr>
          <w:sz w:val="22"/>
          <w:szCs w:val="22"/>
        </w:rPr>
        <w:t>runoff</w:t>
      </w:r>
      <w:r w:rsidR="00CB41F9" w:rsidRPr="008827BC">
        <w:rPr>
          <w:sz w:val="22"/>
          <w:szCs w:val="22"/>
        </w:rPr>
        <w:t xml:space="preserve"> </w:t>
      </w:r>
      <w:r w:rsidR="00702CE8" w:rsidRPr="008827BC">
        <w:rPr>
          <w:sz w:val="22"/>
          <w:szCs w:val="22"/>
        </w:rPr>
        <w:t xml:space="preserve">which has a direct impact on both river streamflow and the capacity of sediment. </w:t>
      </w:r>
      <w:r w:rsidR="00CB41F9" w:rsidRPr="008827BC">
        <w:rPr>
          <w:sz w:val="22"/>
          <w:szCs w:val="22"/>
        </w:rPr>
        <w:t xml:space="preserve">So, precipitation data is correlated </w:t>
      </w:r>
      <w:r w:rsidR="00D175C7">
        <w:rPr>
          <w:sz w:val="22"/>
          <w:szCs w:val="22"/>
        </w:rPr>
        <w:t>with</w:t>
      </w:r>
      <w:r w:rsidR="00CB41F9" w:rsidRPr="008827BC">
        <w:rPr>
          <w:sz w:val="22"/>
          <w:szCs w:val="22"/>
        </w:rPr>
        <w:t xml:space="preserve"> </w:t>
      </w:r>
      <w:r w:rsidR="00661ED8" w:rsidRPr="008827BC">
        <w:rPr>
          <w:sz w:val="22"/>
          <w:szCs w:val="22"/>
        </w:rPr>
        <w:t xml:space="preserve">streamflow data to </w:t>
      </w:r>
      <w:proofErr w:type="spellStart"/>
      <w:r w:rsidR="00661ED8" w:rsidRPr="008827BC">
        <w:rPr>
          <w:sz w:val="22"/>
          <w:szCs w:val="22"/>
        </w:rPr>
        <w:t>analyse</w:t>
      </w:r>
      <w:proofErr w:type="spellEnd"/>
      <w:r w:rsidR="00661ED8" w:rsidRPr="008827BC">
        <w:rPr>
          <w:sz w:val="22"/>
          <w:szCs w:val="22"/>
        </w:rPr>
        <w:t xml:space="preserve"> the influence of climate change.</w:t>
      </w:r>
      <w:r w:rsidR="00CB41F9" w:rsidRPr="008827BC">
        <w:rPr>
          <w:sz w:val="22"/>
          <w:szCs w:val="22"/>
        </w:rPr>
        <w:t xml:space="preserve"> Mann-Kendall test for monotonic trend is applied to 15 gauging stations on </w:t>
      </w:r>
      <w:r w:rsidR="00D175C7">
        <w:rPr>
          <w:sz w:val="22"/>
          <w:szCs w:val="22"/>
        </w:rPr>
        <w:t xml:space="preserve">the </w:t>
      </w:r>
      <w:r w:rsidR="00CB41F9" w:rsidRPr="008827BC">
        <w:rPr>
          <w:sz w:val="22"/>
          <w:szCs w:val="22"/>
        </w:rPr>
        <w:t xml:space="preserve">Yellow River. </w:t>
      </w:r>
      <w:r w:rsidR="00661ED8" w:rsidRPr="008827BC">
        <w:rPr>
          <w:sz w:val="22"/>
          <w:szCs w:val="22"/>
        </w:rPr>
        <w:t xml:space="preserve">Then, </w:t>
      </w:r>
      <w:r w:rsidR="00702CE8" w:rsidRPr="008827BC">
        <w:rPr>
          <w:sz w:val="22"/>
          <w:szCs w:val="22"/>
        </w:rPr>
        <w:t>i</w:t>
      </w:r>
      <w:r w:rsidR="00661ED8" w:rsidRPr="008827BC">
        <w:rPr>
          <w:sz w:val="22"/>
          <w:szCs w:val="22"/>
        </w:rPr>
        <w:t xml:space="preserve">nterannual </w:t>
      </w:r>
      <w:r w:rsidR="00702CE8" w:rsidRPr="008827BC">
        <w:rPr>
          <w:sz w:val="22"/>
          <w:szCs w:val="22"/>
        </w:rPr>
        <w:t>changes</w:t>
      </w:r>
      <w:r w:rsidR="00661ED8" w:rsidRPr="008827BC">
        <w:rPr>
          <w:sz w:val="22"/>
          <w:szCs w:val="22"/>
        </w:rPr>
        <w:t xml:space="preserve"> of annual </w:t>
      </w:r>
      <w:proofErr w:type="spellStart"/>
      <w:r w:rsidR="00661ED8" w:rsidRPr="008827BC">
        <w:rPr>
          <w:sz w:val="22"/>
          <w:szCs w:val="22"/>
        </w:rPr>
        <w:t>Normali</w:t>
      </w:r>
      <w:r w:rsidR="00D175C7">
        <w:rPr>
          <w:sz w:val="22"/>
          <w:szCs w:val="22"/>
        </w:rPr>
        <w:t>s</w:t>
      </w:r>
      <w:r w:rsidR="00661ED8" w:rsidRPr="008827BC">
        <w:rPr>
          <w:sz w:val="22"/>
          <w:szCs w:val="22"/>
        </w:rPr>
        <w:t>ed</w:t>
      </w:r>
      <w:proofErr w:type="spellEnd"/>
      <w:r w:rsidR="00661ED8" w:rsidRPr="008827BC">
        <w:rPr>
          <w:sz w:val="22"/>
          <w:szCs w:val="22"/>
        </w:rPr>
        <w:t xml:space="preserve"> Difference Vegetation (NDVI) values in the Yellow River basin f</w:t>
      </w:r>
      <w:r w:rsidR="00702CE8" w:rsidRPr="008827BC">
        <w:rPr>
          <w:sz w:val="22"/>
          <w:szCs w:val="22"/>
        </w:rPr>
        <w:t>or</w:t>
      </w:r>
      <w:r w:rsidR="00661ED8" w:rsidRPr="008827BC">
        <w:rPr>
          <w:sz w:val="22"/>
          <w:szCs w:val="22"/>
        </w:rPr>
        <w:t xml:space="preserve"> 1982</w:t>
      </w:r>
      <w:r w:rsidR="00702CE8" w:rsidRPr="008827BC">
        <w:rPr>
          <w:sz w:val="22"/>
          <w:szCs w:val="22"/>
        </w:rPr>
        <w:t>-</w:t>
      </w:r>
      <w:r w:rsidR="00661ED8" w:rsidRPr="008827BC">
        <w:rPr>
          <w:sz w:val="22"/>
          <w:szCs w:val="22"/>
        </w:rPr>
        <w:t xml:space="preserve">2006 are calculated </w:t>
      </w:r>
      <w:r w:rsidR="00661ED8" w:rsidRPr="008827BC">
        <w:rPr>
          <w:sz w:val="22"/>
          <w:szCs w:val="22"/>
        </w:rPr>
        <w:fldChar w:fldCharType="begin"/>
      </w:r>
      <w:r w:rsidR="00661ED8" w:rsidRPr="008827BC">
        <w:rPr>
          <w:sz w:val="22"/>
          <w:szCs w:val="22"/>
        </w:rPr>
        <w:instrText xml:space="preserve"> ADDIN EN.CITE &lt;EndNote&gt;&lt;Cite&gt;&lt;Author&gt;Miao&lt;/Author&gt;&lt;Year&gt;2010&lt;/Year&gt;&lt;RecNum&gt;51&lt;/RecNum&gt;&lt;DisplayText&gt;(Miao et al., 2010)&lt;/DisplayText&gt;&lt;record&gt;&lt;rec-number&gt;51&lt;/rec-number&gt;&lt;foreign-keys&gt;&lt;key app="EN" db-id="w00aedrsqd2v5pewz0qxfttvf5zrdszrrawt" timestamp="1643544834" guid="3e85c29c-3eec-4a7a-91d4-1ed8ae986067"&gt;51&lt;/key&gt;&lt;/foreign-keys&gt;&lt;ref-type name="Journal Article"&gt;17&lt;/ref-type&gt;&lt;contributors&gt;&lt;authors&gt;&lt;author&gt;&lt;style face="normal" font="default" size="100%"&gt;Miao&lt;/style&gt;&lt;style face="normal" font="default" charset="162" size="100%"&gt;, &lt;/style&gt;&lt;style face="normal" font="default" size="100%"&gt;Chiyuan&lt;/style&gt;&lt;/author&gt;&lt;author&gt;&lt;style face="normal" font="default" size="100%"&gt;Ni&lt;/style&gt;&lt;style face="normal" font="default" charset="162" size="100%"&gt;, Jinren&lt;/style&gt;&lt;/author&gt;&lt;author&gt;&lt;style face="normal" font="default" size="100%"&gt;Alistair G. L.&lt;/style&gt;&lt;style face="normal" font="default" charset="162" size="100%"&gt;, &lt;/style&gt;&lt;style face="normal" font="default" size="100%"&gt;Borthwick&lt;/style&gt;&lt;/author&gt;&lt;/authors&gt;&lt;/contributors&gt;&lt;titles&gt;&lt;title&gt;Recent changes of water discharge and sediment load in the Yellow River basin, China&lt;/title&gt;&lt;secondary-title&gt;Progress in Physical Geography: Earth and Environment&lt;/secondary-title&gt;&lt;/titles&gt;&lt;periodical&gt;&lt;full-title&gt;Progress in Physical Geography: Earth and Environment&lt;/full-title&gt;&lt;/periodical&gt;&lt;pages&gt;541-561&lt;/pages&gt;&lt;volume&gt;34&lt;/volume&gt;&lt;number&gt;4&lt;/number&gt;&lt;section&gt;541&lt;/section&gt;&lt;dates&gt;&lt;year&gt;2010&lt;/year&gt;&lt;/dates&gt;&lt;isbn&gt;0309-1333&amp;#xD;1477-0296&lt;/isbn&gt;&lt;urls&gt;&lt;/urls&gt;&lt;electronic-resource-num&gt;10.1177/0309133310369434&lt;/electronic-resource-num&gt;&lt;/record&gt;&lt;/Cite&gt;&lt;/EndNote&gt;</w:instrText>
      </w:r>
      <w:r w:rsidR="00661ED8" w:rsidRPr="008827BC">
        <w:rPr>
          <w:sz w:val="22"/>
          <w:szCs w:val="22"/>
        </w:rPr>
        <w:fldChar w:fldCharType="separate"/>
      </w:r>
      <w:r w:rsidR="00661ED8" w:rsidRPr="008827BC">
        <w:rPr>
          <w:noProof/>
          <w:sz w:val="22"/>
          <w:szCs w:val="22"/>
        </w:rPr>
        <w:t>(Miao et al. 2010)</w:t>
      </w:r>
      <w:r w:rsidR="00661ED8" w:rsidRPr="008827BC">
        <w:rPr>
          <w:sz w:val="22"/>
          <w:szCs w:val="22"/>
        </w:rPr>
        <w:fldChar w:fldCharType="end"/>
      </w:r>
      <w:r w:rsidR="00661ED8" w:rsidRPr="008827BC">
        <w:rPr>
          <w:sz w:val="22"/>
          <w:szCs w:val="22"/>
        </w:rPr>
        <w:t>.</w:t>
      </w:r>
    </w:p>
    <w:p w14:paraId="10F683B3" w14:textId="61F26C38" w:rsidR="00F949F7" w:rsidRPr="008827BC" w:rsidRDefault="00F949F7" w:rsidP="008827BC">
      <w:pPr>
        <w:ind w:right="79" w:firstLine="357"/>
        <w:jc w:val="both"/>
        <w:rPr>
          <w:sz w:val="22"/>
          <w:szCs w:val="22"/>
        </w:rPr>
      </w:pPr>
      <w:r w:rsidRPr="008827BC">
        <w:rPr>
          <w:sz w:val="22"/>
          <w:szCs w:val="22"/>
        </w:rPr>
        <w:t xml:space="preserve">The trends of streamflow and sediment from three hydrometric gauging stations over the past 25 years of development in the state of Selangor, Peninsular Malaysia, are </w:t>
      </w:r>
      <w:proofErr w:type="spellStart"/>
      <w:r w:rsidRPr="008827BC">
        <w:rPr>
          <w:sz w:val="22"/>
          <w:szCs w:val="22"/>
        </w:rPr>
        <w:t>analysed</w:t>
      </w:r>
      <w:proofErr w:type="spellEnd"/>
      <w:r w:rsidRPr="008827BC">
        <w:rPr>
          <w:sz w:val="22"/>
          <w:szCs w:val="22"/>
        </w:rPr>
        <w:t xml:space="preserve"> using the Mann-Kendall and Pettitt tests. Landscape metrics for establishing the relationship between land-use changes and trends</w:t>
      </w:r>
      <w:r w:rsidR="00CB41F9" w:rsidRPr="008827BC">
        <w:rPr>
          <w:sz w:val="22"/>
          <w:szCs w:val="22"/>
        </w:rPr>
        <w:t xml:space="preserve"> </w:t>
      </w:r>
      <w:r w:rsidRPr="008827BC">
        <w:rPr>
          <w:sz w:val="22"/>
          <w:szCs w:val="22"/>
        </w:rPr>
        <w:t xml:space="preserve">of hydrological time series </w:t>
      </w:r>
      <w:r w:rsidR="00CB41F9" w:rsidRPr="008827BC">
        <w:rPr>
          <w:sz w:val="22"/>
          <w:szCs w:val="22"/>
        </w:rPr>
        <w:t>a</w:t>
      </w:r>
      <w:r w:rsidRPr="008827BC">
        <w:rPr>
          <w:sz w:val="22"/>
          <w:szCs w:val="22"/>
        </w:rPr>
        <w:t xml:space="preserve">re calculated. The hydrological trends </w:t>
      </w:r>
      <w:r w:rsidR="00CB41F9" w:rsidRPr="008827BC">
        <w:rPr>
          <w:sz w:val="22"/>
          <w:szCs w:val="22"/>
        </w:rPr>
        <w:t>a</w:t>
      </w:r>
      <w:r w:rsidRPr="008827BC">
        <w:rPr>
          <w:sz w:val="22"/>
          <w:szCs w:val="22"/>
        </w:rPr>
        <w:t xml:space="preserve">re also studied </w:t>
      </w:r>
      <w:r w:rsidR="00D175C7">
        <w:rPr>
          <w:sz w:val="22"/>
          <w:szCs w:val="22"/>
        </w:rPr>
        <w:t>regarding</w:t>
      </w:r>
      <w:r w:rsidRPr="008827BC">
        <w:rPr>
          <w:sz w:val="22"/>
          <w:szCs w:val="22"/>
        </w:rPr>
        <w:t xml:space="preserve"> rainfall variations</w:t>
      </w:r>
      <w:r w:rsidR="00CB41F9" w:rsidRPr="008827BC">
        <w:rPr>
          <w:sz w:val="22"/>
          <w:szCs w:val="22"/>
        </w:rPr>
        <w:t xml:space="preserve"> </w:t>
      </w:r>
      <w:r w:rsidRPr="008827BC">
        <w:rPr>
          <w:sz w:val="22"/>
          <w:szCs w:val="22"/>
        </w:rPr>
        <w:t xml:space="preserve">and </w:t>
      </w:r>
      <w:r w:rsidR="00D175C7">
        <w:rPr>
          <w:sz w:val="22"/>
          <w:szCs w:val="22"/>
        </w:rPr>
        <w:t>artificial</w:t>
      </w:r>
      <w:r w:rsidRPr="008827BC">
        <w:rPr>
          <w:sz w:val="22"/>
          <w:szCs w:val="22"/>
        </w:rPr>
        <w:t xml:space="preserve"> features</w:t>
      </w:r>
      <w:r w:rsidR="00CB41F9" w:rsidRPr="008827BC">
        <w:rPr>
          <w:sz w:val="22"/>
          <w:szCs w:val="22"/>
        </w:rPr>
        <w:t xml:space="preserve"> </w:t>
      </w:r>
      <w:r w:rsidR="00CB41F9" w:rsidRPr="008827BC">
        <w:rPr>
          <w:sz w:val="22"/>
          <w:szCs w:val="22"/>
        </w:rPr>
        <w:fldChar w:fldCharType="begin"/>
      </w:r>
      <w:r w:rsidR="00CB41F9" w:rsidRPr="008827BC">
        <w:rPr>
          <w:sz w:val="22"/>
          <w:szCs w:val="22"/>
        </w:rPr>
        <w:instrText xml:space="preserve"> ADDIN EN.CITE &lt;EndNote&gt;&lt;Cite&gt;&lt;Author&gt;Memarian&lt;/Author&gt;&lt;Year&gt;2012&lt;/Year&gt;&lt;RecNum&gt;50&lt;/RecNum&gt;&lt;DisplayText&gt;(Memarian et al., 2012)&lt;/DisplayText&gt;&lt;record&gt;&lt;rec-number&gt;50&lt;/rec-number&gt;&lt;foreign-keys&gt;&lt;key app="EN" db-id="w00aedrsqd2v5pewz0qxfttvf5zrdszrrawt" timestamp="1643544829" guid="db5b6f1e-314f-45d8-9dd4-b9cb0d6fa772"&gt;50&lt;/key&gt;&lt;/foreign-keys&gt;&lt;ref-type name="Journal Article"&gt;17&lt;/ref-type&gt;&lt;contributors&gt;&lt;authors&gt;&lt;author&gt;Memarian, Hadi&lt;/author&gt;&lt;author&gt;Balasundram, Siva K.&lt;/author&gt;&lt;author&gt;Talib, Jamal B.&lt;/author&gt;&lt;author&gt;Sood, Alias M.&lt;/author&gt;&lt;author&gt;Abbaspour, Karim C.&lt;/author&gt;&lt;/authors&gt;&lt;/contributors&gt;&lt;titles&gt;&lt;title&gt;Trend analysis of water discharge and sediment load during the past three decades of development in the Langat basin, Malaysia&lt;/title&gt;&lt;secondary-title&gt;Hydrological Sciences Journal&lt;/secondary-title&gt;&lt;/titles&gt;&lt;periodical&gt;&lt;full-title&gt;Hydrological Sciences Journal&lt;/full-title&gt;&lt;/periodical&gt;&lt;pages&gt;1207-1222&lt;/pages&gt;&lt;volume&gt;57&lt;/volume&gt;&lt;number&gt;6&lt;/number&gt;&lt;section&gt;1207&lt;/section&gt;&lt;dates&gt;&lt;year&gt;2012&lt;/year&gt;&lt;/dates&gt;&lt;isbn&gt;0262-6667&amp;#xD;2150-3435&lt;/isbn&gt;&lt;urls&gt;&lt;/urls&gt;&lt;electronic-resource-num&gt;10.1080/02626667.2012.695073&lt;/electronic-resource-num&gt;&lt;/record&gt;&lt;/Cite&gt;&lt;/EndNote&gt;</w:instrText>
      </w:r>
      <w:r w:rsidR="00CB41F9" w:rsidRPr="008827BC">
        <w:rPr>
          <w:sz w:val="22"/>
          <w:szCs w:val="22"/>
        </w:rPr>
        <w:fldChar w:fldCharType="separate"/>
      </w:r>
      <w:r w:rsidR="00CB41F9" w:rsidRPr="008827BC">
        <w:rPr>
          <w:noProof/>
          <w:sz w:val="22"/>
          <w:szCs w:val="22"/>
        </w:rPr>
        <w:t>(Memarian et al. 2012)</w:t>
      </w:r>
      <w:r w:rsidR="00CB41F9" w:rsidRPr="008827BC">
        <w:rPr>
          <w:sz w:val="22"/>
          <w:szCs w:val="22"/>
        </w:rPr>
        <w:fldChar w:fldCharType="end"/>
      </w:r>
      <w:r w:rsidRPr="008827BC">
        <w:rPr>
          <w:sz w:val="22"/>
          <w:szCs w:val="22"/>
        </w:rPr>
        <w:t>.</w:t>
      </w:r>
      <w:r w:rsidR="00661ED8" w:rsidRPr="008827BC">
        <w:rPr>
          <w:sz w:val="22"/>
          <w:szCs w:val="22"/>
        </w:rPr>
        <w:t xml:space="preserve"> Both satellite imagery and in situ data are compiled to produce a </w:t>
      </w:r>
      <w:r w:rsidR="00E82CD9" w:rsidRPr="008827BC">
        <w:rPr>
          <w:sz w:val="22"/>
          <w:szCs w:val="22"/>
        </w:rPr>
        <w:t>32-year</w:t>
      </w:r>
      <w:r w:rsidR="00661ED8" w:rsidRPr="008827BC">
        <w:rPr>
          <w:sz w:val="22"/>
          <w:szCs w:val="22"/>
        </w:rPr>
        <w:t xml:space="preserve"> time series (1984-2016) of sediment data in </w:t>
      </w:r>
      <w:r w:rsidR="00D175C7">
        <w:rPr>
          <w:sz w:val="22"/>
          <w:szCs w:val="22"/>
        </w:rPr>
        <w:t xml:space="preserve">the </w:t>
      </w:r>
      <w:r w:rsidR="00661ED8" w:rsidRPr="008827BC">
        <w:rPr>
          <w:sz w:val="22"/>
          <w:szCs w:val="22"/>
        </w:rPr>
        <w:t>Amazon River</w:t>
      </w:r>
      <w:r w:rsidR="00D175C7">
        <w:rPr>
          <w:sz w:val="22"/>
          <w:szCs w:val="22"/>
        </w:rPr>
        <w:t>,</w:t>
      </w:r>
      <w:r w:rsidR="00661ED8" w:rsidRPr="008827BC">
        <w:rPr>
          <w:sz w:val="22"/>
          <w:szCs w:val="22"/>
        </w:rPr>
        <w:t xml:space="preserve"> the largest river by streamflow volume of water in the world. </w:t>
      </w:r>
      <w:r w:rsidR="00D175C7">
        <w:rPr>
          <w:sz w:val="22"/>
          <w:szCs w:val="22"/>
        </w:rPr>
        <w:t>The s</w:t>
      </w:r>
      <w:r w:rsidR="00661ED8" w:rsidRPr="008827BC">
        <w:rPr>
          <w:sz w:val="22"/>
          <w:szCs w:val="22"/>
        </w:rPr>
        <w:t xml:space="preserve">easonal Mann-Kendall test is applied for temporal trend detection </w:t>
      </w:r>
      <w:r w:rsidR="00661ED8" w:rsidRPr="008827BC">
        <w:rPr>
          <w:sz w:val="22"/>
          <w:szCs w:val="22"/>
        </w:rPr>
        <w:fldChar w:fldCharType="begin"/>
      </w:r>
      <w:r w:rsidR="00661ED8" w:rsidRPr="008827BC">
        <w:rPr>
          <w:sz w:val="22"/>
          <w:szCs w:val="22"/>
        </w:rPr>
        <w:instrText xml:space="preserve"> ADDIN EN.CITE &lt;EndNote&gt;&lt;Cite&gt;&lt;Author&gt;Montanher&lt;/Author&gt;&lt;Year&gt;2018&lt;/Year&gt;&lt;RecNum&gt;52&lt;/RecNum&gt;&lt;DisplayText&gt;(Montanher et al., 2018)&lt;/DisplayText&gt;&lt;record&gt;&lt;rec-number&gt;52&lt;/rec-number&gt;&lt;foreign-keys&gt;&lt;key app="EN" db-id="w00aedrsqd2v5pewz0qxfttvf5zrdszrrawt" timestamp="1643544838" guid="9c75f64b-a361-4e4b-8261-3d53c253157f"&gt;52&lt;/key&gt;&lt;/foreign-keys&gt;&lt;ref-type name="Journal Article"&gt;17&lt;/ref-type&gt;&lt;contributors&gt;&lt;authors&gt;&lt;author&gt;Montanher, Otávio Cristiano&lt;/author&gt;&lt;author&gt;Novo, Evlyn Márcia Leão de Morais&lt;/author&gt;&lt;author&gt;Souza Filho, Edvard Elias de&lt;/author&gt;&lt;/authors&gt;&lt;/contributors&gt;&lt;titles&gt;&lt;title&gt;Temporal trend of the suspended sediment transport of the Amazon River (1984–2016)&lt;/title&gt;&lt;secondary-title&gt;Hydrological Sciences Journal&lt;/secondary-title&gt;&lt;/titles&gt;&lt;periodical&gt;&lt;full-title&gt;Hydrological Sciences Journal&lt;/full-title&gt;&lt;/periodical&gt;&lt;pages&gt;1901-1912&lt;/pages&gt;&lt;volume&gt;63&lt;/volume&gt;&lt;number&gt;13-14&lt;/number&gt;&lt;section&gt;1901&lt;/section&gt;&lt;dates&gt;&lt;year&gt;2018&lt;/year&gt;&lt;/dates&gt;&lt;isbn&gt;0262-6667&amp;#xD;2150-3435&lt;/isbn&gt;&lt;urls&gt;&lt;/urls&gt;&lt;electronic-resource-num&gt;10.1080/02626667.2018.1546387&lt;/electronic-resource-num&gt;&lt;/record&gt;&lt;/Cite&gt;&lt;/EndNote&gt;</w:instrText>
      </w:r>
      <w:r w:rsidR="00661ED8" w:rsidRPr="008827BC">
        <w:rPr>
          <w:sz w:val="22"/>
          <w:szCs w:val="22"/>
        </w:rPr>
        <w:fldChar w:fldCharType="separate"/>
      </w:r>
      <w:r w:rsidR="00661ED8" w:rsidRPr="008827BC">
        <w:rPr>
          <w:noProof/>
          <w:sz w:val="22"/>
          <w:szCs w:val="22"/>
        </w:rPr>
        <w:t>(Montanher et al. 2018)</w:t>
      </w:r>
      <w:r w:rsidR="00661ED8" w:rsidRPr="008827BC">
        <w:rPr>
          <w:sz w:val="22"/>
          <w:szCs w:val="22"/>
        </w:rPr>
        <w:fldChar w:fldCharType="end"/>
      </w:r>
      <w:r w:rsidR="00661ED8" w:rsidRPr="008827BC">
        <w:rPr>
          <w:sz w:val="22"/>
          <w:szCs w:val="22"/>
        </w:rPr>
        <w:t xml:space="preserve">. </w:t>
      </w:r>
      <w:r w:rsidR="00356CE4" w:rsidRPr="008827BC">
        <w:rPr>
          <w:sz w:val="22"/>
          <w:szCs w:val="22"/>
        </w:rPr>
        <w:t xml:space="preserve">The sediment trends are </w:t>
      </w:r>
      <w:proofErr w:type="spellStart"/>
      <w:r w:rsidR="00356CE4" w:rsidRPr="008827BC">
        <w:rPr>
          <w:sz w:val="22"/>
          <w:szCs w:val="22"/>
        </w:rPr>
        <w:t>characteri</w:t>
      </w:r>
      <w:r w:rsidR="00D175C7">
        <w:rPr>
          <w:sz w:val="22"/>
          <w:szCs w:val="22"/>
        </w:rPr>
        <w:t>s</w:t>
      </w:r>
      <w:r w:rsidR="00356CE4" w:rsidRPr="008827BC">
        <w:rPr>
          <w:sz w:val="22"/>
          <w:szCs w:val="22"/>
        </w:rPr>
        <w:t>ed</w:t>
      </w:r>
      <w:proofErr w:type="spellEnd"/>
      <w:r w:rsidR="00356CE4" w:rsidRPr="008827BC">
        <w:rPr>
          <w:sz w:val="22"/>
          <w:szCs w:val="22"/>
        </w:rPr>
        <w:t xml:space="preserve"> using the Weighted Regressions on Time, Discharge and Season (WRTDS) model. </w:t>
      </w:r>
      <w:r w:rsidR="00356CE4" w:rsidRPr="003A22B4">
        <w:rPr>
          <w:spacing w:val="-2"/>
          <w:sz w:val="22"/>
          <w:szCs w:val="22"/>
        </w:rPr>
        <w:t>The c</w:t>
      </w:r>
      <w:r w:rsidR="00661ED8" w:rsidRPr="003A22B4">
        <w:rPr>
          <w:spacing w:val="-2"/>
          <w:sz w:val="22"/>
          <w:szCs w:val="22"/>
        </w:rPr>
        <w:t>orrelations between sediment trends and concurrent</w:t>
      </w:r>
      <w:r w:rsidR="00356CE4" w:rsidRPr="003A22B4">
        <w:rPr>
          <w:spacing w:val="-2"/>
          <w:sz w:val="22"/>
          <w:szCs w:val="22"/>
        </w:rPr>
        <w:t xml:space="preserve"> </w:t>
      </w:r>
      <w:r w:rsidR="00661ED8" w:rsidRPr="003A22B4">
        <w:rPr>
          <w:spacing w:val="-2"/>
          <w:sz w:val="22"/>
          <w:szCs w:val="22"/>
        </w:rPr>
        <w:t>changes in land use/cover, hydrology and climate</w:t>
      </w:r>
      <w:r w:rsidR="00356CE4" w:rsidRPr="003A22B4">
        <w:rPr>
          <w:spacing w:val="-2"/>
          <w:sz w:val="22"/>
          <w:szCs w:val="22"/>
        </w:rPr>
        <w:t xml:space="preserve"> a</w:t>
      </w:r>
      <w:r w:rsidR="00661ED8" w:rsidRPr="003A22B4">
        <w:rPr>
          <w:spacing w:val="-2"/>
          <w:sz w:val="22"/>
          <w:szCs w:val="22"/>
        </w:rPr>
        <w:t>re often stronger at sites draining watersheds with more</w:t>
      </w:r>
      <w:r w:rsidR="00356CE4" w:rsidRPr="003A22B4">
        <w:rPr>
          <w:spacing w:val="-2"/>
          <w:sz w:val="22"/>
          <w:szCs w:val="22"/>
        </w:rPr>
        <w:t xml:space="preserve"> </w:t>
      </w:r>
      <w:r w:rsidR="00661ED8" w:rsidRPr="003A22B4">
        <w:rPr>
          <w:spacing w:val="-2"/>
          <w:sz w:val="22"/>
          <w:szCs w:val="22"/>
        </w:rPr>
        <w:t>homogenous, human-related land uses (i.e., agricultural and</w:t>
      </w:r>
      <w:r w:rsidR="00356CE4" w:rsidRPr="003A22B4">
        <w:rPr>
          <w:spacing w:val="-2"/>
          <w:sz w:val="22"/>
          <w:szCs w:val="22"/>
        </w:rPr>
        <w:t xml:space="preserve"> </w:t>
      </w:r>
      <w:r w:rsidR="00661ED8" w:rsidRPr="003A22B4">
        <w:rPr>
          <w:spacing w:val="-2"/>
          <w:sz w:val="22"/>
          <w:szCs w:val="22"/>
        </w:rPr>
        <w:t>urban lands) compared to mixed-use or undeveloped lands</w:t>
      </w:r>
      <w:r w:rsidR="00356CE4" w:rsidRPr="003A22B4">
        <w:rPr>
          <w:spacing w:val="-2"/>
          <w:sz w:val="22"/>
          <w:szCs w:val="22"/>
        </w:rPr>
        <w:t xml:space="preserve"> </w:t>
      </w:r>
      <w:r w:rsidR="00356CE4" w:rsidRPr="003A22B4">
        <w:rPr>
          <w:spacing w:val="-2"/>
          <w:sz w:val="22"/>
          <w:szCs w:val="22"/>
        </w:rPr>
        <w:fldChar w:fldCharType="begin"/>
      </w:r>
      <w:r w:rsidR="00356CE4" w:rsidRPr="003A22B4">
        <w:rPr>
          <w:spacing w:val="-2"/>
          <w:sz w:val="22"/>
          <w:szCs w:val="22"/>
        </w:rPr>
        <w:instrText xml:space="preserve"> ADDIN EN.CITE &lt;EndNote&gt;&lt;Cite&gt;&lt;Author&gt;Murphy&lt;/Author&gt;&lt;Year&gt;2020&lt;/Year&gt;&lt;RecNum&gt;53&lt;/RecNum&gt;&lt;DisplayText&gt;(Murphy, 2020)&lt;/DisplayText&gt;&lt;record&gt;&lt;rec-number&gt;53&lt;/rec-number&gt;&lt;foreign-keys&gt;&lt;key app="EN" db-id="w00aedrsqd2v5pewz0qxfttvf5zrdszrrawt" timestamp="1643544843" guid="67b6edf9-496d-4a1e-a45b-ad81d4745b19"&gt;53&lt;/key&gt;&lt;/foreign-keys&gt;&lt;ref-type name="Journal Article"&gt;17&lt;/ref-type&gt;&lt;contributors&gt;&lt;authors&gt;&lt;author&gt;Murphy, Jennifer C.&lt;/author&gt;&lt;/authors&gt;&lt;/contributors&gt;&lt;titles&gt;&lt;title&gt;Changing suspended sediment in United States rivers and streams: linking sediment trends to changes in land use/cover, hydrology and climate&lt;/title&gt;&lt;secondary-title&gt;Hydrology and Earth System Sciences&lt;/secondary-title&gt;&lt;/titles&gt;&lt;periodical&gt;&lt;full-title&gt;Hydrology and Earth System Sciences&lt;/full-title&gt;&lt;/periodical&gt;&lt;pages&gt;991-1010&lt;/pages&gt;&lt;volume&gt;24&lt;/volume&gt;&lt;number&gt;2&lt;/number&gt;&lt;section&gt;991&lt;/section&gt;&lt;dates&gt;&lt;year&gt;2020&lt;/year&gt;&lt;/dates&gt;&lt;isbn&gt;1607-7938&lt;/isbn&gt;&lt;urls&gt;&lt;/urls&gt;&lt;electronic-resource-num&gt;10.5194/hess-24-991-2020&lt;/electronic-resource-num&gt;&lt;/record&gt;&lt;/Cite&gt;&lt;/EndNote&gt;</w:instrText>
      </w:r>
      <w:r w:rsidR="00356CE4" w:rsidRPr="003A22B4">
        <w:rPr>
          <w:spacing w:val="-2"/>
          <w:sz w:val="22"/>
          <w:szCs w:val="22"/>
        </w:rPr>
        <w:fldChar w:fldCharType="separate"/>
      </w:r>
      <w:r w:rsidR="00356CE4" w:rsidRPr="003A22B4">
        <w:rPr>
          <w:noProof/>
          <w:spacing w:val="-2"/>
          <w:sz w:val="22"/>
          <w:szCs w:val="22"/>
        </w:rPr>
        <w:t>(Murphy 2020)</w:t>
      </w:r>
      <w:r w:rsidR="00356CE4" w:rsidRPr="003A22B4">
        <w:rPr>
          <w:spacing w:val="-2"/>
          <w:sz w:val="22"/>
          <w:szCs w:val="22"/>
        </w:rPr>
        <w:fldChar w:fldCharType="end"/>
      </w:r>
      <w:r w:rsidR="00661ED8" w:rsidRPr="003A22B4">
        <w:rPr>
          <w:spacing w:val="-2"/>
          <w:sz w:val="22"/>
          <w:szCs w:val="22"/>
        </w:rPr>
        <w:t>.</w:t>
      </w:r>
    </w:p>
    <w:p w14:paraId="3174367A" w14:textId="17C55FAB" w:rsidR="00356CE4" w:rsidRPr="008827BC" w:rsidRDefault="00356CE4" w:rsidP="008827BC">
      <w:pPr>
        <w:ind w:right="79" w:firstLine="357"/>
        <w:jc w:val="both"/>
        <w:rPr>
          <w:sz w:val="22"/>
          <w:szCs w:val="22"/>
        </w:rPr>
      </w:pPr>
      <w:r w:rsidRPr="008827BC">
        <w:rPr>
          <w:sz w:val="22"/>
          <w:szCs w:val="22"/>
        </w:rPr>
        <w:t xml:space="preserve">The recent trends in sediment and the influence of the climatic and human forcing mechanisms on the land-ocean fluvial systems are examined. </w:t>
      </w:r>
      <w:r w:rsidR="00702CE8" w:rsidRPr="008827BC">
        <w:rPr>
          <w:sz w:val="22"/>
          <w:szCs w:val="22"/>
        </w:rPr>
        <w:t>A significant dataset containing sediment time series of various timescales from 133 gauging stations dispersed across India</w:t>
      </w:r>
      <w:r w:rsidR="00D175C7">
        <w:rPr>
          <w:sz w:val="22"/>
          <w:szCs w:val="22"/>
        </w:rPr>
        <w:t>’</w:t>
      </w:r>
      <w:r w:rsidR="00702CE8" w:rsidRPr="008827BC">
        <w:rPr>
          <w:sz w:val="22"/>
          <w:szCs w:val="22"/>
        </w:rPr>
        <w:t xml:space="preserve">s tropical river basins from 1986-1987 to 2005-2006 is </w:t>
      </w:r>
      <w:proofErr w:type="spellStart"/>
      <w:r w:rsidR="00702CE8" w:rsidRPr="008827BC">
        <w:rPr>
          <w:sz w:val="22"/>
          <w:szCs w:val="22"/>
        </w:rPr>
        <w:t>analy</w:t>
      </w:r>
      <w:r w:rsidR="00D175C7">
        <w:rPr>
          <w:sz w:val="22"/>
          <w:szCs w:val="22"/>
        </w:rPr>
        <w:t>s</w:t>
      </w:r>
      <w:r w:rsidR="00702CE8" w:rsidRPr="008827BC">
        <w:rPr>
          <w:sz w:val="22"/>
          <w:szCs w:val="22"/>
        </w:rPr>
        <w:t>ed</w:t>
      </w:r>
      <w:proofErr w:type="spellEnd"/>
      <w:r w:rsidR="00702CE8" w:rsidRPr="008827BC">
        <w:rPr>
          <w:sz w:val="22"/>
          <w:szCs w:val="22"/>
        </w:rPr>
        <w:t xml:space="preserve">. </w:t>
      </w:r>
      <w:r w:rsidRPr="008827BC">
        <w:rPr>
          <w:sz w:val="22"/>
          <w:szCs w:val="22"/>
        </w:rPr>
        <w:fldChar w:fldCharType="begin"/>
      </w:r>
      <w:r w:rsidRPr="008827BC">
        <w:rPr>
          <w:sz w:val="22"/>
          <w:szCs w:val="22"/>
        </w:rPr>
        <w:instrText xml:space="preserve"> ADDIN EN.CITE &lt;EndNote&gt;&lt;Cite&gt;&lt;Author&gt;Panda&lt;/Author&gt;&lt;Year&gt;2011&lt;/Year&gt;&lt;RecNum&gt;54&lt;/RecNum&gt;&lt;DisplayText&gt;(Panda et al., 2011)&lt;/DisplayText&gt;&lt;record&gt;&lt;rec-number&gt;54&lt;/rec-number&gt;&lt;foreign-keys&gt;&lt;key app="EN" db-id="w00aedrsqd2v5pewz0qxfttvf5zrdszrrawt" timestamp="1643544845" guid="e9de3fa7-125c-45e2-80d4-e1fcfa7f65fa"&gt;54&lt;/key&gt;&lt;/foreign-keys&gt;&lt;ref-type name="Journal Article"&gt;17&lt;/ref-type&gt;&lt;contributors&gt;&lt;authors&gt;&lt;author&gt;Panda, Dileep K.&lt;/author&gt;&lt;author&gt;Kumar, A.&lt;/author&gt;&lt;author&gt;Mohanty, S.&lt;/author&gt;&lt;/authors&gt;&lt;/contributors&gt;&lt;titles&gt;&lt;title&gt;Recent trends in sediment load of the tropical (Peninsular) river basins of India&lt;/title&gt;&lt;secondary-title&gt;Global and Planetary Change&lt;/secondary-title&gt;&lt;/titles&gt;&lt;periodical&gt;&lt;full-title&gt;Global and Planetary Change&lt;/full-title&gt;&lt;/periodical&gt;&lt;pages&gt;108-118&lt;/pages&gt;&lt;volume&gt;75&lt;/volume&gt;&lt;number&gt;3-4&lt;/number&gt;&lt;section&gt;108&lt;/section&gt;&lt;dates&gt;&lt;year&gt;2011&lt;/year&gt;&lt;/dates&gt;&lt;isbn&gt;09218181&lt;/isbn&gt;&lt;urls&gt;&lt;/urls&gt;&lt;electronic-resource-num&gt;10.1016/j.gloplacha.2010.10.012&lt;/electronic-resource-num&gt;&lt;/record&gt;&lt;/Cite&gt;&lt;/EndNote&gt;</w:instrText>
      </w:r>
      <w:r w:rsidRPr="008827BC">
        <w:rPr>
          <w:sz w:val="22"/>
          <w:szCs w:val="22"/>
        </w:rPr>
        <w:fldChar w:fldCharType="separate"/>
      </w:r>
      <w:r w:rsidRPr="008827BC">
        <w:rPr>
          <w:noProof/>
          <w:sz w:val="22"/>
          <w:szCs w:val="22"/>
        </w:rPr>
        <w:t>(Panda et al. 2011)</w:t>
      </w:r>
      <w:r w:rsidRPr="008827BC">
        <w:rPr>
          <w:sz w:val="22"/>
          <w:szCs w:val="22"/>
        </w:rPr>
        <w:fldChar w:fldCharType="end"/>
      </w:r>
      <w:r w:rsidRPr="008827BC">
        <w:rPr>
          <w:sz w:val="22"/>
          <w:szCs w:val="22"/>
        </w:rPr>
        <w:t>.</w:t>
      </w:r>
      <w:r w:rsidR="00A676F6" w:rsidRPr="008827BC">
        <w:rPr>
          <w:sz w:val="22"/>
          <w:szCs w:val="22"/>
        </w:rPr>
        <w:t xml:space="preserve"> </w:t>
      </w:r>
      <w:r w:rsidR="00702CE8" w:rsidRPr="008827BC">
        <w:rPr>
          <w:sz w:val="22"/>
          <w:szCs w:val="22"/>
        </w:rPr>
        <w:t>T</w:t>
      </w:r>
      <w:r w:rsidR="00A676F6" w:rsidRPr="008827BC">
        <w:rPr>
          <w:sz w:val="22"/>
          <w:szCs w:val="22"/>
        </w:rPr>
        <w:t xml:space="preserve">he </w:t>
      </w:r>
      <w:r w:rsidR="00D175C7">
        <w:rPr>
          <w:sz w:val="22"/>
          <w:szCs w:val="22"/>
        </w:rPr>
        <w:t>annual sediment time series trend</w:t>
      </w:r>
      <w:r w:rsidR="00A676F6" w:rsidRPr="008827BC">
        <w:rPr>
          <w:sz w:val="22"/>
          <w:szCs w:val="22"/>
        </w:rPr>
        <w:t xml:space="preserve"> from seven major basin </w:t>
      </w:r>
      <w:r w:rsidR="00702CE8" w:rsidRPr="008827BC">
        <w:rPr>
          <w:sz w:val="22"/>
          <w:szCs w:val="22"/>
        </w:rPr>
        <w:t>gauging</w:t>
      </w:r>
      <w:r w:rsidR="00A676F6" w:rsidRPr="008827BC">
        <w:rPr>
          <w:sz w:val="22"/>
          <w:szCs w:val="22"/>
        </w:rPr>
        <w:t xml:space="preserve"> stations in India using Mann</w:t>
      </w:r>
      <w:r w:rsidR="00702CE8" w:rsidRPr="008827BC">
        <w:rPr>
          <w:sz w:val="22"/>
          <w:szCs w:val="22"/>
        </w:rPr>
        <w:t>-</w:t>
      </w:r>
      <w:r w:rsidR="00A676F6" w:rsidRPr="008827BC">
        <w:rPr>
          <w:sz w:val="22"/>
          <w:szCs w:val="22"/>
        </w:rPr>
        <w:t xml:space="preserve">Kendall (MK) </w:t>
      </w:r>
      <w:r w:rsidR="00702CE8" w:rsidRPr="008827BC">
        <w:rPr>
          <w:sz w:val="22"/>
          <w:szCs w:val="22"/>
        </w:rPr>
        <w:t>trend test</w:t>
      </w:r>
      <w:r w:rsidR="00A676F6" w:rsidRPr="008827BC">
        <w:rPr>
          <w:sz w:val="22"/>
          <w:szCs w:val="22"/>
        </w:rPr>
        <w:t xml:space="preserve">. </w:t>
      </w:r>
      <w:r w:rsidR="00EA5F5E" w:rsidRPr="008827BC">
        <w:rPr>
          <w:sz w:val="22"/>
          <w:szCs w:val="22"/>
        </w:rPr>
        <w:t>Subsequently</w:t>
      </w:r>
      <w:r w:rsidR="00702CE8" w:rsidRPr="008827BC">
        <w:rPr>
          <w:sz w:val="22"/>
          <w:szCs w:val="22"/>
        </w:rPr>
        <w:t>,</w:t>
      </w:r>
      <w:r w:rsidR="00A676F6" w:rsidRPr="008827BC">
        <w:rPr>
          <w:sz w:val="22"/>
          <w:szCs w:val="22"/>
        </w:rPr>
        <w:t xml:space="preserve"> the trends in the</w:t>
      </w:r>
      <w:r w:rsidR="00EA5F5E" w:rsidRPr="008827BC">
        <w:rPr>
          <w:sz w:val="22"/>
          <w:szCs w:val="22"/>
        </w:rPr>
        <w:t xml:space="preserve"> time</w:t>
      </w:r>
      <w:r w:rsidR="00A676F6" w:rsidRPr="008827BC">
        <w:rPr>
          <w:sz w:val="22"/>
          <w:szCs w:val="22"/>
        </w:rPr>
        <w:t xml:space="preserve"> series </w:t>
      </w:r>
      <w:r w:rsidR="00EA5F5E" w:rsidRPr="008827BC">
        <w:rPr>
          <w:sz w:val="22"/>
          <w:szCs w:val="22"/>
        </w:rPr>
        <w:t>a</w:t>
      </w:r>
      <w:r w:rsidR="00A676F6" w:rsidRPr="008827BC">
        <w:rPr>
          <w:sz w:val="22"/>
          <w:szCs w:val="22"/>
        </w:rPr>
        <w:t xml:space="preserve">re extracted using the empirical mode decomposition method. </w:t>
      </w:r>
      <w:r w:rsidR="00D175C7">
        <w:rPr>
          <w:sz w:val="22"/>
          <w:szCs w:val="22"/>
        </w:rPr>
        <w:t>The s</w:t>
      </w:r>
      <w:r w:rsidR="00EA5F5E" w:rsidRPr="008827BC">
        <w:rPr>
          <w:sz w:val="22"/>
          <w:szCs w:val="22"/>
        </w:rPr>
        <w:t>ame</w:t>
      </w:r>
      <w:r w:rsidR="00A676F6" w:rsidRPr="008827BC">
        <w:rPr>
          <w:sz w:val="22"/>
          <w:szCs w:val="22"/>
        </w:rPr>
        <w:t xml:space="preserve"> procedure is followed </w:t>
      </w:r>
      <w:r w:rsidR="00EA5F5E" w:rsidRPr="008827BC">
        <w:rPr>
          <w:sz w:val="22"/>
          <w:szCs w:val="22"/>
        </w:rPr>
        <w:t>for</w:t>
      </w:r>
      <w:r w:rsidR="00A676F6" w:rsidRPr="008827BC">
        <w:rPr>
          <w:sz w:val="22"/>
          <w:szCs w:val="22"/>
        </w:rPr>
        <w:t xml:space="preserve"> </w:t>
      </w:r>
      <w:r w:rsidR="00D175C7">
        <w:rPr>
          <w:sz w:val="22"/>
          <w:szCs w:val="22"/>
        </w:rPr>
        <w:t xml:space="preserve">the </w:t>
      </w:r>
      <w:r w:rsidR="00A676F6" w:rsidRPr="008827BC">
        <w:rPr>
          <w:sz w:val="22"/>
          <w:szCs w:val="22"/>
        </w:rPr>
        <w:t xml:space="preserve">annual </w:t>
      </w:r>
      <w:r w:rsidR="00EA5F5E" w:rsidRPr="008827BC">
        <w:rPr>
          <w:sz w:val="22"/>
          <w:szCs w:val="22"/>
        </w:rPr>
        <w:t>precipitation</w:t>
      </w:r>
      <w:r w:rsidR="00A676F6" w:rsidRPr="008827BC">
        <w:rPr>
          <w:sz w:val="22"/>
          <w:szCs w:val="22"/>
        </w:rPr>
        <w:t xml:space="preserve"> of the basin</w:t>
      </w:r>
      <w:r w:rsidR="00D175C7">
        <w:rPr>
          <w:sz w:val="22"/>
          <w:szCs w:val="22"/>
        </w:rPr>
        <w:t>,</w:t>
      </w:r>
      <w:r w:rsidR="00A676F6" w:rsidRPr="008827BC">
        <w:rPr>
          <w:sz w:val="22"/>
          <w:szCs w:val="22"/>
        </w:rPr>
        <w:t xml:space="preserve"> and </w:t>
      </w:r>
      <w:r w:rsidR="00EA5F5E" w:rsidRPr="008827BC">
        <w:rPr>
          <w:sz w:val="22"/>
          <w:szCs w:val="22"/>
        </w:rPr>
        <w:t>the</w:t>
      </w:r>
      <w:r w:rsidR="00A676F6" w:rsidRPr="008827BC">
        <w:rPr>
          <w:sz w:val="22"/>
          <w:szCs w:val="22"/>
        </w:rPr>
        <w:t xml:space="preserve"> trend is </w:t>
      </w:r>
      <w:r w:rsidR="00EA5F5E" w:rsidRPr="008827BC">
        <w:rPr>
          <w:sz w:val="22"/>
          <w:szCs w:val="22"/>
        </w:rPr>
        <w:t>compared</w:t>
      </w:r>
      <w:r w:rsidR="00A676F6" w:rsidRPr="008827BC">
        <w:rPr>
          <w:sz w:val="22"/>
          <w:szCs w:val="22"/>
        </w:rPr>
        <w:t xml:space="preserve"> </w:t>
      </w:r>
      <w:r w:rsidR="00EA5F5E" w:rsidRPr="008827BC">
        <w:rPr>
          <w:sz w:val="22"/>
          <w:szCs w:val="22"/>
        </w:rPr>
        <w:t>to</w:t>
      </w:r>
      <w:r w:rsidR="00A676F6" w:rsidRPr="008827BC">
        <w:rPr>
          <w:sz w:val="22"/>
          <w:szCs w:val="22"/>
        </w:rPr>
        <w:t xml:space="preserve"> sediment</w:t>
      </w:r>
      <w:r w:rsidR="00EA5F5E" w:rsidRPr="008827BC">
        <w:rPr>
          <w:sz w:val="22"/>
          <w:szCs w:val="22"/>
        </w:rPr>
        <w:t xml:space="preserve"> data </w:t>
      </w:r>
      <w:r w:rsidR="00EA5F5E" w:rsidRPr="008827BC">
        <w:rPr>
          <w:sz w:val="22"/>
          <w:szCs w:val="22"/>
        </w:rPr>
        <w:fldChar w:fldCharType="begin"/>
      </w:r>
      <w:r w:rsidR="00EA5F5E" w:rsidRPr="008827BC">
        <w:rPr>
          <w:sz w:val="22"/>
          <w:szCs w:val="22"/>
        </w:rPr>
        <w:instrText xml:space="preserve"> ADDIN EN.CITE &lt;EndNote&gt;&lt;Cite&gt;&lt;Author&gt;Adarsh&lt;/Author&gt;&lt;Year&gt;2016&lt;/Year&gt;&lt;RecNum&gt;39&lt;/RecNum&gt;&lt;DisplayText&gt;(Adarsh et al., 2016)&lt;/DisplayText&gt;&lt;record&gt;&lt;rec-number&gt;39&lt;/rec-number&gt;&lt;foreign-keys&gt;&lt;key app="EN" db-id="w00aedrsqd2v5pewz0qxfttvf5zrdszrrawt" timestamp="1643544790" guid="be99bca6-d217-4218-9f26-54f7a6adf8e8"&gt;39&lt;/key&gt;&lt;/foreign-keys&gt;&lt;ref-type name="Journal Article"&gt;17&lt;/ref-type&gt;&lt;contributors&gt;&lt;authors&gt;&lt;author&gt;Adarsh, S.&lt;/author&gt;&lt;author&gt;VishnuPriya, M. S.&lt;/author&gt;&lt;author&gt;Narayanan, Sajan&lt;/author&gt;&lt;author&gt;Smruthi, M. S.&lt;/author&gt;&lt;author&gt;George, Paul&lt;/author&gt;&lt;author&gt;Benjie, Nikitha Miriam&lt;/author&gt;&lt;/authors&gt;&lt;/contributors&gt;&lt;titles&gt;&lt;title&gt;Trend analysis of sediment flux time series from tropical river basins in India using non-parametric tests and multiscale decomposition&lt;/title&gt;&lt;secondary-title&gt;Modeling Earth Systems and Environment&lt;/secondary-title&gt;&lt;/titles&gt;&lt;periodical&gt;&lt;full-title&gt;Modeling Earth Systems and Environment&lt;/full-title&gt;&lt;/periodical&gt;&lt;pages&gt;1-16&lt;/pages&gt;&lt;volume&gt;2&lt;/volume&gt;&lt;number&gt;4&lt;/number&gt;&lt;section&gt;1&lt;/section&gt;&lt;dates&gt;&lt;year&gt;2016&lt;/year&gt;&lt;/dates&gt;&lt;isbn&gt;2363-6203&amp;#xD;2363-6211&lt;/isbn&gt;&lt;urls&gt;&lt;/urls&gt;&lt;electronic-resource-num&gt;10.1007/s40808-016-0245-0&lt;/electronic-resource-num&gt;&lt;/record&gt;&lt;/Cite&gt;&lt;/EndNote&gt;</w:instrText>
      </w:r>
      <w:r w:rsidR="00EA5F5E" w:rsidRPr="008827BC">
        <w:rPr>
          <w:sz w:val="22"/>
          <w:szCs w:val="22"/>
        </w:rPr>
        <w:fldChar w:fldCharType="separate"/>
      </w:r>
      <w:r w:rsidR="00EA5F5E" w:rsidRPr="008827BC">
        <w:rPr>
          <w:noProof/>
          <w:sz w:val="22"/>
          <w:szCs w:val="22"/>
        </w:rPr>
        <w:t>(Adarsh et al. 2016)</w:t>
      </w:r>
      <w:r w:rsidR="00EA5F5E" w:rsidRPr="008827BC">
        <w:rPr>
          <w:sz w:val="22"/>
          <w:szCs w:val="22"/>
        </w:rPr>
        <w:fldChar w:fldCharType="end"/>
      </w:r>
      <w:r w:rsidR="00A676F6" w:rsidRPr="008827BC">
        <w:rPr>
          <w:sz w:val="22"/>
          <w:szCs w:val="22"/>
        </w:rPr>
        <w:t>.</w:t>
      </w:r>
      <w:r w:rsidR="009D6213" w:rsidRPr="008827BC">
        <w:rPr>
          <w:sz w:val="22"/>
          <w:szCs w:val="22"/>
        </w:rPr>
        <w:t xml:space="preserve"> </w:t>
      </w:r>
      <w:r w:rsidR="0048558A" w:rsidRPr="008827BC">
        <w:rPr>
          <w:sz w:val="22"/>
          <w:szCs w:val="22"/>
        </w:rPr>
        <w:t xml:space="preserve">The trends of daily streamflow and sediment are investigated in Subarnarekha and </w:t>
      </w:r>
      <w:proofErr w:type="spellStart"/>
      <w:r w:rsidR="0048558A" w:rsidRPr="008827BC">
        <w:rPr>
          <w:sz w:val="22"/>
          <w:szCs w:val="22"/>
        </w:rPr>
        <w:t>Burhabalang</w:t>
      </w:r>
      <w:proofErr w:type="spellEnd"/>
      <w:r w:rsidR="0048558A" w:rsidRPr="008827BC">
        <w:rPr>
          <w:sz w:val="22"/>
          <w:szCs w:val="22"/>
        </w:rPr>
        <w:t xml:space="preserve"> basins </w:t>
      </w:r>
      <w:r w:rsidR="00D175C7">
        <w:rPr>
          <w:sz w:val="22"/>
          <w:szCs w:val="22"/>
        </w:rPr>
        <w:t xml:space="preserve">in </w:t>
      </w:r>
      <w:r w:rsidR="0048558A" w:rsidRPr="008827BC">
        <w:rPr>
          <w:sz w:val="22"/>
          <w:szCs w:val="22"/>
        </w:rPr>
        <w:t xml:space="preserve">India. </w:t>
      </w:r>
      <w:r w:rsidR="009D6213" w:rsidRPr="008827BC">
        <w:rPr>
          <w:sz w:val="22"/>
          <w:szCs w:val="22"/>
        </w:rPr>
        <w:t xml:space="preserve">Bivariate linear regression, Mann-Kendall and Pettitt tests are implemented on data </w:t>
      </w:r>
      <w:r w:rsidR="00D175C7">
        <w:rPr>
          <w:sz w:val="22"/>
          <w:szCs w:val="22"/>
        </w:rPr>
        <w:t>from</w:t>
      </w:r>
      <w:r w:rsidR="0048558A" w:rsidRPr="008827BC">
        <w:rPr>
          <w:sz w:val="22"/>
          <w:szCs w:val="22"/>
        </w:rPr>
        <w:t xml:space="preserve"> </w:t>
      </w:r>
      <w:r w:rsidR="00D175C7">
        <w:rPr>
          <w:sz w:val="22"/>
          <w:szCs w:val="22"/>
        </w:rPr>
        <w:t xml:space="preserve">the </w:t>
      </w:r>
      <w:r w:rsidR="0048558A" w:rsidRPr="008827BC">
        <w:rPr>
          <w:sz w:val="22"/>
          <w:szCs w:val="22"/>
        </w:rPr>
        <w:t xml:space="preserve">Water Resources Information System of India </w:t>
      </w:r>
      <w:r w:rsidR="0048558A" w:rsidRPr="008827BC">
        <w:rPr>
          <w:sz w:val="22"/>
          <w:szCs w:val="22"/>
        </w:rPr>
        <w:fldChar w:fldCharType="begin"/>
      </w:r>
      <w:r w:rsidR="0048558A" w:rsidRPr="008827BC">
        <w:rPr>
          <w:sz w:val="22"/>
          <w:szCs w:val="22"/>
        </w:rPr>
        <w:instrText xml:space="preserve"> ADDIN EN.CITE &lt;EndNote&gt;&lt;Cite&gt;&lt;Author&gt;Das&lt;/Author&gt;&lt;Year&gt;2019&lt;/Year&gt;&lt;RecNum&gt;42&lt;/RecNum&gt;&lt;DisplayText&gt;(Das, 2019)&lt;/DisplayText&gt;&lt;record&gt;&lt;rec-number&gt;42&lt;/rec-number&gt;&lt;foreign-keys&gt;&lt;key app="EN" db-id="w00aedrsqd2v5pewz0qxfttvf5zrdszrrawt" timestamp="1643544799" guid="d9e8e479-1a23-4151-8752-db8207ad41e8"&gt;42&lt;/key&gt;&lt;/foreign-keys&gt;&lt;ref-type name="Journal Article"&gt;17&lt;/ref-type&gt;&lt;contributors&gt;&lt;authors&gt;&lt;author&gt;Das, Sumit&lt;/author&gt;&lt;/authors&gt;&lt;/contributors&gt;&lt;titles&gt;&lt;title&gt;Four decades of water and sediment discharge records in Subarnarekha and Burhabalang basins: an approach towards trend analysis and abrupt change detection&lt;/title&gt;&lt;secondary-title&gt;Sustainable Water Resources Management&lt;/secondary-title&gt;&lt;/titles&gt;&lt;periodical&gt;&lt;full-title&gt;Sustainable Water Resources Management&lt;/full-title&gt;&lt;/periodical&gt;&lt;pages&gt;1665-1676&lt;/pages&gt;&lt;volume&gt;5&lt;/volume&gt;&lt;number&gt;4&lt;/number&gt;&lt;section&gt;1665&lt;/section&gt;&lt;dates&gt;&lt;year&gt;2019&lt;/year&gt;&lt;/dates&gt;&lt;isbn&gt;2363-5037&amp;#xD;2363-5045&lt;/isbn&gt;&lt;urls&gt;&lt;/urls&gt;&lt;electronic-resource-num&gt;10.1007/s40899-019-00326-1&lt;/electronic-resource-num&gt;&lt;/record&gt;&lt;/Cite&gt;&lt;/EndNote&gt;</w:instrText>
      </w:r>
      <w:r w:rsidR="0048558A" w:rsidRPr="008827BC">
        <w:rPr>
          <w:sz w:val="22"/>
          <w:szCs w:val="22"/>
        </w:rPr>
        <w:fldChar w:fldCharType="separate"/>
      </w:r>
      <w:r w:rsidR="0048558A" w:rsidRPr="008827BC">
        <w:rPr>
          <w:noProof/>
          <w:sz w:val="22"/>
          <w:szCs w:val="22"/>
        </w:rPr>
        <w:t>(Das 2019)</w:t>
      </w:r>
      <w:r w:rsidR="0048558A" w:rsidRPr="008827BC">
        <w:rPr>
          <w:sz w:val="22"/>
          <w:szCs w:val="22"/>
        </w:rPr>
        <w:fldChar w:fldCharType="end"/>
      </w:r>
      <w:r w:rsidR="0048558A" w:rsidRPr="008827BC">
        <w:rPr>
          <w:sz w:val="22"/>
          <w:szCs w:val="22"/>
        </w:rPr>
        <w:t>.</w:t>
      </w:r>
    </w:p>
    <w:p w14:paraId="2E4211C1" w14:textId="36B3F7CF" w:rsidR="00AD4E1C" w:rsidRPr="008827BC" w:rsidRDefault="0048558A" w:rsidP="008827BC">
      <w:pPr>
        <w:ind w:right="79" w:firstLine="357"/>
        <w:jc w:val="both"/>
        <w:rPr>
          <w:sz w:val="22"/>
          <w:szCs w:val="22"/>
        </w:rPr>
      </w:pPr>
      <w:r w:rsidRPr="008827BC">
        <w:rPr>
          <w:sz w:val="22"/>
          <w:szCs w:val="22"/>
        </w:rPr>
        <w:t xml:space="preserve">The trend of Orinoco River (Venezuela and Colombia) sediment data is studied using MODIS satellite images. </w:t>
      </w:r>
      <w:r w:rsidR="008A4A23" w:rsidRPr="008827BC">
        <w:rPr>
          <w:sz w:val="22"/>
          <w:szCs w:val="22"/>
        </w:rPr>
        <w:t xml:space="preserve">10-daily sediment data produced and processed by </w:t>
      </w:r>
      <w:r w:rsidR="00D175C7">
        <w:rPr>
          <w:sz w:val="22"/>
          <w:szCs w:val="22"/>
        </w:rPr>
        <w:t xml:space="preserve">the </w:t>
      </w:r>
      <w:r w:rsidR="008A4A23" w:rsidRPr="008827BC">
        <w:rPr>
          <w:sz w:val="22"/>
          <w:szCs w:val="22"/>
        </w:rPr>
        <w:t xml:space="preserve">SO-HYBAM observation program. The calibration is made by stream gauges and MODIS satellite images </w:t>
      </w:r>
      <w:r w:rsidR="008A4A23" w:rsidRPr="008827BC">
        <w:rPr>
          <w:sz w:val="22"/>
          <w:szCs w:val="22"/>
        </w:rPr>
        <w:fldChar w:fldCharType="begin"/>
      </w:r>
      <w:r w:rsidR="008A4A23" w:rsidRPr="008827BC">
        <w:rPr>
          <w:sz w:val="22"/>
          <w:szCs w:val="22"/>
        </w:rPr>
        <w:instrText xml:space="preserve"> ADDIN EN.CITE &lt;EndNote&gt;&lt;Cite&gt;&lt;Author&gt;Gallay&lt;/Author&gt;&lt;Year&gt;2019&lt;/Year&gt;&lt;RecNum&gt;43&lt;/RecNum&gt;&lt;DisplayText&gt;(Gallay et al., 2019)&lt;/DisplayText&gt;&lt;record&gt;&lt;rec-number&gt;43&lt;/rec-number&gt;&lt;foreign-keys&gt;&lt;key app="EN" db-id="w00aedrsqd2v5pewz0qxfttvf5zrdszrrawt" timestamp="1643544802" guid="ca1cd472-56cf-4d79-9ac0-f79809f1a9df"&gt;43&lt;/key&gt;&lt;/foreign-keys&gt;&lt;ref-type name="Journal Article"&gt;17&lt;/ref-type&gt;&lt;contributors&gt;&lt;authors&gt;&lt;author&gt;Gallay, Marjorie&lt;/author&gt;&lt;author&gt;Martinez, Jean-Michel&lt;/author&gt;&lt;author&gt;Mora, Abrahan&lt;/author&gt;&lt;author&gt;Castellano, Bartolo&lt;/author&gt;&lt;author&gt;Yépez, Santiago&lt;/author&gt;&lt;author&gt;Cochonneau, Gérard&lt;/author&gt;&lt;author&gt;Alfonso, Juan A.&lt;/author&gt;&lt;author&gt;Carrera, Juan Manuel&lt;/author&gt;&lt;author&gt;López, José Luis&lt;/author&gt;&lt;author&gt;Laraque, Alain&lt;/author&gt;&lt;/authors&gt;&lt;/contributors&gt;&lt;titles&gt;&lt;title&gt;Assessing Orinoco river sediment discharge trend using MODIS satellite images&lt;/title&gt;&lt;secondary-title&gt;Journal of South American Earth Sciences&lt;/secondary-title&gt;&lt;/titles&gt;&lt;periodical&gt;&lt;full-title&gt;Journal of South American Earth Sciences&lt;/full-title&gt;&lt;/periodical&gt;&lt;pages&gt;320-331&lt;/pages&gt;&lt;volume&gt;91&lt;/volume&gt;&lt;section&gt;320&lt;/section&gt;&lt;dates&gt;&lt;year&gt;2019&lt;/year&gt;&lt;/dates&gt;&lt;isbn&gt;08959811&lt;/isbn&gt;&lt;urls&gt;&lt;/urls&gt;&lt;electronic-resource-num&gt;10.1016/j.jsames.2019.01.010&lt;/electronic-resource-num&gt;&lt;/record&gt;&lt;/Cite&gt;&lt;/EndNote&gt;</w:instrText>
      </w:r>
      <w:r w:rsidR="008A4A23" w:rsidRPr="008827BC">
        <w:rPr>
          <w:sz w:val="22"/>
          <w:szCs w:val="22"/>
        </w:rPr>
        <w:fldChar w:fldCharType="separate"/>
      </w:r>
      <w:r w:rsidR="008A4A23" w:rsidRPr="008827BC">
        <w:rPr>
          <w:noProof/>
          <w:sz w:val="22"/>
          <w:szCs w:val="22"/>
        </w:rPr>
        <w:t>(Gallay et al. 2019)</w:t>
      </w:r>
      <w:r w:rsidR="008A4A23" w:rsidRPr="008827BC">
        <w:rPr>
          <w:sz w:val="22"/>
          <w:szCs w:val="22"/>
        </w:rPr>
        <w:fldChar w:fldCharType="end"/>
      </w:r>
      <w:r w:rsidR="008A4A23" w:rsidRPr="008827BC">
        <w:rPr>
          <w:sz w:val="22"/>
          <w:szCs w:val="22"/>
        </w:rPr>
        <w:t>.</w:t>
      </w:r>
      <w:r w:rsidR="0032350B" w:rsidRPr="008827BC">
        <w:rPr>
          <w:sz w:val="22"/>
          <w:szCs w:val="22"/>
        </w:rPr>
        <w:t xml:space="preserve"> </w:t>
      </w:r>
      <w:r w:rsidR="00F70299" w:rsidRPr="008827BC">
        <w:rPr>
          <w:sz w:val="22"/>
          <w:szCs w:val="22"/>
        </w:rPr>
        <w:t xml:space="preserve">As mentioned above, Mann-Kendall, Pettitt test and double mass curve method are commonly </w:t>
      </w:r>
      <w:r w:rsidR="00F70299" w:rsidRPr="008827BC">
        <w:rPr>
          <w:sz w:val="22"/>
          <w:szCs w:val="22"/>
        </w:rPr>
        <w:lastRenderedPageBreak/>
        <w:t xml:space="preserve">used for trend analyses. </w:t>
      </w:r>
      <w:r w:rsidR="00D175C7">
        <w:rPr>
          <w:sz w:val="22"/>
          <w:szCs w:val="22"/>
        </w:rPr>
        <w:t>Innovative Trend Analysis (ITA) is also</w:t>
      </w:r>
      <w:r w:rsidR="00F70299" w:rsidRPr="008827BC">
        <w:rPr>
          <w:sz w:val="22"/>
          <w:szCs w:val="22"/>
        </w:rPr>
        <w:t xml:space="preserve"> used for trend detection in recent hydrometeorological studies </w:t>
      </w:r>
      <w:r w:rsidR="00F70299" w:rsidRPr="008827BC">
        <w:rPr>
          <w:sz w:val="22"/>
          <w:szCs w:val="22"/>
        </w:rPr>
        <w:fldChar w:fldCharType="begin"/>
      </w:r>
      <w:r w:rsidR="00F70299" w:rsidRPr="008827BC">
        <w:rPr>
          <w:sz w:val="22"/>
          <w:szCs w:val="22"/>
        </w:rPr>
        <w:instrText xml:space="preserve"> ADDIN EN.CITE &lt;EndNote&gt;&lt;Cite&gt;&lt;Author&gt;Ateeq-Ur-Rehman&lt;/Author&gt;&lt;Year&gt;2017&lt;/Year&gt;&lt;RecNum&gt;40&lt;/RecNum&gt;&lt;DisplayText&gt;(Ateeq-Ur-Rehman et al., 2017)&lt;/DisplayText&gt;&lt;record&gt;&lt;rec-number&gt;40&lt;/rec-number&gt;&lt;foreign-keys&gt;&lt;key app="EN" db-id="w00aedrsqd2v5pewz0qxfttvf5zrdszrrawt" timestamp="1643544794" guid="3baaa5e4-ad0c-499c-8dcb-232692db77e5"&gt;40&lt;/key&gt;&lt;/foreign-keys&gt;&lt;ref-type name="Journal Article"&gt;17&lt;/ref-type&gt;&lt;contributors&gt;&lt;authors&gt;&lt;author&gt;Ateeq-Ur-Rehman, Sardar&lt;/author&gt;&lt;author&gt;Bui, Minh&lt;/author&gt;&lt;author&gt;Rutschmann, Peter&lt;/author&gt;&lt;/authors&gt;&lt;/contributors&gt;&lt;titles&gt;&lt;title&gt;Variability and Trend Detection in the Sediment Load of the Upper Indus River&lt;/title&gt;&lt;secondary-title&gt;Water&lt;/secondary-title&gt;&lt;/titles&gt;&lt;periodical&gt;&lt;full-title&gt;Water&lt;/full-title&gt;&lt;/periodical&gt;&lt;volume&gt;10&lt;/volume&gt;&lt;number&gt;1&lt;/number&gt;&lt;section&gt;16&lt;/section&gt;&lt;dates&gt;&lt;year&gt;2017&lt;/year&gt;&lt;/dates&gt;&lt;isbn&gt;2073-4441&lt;/isbn&gt;&lt;urls&gt;&lt;/urls&gt;&lt;electronic-resource-num&gt;10.3390/w10010016&lt;/electronic-resource-num&gt;&lt;/record&gt;&lt;/Cite&gt;&lt;/EndNote&gt;</w:instrText>
      </w:r>
      <w:r w:rsidR="00F70299" w:rsidRPr="008827BC">
        <w:rPr>
          <w:sz w:val="22"/>
          <w:szCs w:val="22"/>
        </w:rPr>
        <w:fldChar w:fldCharType="separate"/>
      </w:r>
      <w:r w:rsidR="00F70299" w:rsidRPr="008827BC">
        <w:rPr>
          <w:noProof/>
          <w:sz w:val="22"/>
          <w:szCs w:val="22"/>
        </w:rPr>
        <w:t>(Ateeq-Ur-Rehman et al. 2017)</w:t>
      </w:r>
      <w:r w:rsidR="00F70299" w:rsidRPr="008827BC">
        <w:rPr>
          <w:sz w:val="22"/>
          <w:szCs w:val="22"/>
        </w:rPr>
        <w:fldChar w:fldCharType="end"/>
      </w:r>
      <w:r w:rsidR="00F70299" w:rsidRPr="008827BC">
        <w:rPr>
          <w:sz w:val="22"/>
          <w:szCs w:val="22"/>
        </w:rPr>
        <w:t>.</w:t>
      </w:r>
    </w:p>
    <w:p w14:paraId="0DB4BD03" w14:textId="3D181E59" w:rsidR="00C97077" w:rsidRPr="008827BC" w:rsidRDefault="00AD7EFB" w:rsidP="008827BC">
      <w:pPr>
        <w:ind w:right="79" w:firstLine="357"/>
        <w:jc w:val="both"/>
        <w:rPr>
          <w:sz w:val="22"/>
          <w:szCs w:val="22"/>
        </w:rPr>
      </w:pPr>
      <w:bookmarkStart w:id="5" w:name="_Hlk117107836"/>
      <w:r w:rsidRPr="008827BC">
        <w:rPr>
          <w:sz w:val="22"/>
          <w:szCs w:val="22"/>
        </w:rPr>
        <w:t xml:space="preserve">There are </w:t>
      </w:r>
      <w:r w:rsidR="00D175C7">
        <w:rPr>
          <w:sz w:val="22"/>
          <w:szCs w:val="22"/>
        </w:rPr>
        <w:t>many</w:t>
      </w:r>
      <w:r w:rsidRPr="008827BC">
        <w:rPr>
          <w:sz w:val="22"/>
          <w:szCs w:val="22"/>
        </w:rPr>
        <w:t xml:space="preserve"> studies on the trends of streamflow and precipitation data in Turkey </w:t>
      </w:r>
      <w:r w:rsidR="007A15AF" w:rsidRPr="008827BC">
        <w:rPr>
          <w:sz w:val="22"/>
          <w:szCs w:val="22"/>
        </w:rPr>
        <w:fldChar w:fldCharType="begin">
          <w:fldData xml:space="preserve">PEVuZE5vdGU+PENpdGU+PEF1dGhvcj5Hw7zDp2zDvDwvQXV0aG9yPjxZZWFyPjIwMjA8L1llYXI+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</w:fldData>
        </w:fldChar>
      </w:r>
      <w:r w:rsidR="0002057A" w:rsidRPr="008827BC">
        <w:rPr>
          <w:sz w:val="22"/>
          <w:szCs w:val="22"/>
        </w:rPr>
        <w:instrText xml:space="preserve"> ADDIN EN.CITE </w:instrText>
      </w:r>
      <w:r w:rsidR="0002057A" w:rsidRPr="008827BC">
        <w:rPr>
          <w:sz w:val="22"/>
          <w:szCs w:val="22"/>
        </w:rPr>
        <w:fldChar w:fldCharType="begin">
          <w:fldData xml:space="preserve">PEVuZE5vdGU+PENpdGU+PEF1dGhvcj5Hw7zDp2zDvDwvQXV0aG9yPjxZZWFyPjIwMjA8L1llYXI+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</w:fldData>
        </w:fldChar>
      </w:r>
      <w:r w:rsidR="0002057A" w:rsidRPr="008827BC">
        <w:rPr>
          <w:sz w:val="22"/>
          <w:szCs w:val="22"/>
        </w:rPr>
        <w:instrText xml:space="preserve"> ADDIN EN.CITE.DATA </w:instrText>
      </w:r>
      <w:r w:rsidR="0002057A" w:rsidRPr="008827BC">
        <w:rPr>
          <w:sz w:val="22"/>
          <w:szCs w:val="22"/>
        </w:rPr>
      </w:r>
      <w:r w:rsidR="0002057A" w:rsidRPr="008827BC">
        <w:rPr>
          <w:sz w:val="22"/>
          <w:szCs w:val="22"/>
        </w:rPr>
        <w:fldChar w:fldCharType="end"/>
      </w:r>
      <w:r w:rsidR="007A15AF" w:rsidRPr="008827BC">
        <w:rPr>
          <w:sz w:val="22"/>
          <w:szCs w:val="22"/>
        </w:rPr>
      </w:r>
      <w:r w:rsidR="007A15AF" w:rsidRPr="008827BC">
        <w:rPr>
          <w:sz w:val="22"/>
          <w:szCs w:val="22"/>
        </w:rPr>
        <w:fldChar w:fldCharType="separate"/>
      </w:r>
      <w:r w:rsidR="0002057A" w:rsidRPr="008827BC">
        <w:rPr>
          <w:noProof/>
          <w:sz w:val="22"/>
          <w:szCs w:val="22"/>
        </w:rPr>
        <w:t>(Akçay et al. 2022</w:t>
      </w:r>
      <w:r w:rsidR="00EE0AD4">
        <w:rPr>
          <w:noProof/>
          <w:sz w:val="22"/>
          <w:szCs w:val="22"/>
        </w:rPr>
        <w:t>,</w:t>
      </w:r>
      <w:r w:rsidR="0002057A" w:rsidRPr="008827BC">
        <w:rPr>
          <w:noProof/>
          <w:sz w:val="22"/>
          <w:szCs w:val="22"/>
        </w:rPr>
        <w:t xml:space="preserve"> Güçlü 2020</w:t>
      </w:r>
      <w:r w:rsidR="00EE0AD4">
        <w:rPr>
          <w:noProof/>
          <w:sz w:val="22"/>
          <w:szCs w:val="22"/>
        </w:rPr>
        <w:t>,</w:t>
      </w:r>
      <w:r w:rsidR="0002057A" w:rsidRPr="008827BC">
        <w:rPr>
          <w:noProof/>
          <w:sz w:val="22"/>
          <w:szCs w:val="22"/>
        </w:rPr>
        <w:t xml:space="preserve"> Sen &amp; Aksu 2021)</w:t>
      </w:r>
      <w:r w:rsidR="007A15AF" w:rsidRPr="008827BC">
        <w:rPr>
          <w:sz w:val="22"/>
          <w:szCs w:val="22"/>
        </w:rPr>
        <w:fldChar w:fldCharType="end"/>
      </w:r>
      <w:bookmarkEnd w:id="5"/>
      <w:r w:rsidRPr="008827BC">
        <w:rPr>
          <w:sz w:val="22"/>
          <w:szCs w:val="22"/>
        </w:rPr>
        <w:t xml:space="preserve">. However, there </w:t>
      </w:r>
      <w:r w:rsidR="00C83413" w:rsidRPr="008827BC">
        <w:rPr>
          <w:sz w:val="22"/>
          <w:szCs w:val="22"/>
        </w:rPr>
        <w:t xml:space="preserve">are very few studies about </w:t>
      </w:r>
      <w:r w:rsidR="00D175C7">
        <w:rPr>
          <w:sz w:val="22"/>
          <w:szCs w:val="22"/>
        </w:rPr>
        <w:t>sediment trends</w:t>
      </w:r>
      <w:r w:rsidR="00C83413" w:rsidRPr="008827BC">
        <w:rPr>
          <w:sz w:val="22"/>
          <w:szCs w:val="22"/>
        </w:rPr>
        <w:t xml:space="preserve"> in Turkish rivers. Mann-Kendall, Mann-Kendall Rank Correlation and Spearman’s Rho tests are used to evaluate the trend of streamflow, sediment and precipitation data in </w:t>
      </w:r>
      <w:proofErr w:type="spellStart"/>
      <w:r w:rsidR="00C83413" w:rsidRPr="008827BC">
        <w:rPr>
          <w:sz w:val="22"/>
          <w:szCs w:val="22"/>
        </w:rPr>
        <w:t>Sakarya</w:t>
      </w:r>
      <w:proofErr w:type="spellEnd"/>
      <w:r w:rsidR="00C83413" w:rsidRPr="008827BC">
        <w:rPr>
          <w:sz w:val="22"/>
          <w:szCs w:val="22"/>
        </w:rPr>
        <w:t xml:space="preserve"> River, Turkey</w:t>
      </w:r>
      <w:r w:rsidR="000B2399" w:rsidRPr="008827BC">
        <w:rPr>
          <w:sz w:val="22"/>
          <w:szCs w:val="22"/>
        </w:rPr>
        <w:t xml:space="preserve"> </w:t>
      </w:r>
      <w:r w:rsidR="000B2399" w:rsidRPr="008827BC">
        <w:rPr>
          <w:sz w:val="22"/>
          <w:szCs w:val="22"/>
        </w:rPr>
        <w:fldChar w:fldCharType="begin"/>
      </w:r>
      <w:r w:rsidR="000B2399" w:rsidRPr="008827BC">
        <w:rPr>
          <w:sz w:val="22"/>
          <w:szCs w:val="22"/>
        </w:rPr>
        <w:instrText xml:space="preserve"> ADDIN EN.CITE &lt;EndNote&gt;&lt;Cite&gt;&lt;Author&gt;Ceribasi&lt;/Author&gt;&lt;Year&gt;2013&lt;/Year&gt;&lt;RecNum&gt;41&lt;/RecNum&gt;&lt;DisplayText&gt;(Ceribasi et al., 2013)&lt;/DisplayText&gt;&lt;record&gt;&lt;rec-number&gt;41&lt;/rec-number&gt;&lt;foreign-keys&gt;&lt;key app="EN" db-id="w00aedrsqd2v5pewz0qxfttvf5zrdszrrawt" timestamp="1643544797" guid="f7941d3b-0971-4f98-b19c-380b571c84c1"&gt;41&lt;/key&gt;&lt;/foreign-keys&gt;&lt;ref-type name="Journal Article"&gt;17&lt;/ref-type&gt;&lt;contributors&gt;&lt;authors&gt;&lt;author&gt;&lt;style face="normal" font="default" charset="162" size="100%"&gt;Ceribasi, Gokmen&lt;/style&gt;&lt;/author&gt;&lt;author&gt;&lt;style face="normal" font="default" charset="162" size="100%"&gt;Dogan, Emrah&lt;/style&gt;&lt;/author&gt;&lt;author&gt;&lt;style face="normal" font="default" charset="162" size="100%"&gt;Sonmez, Osman&lt;/style&gt;&lt;/author&gt;&lt;/authors&gt;&lt;/contributors&gt;&lt;titles&gt;&lt;title&gt;&lt;style face="normal" font="default" charset="162" size="100%"&gt;Evaluation of Sakarya River Streamflow and Sediment Transport with Rainfall using Trend Analysis&lt;/style&gt;&lt;/title&gt;&lt;secondary-title&gt;&lt;style face="normal" font="default" charset="162" size="100%"&gt;Fresenius Environmental Bulletin&lt;/style&gt;&lt;/secondary-title&gt;&lt;/titles&gt;&lt;periodical&gt;&lt;full-title&gt;Fresenius Environmental Bulletin&lt;/full-title&gt;&lt;/periodical&gt;&lt;pages&gt;&lt;style face="normal" font="default" charset="162" size="100%"&gt;846-852&lt;/style&gt;&lt;/pages&gt;&lt;volume&gt;&lt;style face="normal" font="default" charset="162" size="100%"&gt;22&lt;/style&gt;&lt;/volume&gt;&lt;number&gt;&lt;style face="normal" font="default" charset="162" size="100%"&gt;3a&lt;/style&gt;&lt;/number&gt;&lt;section&gt;&lt;style face="normal" font="default" charset="162" size="100%"&gt;846&lt;/style&gt;&lt;/section&gt;&lt;dates&gt;&lt;year&gt;&lt;style face="normal" font="default" charset="162" size="100%"&gt;2013&lt;/style&gt;&lt;/year&gt;&lt;/dates&gt;&lt;urls&gt;&lt;/urls&gt;&lt;/record&gt;&lt;/Cite&gt;&lt;/EndNote&gt;</w:instrText>
      </w:r>
      <w:r w:rsidR="000B2399" w:rsidRPr="008827BC">
        <w:rPr>
          <w:sz w:val="22"/>
          <w:szCs w:val="22"/>
        </w:rPr>
        <w:fldChar w:fldCharType="separate"/>
      </w:r>
      <w:r w:rsidR="000B2399" w:rsidRPr="008827BC">
        <w:rPr>
          <w:noProof/>
          <w:sz w:val="22"/>
          <w:szCs w:val="22"/>
        </w:rPr>
        <w:t>(Ceribasi et al. 2013)</w:t>
      </w:r>
      <w:r w:rsidR="000B2399" w:rsidRPr="008827BC">
        <w:rPr>
          <w:sz w:val="22"/>
          <w:szCs w:val="22"/>
        </w:rPr>
        <w:fldChar w:fldCharType="end"/>
      </w:r>
      <w:r w:rsidR="00C83413" w:rsidRPr="008827BC">
        <w:rPr>
          <w:sz w:val="22"/>
          <w:szCs w:val="22"/>
        </w:rPr>
        <w:t>.</w:t>
      </w:r>
    </w:p>
    <w:p w14:paraId="52FEB172" w14:textId="1048B404" w:rsidR="00E904B9" w:rsidRPr="008827BC" w:rsidRDefault="00C97077" w:rsidP="008827BC">
      <w:pPr>
        <w:ind w:right="79" w:firstLine="357"/>
        <w:jc w:val="both"/>
        <w:rPr>
          <w:sz w:val="22"/>
          <w:szCs w:val="22"/>
        </w:rPr>
      </w:pPr>
      <w:bookmarkStart w:id="6" w:name="_Hlk117107611"/>
      <w:bookmarkStart w:id="7" w:name="_Hlk117107910"/>
      <w:bookmarkStart w:id="8" w:name="_Hlk116470946"/>
      <w:r w:rsidRPr="008827BC">
        <w:rPr>
          <w:sz w:val="22"/>
          <w:szCs w:val="22"/>
        </w:rPr>
        <w:t>In terms of data variability and its very high range, the stati</w:t>
      </w:r>
      <w:r w:rsidR="00D175C7">
        <w:rPr>
          <w:sz w:val="22"/>
          <w:szCs w:val="22"/>
        </w:rPr>
        <w:t>c</w:t>
      </w:r>
      <w:r w:rsidRPr="008827BC">
        <w:rPr>
          <w:sz w:val="22"/>
          <w:szCs w:val="22"/>
        </w:rPr>
        <w:t xml:space="preserve"> analysis of sediment discharge time series is very difficult. It depends on the amount of water in the river, so it is known that there is </w:t>
      </w:r>
      <w:r w:rsidR="00D175C7">
        <w:rPr>
          <w:sz w:val="22"/>
          <w:szCs w:val="22"/>
        </w:rPr>
        <w:t xml:space="preserve">a </w:t>
      </w:r>
      <w:r w:rsidRPr="008827BC">
        <w:rPr>
          <w:sz w:val="22"/>
          <w:szCs w:val="22"/>
        </w:rPr>
        <w:t xml:space="preserve">very strong </w:t>
      </w:r>
      <w:proofErr w:type="spellStart"/>
      <w:r w:rsidRPr="008827BC">
        <w:rPr>
          <w:sz w:val="22"/>
          <w:szCs w:val="22"/>
        </w:rPr>
        <w:t>regressional</w:t>
      </w:r>
      <w:proofErr w:type="spellEnd"/>
      <w:r w:rsidRPr="008827BC">
        <w:rPr>
          <w:sz w:val="22"/>
          <w:szCs w:val="22"/>
        </w:rPr>
        <w:t xml:space="preserve"> relationship between streamflow discharge and sediment amount in the river. There are </w:t>
      </w:r>
      <w:r w:rsidR="00D175C7">
        <w:rPr>
          <w:sz w:val="22"/>
          <w:szCs w:val="22"/>
        </w:rPr>
        <w:t>minimal</w:t>
      </w:r>
      <w:r w:rsidRPr="008827BC">
        <w:rPr>
          <w:sz w:val="22"/>
          <w:szCs w:val="22"/>
        </w:rPr>
        <w:t xml:space="preserve"> and </w:t>
      </w:r>
      <w:r w:rsidR="00D175C7">
        <w:rPr>
          <w:sz w:val="22"/>
          <w:szCs w:val="22"/>
        </w:rPr>
        <w:t>fewer</w:t>
      </w:r>
      <w:r w:rsidRPr="008827BC">
        <w:rPr>
          <w:sz w:val="22"/>
          <w:szCs w:val="22"/>
        </w:rPr>
        <w:t xml:space="preserve"> studies on sediment discharge in the literature.</w:t>
      </w:r>
      <w:r w:rsidR="0002057A" w:rsidRPr="008827BC">
        <w:rPr>
          <w:sz w:val="22"/>
          <w:szCs w:val="22"/>
        </w:rPr>
        <w:t xml:space="preserve"> There are some new studies about sediment yield analysis and sediment deposition of </w:t>
      </w:r>
      <w:r w:rsidR="00D175C7">
        <w:rPr>
          <w:sz w:val="22"/>
          <w:szCs w:val="22"/>
        </w:rPr>
        <w:t xml:space="preserve">a </w:t>
      </w:r>
      <w:r w:rsidR="0002057A" w:rsidRPr="008827BC">
        <w:rPr>
          <w:sz w:val="22"/>
          <w:szCs w:val="22"/>
        </w:rPr>
        <w:t xml:space="preserve">dam </w:t>
      </w:r>
      <w:r w:rsidR="0002057A" w:rsidRPr="008827BC">
        <w:rPr>
          <w:sz w:val="22"/>
          <w:szCs w:val="22"/>
        </w:rPr>
        <w:fldChar w:fldCharType="begin">
          <w:fldData xml:space="preserve">PEVuZE5vdGU+PENpdGU+PEF1dGhvcj5HdXZlbDwvQXV0aG9yPjxZZWFyPjIwMjE8L1llYXI+PFJl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</w:fldData>
        </w:fldChar>
      </w:r>
      <w:r w:rsidR="0002057A" w:rsidRPr="008827BC">
        <w:rPr>
          <w:sz w:val="22"/>
          <w:szCs w:val="22"/>
        </w:rPr>
        <w:instrText xml:space="preserve"> ADDIN EN.CITE </w:instrText>
      </w:r>
      <w:r w:rsidR="0002057A" w:rsidRPr="008827BC">
        <w:rPr>
          <w:sz w:val="22"/>
          <w:szCs w:val="22"/>
        </w:rPr>
        <w:fldChar w:fldCharType="begin">
          <w:fldData xml:space="preserve">PEVuZE5vdGU+PENpdGU+PEF1dGhvcj5HdXZlbDwvQXV0aG9yPjxZZWFyPjIwMjE8L1llYXI+PFJl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</w:fldData>
        </w:fldChar>
      </w:r>
      <w:r w:rsidR="0002057A" w:rsidRPr="008827BC">
        <w:rPr>
          <w:sz w:val="22"/>
          <w:szCs w:val="22"/>
        </w:rPr>
        <w:instrText xml:space="preserve"> ADDIN EN.CITE.DATA </w:instrText>
      </w:r>
      <w:r w:rsidR="0002057A" w:rsidRPr="008827BC">
        <w:rPr>
          <w:sz w:val="22"/>
          <w:szCs w:val="22"/>
        </w:rPr>
      </w:r>
      <w:r w:rsidR="0002057A" w:rsidRPr="008827BC">
        <w:rPr>
          <w:sz w:val="22"/>
          <w:szCs w:val="22"/>
        </w:rPr>
        <w:fldChar w:fldCharType="end"/>
      </w:r>
      <w:r w:rsidR="0002057A" w:rsidRPr="008827BC">
        <w:rPr>
          <w:sz w:val="22"/>
          <w:szCs w:val="22"/>
        </w:rPr>
      </w:r>
      <w:r w:rsidR="0002057A" w:rsidRPr="008827BC">
        <w:rPr>
          <w:sz w:val="22"/>
          <w:szCs w:val="22"/>
        </w:rPr>
        <w:fldChar w:fldCharType="separate"/>
      </w:r>
      <w:r w:rsidR="0002057A" w:rsidRPr="008827BC">
        <w:rPr>
          <w:noProof/>
          <w:sz w:val="22"/>
          <w:szCs w:val="22"/>
        </w:rPr>
        <w:t>(Darama et al. 2019</w:t>
      </w:r>
      <w:r w:rsidR="00EE0AD4">
        <w:rPr>
          <w:noProof/>
          <w:sz w:val="22"/>
          <w:szCs w:val="22"/>
        </w:rPr>
        <w:t>,</w:t>
      </w:r>
      <w:r w:rsidR="0002057A" w:rsidRPr="008827BC">
        <w:rPr>
          <w:noProof/>
          <w:sz w:val="22"/>
          <w:szCs w:val="22"/>
        </w:rPr>
        <w:t xml:space="preserve"> Guvel et al. 2021)</w:t>
      </w:r>
      <w:r w:rsidR="0002057A" w:rsidRPr="008827BC">
        <w:rPr>
          <w:sz w:val="22"/>
          <w:szCs w:val="22"/>
        </w:rPr>
        <w:fldChar w:fldCharType="end"/>
      </w:r>
      <w:r w:rsidR="0002057A" w:rsidRPr="008827BC">
        <w:rPr>
          <w:sz w:val="22"/>
          <w:szCs w:val="22"/>
        </w:rPr>
        <w:t xml:space="preserve">. </w:t>
      </w:r>
      <w:r w:rsidRPr="008827BC">
        <w:rPr>
          <w:sz w:val="22"/>
          <w:szCs w:val="22"/>
        </w:rPr>
        <w:t xml:space="preserve">This paper is the first on </w:t>
      </w:r>
      <w:r w:rsidR="00D175C7">
        <w:rPr>
          <w:sz w:val="22"/>
          <w:szCs w:val="22"/>
        </w:rPr>
        <w:t xml:space="preserve">the </w:t>
      </w:r>
      <w:r w:rsidRPr="008827BC">
        <w:rPr>
          <w:sz w:val="22"/>
          <w:szCs w:val="22"/>
        </w:rPr>
        <w:t xml:space="preserve">trend of sediment data </w:t>
      </w:r>
      <w:r w:rsidR="00D175C7">
        <w:rPr>
          <w:sz w:val="22"/>
          <w:szCs w:val="22"/>
        </w:rPr>
        <w:t xml:space="preserve">on the </w:t>
      </w:r>
      <w:r w:rsidRPr="008827BC">
        <w:rPr>
          <w:sz w:val="22"/>
          <w:szCs w:val="22"/>
        </w:rPr>
        <w:t>country scale in Turkey</w:t>
      </w:r>
      <w:r w:rsidR="00D175C7">
        <w:rPr>
          <w:sz w:val="22"/>
          <w:szCs w:val="22"/>
        </w:rPr>
        <w:t>,</w:t>
      </w:r>
      <w:r w:rsidRPr="008827BC">
        <w:rPr>
          <w:sz w:val="22"/>
          <w:szCs w:val="22"/>
        </w:rPr>
        <w:t xml:space="preserve"> and ITA is applied to sediment data in Turkish rivers for the first time.</w:t>
      </w:r>
      <w:bookmarkEnd w:id="6"/>
    </w:p>
    <w:bookmarkEnd w:id="7"/>
    <w:p w14:paraId="6E7C86C7" w14:textId="576D80AA" w:rsidR="00021A3D" w:rsidRPr="006A6DA0" w:rsidRDefault="00021A3D" w:rsidP="008827BC">
      <w:pPr>
        <w:pStyle w:val="Rn1"/>
      </w:pPr>
      <w:r w:rsidRPr="006A6DA0">
        <w:t>2</w:t>
      </w:r>
      <w:r w:rsidR="008827BC">
        <w:t>.</w:t>
      </w:r>
      <w:r w:rsidRPr="006A6DA0">
        <w:t xml:space="preserve"> </w:t>
      </w:r>
      <w:bookmarkStart w:id="9" w:name="_Hlk117104962"/>
      <w:r w:rsidRPr="006A6DA0">
        <w:t>Study Area and Data</w:t>
      </w:r>
      <w:bookmarkEnd w:id="9"/>
    </w:p>
    <w:p w14:paraId="3A4B8032" w14:textId="360CAE0E" w:rsidR="00021A3D" w:rsidRPr="008827BC" w:rsidRDefault="00021A3D" w:rsidP="005E1350">
      <w:pPr>
        <w:pStyle w:val="MDPI31text"/>
        <w:spacing w:line="240" w:lineRule="auto"/>
        <w:ind w:firstLine="0"/>
        <w:rPr>
          <w:rFonts w:ascii="Times New Roman" w:hAnsi="Times New Roman"/>
          <w:color w:val="auto"/>
          <w:sz w:val="22"/>
        </w:rPr>
      </w:pPr>
      <w:r w:rsidRPr="005E1350">
        <w:rPr>
          <w:rFonts w:ascii="Times New Roman" w:hAnsi="Times New Roman"/>
          <w:color w:val="auto"/>
          <w:spacing w:val="-4"/>
          <w:sz w:val="22"/>
        </w:rPr>
        <w:t xml:space="preserve">Turkey is located </w:t>
      </w:r>
      <w:r w:rsidR="00D175C7">
        <w:rPr>
          <w:rFonts w:ascii="Times New Roman" w:hAnsi="Times New Roman"/>
          <w:color w:val="auto"/>
          <w:spacing w:val="-4"/>
          <w:sz w:val="22"/>
        </w:rPr>
        <w:t>at</w:t>
      </w:r>
      <w:r w:rsidRPr="005E1350">
        <w:rPr>
          <w:rFonts w:ascii="Times New Roman" w:hAnsi="Times New Roman"/>
          <w:color w:val="auto"/>
          <w:spacing w:val="-4"/>
          <w:sz w:val="22"/>
        </w:rPr>
        <w:t xml:space="preserve"> the geographic coordinates of 36-42° N latitudes and 26-45° E longitudes.</w:t>
      </w:r>
      <w:r w:rsidRPr="005E1350">
        <w:rPr>
          <w:rFonts w:ascii="Times New Roman" w:hAnsi="Times New Roman"/>
          <w:color w:val="auto"/>
          <w:sz w:val="22"/>
        </w:rPr>
        <w:t xml:space="preserve"> The river basins in Turkey have different </w:t>
      </w:r>
      <w:proofErr w:type="spellStart"/>
      <w:r w:rsidRPr="005E1350">
        <w:rPr>
          <w:rFonts w:ascii="Times New Roman" w:hAnsi="Times New Roman"/>
          <w:color w:val="auto"/>
          <w:sz w:val="22"/>
        </w:rPr>
        <w:t>hydroclimatological</w:t>
      </w:r>
      <w:proofErr w:type="spellEnd"/>
      <w:r w:rsidRPr="005E1350">
        <w:rPr>
          <w:rFonts w:ascii="Times New Roman" w:hAnsi="Times New Roman"/>
          <w:color w:val="auto"/>
          <w:sz w:val="22"/>
        </w:rPr>
        <w:t xml:space="preserve"> characteristics.</w:t>
      </w:r>
      <w:r w:rsidRPr="008827BC">
        <w:rPr>
          <w:rFonts w:ascii="Times New Roman" w:hAnsi="Times New Roman"/>
          <w:color w:val="auto"/>
          <w:sz w:val="22"/>
        </w:rPr>
        <w:t xml:space="preserve"> The Mediterranean climate properties are shown </w:t>
      </w:r>
      <w:r w:rsidR="00D175C7">
        <w:rPr>
          <w:rFonts w:ascii="Times New Roman" w:hAnsi="Times New Roman"/>
          <w:color w:val="auto"/>
          <w:sz w:val="22"/>
        </w:rPr>
        <w:t>on</w:t>
      </w:r>
      <w:r w:rsidRPr="008827BC">
        <w:rPr>
          <w:rFonts w:ascii="Times New Roman" w:hAnsi="Times New Roman"/>
          <w:color w:val="auto"/>
          <w:sz w:val="22"/>
        </w:rPr>
        <w:t xml:space="preserve"> the coastal sides of </w:t>
      </w:r>
      <w:r w:rsidR="00D175C7">
        <w:rPr>
          <w:rFonts w:ascii="Times New Roman" w:hAnsi="Times New Roman"/>
          <w:color w:val="auto"/>
          <w:sz w:val="22"/>
        </w:rPr>
        <w:t xml:space="preserve">the </w:t>
      </w:r>
      <w:r w:rsidRPr="008827BC">
        <w:rPr>
          <w:rFonts w:ascii="Times New Roman" w:hAnsi="Times New Roman"/>
          <w:color w:val="auto"/>
          <w:sz w:val="22"/>
        </w:rPr>
        <w:t xml:space="preserve">Mediterranean, Aegean and Marmara Seas. Summer seasons in this climate are hot and dry. </w:t>
      </w:r>
      <w:r w:rsidR="00D175C7">
        <w:rPr>
          <w:rFonts w:ascii="Times New Roman" w:hAnsi="Times New Roman"/>
          <w:color w:val="auto"/>
          <w:sz w:val="22"/>
        </w:rPr>
        <w:t>Although w</w:t>
      </w:r>
      <w:r w:rsidRPr="008827BC">
        <w:rPr>
          <w:rFonts w:ascii="Times New Roman" w:hAnsi="Times New Roman"/>
          <w:color w:val="auto"/>
          <w:sz w:val="22"/>
        </w:rPr>
        <w:t xml:space="preserve">inter seasons are mild and rainy, there is no </w:t>
      </w:r>
      <w:r w:rsidR="00D175C7">
        <w:rPr>
          <w:rFonts w:ascii="Times New Roman" w:hAnsi="Times New Roman"/>
          <w:color w:val="auto"/>
          <w:sz w:val="22"/>
        </w:rPr>
        <w:t>significant</w:t>
      </w:r>
      <w:r w:rsidRPr="008827BC">
        <w:rPr>
          <w:rFonts w:ascii="Times New Roman" w:hAnsi="Times New Roman"/>
          <w:color w:val="auto"/>
          <w:sz w:val="22"/>
        </w:rPr>
        <w:t xml:space="preserve"> difference between </w:t>
      </w:r>
      <w:r w:rsidR="00D175C7">
        <w:rPr>
          <w:rFonts w:ascii="Times New Roman" w:hAnsi="Times New Roman"/>
          <w:color w:val="auto"/>
          <w:sz w:val="22"/>
        </w:rPr>
        <w:t>summer and winter precipitation</w:t>
      </w:r>
      <w:r w:rsidRPr="008827BC">
        <w:rPr>
          <w:rFonts w:ascii="Times New Roman" w:hAnsi="Times New Roman"/>
          <w:color w:val="auto"/>
          <w:sz w:val="22"/>
        </w:rPr>
        <w:t>. North parts of Turkey have the Black Sea climate properties. Summer seasons are cool</w:t>
      </w:r>
      <w:r w:rsidR="00D175C7">
        <w:rPr>
          <w:rFonts w:ascii="Times New Roman" w:hAnsi="Times New Roman"/>
          <w:color w:val="auto"/>
          <w:sz w:val="22"/>
        </w:rPr>
        <w:t>, and</w:t>
      </w:r>
      <w:r w:rsidRPr="008827BC">
        <w:rPr>
          <w:rFonts w:ascii="Times New Roman" w:hAnsi="Times New Roman"/>
          <w:color w:val="auto"/>
          <w:sz w:val="22"/>
        </w:rPr>
        <w:t xml:space="preserve"> </w:t>
      </w:r>
      <w:r w:rsidR="00D175C7">
        <w:rPr>
          <w:rFonts w:ascii="Times New Roman" w:hAnsi="Times New Roman"/>
          <w:color w:val="auto"/>
          <w:sz w:val="22"/>
        </w:rPr>
        <w:t>winter seasons are warm on the coastal sides and</w:t>
      </w:r>
      <w:r w:rsidRPr="008827BC">
        <w:rPr>
          <w:rFonts w:ascii="Times New Roman" w:hAnsi="Times New Roman"/>
          <w:color w:val="auto"/>
          <w:sz w:val="22"/>
        </w:rPr>
        <w:t xml:space="preserve"> snowy and cold at higher parts</w:t>
      </w:r>
      <w:r w:rsidR="00D175C7">
        <w:rPr>
          <w:rFonts w:ascii="Times New Roman" w:hAnsi="Times New Roman"/>
          <w:color w:val="auto"/>
          <w:sz w:val="22"/>
        </w:rPr>
        <w:t>,</w:t>
      </w:r>
      <w:r w:rsidRPr="008827BC">
        <w:rPr>
          <w:rFonts w:ascii="Times New Roman" w:hAnsi="Times New Roman"/>
          <w:color w:val="auto"/>
          <w:sz w:val="22"/>
        </w:rPr>
        <w:t xml:space="preserve"> in this climate. The interior and eastern parts of Turkey have Terrestrial climate properties. Winters are cold and snowy, while summers are generally hot and dry in this climate.</w:t>
      </w:r>
    </w:p>
    <w:p w14:paraId="7D81DA66" w14:textId="0B057B88" w:rsidR="00021A3D" w:rsidRPr="008827BC" w:rsidRDefault="00021A3D" w:rsidP="008827BC">
      <w:pPr>
        <w:pStyle w:val="MDPI31text"/>
        <w:spacing w:line="240" w:lineRule="auto"/>
        <w:ind w:firstLine="357"/>
        <w:rPr>
          <w:rFonts w:ascii="Times New Roman" w:hAnsi="Times New Roman"/>
          <w:color w:val="auto"/>
          <w:sz w:val="22"/>
        </w:rPr>
      </w:pPr>
      <w:r w:rsidRPr="008827BC">
        <w:rPr>
          <w:rFonts w:ascii="Times New Roman" w:hAnsi="Times New Roman"/>
          <w:color w:val="auto"/>
          <w:sz w:val="22"/>
        </w:rPr>
        <w:t xml:space="preserve">Sediment discharges have </w:t>
      </w:r>
      <w:r w:rsidR="00D175C7">
        <w:rPr>
          <w:rFonts w:ascii="Times New Roman" w:hAnsi="Times New Roman"/>
          <w:color w:val="auto"/>
          <w:sz w:val="22"/>
        </w:rPr>
        <w:t xml:space="preserve">a </w:t>
      </w:r>
      <w:r w:rsidRPr="008827BC">
        <w:rPr>
          <w:rFonts w:ascii="Times New Roman" w:hAnsi="Times New Roman"/>
          <w:color w:val="auto"/>
          <w:sz w:val="22"/>
        </w:rPr>
        <w:t xml:space="preserve">very high correlation </w:t>
      </w:r>
      <w:r w:rsidR="00D175C7">
        <w:rPr>
          <w:rFonts w:ascii="Times New Roman" w:hAnsi="Times New Roman"/>
          <w:color w:val="auto"/>
          <w:sz w:val="22"/>
        </w:rPr>
        <w:t>with</w:t>
      </w:r>
      <w:r w:rsidRPr="008827BC">
        <w:rPr>
          <w:rFonts w:ascii="Times New Roman" w:hAnsi="Times New Roman"/>
          <w:color w:val="auto"/>
          <w:sz w:val="22"/>
        </w:rPr>
        <w:t xml:space="preserve"> streamflow data. The annual surface flow is 186.6 billion m</w:t>
      </w:r>
      <w:r w:rsidRPr="008827BC">
        <w:rPr>
          <w:rFonts w:ascii="Times New Roman" w:hAnsi="Times New Roman"/>
          <w:color w:val="auto"/>
          <w:sz w:val="22"/>
          <w:vertAlign w:val="superscript"/>
        </w:rPr>
        <w:t>3</w:t>
      </w:r>
      <w:r w:rsidRPr="008827BC">
        <w:rPr>
          <w:rFonts w:ascii="Times New Roman" w:hAnsi="Times New Roman"/>
          <w:color w:val="auto"/>
          <w:sz w:val="22"/>
        </w:rPr>
        <w:t xml:space="preserve">, with </w:t>
      </w:r>
      <w:r w:rsidR="00D175C7">
        <w:rPr>
          <w:rFonts w:ascii="Times New Roman" w:hAnsi="Times New Roman"/>
          <w:color w:val="auto"/>
          <w:sz w:val="22"/>
        </w:rPr>
        <w:t>Turkey’s rainfall-runoff coefficient of 0.37</w:t>
      </w:r>
      <w:r w:rsidRPr="008827BC">
        <w:rPr>
          <w:rFonts w:ascii="Times New Roman" w:hAnsi="Times New Roman"/>
          <w:color w:val="auto"/>
          <w:sz w:val="22"/>
        </w:rPr>
        <w:t xml:space="preserve"> </w:t>
      </w:r>
      <w:r w:rsidRPr="008827BC">
        <w:rPr>
          <w:rFonts w:ascii="Times New Roman" w:hAnsi="Times New Roman"/>
          <w:color w:val="auto"/>
          <w:sz w:val="22"/>
        </w:rPr>
        <w:fldChar w:fldCharType="begin"/>
      </w:r>
      <w:r w:rsidRPr="008827BC">
        <w:rPr>
          <w:rFonts w:ascii="Times New Roman" w:hAnsi="Times New Roman"/>
          <w:color w:val="auto"/>
          <w:sz w:val="22"/>
        </w:rPr>
        <w:instrText xml:space="preserve"> ADDIN EN.CITE &lt;EndNote&gt;&lt;Cite&gt;&lt;Author&gt;Aksoy&lt;/Author&gt;&lt;Year&gt;2020&lt;/Year&gt;&lt;RecNum&gt;72&lt;/RecNum&gt;&lt;DisplayText&gt;(Aksoy, 2020)&lt;/DisplayText&gt;&lt;record&gt;&lt;rec-number&gt;72&lt;/rec-number&gt;&lt;foreign-keys&gt;&lt;key app="EN" db-id="w00aedrsqd2v5pewz0qxfttvf5zrdszrrawt" timestamp="1643885884" guid="507410d1-36ff-4037-a94f-702004520ab5"&gt;72&lt;/key&gt;&lt;/foreign-keys&gt;&lt;ref-type name="Book Section"&gt;5&lt;/ref-type&gt;&lt;contributors&gt;&lt;authors&gt;&lt;author&gt;Aksoy, Hafzullah&lt;/author&gt;&lt;/authors&gt;&lt;/contributors&gt;&lt;titles&gt;&lt;title&gt;Surface Water&lt;/title&gt;&lt;secondary-title&gt;Water Resources of Turkey&lt;/secondary-title&gt;&lt;tertiary-title&gt;World Water Resources&lt;/tertiary-title&gt;&lt;/titles&gt;&lt;pages&gt;127-158&lt;/pages&gt;&lt;section&gt;Chapter 5&lt;/section&gt;&lt;dates&gt;&lt;year&gt;2020&lt;/year&gt;&lt;/dates&gt;&lt;isbn&gt;978-3-030-11728-3&amp;#xD;978-3-030-11729-0&lt;/isbn&gt;&lt;urls&gt;&lt;/urls&gt;&lt;electronic-resource-num&gt;10.1007/978-3-030-11729-0_5&lt;/electronic-resource-num&gt;&lt;/record&gt;&lt;/Cite&gt;&lt;/EndNote&gt;</w:instrText>
      </w:r>
      <w:r w:rsidRPr="008827BC">
        <w:rPr>
          <w:rFonts w:ascii="Times New Roman" w:hAnsi="Times New Roman"/>
          <w:color w:val="auto"/>
          <w:sz w:val="22"/>
        </w:rPr>
        <w:fldChar w:fldCharType="separate"/>
      </w:r>
      <w:r w:rsidRPr="008827BC">
        <w:rPr>
          <w:rFonts w:ascii="Times New Roman" w:hAnsi="Times New Roman"/>
          <w:noProof/>
          <w:color w:val="auto"/>
          <w:sz w:val="22"/>
        </w:rPr>
        <w:t>(Aksoy 2020)</w:t>
      </w:r>
      <w:r w:rsidRPr="008827BC">
        <w:rPr>
          <w:rFonts w:ascii="Times New Roman" w:hAnsi="Times New Roman"/>
          <w:color w:val="auto"/>
          <w:sz w:val="22"/>
        </w:rPr>
        <w:fldChar w:fldCharType="end"/>
      </w:r>
      <w:r w:rsidRPr="008827BC">
        <w:rPr>
          <w:rFonts w:ascii="Times New Roman" w:hAnsi="Times New Roman"/>
          <w:color w:val="auto"/>
          <w:sz w:val="22"/>
        </w:rPr>
        <w:t xml:space="preserve">. The spatial map of sediment gauging stations in the study </w:t>
      </w:r>
      <w:r w:rsidR="00D175C7">
        <w:rPr>
          <w:rFonts w:ascii="Times New Roman" w:hAnsi="Times New Roman"/>
          <w:color w:val="auto"/>
          <w:sz w:val="22"/>
        </w:rPr>
        <w:t>is</w:t>
      </w:r>
      <w:r w:rsidRPr="008827BC">
        <w:rPr>
          <w:rFonts w:ascii="Times New Roman" w:hAnsi="Times New Roman"/>
          <w:color w:val="auto"/>
          <w:sz w:val="22"/>
        </w:rPr>
        <w:t xml:space="preserve"> presented in Figure 1. In this study, 45 sediment gauging stations are considered. </w:t>
      </w:r>
      <w:r w:rsidR="00D175C7">
        <w:rPr>
          <w:rFonts w:ascii="Times New Roman" w:hAnsi="Times New Roman"/>
          <w:color w:val="auto"/>
          <w:sz w:val="22"/>
        </w:rPr>
        <w:t xml:space="preserve">The </w:t>
      </w:r>
      <w:r w:rsidRPr="008827BC">
        <w:rPr>
          <w:rFonts w:ascii="Times New Roman" w:hAnsi="Times New Roman"/>
          <w:color w:val="auto"/>
          <w:sz w:val="22"/>
        </w:rPr>
        <w:t xml:space="preserve">2006-2011 (6 years) period </w:t>
      </w:r>
      <w:r w:rsidR="00D175C7">
        <w:rPr>
          <w:rFonts w:ascii="Times New Roman" w:hAnsi="Times New Roman"/>
          <w:color w:val="auto"/>
          <w:sz w:val="22"/>
        </w:rPr>
        <w:t>was</w:t>
      </w:r>
      <w:r w:rsidRPr="008827BC">
        <w:rPr>
          <w:rFonts w:ascii="Times New Roman" w:hAnsi="Times New Roman"/>
          <w:color w:val="auto"/>
          <w:sz w:val="22"/>
        </w:rPr>
        <w:t xml:space="preserve"> selected as </w:t>
      </w:r>
      <w:r w:rsidR="00D175C7">
        <w:rPr>
          <w:rFonts w:ascii="Times New Roman" w:hAnsi="Times New Roman"/>
          <w:color w:val="auto"/>
          <w:sz w:val="22"/>
        </w:rPr>
        <w:t>a standard</w:t>
      </w:r>
      <w:r w:rsidRPr="008827BC">
        <w:rPr>
          <w:rFonts w:ascii="Times New Roman" w:hAnsi="Times New Roman"/>
          <w:color w:val="auto"/>
          <w:sz w:val="22"/>
        </w:rPr>
        <w:t xml:space="preserve"> period for observations with continuous data. The statistical properties of monthly sediment data are presented in Table 1. </w:t>
      </w:r>
      <w:bookmarkStart w:id="10" w:name="_Hlk117104714"/>
      <w:r w:rsidRPr="008827BC">
        <w:rPr>
          <w:rFonts w:ascii="Times New Roman" w:hAnsi="Times New Roman"/>
          <w:color w:val="auto"/>
          <w:sz w:val="22"/>
        </w:rPr>
        <w:t>The scatter diagram shows the correlation between sediment drainage area (km</w:t>
      </w:r>
      <w:r w:rsidRPr="008827BC">
        <w:rPr>
          <w:rFonts w:ascii="Times New Roman" w:hAnsi="Times New Roman"/>
          <w:color w:val="auto"/>
          <w:sz w:val="22"/>
          <w:vertAlign w:val="superscript"/>
        </w:rPr>
        <w:t>2</w:t>
      </w:r>
      <w:r w:rsidRPr="008827BC">
        <w:rPr>
          <w:rFonts w:ascii="Times New Roman" w:hAnsi="Times New Roman"/>
          <w:color w:val="auto"/>
          <w:sz w:val="22"/>
        </w:rPr>
        <w:t>) and annual mean sediment discharge (t/day) in Figure 2. Although there is a positive correlation between the data, it is seen from the graph that this relationship is weak.</w:t>
      </w:r>
      <w:bookmarkEnd w:id="10"/>
    </w:p>
    <w:p w14:paraId="79A46BE5" w14:textId="6E54FBD1" w:rsidR="00021A3D" w:rsidRDefault="00021A3D" w:rsidP="008827BC">
      <w:pPr>
        <w:pStyle w:val="MDPI31text"/>
        <w:spacing w:line="240" w:lineRule="auto"/>
        <w:ind w:firstLine="357"/>
        <w:rPr>
          <w:rFonts w:ascii="Times New Roman" w:hAnsi="Times New Roman"/>
          <w:color w:val="auto"/>
          <w:sz w:val="22"/>
        </w:rPr>
      </w:pPr>
    </w:p>
    <w:p w14:paraId="4D4D6661" w14:textId="77777777" w:rsidR="0009233F" w:rsidRPr="008827BC" w:rsidRDefault="0009233F" w:rsidP="008827BC">
      <w:pPr>
        <w:pStyle w:val="MDPI31text"/>
        <w:spacing w:line="240" w:lineRule="auto"/>
        <w:ind w:firstLine="357"/>
        <w:rPr>
          <w:rFonts w:ascii="Times New Roman" w:hAnsi="Times New Roman"/>
          <w:color w:val="auto"/>
          <w:sz w:val="22"/>
        </w:rPr>
      </w:pPr>
    </w:p>
    <w:p w14:paraId="33CC1F50" w14:textId="77777777" w:rsidR="00021A3D" w:rsidRPr="006A6DA0" w:rsidRDefault="00021A3D" w:rsidP="006A6DA0">
      <w:pPr>
        <w:jc w:val="both"/>
      </w:pPr>
      <w:r w:rsidRPr="006A6DA0">
        <w:rPr>
          <w:noProof/>
        </w:rPr>
        <w:drawing>
          <wp:inline distT="0" distB="0" distL="0" distR="0" wp14:anchorId="774F2314" wp14:editId="4507DF42">
            <wp:extent cx="4517409" cy="1574819"/>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jpg"/>
                    <pic:cNvPicPr/>
                  </pic:nvPicPr>
                  <pic:blipFill>
                    <a:blip r:embed="rId9"/>
                    <a:stretch>
                      <a:fillRect/>
                    </a:stretch>
                  </pic:blipFill>
                  <pic:spPr>
                    <a:xfrm>
                      <a:off x="0" y="0"/>
                      <a:ext cx="4532635" cy="1580127"/>
                    </a:xfrm>
                    <a:prstGeom prst="rect">
                      <a:avLst/>
                    </a:prstGeom>
                  </pic:spPr>
                </pic:pic>
              </a:graphicData>
            </a:graphic>
          </wp:inline>
        </w:drawing>
      </w:r>
    </w:p>
    <w:p w14:paraId="1E88ADFA" w14:textId="0607DDBB" w:rsidR="00021A3D" w:rsidRPr="0046111E" w:rsidRDefault="00021A3D" w:rsidP="008827BC">
      <w:pPr>
        <w:pStyle w:val="Rrys"/>
        <w:rPr>
          <w:lang w:val="en-GB"/>
        </w:rPr>
      </w:pPr>
      <w:r w:rsidRPr="0046111E">
        <w:rPr>
          <w:b/>
          <w:lang w:val="en-GB"/>
        </w:rPr>
        <w:t>Fig</w:t>
      </w:r>
      <w:r w:rsidR="008827BC" w:rsidRPr="0046111E">
        <w:rPr>
          <w:b/>
          <w:lang w:val="en-GB"/>
        </w:rPr>
        <w:t>.</w:t>
      </w:r>
      <w:r w:rsidRPr="0046111E">
        <w:rPr>
          <w:b/>
          <w:lang w:val="en-GB"/>
        </w:rPr>
        <w:t xml:space="preserve"> 1.</w:t>
      </w:r>
      <w:r w:rsidRPr="0046111E">
        <w:rPr>
          <w:lang w:val="en-GB"/>
        </w:rPr>
        <w:t xml:space="preserve"> The location map of sediment gauging stations in the study</w:t>
      </w:r>
    </w:p>
    <w:p w14:paraId="7C87113B" w14:textId="77777777" w:rsidR="00021A3D" w:rsidRPr="0046111E" w:rsidRDefault="00021A3D" w:rsidP="006A6DA0">
      <w:pPr>
        <w:pStyle w:val="MDPI31text"/>
        <w:spacing w:line="240" w:lineRule="auto"/>
        <w:ind w:firstLine="0"/>
        <w:rPr>
          <w:rFonts w:ascii="Times New Roman" w:hAnsi="Times New Roman"/>
          <w:bCs/>
          <w:color w:val="auto"/>
          <w:sz w:val="22"/>
          <w:szCs w:val="20"/>
          <w:lang w:val="en-GB"/>
        </w:rPr>
      </w:pPr>
    </w:p>
    <w:p w14:paraId="64ACF43A" w14:textId="76D1FE83" w:rsidR="00021A3D" w:rsidRPr="0046111E" w:rsidRDefault="00021A3D" w:rsidP="008827BC">
      <w:pPr>
        <w:pStyle w:val="Rtab"/>
        <w:rPr>
          <w:lang w:val="en-GB"/>
        </w:rPr>
      </w:pPr>
      <w:r w:rsidRPr="0046111E">
        <w:rPr>
          <w:b/>
          <w:lang w:val="en-GB"/>
        </w:rPr>
        <w:t>Table 1.</w:t>
      </w:r>
      <w:r w:rsidRPr="0046111E">
        <w:rPr>
          <w:lang w:val="en-GB"/>
        </w:rPr>
        <w:t xml:space="preserve"> The statistical characteristics of monthly sediment data</w:t>
      </w:r>
    </w:p>
    <w:tbl>
      <w:tblPr>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
        <w:gridCol w:w="860"/>
        <w:gridCol w:w="992"/>
        <w:gridCol w:w="699"/>
        <w:gridCol w:w="1002"/>
        <w:gridCol w:w="719"/>
        <w:gridCol w:w="709"/>
        <w:gridCol w:w="708"/>
        <w:gridCol w:w="837"/>
      </w:tblGrid>
      <w:tr w:rsidR="006A6DA0" w:rsidRPr="006A6DA0" w14:paraId="450C5937" w14:textId="77777777" w:rsidTr="00035F3E">
        <w:trPr>
          <w:cantSplit/>
          <w:trHeight w:val="1437"/>
          <w:jc w:val="center"/>
        </w:trPr>
        <w:tc>
          <w:tcPr>
            <w:tcW w:w="725" w:type="dxa"/>
          </w:tcPr>
          <w:p w14:paraId="6C79F1CC" w14:textId="77777777" w:rsidR="00021A3D" w:rsidRPr="008827BC" w:rsidRDefault="00021A3D" w:rsidP="006A6DA0">
            <w:pPr>
              <w:pStyle w:val="Tekstpodstawowy"/>
              <w:jc w:val="center"/>
              <w:rPr>
                <w:sz w:val="20"/>
                <w:szCs w:val="20"/>
              </w:rPr>
            </w:pPr>
          </w:p>
        </w:tc>
        <w:tc>
          <w:tcPr>
            <w:tcW w:w="860" w:type="dxa"/>
            <w:textDirection w:val="btLr"/>
            <w:vAlign w:val="center"/>
          </w:tcPr>
          <w:p w14:paraId="1D3E0E61" w14:textId="77777777" w:rsidR="00021A3D" w:rsidRPr="008827BC" w:rsidRDefault="00021A3D" w:rsidP="0029634B">
            <w:pPr>
              <w:ind w:left="113" w:right="113"/>
            </w:pPr>
            <w:r w:rsidRPr="008827BC">
              <w:t>Sediment drainage area (km</w:t>
            </w:r>
            <w:r w:rsidRPr="008827BC">
              <w:rPr>
                <w:vertAlign w:val="superscript"/>
              </w:rPr>
              <w:t>2</w:t>
            </w:r>
            <w:r w:rsidRPr="008827BC">
              <w:t>)</w:t>
            </w:r>
          </w:p>
        </w:tc>
        <w:tc>
          <w:tcPr>
            <w:tcW w:w="992" w:type="dxa"/>
            <w:shd w:val="clear" w:color="auto" w:fill="auto"/>
            <w:noWrap/>
            <w:textDirection w:val="btLr"/>
            <w:vAlign w:val="center"/>
          </w:tcPr>
          <w:p w14:paraId="70BA6F09" w14:textId="77777777" w:rsidR="00021A3D" w:rsidRPr="008827BC" w:rsidRDefault="00021A3D" w:rsidP="0029634B">
            <w:pPr>
              <w:ind w:left="113" w:right="113"/>
            </w:pPr>
            <w:r w:rsidRPr="008827BC">
              <w:t>Mean (t/day)</w:t>
            </w:r>
          </w:p>
        </w:tc>
        <w:tc>
          <w:tcPr>
            <w:tcW w:w="699" w:type="dxa"/>
            <w:shd w:val="clear" w:color="auto" w:fill="auto"/>
            <w:noWrap/>
            <w:textDirection w:val="btLr"/>
            <w:vAlign w:val="center"/>
          </w:tcPr>
          <w:p w14:paraId="04B1F43B" w14:textId="59F8A37C" w:rsidR="00021A3D" w:rsidRPr="008827BC" w:rsidRDefault="00021A3D" w:rsidP="0029634B">
            <w:pPr>
              <w:ind w:left="113" w:right="113"/>
            </w:pPr>
            <w:r w:rsidRPr="008827BC">
              <w:t>Min</w:t>
            </w:r>
            <w:r w:rsidR="0029634B">
              <w:t xml:space="preserve"> </w:t>
            </w:r>
            <w:r w:rsidRPr="008827BC">
              <w:t>(t/day)</w:t>
            </w:r>
          </w:p>
        </w:tc>
        <w:tc>
          <w:tcPr>
            <w:tcW w:w="1002" w:type="dxa"/>
            <w:textDirection w:val="btLr"/>
            <w:vAlign w:val="center"/>
          </w:tcPr>
          <w:p w14:paraId="43977895" w14:textId="7168B381" w:rsidR="00021A3D" w:rsidRPr="008827BC" w:rsidRDefault="00021A3D" w:rsidP="0029634B">
            <w:pPr>
              <w:ind w:left="113" w:right="113"/>
            </w:pPr>
            <w:r w:rsidRPr="008827BC">
              <w:t>Max</w:t>
            </w:r>
            <w:r w:rsidR="0029634B">
              <w:t xml:space="preserve"> </w:t>
            </w:r>
            <w:r w:rsidRPr="008827BC">
              <w:t>(t/day)</w:t>
            </w:r>
          </w:p>
        </w:tc>
        <w:tc>
          <w:tcPr>
            <w:tcW w:w="719" w:type="dxa"/>
            <w:shd w:val="clear" w:color="auto" w:fill="auto"/>
            <w:noWrap/>
            <w:textDirection w:val="btLr"/>
            <w:vAlign w:val="center"/>
          </w:tcPr>
          <w:p w14:paraId="1AF08681" w14:textId="2415E8F6" w:rsidR="00021A3D" w:rsidRPr="008827BC" w:rsidRDefault="00021A3D" w:rsidP="0029634B">
            <w:pPr>
              <w:ind w:left="113" w:right="113"/>
            </w:pPr>
            <w:r w:rsidRPr="008827BC">
              <w:t>St Dev</w:t>
            </w:r>
            <w:r w:rsidR="0029634B">
              <w:t xml:space="preserve"> </w:t>
            </w:r>
            <w:r w:rsidRPr="008827BC">
              <w:t>(t/day)</w:t>
            </w:r>
          </w:p>
        </w:tc>
        <w:tc>
          <w:tcPr>
            <w:tcW w:w="709" w:type="dxa"/>
            <w:vAlign w:val="center"/>
          </w:tcPr>
          <w:p w14:paraId="1864C45A" w14:textId="77777777" w:rsidR="00021A3D" w:rsidRPr="008827BC" w:rsidRDefault="00021A3D" w:rsidP="006A6DA0">
            <w:pPr>
              <w:pStyle w:val="Tekstpodstawowy"/>
              <w:jc w:val="center"/>
              <w:rPr>
                <w:sz w:val="20"/>
                <w:szCs w:val="20"/>
              </w:rPr>
            </w:pPr>
            <w:proofErr w:type="spellStart"/>
            <w:r w:rsidRPr="008827BC">
              <w:rPr>
                <w:sz w:val="20"/>
                <w:szCs w:val="20"/>
              </w:rPr>
              <w:t>C</w:t>
            </w:r>
            <w:r w:rsidRPr="008827BC">
              <w:rPr>
                <w:sz w:val="20"/>
                <w:szCs w:val="20"/>
                <w:vertAlign w:val="subscript"/>
              </w:rPr>
              <w:t>v</w:t>
            </w:r>
            <w:proofErr w:type="spellEnd"/>
          </w:p>
        </w:tc>
        <w:tc>
          <w:tcPr>
            <w:tcW w:w="708" w:type="dxa"/>
            <w:vAlign w:val="center"/>
          </w:tcPr>
          <w:p w14:paraId="6CCD8117" w14:textId="77777777" w:rsidR="00021A3D" w:rsidRPr="008827BC" w:rsidRDefault="00021A3D" w:rsidP="006A6DA0">
            <w:pPr>
              <w:pStyle w:val="Tekstpodstawowy"/>
              <w:jc w:val="center"/>
              <w:rPr>
                <w:sz w:val="20"/>
                <w:szCs w:val="20"/>
              </w:rPr>
            </w:pPr>
            <w:r w:rsidRPr="008827BC">
              <w:rPr>
                <w:sz w:val="20"/>
                <w:szCs w:val="20"/>
              </w:rPr>
              <w:t>C</w:t>
            </w:r>
            <w:r w:rsidRPr="008827BC">
              <w:rPr>
                <w:sz w:val="20"/>
                <w:szCs w:val="20"/>
                <w:vertAlign w:val="subscript"/>
              </w:rPr>
              <w:t>s</w:t>
            </w:r>
          </w:p>
        </w:tc>
        <w:tc>
          <w:tcPr>
            <w:tcW w:w="837" w:type="dxa"/>
            <w:vAlign w:val="center"/>
          </w:tcPr>
          <w:p w14:paraId="22DE4BBD" w14:textId="77777777" w:rsidR="00021A3D" w:rsidRPr="008827BC" w:rsidRDefault="00021A3D" w:rsidP="006A6DA0">
            <w:pPr>
              <w:pStyle w:val="Tekstpodstawowy"/>
              <w:jc w:val="center"/>
              <w:rPr>
                <w:sz w:val="20"/>
                <w:szCs w:val="20"/>
              </w:rPr>
            </w:pPr>
            <w:r w:rsidRPr="008827BC">
              <w:rPr>
                <w:sz w:val="20"/>
                <w:szCs w:val="20"/>
              </w:rPr>
              <w:t>r</w:t>
            </w:r>
            <w:r w:rsidRPr="008827BC">
              <w:rPr>
                <w:sz w:val="20"/>
                <w:szCs w:val="20"/>
                <w:vertAlign w:val="subscript"/>
              </w:rPr>
              <w:t>1</w:t>
            </w:r>
          </w:p>
        </w:tc>
      </w:tr>
      <w:tr w:rsidR="006A6DA0" w:rsidRPr="006A6DA0" w14:paraId="73215D1D" w14:textId="77777777" w:rsidTr="00035F3E">
        <w:trPr>
          <w:trHeight w:val="283"/>
          <w:jc w:val="center"/>
        </w:trPr>
        <w:tc>
          <w:tcPr>
            <w:tcW w:w="725" w:type="dxa"/>
            <w:vAlign w:val="center"/>
          </w:tcPr>
          <w:p w14:paraId="05C77EBB" w14:textId="77777777" w:rsidR="00021A3D" w:rsidRPr="008827BC" w:rsidRDefault="00021A3D" w:rsidP="0029634B">
            <w:pPr>
              <w:pStyle w:val="Tekstpodstawowy"/>
              <w:jc w:val="center"/>
              <w:rPr>
                <w:sz w:val="20"/>
                <w:szCs w:val="20"/>
              </w:rPr>
            </w:pPr>
            <w:r w:rsidRPr="008827BC">
              <w:rPr>
                <w:sz w:val="20"/>
                <w:szCs w:val="20"/>
              </w:rPr>
              <w:t>Min</w:t>
            </w:r>
          </w:p>
        </w:tc>
        <w:tc>
          <w:tcPr>
            <w:tcW w:w="860" w:type="dxa"/>
            <w:vAlign w:val="center"/>
          </w:tcPr>
          <w:p w14:paraId="5155870D" w14:textId="77777777" w:rsidR="00021A3D" w:rsidRPr="008827BC" w:rsidRDefault="00021A3D" w:rsidP="0029634B">
            <w:pPr>
              <w:pStyle w:val="Tekstpodstawowy"/>
              <w:jc w:val="center"/>
              <w:rPr>
                <w:sz w:val="20"/>
                <w:szCs w:val="20"/>
              </w:rPr>
            </w:pPr>
            <w:r w:rsidRPr="008827BC">
              <w:rPr>
                <w:sz w:val="20"/>
                <w:szCs w:val="20"/>
              </w:rPr>
              <w:t>191.4</w:t>
            </w:r>
          </w:p>
        </w:tc>
        <w:tc>
          <w:tcPr>
            <w:tcW w:w="992" w:type="dxa"/>
            <w:shd w:val="clear" w:color="auto" w:fill="auto"/>
            <w:noWrap/>
            <w:vAlign w:val="center"/>
          </w:tcPr>
          <w:p w14:paraId="592AE3A0" w14:textId="77777777" w:rsidR="00021A3D" w:rsidRPr="008827BC" w:rsidRDefault="00021A3D" w:rsidP="0029634B">
            <w:pPr>
              <w:pStyle w:val="Tekstpodstawowy"/>
              <w:jc w:val="center"/>
              <w:rPr>
                <w:sz w:val="20"/>
                <w:szCs w:val="20"/>
              </w:rPr>
            </w:pPr>
            <w:r w:rsidRPr="008827BC">
              <w:rPr>
                <w:sz w:val="20"/>
                <w:szCs w:val="20"/>
              </w:rPr>
              <w:t>5.23</w:t>
            </w:r>
          </w:p>
        </w:tc>
        <w:tc>
          <w:tcPr>
            <w:tcW w:w="699" w:type="dxa"/>
            <w:shd w:val="clear" w:color="auto" w:fill="auto"/>
            <w:noWrap/>
            <w:vAlign w:val="center"/>
          </w:tcPr>
          <w:p w14:paraId="5D6B4C29" w14:textId="77777777" w:rsidR="00021A3D" w:rsidRPr="008827BC" w:rsidRDefault="00021A3D" w:rsidP="0029634B">
            <w:pPr>
              <w:pStyle w:val="Tekstpodstawowy"/>
              <w:jc w:val="center"/>
              <w:rPr>
                <w:sz w:val="20"/>
                <w:szCs w:val="20"/>
              </w:rPr>
            </w:pPr>
            <w:r w:rsidRPr="008827BC">
              <w:rPr>
                <w:sz w:val="20"/>
                <w:szCs w:val="20"/>
              </w:rPr>
              <w:t>0.2</w:t>
            </w:r>
          </w:p>
        </w:tc>
        <w:tc>
          <w:tcPr>
            <w:tcW w:w="1002" w:type="dxa"/>
            <w:vAlign w:val="center"/>
          </w:tcPr>
          <w:p w14:paraId="7855B554" w14:textId="77777777" w:rsidR="00021A3D" w:rsidRPr="008827BC" w:rsidRDefault="00021A3D" w:rsidP="0029634B">
            <w:pPr>
              <w:pStyle w:val="Tekstpodstawowy"/>
              <w:jc w:val="center"/>
              <w:rPr>
                <w:sz w:val="20"/>
                <w:szCs w:val="20"/>
              </w:rPr>
            </w:pPr>
            <w:r w:rsidRPr="008827BC">
              <w:rPr>
                <w:sz w:val="20"/>
                <w:szCs w:val="20"/>
              </w:rPr>
              <w:t>57.5</w:t>
            </w:r>
          </w:p>
        </w:tc>
        <w:tc>
          <w:tcPr>
            <w:tcW w:w="719" w:type="dxa"/>
            <w:shd w:val="clear" w:color="auto" w:fill="auto"/>
            <w:noWrap/>
            <w:vAlign w:val="center"/>
          </w:tcPr>
          <w:p w14:paraId="0B1A6210" w14:textId="77777777" w:rsidR="00021A3D" w:rsidRPr="008827BC" w:rsidRDefault="00021A3D" w:rsidP="0029634B">
            <w:pPr>
              <w:pStyle w:val="Tekstpodstawowy"/>
              <w:jc w:val="center"/>
              <w:rPr>
                <w:sz w:val="20"/>
                <w:szCs w:val="20"/>
              </w:rPr>
            </w:pPr>
            <w:r w:rsidRPr="008827BC">
              <w:rPr>
                <w:sz w:val="20"/>
                <w:szCs w:val="20"/>
              </w:rPr>
              <w:t>10.98</w:t>
            </w:r>
          </w:p>
        </w:tc>
        <w:tc>
          <w:tcPr>
            <w:tcW w:w="709" w:type="dxa"/>
            <w:vAlign w:val="center"/>
          </w:tcPr>
          <w:p w14:paraId="0E30ADBF" w14:textId="77777777" w:rsidR="00021A3D" w:rsidRPr="008827BC" w:rsidRDefault="00021A3D" w:rsidP="0029634B">
            <w:pPr>
              <w:pStyle w:val="Tekstpodstawowy"/>
              <w:jc w:val="center"/>
              <w:rPr>
                <w:sz w:val="20"/>
                <w:szCs w:val="20"/>
              </w:rPr>
            </w:pPr>
            <w:r w:rsidRPr="008827BC">
              <w:rPr>
                <w:sz w:val="20"/>
                <w:szCs w:val="20"/>
              </w:rPr>
              <w:t>0.658</w:t>
            </w:r>
          </w:p>
        </w:tc>
        <w:tc>
          <w:tcPr>
            <w:tcW w:w="708" w:type="dxa"/>
            <w:vAlign w:val="center"/>
          </w:tcPr>
          <w:p w14:paraId="7C86391F" w14:textId="77777777" w:rsidR="00021A3D" w:rsidRPr="008827BC" w:rsidRDefault="00021A3D" w:rsidP="0029634B">
            <w:pPr>
              <w:pStyle w:val="Tekstpodstawowy"/>
              <w:jc w:val="center"/>
              <w:rPr>
                <w:sz w:val="20"/>
                <w:szCs w:val="20"/>
              </w:rPr>
            </w:pPr>
            <w:r w:rsidRPr="008827BC">
              <w:rPr>
                <w:sz w:val="20"/>
                <w:szCs w:val="20"/>
              </w:rPr>
              <w:t>1.426</w:t>
            </w:r>
          </w:p>
        </w:tc>
        <w:tc>
          <w:tcPr>
            <w:tcW w:w="837" w:type="dxa"/>
            <w:vAlign w:val="center"/>
          </w:tcPr>
          <w:p w14:paraId="444A5811" w14:textId="77777777" w:rsidR="00021A3D" w:rsidRPr="008827BC" w:rsidRDefault="00021A3D" w:rsidP="0029634B">
            <w:pPr>
              <w:pStyle w:val="Tekstpodstawowy"/>
              <w:jc w:val="center"/>
              <w:rPr>
                <w:sz w:val="20"/>
                <w:szCs w:val="20"/>
              </w:rPr>
            </w:pPr>
            <w:r w:rsidRPr="008827BC">
              <w:rPr>
                <w:sz w:val="20"/>
                <w:szCs w:val="20"/>
              </w:rPr>
              <w:t>-0.0536</w:t>
            </w:r>
          </w:p>
        </w:tc>
      </w:tr>
      <w:tr w:rsidR="008827BC" w:rsidRPr="006A6DA0" w14:paraId="5FA5B475" w14:textId="77777777" w:rsidTr="00035F3E">
        <w:trPr>
          <w:trHeight w:val="283"/>
          <w:jc w:val="center"/>
        </w:trPr>
        <w:tc>
          <w:tcPr>
            <w:tcW w:w="725" w:type="dxa"/>
            <w:vAlign w:val="center"/>
          </w:tcPr>
          <w:p w14:paraId="61FE12AD" w14:textId="77777777" w:rsidR="00021A3D" w:rsidRPr="008827BC" w:rsidRDefault="00021A3D" w:rsidP="0029634B">
            <w:pPr>
              <w:pStyle w:val="Tekstpodstawowy"/>
              <w:jc w:val="center"/>
              <w:rPr>
                <w:sz w:val="20"/>
                <w:szCs w:val="20"/>
              </w:rPr>
            </w:pPr>
            <w:r w:rsidRPr="008827BC">
              <w:rPr>
                <w:sz w:val="20"/>
                <w:szCs w:val="20"/>
              </w:rPr>
              <w:t>Max</w:t>
            </w:r>
          </w:p>
        </w:tc>
        <w:tc>
          <w:tcPr>
            <w:tcW w:w="860" w:type="dxa"/>
            <w:vAlign w:val="center"/>
          </w:tcPr>
          <w:p w14:paraId="6B1F5B79" w14:textId="77777777" w:rsidR="00021A3D" w:rsidRPr="008827BC" w:rsidRDefault="00021A3D" w:rsidP="0029634B">
            <w:pPr>
              <w:pStyle w:val="Tekstpodstawowy"/>
              <w:jc w:val="center"/>
              <w:rPr>
                <w:sz w:val="20"/>
                <w:szCs w:val="20"/>
              </w:rPr>
            </w:pPr>
            <w:r w:rsidRPr="008827BC">
              <w:rPr>
                <w:sz w:val="20"/>
                <w:szCs w:val="20"/>
              </w:rPr>
              <w:t>27250.8</w:t>
            </w:r>
          </w:p>
        </w:tc>
        <w:tc>
          <w:tcPr>
            <w:tcW w:w="992" w:type="dxa"/>
            <w:shd w:val="clear" w:color="auto" w:fill="auto"/>
            <w:noWrap/>
            <w:vAlign w:val="center"/>
          </w:tcPr>
          <w:p w14:paraId="2D052EFD" w14:textId="77777777" w:rsidR="00021A3D" w:rsidRPr="008827BC" w:rsidRDefault="00021A3D" w:rsidP="0029634B">
            <w:pPr>
              <w:pStyle w:val="Tekstpodstawowy"/>
              <w:jc w:val="center"/>
              <w:rPr>
                <w:sz w:val="20"/>
                <w:szCs w:val="20"/>
              </w:rPr>
            </w:pPr>
            <w:r w:rsidRPr="008827BC">
              <w:rPr>
                <w:sz w:val="20"/>
                <w:szCs w:val="20"/>
              </w:rPr>
              <w:t>9479</w:t>
            </w:r>
          </w:p>
        </w:tc>
        <w:tc>
          <w:tcPr>
            <w:tcW w:w="699" w:type="dxa"/>
            <w:shd w:val="clear" w:color="auto" w:fill="auto"/>
            <w:noWrap/>
            <w:vAlign w:val="center"/>
          </w:tcPr>
          <w:p w14:paraId="3AE86778" w14:textId="77777777" w:rsidR="00021A3D" w:rsidRPr="008827BC" w:rsidRDefault="00021A3D" w:rsidP="0029634B">
            <w:pPr>
              <w:pStyle w:val="Tekstpodstawowy"/>
              <w:jc w:val="center"/>
              <w:rPr>
                <w:sz w:val="20"/>
                <w:szCs w:val="20"/>
              </w:rPr>
            </w:pPr>
            <w:r w:rsidRPr="008827BC">
              <w:rPr>
                <w:sz w:val="20"/>
                <w:szCs w:val="20"/>
              </w:rPr>
              <w:t>82.1</w:t>
            </w:r>
          </w:p>
        </w:tc>
        <w:tc>
          <w:tcPr>
            <w:tcW w:w="1002" w:type="dxa"/>
            <w:vAlign w:val="center"/>
          </w:tcPr>
          <w:p w14:paraId="00D62BFB" w14:textId="77777777" w:rsidR="00021A3D" w:rsidRPr="008827BC" w:rsidRDefault="00021A3D" w:rsidP="0029634B">
            <w:pPr>
              <w:pStyle w:val="Tekstpodstawowy"/>
              <w:jc w:val="center"/>
              <w:rPr>
                <w:sz w:val="20"/>
                <w:szCs w:val="20"/>
              </w:rPr>
            </w:pPr>
            <w:r w:rsidRPr="008827BC">
              <w:rPr>
                <w:sz w:val="20"/>
                <w:szCs w:val="20"/>
              </w:rPr>
              <w:t>365169</w:t>
            </w:r>
          </w:p>
        </w:tc>
        <w:tc>
          <w:tcPr>
            <w:tcW w:w="719" w:type="dxa"/>
            <w:shd w:val="clear" w:color="auto" w:fill="auto"/>
            <w:noWrap/>
            <w:vAlign w:val="center"/>
          </w:tcPr>
          <w:p w14:paraId="3361F74E" w14:textId="77777777" w:rsidR="00021A3D" w:rsidRPr="008827BC" w:rsidRDefault="00021A3D" w:rsidP="0029634B">
            <w:pPr>
              <w:pStyle w:val="Tekstpodstawowy"/>
              <w:jc w:val="center"/>
              <w:rPr>
                <w:sz w:val="20"/>
                <w:szCs w:val="20"/>
              </w:rPr>
            </w:pPr>
            <w:r w:rsidRPr="008827BC">
              <w:rPr>
                <w:sz w:val="20"/>
                <w:szCs w:val="20"/>
              </w:rPr>
              <w:t>43015</w:t>
            </w:r>
          </w:p>
        </w:tc>
        <w:tc>
          <w:tcPr>
            <w:tcW w:w="709" w:type="dxa"/>
            <w:vAlign w:val="center"/>
          </w:tcPr>
          <w:p w14:paraId="50592AE0" w14:textId="77777777" w:rsidR="00021A3D" w:rsidRPr="008827BC" w:rsidRDefault="00021A3D" w:rsidP="0029634B">
            <w:pPr>
              <w:pStyle w:val="Tekstpodstawowy"/>
              <w:jc w:val="center"/>
              <w:rPr>
                <w:sz w:val="20"/>
                <w:szCs w:val="20"/>
              </w:rPr>
            </w:pPr>
            <w:r w:rsidRPr="008827BC">
              <w:rPr>
                <w:sz w:val="20"/>
                <w:szCs w:val="20"/>
              </w:rPr>
              <w:t>8.013</w:t>
            </w:r>
          </w:p>
        </w:tc>
        <w:tc>
          <w:tcPr>
            <w:tcW w:w="708" w:type="dxa"/>
            <w:vAlign w:val="center"/>
          </w:tcPr>
          <w:p w14:paraId="07CEB9EB" w14:textId="77777777" w:rsidR="00021A3D" w:rsidRPr="008827BC" w:rsidRDefault="00021A3D" w:rsidP="0029634B">
            <w:pPr>
              <w:pStyle w:val="Tekstpodstawowy"/>
              <w:jc w:val="center"/>
              <w:rPr>
                <w:sz w:val="20"/>
                <w:szCs w:val="20"/>
              </w:rPr>
            </w:pPr>
            <w:r w:rsidRPr="008827BC">
              <w:rPr>
                <w:sz w:val="20"/>
                <w:szCs w:val="20"/>
              </w:rPr>
              <w:t>8.476</w:t>
            </w:r>
          </w:p>
        </w:tc>
        <w:tc>
          <w:tcPr>
            <w:tcW w:w="837" w:type="dxa"/>
            <w:vAlign w:val="center"/>
          </w:tcPr>
          <w:p w14:paraId="20BF22C5" w14:textId="77777777" w:rsidR="00021A3D" w:rsidRPr="008827BC" w:rsidRDefault="00021A3D" w:rsidP="0029634B">
            <w:pPr>
              <w:pStyle w:val="Tekstpodstawowy"/>
              <w:jc w:val="center"/>
              <w:rPr>
                <w:sz w:val="20"/>
                <w:szCs w:val="20"/>
              </w:rPr>
            </w:pPr>
            <w:r w:rsidRPr="008827BC">
              <w:rPr>
                <w:sz w:val="20"/>
                <w:szCs w:val="20"/>
              </w:rPr>
              <w:t>0.410</w:t>
            </w:r>
          </w:p>
        </w:tc>
      </w:tr>
    </w:tbl>
    <w:p w14:paraId="7308E4FC" w14:textId="47A7879E" w:rsidR="00021A3D" w:rsidRDefault="00021A3D" w:rsidP="006A6DA0">
      <w:pPr>
        <w:jc w:val="both"/>
        <w:rPr>
          <w:sz w:val="24"/>
        </w:rPr>
      </w:pPr>
    </w:p>
    <w:p w14:paraId="7F9431BD" w14:textId="2EC4FC4B" w:rsidR="0009233F" w:rsidRDefault="0009233F" w:rsidP="0009233F">
      <w:pPr>
        <w:pStyle w:val="MDPI31text"/>
        <w:spacing w:line="240" w:lineRule="auto"/>
        <w:ind w:firstLine="357"/>
        <w:rPr>
          <w:rFonts w:ascii="Times New Roman" w:hAnsi="Times New Roman"/>
          <w:color w:val="auto"/>
          <w:sz w:val="22"/>
        </w:rPr>
      </w:pPr>
      <w:r w:rsidRPr="0029634B">
        <w:rPr>
          <w:rFonts w:ascii="Times New Roman" w:hAnsi="Times New Roman"/>
          <w:color w:val="auto"/>
          <w:sz w:val="22"/>
        </w:rPr>
        <w:t>Only ten sediment gauging stations have sediment drainage areas smaller than 750 km</w:t>
      </w:r>
      <w:r w:rsidRPr="0029634B">
        <w:rPr>
          <w:rFonts w:ascii="Times New Roman" w:hAnsi="Times New Roman"/>
          <w:color w:val="auto"/>
          <w:sz w:val="22"/>
          <w:vertAlign w:val="superscript"/>
        </w:rPr>
        <w:t>2</w:t>
      </w:r>
      <w:r w:rsidR="00D175C7">
        <w:rPr>
          <w:rFonts w:ascii="Times New Roman" w:hAnsi="Times New Roman"/>
          <w:color w:val="auto"/>
          <w:sz w:val="22"/>
          <w:vertAlign w:val="superscript"/>
        </w:rPr>
        <w:t>,</w:t>
      </w:r>
      <w:r w:rsidRPr="0029634B">
        <w:rPr>
          <w:rFonts w:ascii="Times New Roman" w:hAnsi="Times New Roman"/>
          <w:color w:val="auto"/>
          <w:sz w:val="22"/>
        </w:rPr>
        <w:t xml:space="preserve"> with the smallest area </w:t>
      </w:r>
      <w:r w:rsidR="00D175C7">
        <w:rPr>
          <w:rFonts w:ascii="Times New Roman" w:hAnsi="Times New Roman"/>
          <w:color w:val="auto"/>
          <w:sz w:val="22"/>
        </w:rPr>
        <w:t xml:space="preserve">of </w:t>
      </w:r>
      <w:r w:rsidRPr="0029634B">
        <w:rPr>
          <w:rFonts w:ascii="Times New Roman" w:hAnsi="Times New Roman"/>
          <w:color w:val="auto"/>
          <w:sz w:val="22"/>
        </w:rPr>
        <w:t>191.4 km</w:t>
      </w:r>
      <w:r w:rsidRPr="0029634B">
        <w:rPr>
          <w:rFonts w:ascii="Times New Roman" w:hAnsi="Times New Roman"/>
          <w:color w:val="auto"/>
          <w:sz w:val="22"/>
          <w:vertAlign w:val="superscript"/>
        </w:rPr>
        <w:t>2</w:t>
      </w:r>
      <w:r w:rsidRPr="0029634B">
        <w:rPr>
          <w:rFonts w:ascii="Times New Roman" w:hAnsi="Times New Roman"/>
          <w:color w:val="auto"/>
          <w:sz w:val="22"/>
        </w:rPr>
        <w:t>. Other 35 sediment gauging stations have sediment drainage area</w:t>
      </w:r>
      <w:r w:rsidR="00D175C7">
        <w:rPr>
          <w:rFonts w:ascii="Times New Roman" w:hAnsi="Times New Roman"/>
          <w:color w:val="auto"/>
          <w:sz w:val="22"/>
        </w:rPr>
        <w:t>s</w:t>
      </w:r>
      <w:r w:rsidRPr="0029634B">
        <w:rPr>
          <w:rFonts w:ascii="Times New Roman" w:hAnsi="Times New Roman"/>
          <w:color w:val="auto"/>
          <w:sz w:val="22"/>
        </w:rPr>
        <w:t xml:space="preserve"> greater than 750 km</w:t>
      </w:r>
      <w:r w:rsidRPr="0029634B">
        <w:rPr>
          <w:rFonts w:ascii="Times New Roman" w:hAnsi="Times New Roman"/>
          <w:color w:val="auto"/>
          <w:sz w:val="22"/>
          <w:vertAlign w:val="superscript"/>
        </w:rPr>
        <w:t>2</w:t>
      </w:r>
      <w:r w:rsidR="00D175C7">
        <w:rPr>
          <w:rFonts w:ascii="Times New Roman" w:hAnsi="Times New Roman"/>
          <w:color w:val="auto"/>
          <w:sz w:val="22"/>
          <w:vertAlign w:val="superscript"/>
        </w:rPr>
        <w:t>,</w:t>
      </w:r>
      <w:r w:rsidRPr="0029634B">
        <w:rPr>
          <w:rFonts w:ascii="Times New Roman" w:hAnsi="Times New Roman"/>
          <w:color w:val="auto"/>
          <w:sz w:val="22"/>
        </w:rPr>
        <w:t xml:space="preserve"> with the greatest area </w:t>
      </w:r>
      <w:r w:rsidR="00D175C7">
        <w:rPr>
          <w:rFonts w:ascii="Times New Roman" w:hAnsi="Times New Roman"/>
          <w:color w:val="auto"/>
          <w:sz w:val="22"/>
        </w:rPr>
        <w:t xml:space="preserve">of </w:t>
      </w:r>
      <w:r w:rsidRPr="0029634B">
        <w:rPr>
          <w:rFonts w:ascii="Times New Roman" w:hAnsi="Times New Roman"/>
          <w:color w:val="auto"/>
          <w:sz w:val="22"/>
        </w:rPr>
        <w:t>27250.8 km</w:t>
      </w:r>
      <w:r w:rsidRPr="0029634B">
        <w:rPr>
          <w:rFonts w:ascii="Times New Roman" w:hAnsi="Times New Roman"/>
          <w:color w:val="auto"/>
          <w:sz w:val="22"/>
          <w:vertAlign w:val="superscript"/>
        </w:rPr>
        <w:t>2</w:t>
      </w:r>
      <w:r w:rsidRPr="0029634B">
        <w:rPr>
          <w:rFonts w:ascii="Times New Roman" w:hAnsi="Times New Roman"/>
          <w:color w:val="auto"/>
          <w:sz w:val="22"/>
        </w:rPr>
        <w:t xml:space="preserve">. </w:t>
      </w:r>
      <w:r w:rsidRPr="00E2524F">
        <w:rPr>
          <w:rFonts w:ascii="Times New Roman" w:hAnsi="Times New Roman"/>
          <w:color w:val="auto"/>
          <w:spacing w:val="-2"/>
          <w:sz w:val="22"/>
        </w:rPr>
        <w:t xml:space="preserve">Similarly, </w:t>
      </w:r>
      <w:r w:rsidR="00D175C7">
        <w:rPr>
          <w:rFonts w:ascii="Times New Roman" w:hAnsi="Times New Roman"/>
          <w:color w:val="auto"/>
          <w:spacing w:val="-2"/>
          <w:sz w:val="22"/>
        </w:rPr>
        <w:t xml:space="preserve">the </w:t>
      </w:r>
      <w:r w:rsidRPr="00E2524F">
        <w:rPr>
          <w:rFonts w:ascii="Times New Roman" w:hAnsi="Times New Roman"/>
          <w:color w:val="auto"/>
          <w:spacing w:val="-2"/>
          <w:sz w:val="22"/>
        </w:rPr>
        <w:t>means of monthly sediment data are smaller than 100 t/day in ten gauging stations</w:t>
      </w:r>
      <w:r w:rsidR="00D175C7">
        <w:rPr>
          <w:rFonts w:ascii="Times New Roman" w:hAnsi="Times New Roman"/>
          <w:color w:val="auto"/>
          <w:spacing w:val="-2"/>
          <w:sz w:val="22"/>
        </w:rPr>
        <w:t>,</w:t>
      </w:r>
      <w:r w:rsidRPr="00E2524F">
        <w:rPr>
          <w:rFonts w:ascii="Times New Roman" w:hAnsi="Times New Roman"/>
          <w:color w:val="auto"/>
          <w:spacing w:val="-2"/>
          <w:sz w:val="22"/>
        </w:rPr>
        <w:t xml:space="preserve"> with the smallest mean </w:t>
      </w:r>
      <w:r w:rsidR="00D175C7">
        <w:rPr>
          <w:rFonts w:ascii="Times New Roman" w:hAnsi="Times New Roman"/>
          <w:color w:val="auto"/>
          <w:spacing w:val="-2"/>
          <w:sz w:val="22"/>
        </w:rPr>
        <w:t xml:space="preserve">of </w:t>
      </w:r>
      <w:r w:rsidRPr="00E2524F">
        <w:rPr>
          <w:rFonts w:ascii="Times New Roman" w:hAnsi="Times New Roman"/>
          <w:color w:val="auto"/>
          <w:spacing w:val="-2"/>
          <w:sz w:val="22"/>
        </w:rPr>
        <w:t xml:space="preserve">5.23 t/day. </w:t>
      </w:r>
      <w:r w:rsidRPr="0029634B">
        <w:rPr>
          <w:rFonts w:ascii="Times New Roman" w:hAnsi="Times New Roman"/>
          <w:color w:val="auto"/>
          <w:sz w:val="22"/>
        </w:rPr>
        <w:t xml:space="preserve">Means of monthly sediment data are greater than 100 t/day in the </w:t>
      </w:r>
      <w:r w:rsidR="00D175C7">
        <w:rPr>
          <w:rFonts w:ascii="Times New Roman" w:hAnsi="Times New Roman"/>
          <w:color w:val="auto"/>
          <w:sz w:val="22"/>
        </w:rPr>
        <w:t>other 35 gauging stations, with the greatest mean of</w:t>
      </w:r>
      <w:r w:rsidRPr="0029634B">
        <w:rPr>
          <w:rFonts w:ascii="Times New Roman" w:hAnsi="Times New Roman"/>
          <w:color w:val="auto"/>
          <w:sz w:val="22"/>
        </w:rPr>
        <w:t xml:space="preserve"> 9479 t/day. Minimums of monthly sediment data are smaller than 1 t/day in seven gauging stations</w:t>
      </w:r>
      <w:r w:rsidR="00D175C7">
        <w:rPr>
          <w:rFonts w:ascii="Times New Roman" w:hAnsi="Times New Roman"/>
          <w:color w:val="auto"/>
          <w:sz w:val="22"/>
        </w:rPr>
        <w:t>,</w:t>
      </w:r>
      <w:r w:rsidRPr="0029634B">
        <w:rPr>
          <w:rFonts w:ascii="Times New Roman" w:hAnsi="Times New Roman"/>
          <w:color w:val="auto"/>
          <w:sz w:val="22"/>
        </w:rPr>
        <w:t xml:space="preserve"> with the smallest minimum </w:t>
      </w:r>
      <w:r w:rsidR="00D175C7">
        <w:rPr>
          <w:rFonts w:ascii="Times New Roman" w:hAnsi="Times New Roman"/>
          <w:color w:val="auto"/>
          <w:sz w:val="22"/>
        </w:rPr>
        <w:t xml:space="preserve">of </w:t>
      </w:r>
      <w:r w:rsidRPr="0029634B">
        <w:rPr>
          <w:rFonts w:ascii="Times New Roman" w:hAnsi="Times New Roman"/>
          <w:color w:val="auto"/>
          <w:sz w:val="22"/>
        </w:rPr>
        <w:t>0.2</w:t>
      </w:r>
      <w:r w:rsidR="00D175C7">
        <w:rPr>
          <w:rFonts w:ascii="Times New Roman" w:hAnsi="Times New Roman"/>
          <w:color w:val="auto"/>
          <w:sz w:val="22"/>
        </w:rPr>
        <w:t> </w:t>
      </w:r>
      <w:r w:rsidRPr="0029634B">
        <w:rPr>
          <w:rFonts w:ascii="Times New Roman" w:hAnsi="Times New Roman"/>
          <w:color w:val="auto"/>
          <w:sz w:val="22"/>
        </w:rPr>
        <w:t>t/day. Minimums of monthly sediment data are greater than 1 t/day in the rest 38 gauging stations</w:t>
      </w:r>
      <w:r w:rsidR="00D175C7">
        <w:rPr>
          <w:rFonts w:ascii="Times New Roman" w:hAnsi="Times New Roman"/>
          <w:color w:val="auto"/>
          <w:sz w:val="22"/>
        </w:rPr>
        <w:t>,</w:t>
      </w:r>
      <w:r w:rsidRPr="0029634B">
        <w:rPr>
          <w:rFonts w:ascii="Times New Roman" w:hAnsi="Times New Roman"/>
          <w:color w:val="auto"/>
          <w:sz w:val="22"/>
        </w:rPr>
        <w:t xml:space="preserve"> with the greatest minimum </w:t>
      </w:r>
      <w:r w:rsidR="00D175C7">
        <w:rPr>
          <w:rFonts w:ascii="Times New Roman" w:hAnsi="Times New Roman"/>
          <w:color w:val="auto"/>
          <w:sz w:val="22"/>
        </w:rPr>
        <w:t xml:space="preserve">of </w:t>
      </w:r>
      <w:r w:rsidRPr="0029634B">
        <w:rPr>
          <w:rFonts w:ascii="Times New Roman" w:hAnsi="Times New Roman"/>
          <w:color w:val="auto"/>
          <w:sz w:val="22"/>
        </w:rPr>
        <w:t xml:space="preserve">82.1 t/day. Similarly, </w:t>
      </w:r>
      <w:r w:rsidR="00D175C7">
        <w:rPr>
          <w:rFonts w:ascii="Times New Roman" w:hAnsi="Times New Roman"/>
          <w:color w:val="auto"/>
          <w:sz w:val="22"/>
        </w:rPr>
        <w:t xml:space="preserve">the </w:t>
      </w:r>
      <w:r w:rsidRPr="0029634B">
        <w:rPr>
          <w:rFonts w:ascii="Times New Roman" w:hAnsi="Times New Roman"/>
          <w:color w:val="auto"/>
          <w:sz w:val="22"/>
        </w:rPr>
        <w:t>maximums of monthly sediment data are smaller than 1000 t/day in seven gauging stations</w:t>
      </w:r>
      <w:r w:rsidR="00D175C7">
        <w:rPr>
          <w:rFonts w:ascii="Times New Roman" w:hAnsi="Times New Roman"/>
          <w:color w:val="auto"/>
          <w:sz w:val="22"/>
        </w:rPr>
        <w:t>,</w:t>
      </w:r>
      <w:r w:rsidRPr="0029634B">
        <w:rPr>
          <w:rFonts w:ascii="Times New Roman" w:hAnsi="Times New Roman"/>
          <w:color w:val="auto"/>
          <w:sz w:val="22"/>
        </w:rPr>
        <w:t xml:space="preserve"> with the smallest maximum </w:t>
      </w:r>
      <w:r w:rsidR="00D175C7">
        <w:rPr>
          <w:rFonts w:ascii="Times New Roman" w:hAnsi="Times New Roman"/>
          <w:color w:val="auto"/>
          <w:sz w:val="22"/>
        </w:rPr>
        <w:t xml:space="preserve">of </w:t>
      </w:r>
      <w:r w:rsidRPr="0029634B">
        <w:rPr>
          <w:rFonts w:ascii="Times New Roman" w:hAnsi="Times New Roman"/>
          <w:color w:val="auto"/>
          <w:sz w:val="22"/>
        </w:rPr>
        <w:t>57.5 t/day. Maximums of monthly sediment data are greater than 1000 t/day in the other 38 gauging stations</w:t>
      </w:r>
      <w:r w:rsidR="00D175C7">
        <w:rPr>
          <w:rFonts w:ascii="Times New Roman" w:hAnsi="Times New Roman"/>
          <w:color w:val="auto"/>
          <w:sz w:val="22"/>
        </w:rPr>
        <w:t>,</w:t>
      </w:r>
      <w:r w:rsidRPr="0029634B">
        <w:rPr>
          <w:rFonts w:ascii="Times New Roman" w:hAnsi="Times New Roman"/>
          <w:color w:val="auto"/>
          <w:sz w:val="22"/>
        </w:rPr>
        <w:t xml:space="preserve"> with the greatest maximum </w:t>
      </w:r>
      <w:r w:rsidR="00D175C7">
        <w:rPr>
          <w:rFonts w:ascii="Times New Roman" w:hAnsi="Times New Roman"/>
          <w:color w:val="auto"/>
          <w:sz w:val="22"/>
        </w:rPr>
        <w:t xml:space="preserve">of </w:t>
      </w:r>
      <w:r w:rsidRPr="0029634B">
        <w:rPr>
          <w:rFonts w:ascii="Times New Roman" w:hAnsi="Times New Roman"/>
          <w:color w:val="auto"/>
          <w:sz w:val="22"/>
        </w:rPr>
        <w:t>365169 t/day.</w:t>
      </w:r>
    </w:p>
    <w:p w14:paraId="560F99CB" w14:textId="77777777" w:rsidR="00D175C7" w:rsidRPr="0029634B" w:rsidRDefault="00D175C7" w:rsidP="0009233F">
      <w:pPr>
        <w:pStyle w:val="MDPI31text"/>
        <w:spacing w:line="240" w:lineRule="auto"/>
        <w:ind w:firstLine="357"/>
        <w:rPr>
          <w:rFonts w:ascii="Times New Roman" w:hAnsi="Times New Roman"/>
          <w:color w:val="auto"/>
          <w:sz w:val="22"/>
        </w:rPr>
      </w:pPr>
    </w:p>
    <w:p w14:paraId="37459ABF" w14:textId="77777777" w:rsidR="00021A3D" w:rsidRPr="006A6DA0" w:rsidRDefault="00021A3D" w:rsidP="006A6DA0">
      <w:pPr>
        <w:jc w:val="center"/>
        <w:rPr>
          <w:sz w:val="24"/>
        </w:rPr>
      </w:pPr>
      <w:bookmarkStart w:id="11" w:name="_Hlk117104723"/>
      <w:r w:rsidRPr="006A6DA0">
        <w:rPr>
          <w:noProof/>
        </w:rPr>
        <w:lastRenderedPageBreak/>
        <w:drawing>
          <wp:inline distT="0" distB="0" distL="0" distR="0" wp14:anchorId="042CC917" wp14:editId="33F58F28">
            <wp:extent cx="4424150" cy="2654490"/>
            <wp:effectExtent l="0" t="0" r="0" b="0"/>
            <wp:docPr id="11" name="Grafik 11">
              <a:extLst xmlns:a="http://schemas.openxmlformats.org/drawingml/2006/main">
                <a:ext uri="{FF2B5EF4-FFF2-40B4-BE49-F238E27FC236}">
                  <a16:creationId xmlns:a16="http://schemas.microsoft.com/office/drawing/2014/main" id="{C197EC35-3736-4F3E-BF46-EBC0CEDC3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4E6D54" w14:textId="2F8BE4B4" w:rsidR="00021A3D" w:rsidRPr="006A6DA0" w:rsidRDefault="00021A3D" w:rsidP="003A22B4">
      <w:pPr>
        <w:pStyle w:val="Rrys"/>
        <w:spacing w:before="0"/>
      </w:pPr>
      <w:r w:rsidRPr="006A6DA0">
        <w:rPr>
          <w:b/>
        </w:rPr>
        <w:t>Fig</w:t>
      </w:r>
      <w:r w:rsidR="008827BC">
        <w:rPr>
          <w:b/>
        </w:rPr>
        <w:t>.</w:t>
      </w:r>
      <w:r w:rsidRPr="006A6DA0">
        <w:rPr>
          <w:b/>
        </w:rPr>
        <w:t xml:space="preserve"> 2.</w:t>
      </w:r>
      <w:r w:rsidRPr="006A6DA0">
        <w:t xml:space="preserve"> The </w:t>
      </w:r>
      <w:proofErr w:type="spellStart"/>
      <w:r w:rsidRPr="006A6DA0">
        <w:t>scatter</w:t>
      </w:r>
      <w:proofErr w:type="spellEnd"/>
      <w:r w:rsidRPr="006A6DA0">
        <w:t xml:space="preserve"> diagram of </w:t>
      </w:r>
      <w:r w:rsidR="00D175C7">
        <w:t xml:space="preserve">the </w:t>
      </w:r>
      <w:proofErr w:type="spellStart"/>
      <w:r w:rsidRPr="006A6DA0">
        <w:t>drainage</w:t>
      </w:r>
      <w:proofErr w:type="spellEnd"/>
      <w:r w:rsidRPr="006A6DA0">
        <w:t xml:space="preserve"> </w:t>
      </w:r>
      <w:proofErr w:type="spellStart"/>
      <w:r w:rsidRPr="006A6DA0">
        <w:t>area</w:t>
      </w:r>
      <w:proofErr w:type="spellEnd"/>
      <w:r w:rsidRPr="006A6DA0">
        <w:t xml:space="preserve"> and </w:t>
      </w:r>
      <w:proofErr w:type="spellStart"/>
      <w:r w:rsidRPr="006A6DA0">
        <w:t>annual</w:t>
      </w:r>
      <w:proofErr w:type="spellEnd"/>
      <w:r w:rsidRPr="006A6DA0">
        <w:t xml:space="preserve"> </w:t>
      </w:r>
      <w:proofErr w:type="spellStart"/>
      <w:r w:rsidRPr="006A6DA0">
        <w:t>mean</w:t>
      </w:r>
      <w:proofErr w:type="spellEnd"/>
      <w:r w:rsidRPr="006A6DA0">
        <w:t xml:space="preserve"> </w:t>
      </w:r>
      <w:proofErr w:type="spellStart"/>
      <w:r w:rsidRPr="006A6DA0">
        <w:t>sediment</w:t>
      </w:r>
      <w:proofErr w:type="spellEnd"/>
      <w:r w:rsidRPr="006A6DA0">
        <w:t xml:space="preserve"> </w:t>
      </w:r>
      <w:proofErr w:type="spellStart"/>
      <w:r w:rsidRPr="006A6DA0">
        <w:t>discharge</w:t>
      </w:r>
      <w:proofErr w:type="spellEnd"/>
    </w:p>
    <w:bookmarkEnd w:id="11"/>
    <w:p w14:paraId="4FC4DE1F" w14:textId="77777777" w:rsidR="00021A3D" w:rsidRPr="0029634B" w:rsidRDefault="00021A3D" w:rsidP="0029634B">
      <w:pPr>
        <w:ind w:firstLine="357"/>
        <w:jc w:val="both"/>
        <w:rPr>
          <w:sz w:val="22"/>
          <w:szCs w:val="18"/>
        </w:rPr>
      </w:pPr>
    </w:p>
    <w:p w14:paraId="24A1696A" w14:textId="7BD2120E" w:rsidR="00021A3D" w:rsidRPr="0029634B" w:rsidRDefault="00D175C7" w:rsidP="0029634B">
      <w:pPr>
        <w:pStyle w:val="MDPI31text"/>
        <w:spacing w:line="240" w:lineRule="auto"/>
        <w:ind w:firstLine="357"/>
        <w:rPr>
          <w:rFonts w:ascii="Times New Roman" w:hAnsi="Times New Roman"/>
          <w:color w:val="auto"/>
          <w:sz w:val="22"/>
        </w:rPr>
      </w:pPr>
      <w:r>
        <w:rPr>
          <w:rFonts w:ascii="Times New Roman" w:hAnsi="Times New Roman"/>
          <w:color w:val="auto"/>
          <w:sz w:val="22"/>
        </w:rPr>
        <w:t>The standard deviations of monthly sediment data in six gauging stations are smaller than 100 t/day with the smallest value of</w:t>
      </w:r>
      <w:r w:rsidR="00021A3D" w:rsidRPr="0029634B">
        <w:rPr>
          <w:rFonts w:ascii="Times New Roman" w:hAnsi="Times New Roman"/>
          <w:color w:val="auto"/>
          <w:sz w:val="22"/>
        </w:rPr>
        <w:t xml:space="preserve"> 10.98 t/day. The rest standard deviations of monthly sediment data in 39 gauging stations are greater than 100</w:t>
      </w:r>
      <w:r w:rsidR="00EA1330">
        <w:rPr>
          <w:rFonts w:ascii="Times New Roman" w:hAnsi="Times New Roman"/>
          <w:color w:val="auto"/>
          <w:sz w:val="22"/>
        </w:rPr>
        <w:t> </w:t>
      </w:r>
      <w:r w:rsidR="00021A3D" w:rsidRPr="0029634B">
        <w:rPr>
          <w:rFonts w:ascii="Times New Roman" w:hAnsi="Times New Roman"/>
          <w:color w:val="auto"/>
          <w:sz w:val="22"/>
        </w:rPr>
        <w:t>t/day</w:t>
      </w:r>
      <w:r>
        <w:rPr>
          <w:rFonts w:ascii="Times New Roman" w:hAnsi="Times New Roman"/>
          <w:color w:val="auto"/>
          <w:sz w:val="22"/>
        </w:rPr>
        <w:t>,</w:t>
      </w:r>
      <w:r w:rsidR="00021A3D" w:rsidRPr="0029634B">
        <w:rPr>
          <w:rFonts w:ascii="Times New Roman" w:hAnsi="Times New Roman"/>
          <w:color w:val="auto"/>
          <w:sz w:val="22"/>
        </w:rPr>
        <w:t xml:space="preserve"> with the greatest value </w:t>
      </w:r>
      <w:r>
        <w:rPr>
          <w:rFonts w:ascii="Times New Roman" w:hAnsi="Times New Roman"/>
          <w:color w:val="auto"/>
          <w:sz w:val="22"/>
        </w:rPr>
        <w:t xml:space="preserve">of </w:t>
      </w:r>
      <w:r w:rsidR="00021A3D" w:rsidRPr="0029634B">
        <w:rPr>
          <w:rFonts w:ascii="Times New Roman" w:hAnsi="Times New Roman"/>
          <w:color w:val="auto"/>
          <w:sz w:val="22"/>
        </w:rPr>
        <w:t>43015 t/day. The variation coefficients (</w:t>
      </w:r>
      <w:proofErr w:type="spellStart"/>
      <w:r w:rsidR="00021A3D" w:rsidRPr="0029634B">
        <w:rPr>
          <w:rFonts w:ascii="Times New Roman" w:hAnsi="Times New Roman"/>
          <w:color w:val="auto"/>
          <w:sz w:val="22"/>
        </w:rPr>
        <w:t>C</w:t>
      </w:r>
      <w:r w:rsidR="00021A3D" w:rsidRPr="0029634B">
        <w:rPr>
          <w:rFonts w:ascii="Times New Roman" w:hAnsi="Times New Roman"/>
          <w:color w:val="auto"/>
          <w:sz w:val="22"/>
          <w:vertAlign w:val="subscript"/>
        </w:rPr>
        <w:t>v</w:t>
      </w:r>
      <w:proofErr w:type="spellEnd"/>
      <w:r w:rsidR="00021A3D" w:rsidRPr="0029634B">
        <w:rPr>
          <w:rFonts w:ascii="Times New Roman" w:hAnsi="Times New Roman"/>
          <w:color w:val="auto"/>
          <w:sz w:val="22"/>
        </w:rPr>
        <w:t>) of monthly sediment data are smaller than two in eight gauging stations</w:t>
      </w:r>
      <w:r>
        <w:rPr>
          <w:rFonts w:ascii="Times New Roman" w:hAnsi="Times New Roman"/>
          <w:color w:val="auto"/>
          <w:sz w:val="22"/>
        </w:rPr>
        <w:t>,</w:t>
      </w:r>
      <w:r w:rsidR="00021A3D" w:rsidRPr="0029634B">
        <w:rPr>
          <w:rFonts w:ascii="Times New Roman" w:hAnsi="Times New Roman"/>
          <w:color w:val="auto"/>
          <w:sz w:val="22"/>
        </w:rPr>
        <w:t xml:space="preserve"> with the smallest value </w:t>
      </w:r>
      <w:r>
        <w:rPr>
          <w:rFonts w:ascii="Times New Roman" w:hAnsi="Times New Roman"/>
          <w:color w:val="auto"/>
          <w:sz w:val="22"/>
        </w:rPr>
        <w:t xml:space="preserve">of </w:t>
      </w:r>
      <w:r w:rsidR="00021A3D" w:rsidRPr="0029634B">
        <w:rPr>
          <w:rFonts w:ascii="Times New Roman" w:hAnsi="Times New Roman"/>
          <w:color w:val="auto"/>
          <w:sz w:val="22"/>
        </w:rPr>
        <w:t xml:space="preserve">0.658. </w:t>
      </w:r>
      <w:proofErr w:type="spellStart"/>
      <w:r w:rsidR="00021A3D" w:rsidRPr="0029634B">
        <w:rPr>
          <w:rFonts w:ascii="Times New Roman" w:hAnsi="Times New Roman"/>
          <w:color w:val="auto"/>
          <w:sz w:val="22"/>
        </w:rPr>
        <w:t>C</w:t>
      </w:r>
      <w:r w:rsidR="00021A3D" w:rsidRPr="0029634B">
        <w:rPr>
          <w:rFonts w:ascii="Times New Roman" w:hAnsi="Times New Roman"/>
          <w:color w:val="auto"/>
          <w:sz w:val="22"/>
          <w:vertAlign w:val="subscript"/>
        </w:rPr>
        <w:t>v</w:t>
      </w:r>
      <w:proofErr w:type="spellEnd"/>
      <w:r w:rsidR="00021A3D" w:rsidRPr="0029634B">
        <w:rPr>
          <w:rFonts w:ascii="Times New Roman" w:hAnsi="Times New Roman"/>
          <w:color w:val="auto"/>
          <w:sz w:val="22"/>
        </w:rPr>
        <w:t xml:space="preserve"> values of monthly sediment data are greater than two in the </w:t>
      </w:r>
      <w:r>
        <w:rPr>
          <w:rFonts w:ascii="Times New Roman" w:hAnsi="Times New Roman"/>
          <w:color w:val="auto"/>
          <w:sz w:val="22"/>
        </w:rPr>
        <w:t>other</w:t>
      </w:r>
      <w:r w:rsidR="00021A3D" w:rsidRPr="0029634B">
        <w:rPr>
          <w:rFonts w:ascii="Times New Roman" w:hAnsi="Times New Roman"/>
          <w:color w:val="auto"/>
          <w:sz w:val="22"/>
        </w:rPr>
        <w:t xml:space="preserve"> 37 gauging stations with the greatest value </w:t>
      </w:r>
      <w:r>
        <w:rPr>
          <w:rFonts w:ascii="Times New Roman" w:hAnsi="Times New Roman"/>
          <w:color w:val="auto"/>
          <w:sz w:val="22"/>
        </w:rPr>
        <w:t>of</w:t>
      </w:r>
      <w:r w:rsidR="00021A3D" w:rsidRPr="0029634B">
        <w:rPr>
          <w:rFonts w:ascii="Times New Roman" w:hAnsi="Times New Roman"/>
          <w:color w:val="auto"/>
          <w:sz w:val="22"/>
        </w:rPr>
        <w:t xml:space="preserve">8.013. The greater </w:t>
      </w:r>
      <w:proofErr w:type="spellStart"/>
      <w:r w:rsidR="00021A3D" w:rsidRPr="0029634B">
        <w:rPr>
          <w:rFonts w:ascii="Times New Roman" w:hAnsi="Times New Roman"/>
          <w:color w:val="auto"/>
          <w:sz w:val="22"/>
        </w:rPr>
        <w:t>C</w:t>
      </w:r>
      <w:r w:rsidR="00021A3D" w:rsidRPr="0029634B">
        <w:rPr>
          <w:rFonts w:ascii="Times New Roman" w:hAnsi="Times New Roman"/>
          <w:color w:val="auto"/>
          <w:sz w:val="22"/>
          <w:vertAlign w:val="subscript"/>
        </w:rPr>
        <w:t>v</w:t>
      </w:r>
      <w:proofErr w:type="spellEnd"/>
      <w:r w:rsidR="00021A3D" w:rsidRPr="0029634B">
        <w:rPr>
          <w:rFonts w:ascii="Times New Roman" w:hAnsi="Times New Roman"/>
          <w:color w:val="auto"/>
          <w:sz w:val="22"/>
        </w:rPr>
        <w:t xml:space="preserve"> coefficients indicate that the distribution level of the data is high around the mean.</w:t>
      </w:r>
    </w:p>
    <w:p w14:paraId="3A8E7984" w14:textId="617C6240" w:rsidR="0009233F" w:rsidRDefault="00021A3D" w:rsidP="00D175C7">
      <w:pPr>
        <w:pStyle w:val="MDPI31text"/>
        <w:spacing w:line="240" w:lineRule="auto"/>
        <w:ind w:firstLine="357"/>
        <w:rPr>
          <w:rFonts w:eastAsiaTheme="minorHAnsi" w:cstheme="minorBidi"/>
          <w:b/>
          <w:sz w:val="24"/>
          <w:lang w:val="pl-PL"/>
        </w:rPr>
      </w:pPr>
      <w:r w:rsidRPr="0029634B">
        <w:rPr>
          <w:rFonts w:ascii="Times New Roman" w:hAnsi="Times New Roman"/>
          <w:color w:val="auto"/>
          <w:sz w:val="22"/>
        </w:rPr>
        <w:t>Only five sediment gauging stations have skewness coefficients smaller than three</w:t>
      </w:r>
      <w:r w:rsidR="00D175C7">
        <w:rPr>
          <w:rFonts w:ascii="Times New Roman" w:hAnsi="Times New Roman"/>
          <w:color w:val="auto"/>
          <w:sz w:val="22"/>
        </w:rPr>
        <w:t>,</w:t>
      </w:r>
      <w:r w:rsidRPr="0029634B">
        <w:rPr>
          <w:rFonts w:ascii="Times New Roman" w:hAnsi="Times New Roman"/>
          <w:color w:val="auto"/>
          <w:sz w:val="22"/>
        </w:rPr>
        <w:t xml:space="preserve"> with the smallest coefficient </w:t>
      </w:r>
      <w:r w:rsidR="00D175C7">
        <w:rPr>
          <w:rFonts w:ascii="Times New Roman" w:hAnsi="Times New Roman"/>
          <w:color w:val="auto"/>
          <w:sz w:val="22"/>
        </w:rPr>
        <w:t xml:space="preserve">of </w:t>
      </w:r>
      <w:r w:rsidRPr="0029634B">
        <w:rPr>
          <w:rFonts w:ascii="Times New Roman" w:hAnsi="Times New Roman"/>
          <w:color w:val="auto"/>
          <w:sz w:val="22"/>
        </w:rPr>
        <w:t xml:space="preserve">1.426. The </w:t>
      </w:r>
      <w:r w:rsidR="00D175C7">
        <w:rPr>
          <w:rFonts w:ascii="Times New Roman" w:hAnsi="Times New Roman"/>
          <w:color w:val="auto"/>
          <w:sz w:val="22"/>
        </w:rPr>
        <w:t xml:space="preserve">other </w:t>
      </w:r>
      <w:r w:rsidRPr="0029634B">
        <w:rPr>
          <w:rFonts w:ascii="Times New Roman" w:hAnsi="Times New Roman"/>
          <w:color w:val="auto"/>
          <w:sz w:val="22"/>
        </w:rPr>
        <w:t>40 gauging stations have skewness coefficients greater than three</w:t>
      </w:r>
      <w:r w:rsidR="00D175C7">
        <w:rPr>
          <w:rFonts w:ascii="Times New Roman" w:hAnsi="Times New Roman"/>
          <w:color w:val="auto"/>
          <w:sz w:val="22"/>
        </w:rPr>
        <w:t>,</w:t>
      </w:r>
      <w:r w:rsidRPr="0029634B">
        <w:rPr>
          <w:rFonts w:ascii="Times New Roman" w:hAnsi="Times New Roman"/>
          <w:color w:val="auto"/>
          <w:sz w:val="22"/>
        </w:rPr>
        <w:t xml:space="preserve"> with the greatest coefficient </w:t>
      </w:r>
      <w:r w:rsidR="00D175C7">
        <w:rPr>
          <w:rFonts w:ascii="Times New Roman" w:hAnsi="Times New Roman"/>
          <w:color w:val="auto"/>
          <w:sz w:val="22"/>
        </w:rPr>
        <w:t xml:space="preserve">of </w:t>
      </w:r>
      <w:r w:rsidRPr="0029634B">
        <w:rPr>
          <w:rFonts w:ascii="Times New Roman" w:hAnsi="Times New Roman"/>
          <w:color w:val="auto"/>
          <w:sz w:val="22"/>
        </w:rPr>
        <w:t>8.476. All C</w:t>
      </w:r>
      <w:r w:rsidRPr="0029634B">
        <w:rPr>
          <w:rFonts w:ascii="Times New Roman" w:hAnsi="Times New Roman"/>
          <w:color w:val="auto"/>
          <w:sz w:val="22"/>
          <w:vertAlign w:val="subscript"/>
        </w:rPr>
        <w:t>s</w:t>
      </w:r>
      <w:r w:rsidRPr="0029634B">
        <w:rPr>
          <w:rFonts w:ascii="Times New Roman" w:hAnsi="Times New Roman"/>
          <w:color w:val="auto"/>
          <w:sz w:val="22"/>
        </w:rPr>
        <w:t xml:space="preserve"> coefficients are greater than zero. All sediment time series have already tended to have positive skewness</w:t>
      </w:r>
      <w:r w:rsidR="00D175C7">
        <w:rPr>
          <w:rFonts w:ascii="Times New Roman" w:hAnsi="Times New Roman"/>
          <w:color w:val="auto"/>
          <w:sz w:val="22"/>
        </w:rPr>
        <w:t>,</w:t>
      </w:r>
      <w:r w:rsidRPr="0029634B">
        <w:rPr>
          <w:rFonts w:ascii="Times New Roman" w:hAnsi="Times New Roman"/>
          <w:color w:val="auto"/>
          <w:sz w:val="22"/>
        </w:rPr>
        <w:t xml:space="preserve"> as expected. Finally, the autocorrelation coefficients (r</w:t>
      </w:r>
      <w:r w:rsidRPr="0029634B">
        <w:rPr>
          <w:rFonts w:ascii="Times New Roman" w:hAnsi="Times New Roman"/>
          <w:color w:val="auto"/>
          <w:sz w:val="22"/>
          <w:vertAlign w:val="subscript"/>
        </w:rPr>
        <w:t>1</w:t>
      </w:r>
      <w:r w:rsidRPr="0029634B">
        <w:rPr>
          <w:rFonts w:ascii="Times New Roman" w:hAnsi="Times New Roman"/>
          <w:color w:val="auto"/>
          <w:sz w:val="22"/>
        </w:rPr>
        <w:t>) of monthly sediment data are greater than 0.2 in only nine gauging stations</w:t>
      </w:r>
      <w:r w:rsidR="00D175C7">
        <w:rPr>
          <w:rFonts w:ascii="Times New Roman" w:hAnsi="Times New Roman"/>
          <w:color w:val="auto"/>
          <w:sz w:val="22"/>
        </w:rPr>
        <w:t>,</w:t>
      </w:r>
      <w:r w:rsidRPr="0029634B">
        <w:rPr>
          <w:rFonts w:ascii="Times New Roman" w:hAnsi="Times New Roman"/>
          <w:color w:val="auto"/>
          <w:sz w:val="22"/>
        </w:rPr>
        <w:t xml:space="preserve"> with the greatest coefficient </w:t>
      </w:r>
      <w:r w:rsidR="00D175C7">
        <w:rPr>
          <w:rFonts w:ascii="Times New Roman" w:hAnsi="Times New Roman"/>
          <w:color w:val="auto"/>
          <w:sz w:val="22"/>
        </w:rPr>
        <w:t xml:space="preserve">of </w:t>
      </w:r>
      <w:r w:rsidRPr="0029634B">
        <w:rPr>
          <w:rFonts w:ascii="Times New Roman" w:hAnsi="Times New Roman"/>
          <w:color w:val="auto"/>
          <w:sz w:val="22"/>
        </w:rPr>
        <w:t>0.410. The rest autocorrelation coefficients of monthly sediment data are smaller than 0.2 in 36 gauging stations</w:t>
      </w:r>
      <w:r w:rsidR="00D175C7">
        <w:rPr>
          <w:rFonts w:ascii="Times New Roman" w:hAnsi="Times New Roman"/>
          <w:color w:val="auto"/>
          <w:sz w:val="22"/>
        </w:rPr>
        <w:t>,</w:t>
      </w:r>
      <w:r w:rsidRPr="0029634B">
        <w:rPr>
          <w:rFonts w:ascii="Times New Roman" w:hAnsi="Times New Roman"/>
          <w:color w:val="auto"/>
          <w:sz w:val="22"/>
        </w:rPr>
        <w:t xml:space="preserve"> with the smallest coefficient -0.0536. The coefficients indicate no relationships </w:t>
      </w:r>
      <w:r w:rsidR="00D175C7">
        <w:rPr>
          <w:rFonts w:ascii="Times New Roman" w:hAnsi="Times New Roman"/>
          <w:color w:val="auto"/>
          <w:sz w:val="22"/>
        </w:rPr>
        <w:t xml:space="preserve">between </w:t>
      </w:r>
      <w:r w:rsidRPr="0029634B">
        <w:rPr>
          <w:rFonts w:ascii="Times New Roman" w:hAnsi="Times New Roman"/>
          <w:color w:val="auto"/>
          <w:sz w:val="22"/>
        </w:rPr>
        <w:t>each value in months of sediment time series</w:t>
      </w:r>
      <w:r w:rsidR="00D175C7">
        <w:rPr>
          <w:rFonts w:ascii="Times New Roman" w:hAnsi="Times New Roman"/>
          <w:color w:val="auto"/>
          <w:sz w:val="22"/>
        </w:rPr>
        <w:t>,</w:t>
      </w:r>
      <w:r w:rsidRPr="0029634B">
        <w:rPr>
          <w:rFonts w:ascii="Times New Roman" w:hAnsi="Times New Roman"/>
          <w:color w:val="auto"/>
          <w:sz w:val="22"/>
        </w:rPr>
        <w:t xml:space="preserve"> as expected.</w:t>
      </w:r>
      <w:bookmarkStart w:id="12" w:name="_Hlk117104985"/>
      <w:bookmarkEnd w:id="8"/>
    </w:p>
    <w:p w14:paraId="74002978" w14:textId="77777777" w:rsidR="003A22B4" w:rsidRDefault="003A22B4">
      <w:pPr>
        <w:rPr>
          <w:rFonts w:eastAsiaTheme="minorHAnsi" w:cstheme="minorBidi"/>
          <w:b/>
          <w:sz w:val="24"/>
          <w:szCs w:val="22"/>
          <w:lang w:val="pl-PL"/>
        </w:rPr>
      </w:pPr>
      <w:r>
        <w:br w:type="page"/>
      </w:r>
    </w:p>
    <w:p w14:paraId="7A8760A4" w14:textId="6F88F3DC" w:rsidR="002F3B11" w:rsidRPr="006A6DA0" w:rsidRDefault="00021A3D" w:rsidP="0029634B">
      <w:pPr>
        <w:pStyle w:val="Rn1"/>
      </w:pPr>
      <w:r w:rsidRPr="006A6DA0">
        <w:lastRenderedPageBreak/>
        <w:t>3</w:t>
      </w:r>
      <w:r w:rsidR="0029634B">
        <w:t>.</w:t>
      </w:r>
      <w:r w:rsidR="002F3B11" w:rsidRPr="006A6DA0">
        <w:t xml:space="preserve"> </w:t>
      </w:r>
      <w:r w:rsidR="0032350B" w:rsidRPr="006A6DA0">
        <w:t>Methods</w:t>
      </w:r>
    </w:p>
    <w:bookmarkEnd w:id="12"/>
    <w:p w14:paraId="6535AEF9" w14:textId="68ACB4D6" w:rsidR="0032350B" w:rsidRPr="0029634B" w:rsidRDefault="0032350B" w:rsidP="006A6DA0">
      <w:pPr>
        <w:pStyle w:val="MDPI31text"/>
        <w:spacing w:line="240" w:lineRule="auto"/>
        <w:ind w:firstLine="0"/>
        <w:rPr>
          <w:rFonts w:ascii="Times New Roman" w:hAnsi="Times New Roman"/>
          <w:color w:val="auto"/>
          <w:spacing w:val="-2"/>
          <w:sz w:val="22"/>
        </w:rPr>
      </w:pPr>
      <w:r w:rsidRPr="0029634B">
        <w:rPr>
          <w:rFonts w:ascii="Times New Roman" w:hAnsi="Times New Roman"/>
          <w:color w:val="auto"/>
          <w:spacing w:val="-2"/>
          <w:sz w:val="22"/>
        </w:rPr>
        <w:t xml:space="preserve">The trend analyses are Mann-Kendall, Correlated Mann-Kendall and Seasonal Mann-Kendall and Innovative Trend Analysis (ITA) in this study. Their methodological backgrounds are presented below </w:t>
      </w:r>
      <w:r w:rsidR="00D175C7">
        <w:rPr>
          <w:rFonts w:ascii="Times New Roman" w:hAnsi="Times New Roman"/>
          <w:color w:val="auto"/>
          <w:spacing w:val="-2"/>
          <w:sz w:val="22"/>
        </w:rPr>
        <w:t>in</w:t>
      </w:r>
      <w:r w:rsidRPr="0029634B">
        <w:rPr>
          <w:rFonts w:ascii="Times New Roman" w:hAnsi="Times New Roman"/>
          <w:color w:val="auto"/>
          <w:spacing w:val="-2"/>
          <w:sz w:val="22"/>
        </w:rPr>
        <w:t xml:space="preserve"> sections.</w:t>
      </w:r>
    </w:p>
    <w:p w14:paraId="783DA6DD" w14:textId="473630AA" w:rsidR="0032350B" w:rsidRPr="006A6DA0" w:rsidRDefault="00021A3D" w:rsidP="0029634B">
      <w:pPr>
        <w:pStyle w:val="Rn2"/>
      </w:pPr>
      <w:r w:rsidRPr="006A6DA0">
        <w:t>3</w:t>
      </w:r>
      <w:r w:rsidR="0032350B" w:rsidRPr="006A6DA0">
        <w:t>.1</w:t>
      </w:r>
      <w:r w:rsidR="0029634B">
        <w:t>.</w:t>
      </w:r>
      <w:r w:rsidR="0032350B" w:rsidRPr="006A6DA0">
        <w:t xml:space="preserve"> Mann-Kendall Trend</w:t>
      </w:r>
      <w:r w:rsidR="00C13A6E" w:rsidRPr="006A6DA0">
        <w:t xml:space="preserve"> Test</w:t>
      </w:r>
    </w:p>
    <w:p w14:paraId="1A7D5441" w14:textId="5408F26A" w:rsidR="003D78F4" w:rsidRPr="00D67C2D" w:rsidRDefault="00C13A6E" w:rsidP="006A6DA0">
      <w:pPr>
        <w:pStyle w:val="MDPI31text"/>
        <w:spacing w:line="240" w:lineRule="auto"/>
        <w:ind w:firstLine="0"/>
        <w:rPr>
          <w:rFonts w:ascii="Times New Roman" w:hAnsi="Times New Roman"/>
          <w:color w:val="auto"/>
          <w:spacing w:val="-2"/>
          <w:sz w:val="22"/>
        </w:rPr>
      </w:pPr>
      <w:r w:rsidRPr="00D67C2D">
        <w:rPr>
          <w:rFonts w:ascii="Times New Roman" w:hAnsi="Times New Roman"/>
          <w:color w:val="auto"/>
          <w:spacing w:val="-2"/>
          <w:sz w:val="22"/>
        </w:rPr>
        <w:t>The test checks the trend in time scales (daily, monthly, seasonal or annual) of hydrometeorological data. The World Meteorological Organization (WMO) proposed the Mann-Kendall test for measuring trends in time series. The simple method</w:t>
      </w:r>
      <w:r w:rsidRPr="00D67C2D">
        <w:rPr>
          <w:color w:val="auto"/>
          <w:sz w:val="18"/>
          <w:szCs w:val="20"/>
        </w:rPr>
        <w:t xml:space="preserve"> </w:t>
      </w:r>
      <w:r w:rsidRPr="00D67C2D">
        <w:rPr>
          <w:rFonts w:ascii="Times New Roman" w:hAnsi="Times New Roman"/>
          <w:color w:val="auto"/>
          <w:spacing w:val="-2"/>
          <w:sz w:val="22"/>
        </w:rPr>
        <w:t>does not require the data to fit normal distribution and is not affected</w:t>
      </w:r>
      <w:r w:rsidR="003D78F4" w:rsidRPr="00D67C2D">
        <w:rPr>
          <w:rFonts w:ascii="Times New Roman" w:hAnsi="Times New Roman"/>
          <w:color w:val="auto"/>
          <w:spacing w:val="-2"/>
          <w:sz w:val="22"/>
        </w:rPr>
        <w:t xml:space="preserve"> much</w:t>
      </w:r>
      <w:r w:rsidRPr="00D67C2D">
        <w:rPr>
          <w:rFonts w:ascii="Times New Roman" w:hAnsi="Times New Roman"/>
          <w:color w:val="auto"/>
          <w:spacing w:val="-2"/>
          <w:sz w:val="22"/>
        </w:rPr>
        <w:t xml:space="preserve"> by outliers.</w:t>
      </w:r>
      <w:r w:rsidR="003D78F4" w:rsidRPr="00D67C2D">
        <w:rPr>
          <w:rFonts w:ascii="Times New Roman" w:hAnsi="Times New Roman"/>
          <w:color w:val="auto"/>
          <w:spacing w:val="-2"/>
          <w:sz w:val="22"/>
        </w:rPr>
        <w:t xml:space="preserve"> Most </w:t>
      </w:r>
      <w:r w:rsidR="00D175C7">
        <w:rPr>
          <w:rFonts w:ascii="Times New Roman" w:hAnsi="Times New Roman"/>
          <w:color w:val="auto"/>
          <w:spacing w:val="-2"/>
          <w:sz w:val="22"/>
        </w:rPr>
        <w:t>hydrometeorological data do not conform to normality, and this test gives better results than</w:t>
      </w:r>
      <w:r w:rsidR="003D78F4" w:rsidRPr="00D67C2D">
        <w:rPr>
          <w:rFonts w:ascii="Times New Roman" w:hAnsi="Times New Roman"/>
          <w:color w:val="auto"/>
          <w:spacing w:val="-2"/>
          <w:sz w:val="22"/>
        </w:rPr>
        <w:t xml:space="preserve"> a parametric test such as </w:t>
      </w:r>
      <w:r w:rsidR="00D175C7">
        <w:rPr>
          <w:rFonts w:ascii="Times New Roman" w:hAnsi="Times New Roman"/>
          <w:color w:val="auto"/>
          <w:spacing w:val="-2"/>
          <w:sz w:val="22"/>
        </w:rPr>
        <w:t xml:space="preserve">a </w:t>
      </w:r>
      <w:r w:rsidR="003D78F4" w:rsidRPr="00D67C2D">
        <w:rPr>
          <w:rFonts w:ascii="Times New Roman" w:hAnsi="Times New Roman"/>
          <w:color w:val="auto"/>
          <w:spacing w:val="-2"/>
          <w:sz w:val="22"/>
        </w:rPr>
        <w:t xml:space="preserve">t-test. </w:t>
      </w:r>
      <w:r w:rsidR="00D175C7">
        <w:rPr>
          <w:rFonts w:ascii="Times New Roman" w:hAnsi="Times New Roman"/>
          <w:color w:val="auto"/>
          <w:spacing w:val="-2"/>
          <w:sz w:val="22"/>
        </w:rPr>
        <w:t>T</w:t>
      </w:r>
      <w:r w:rsidR="003D78F4" w:rsidRPr="00D67C2D">
        <w:rPr>
          <w:rFonts w:ascii="Times New Roman" w:hAnsi="Times New Roman"/>
          <w:color w:val="auto"/>
          <w:spacing w:val="-2"/>
          <w:sz w:val="22"/>
        </w:rPr>
        <w:t>he null hypothesis (H</w:t>
      </w:r>
      <w:r w:rsidR="003D78F4" w:rsidRPr="00D67C2D">
        <w:rPr>
          <w:rFonts w:ascii="Times New Roman" w:hAnsi="Times New Roman"/>
          <w:color w:val="auto"/>
          <w:spacing w:val="-2"/>
          <w:sz w:val="22"/>
          <w:vertAlign w:val="subscript"/>
        </w:rPr>
        <w:t>0</w:t>
      </w:r>
      <w:r w:rsidR="003D78F4" w:rsidRPr="00D67C2D">
        <w:rPr>
          <w:rFonts w:ascii="Times New Roman" w:hAnsi="Times New Roman"/>
          <w:color w:val="auto"/>
          <w:spacing w:val="-2"/>
          <w:sz w:val="22"/>
        </w:rPr>
        <w:t>) shows no trend</w:t>
      </w:r>
      <w:r w:rsidR="00D175C7">
        <w:rPr>
          <w:rFonts w:ascii="Times New Roman" w:hAnsi="Times New Roman"/>
          <w:color w:val="auto"/>
          <w:spacing w:val="-2"/>
          <w:sz w:val="22"/>
        </w:rPr>
        <w:t>,</w:t>
      </w:r>
      <w:r w:rsidR="003D78F4" w:rsidRPr="00D67C2D">
        <w:rPr>
          <w:rFonts w:ascii="Times New Roman" w:hAnsi="Times New Roman"/>
          <w:color w:val="auto"/>
          <w:spacing w:val="-2"/>
          <w:sz w:val="22"/>
        </w:rPr>
        <w:t xml:space="preserve"> and </w:t>
      </w:r>
      <w:r w:rsidR="00D175C7">
        <w:rPr>
          <w:rFonts w:ascii="Times New Roman" w:hAnsi="Times New Roman"/>
          <w:color w:val="auto"/>
          <w:spacing w:val="-2"/>
          <w:sz w:val="22"/>
        </w:rPr>
        <w:t xml:space="preserve">the </w:t>
      </w:r>
      <w:r w:rsidR="003D78F4" w:rsidRPr="00D67C2D">
        <w:rPr>
          <w:rFonts w:ascii="Times New Roman" w:hAnsi="Times New Roman"/>
          <w:color w:val="auto"/>
          <w:spacing w:val="-2"/>
          <w:sz w:val="22"/>
        </w:rPr>
        <w:t>alternative hypothesis (H</w:t>
      </w:r>
      <w:r w:rsidR="004B3441" w:rsidRPr="00D67C2D">
        <w:rPr>
          <w:rFonts w:ascii="Times New Roman" w:hAnsi="Times New Roman"/>
          <w:color w:val="auto"/>
          <w:spacing w:val="-2"/>
          <w:sz w:val="22"/>
          <w:vertAlign w:val="subscript"/>
        </w:rPr>
        <w:t>1</w:t>
      </w:r>
      <w:r w:rsidR="003D78F4" w:rsidRPr="00D67C2D">
        <w:rPr>
          <w:rFonts w:ascii="Times New Roman" w:hAnsi="Times New Roman"/>
          <w:color w:val="auto"/>
          <w:spacing w:val="-2"/>
          <w:sz w:val="22"/>
        </w:rPr>
        <w:t xml:space="preserve">) represents the presence of either </w:t>
      </w:r>
      <w:r w:rsidR="00D175C7">
        <w:rPr>
          <w:rFonts w:ascii="Times New Roman" w:hAnsi="Times New Roman"/>
          <w:color w:val="auto"/>
          <w:spacing w:val="-2"/>
          <w:sz w:val="22"/>
        </w:rPr>
        <w:t>a</w:t>
      </w:r>
      <w:r w:rsidR="003A22B4">
        <w:rPr>
          <w:rFonts w:ascii="Times New Roman" w:hAnsi="Times New Roman"/>
          <w:color w:val="auto"/>
          <w:spacing w:val="-2"/>
          <w:sz w:val="22"/>
        </w:rPr>
        <w:t> </w:t>
      </w:r>
      <w:r w:rsidR="003D78F4" w:rsidRPr="00D67C2D">
        <w:rPr>
          <w:rFonts w:ascii="Times New Roman" w:hAnsi="Times New Roman"/>
          <w:color w:val="auto"/>
          <w:spacing w:val="-2"/>
          <w:sz w:val="22"/>
        </w:rPr>
        <w:t>gradual increasing or decreasing trend in a given time series X (x</w:t>
      </w:r>
      <w:r w:rsidR="003D78F4" w:rsidRPr="00D67C2D">
        <w:rPr>
          <w:rFonts w:ascii="Times New Roman" w:hAnsi="Times New Roman"/>
          <w:color w:val="auto"/>
          <w:spacing w:val="-2"/>
          <w:sz w:val="22"/>
          <w:vertAlign w:val="subscript"/>
        </w:rPr>
        <w:t>1</w:t>
      </w:r>
      <w:r w:rsidR="003D78F4" w:rsidRPr="00D67C2D">
        <w:rPr>
          <w:rFonts w:ascii="Times New Roman" w:hAnsi="Times New Roman"/>
          <w:color w:val="auto"/>
          <w:spacing w:val="-2"/>
          <w:sz w:val="22"/>
        </w:rPr>
        <w:t>, x</w:t>
      </w:r>
      <w:r w:rsidR="003D78F4" w:rsidRPr="00D67C2D">
        <w:rPr>
          <w:rFonts w:ascii="Times New Roman" w:hAnsi="Times New Roman"/>
          <w:color w:val="auto"/>
          <w:spacing w:val="-2"/>
          <w:sz w:val="22"/>
          <w:vertAlign w:val="subscript"/>
        </w:rPr>
        <w:t>2</w:t>
      </w:r>
      <w:r w:rsidR="003D78F4" w:rsidRPr="00D67C2D">
        <w:rPr>
          <w:rFonts w:ascii="Times New Roman" w:hAnsi="Times New Roman"/>
          <w:color w:val="auto"/>
          <w:spacing w:val="-2"/>
          <w:sz w:val="22"/>
        </w:rPr>
        <w:t>,</w:t>
      </w:r>
      <w:r w:rsidR="003D78F4" w:rsidRPr="00D67C2D">
        <w:rPr>
          <w:rFonts w:ascii="Times New Roman" w:hAnsi="Times New Roman"/>
          <w:color w:val="auto"/>
          <w:spacing w:val="-2"/>
          <w:sz w:val="22"/>
          <w:vertAlign w:val="subscript"/>
        </w:rPr>
        <w:t xml:space="preserve"> </w:t>
      </w:r>
      <w:r w:rsidR="003D78F4" w:rsidRPr="00D67C2D">
        <w:rPr>
          <w:rFonts w:ascii="Times New Roman" w:hAnsi="Times New Roman"/>
          <w:color w:val="auto"/>
          <w:spacing w:val="-2"/>
          <w:sz w:val="22"/>
        </w:rPr>
        <w:t xml:space="preserve">… , </w:t>
      </w:r>
      <w:proofErr w:type="spellStart"/>
      <w:r w:rsidR="003D78F4" w:rsidRPr="00D67C2D">
        <w:rPr>
          <w:rFonts w:ascii="Times New Roman" w:hAnsi="Times New Roman"/>
          <w:color w:val="auto"/>
          <w:spacing w:val="-2"/>
          <w:sz w:val="22"/>
        </w:rPr>
        <w:t>x</w:t>
      </w:r>
      <w:r w:rsidR="003D78F4" w:rsidRPr="00D67C2D">
        <w:rPr>
          <w:rFonts w:ascii="Times New Roman" w:hAnsi="Times New Roman"/>
          <w:color w:val="auto"/>
          <w:spacing w:val="-2"/>
          <w:sz w:val="22"/>
          <w:vertAlign w:val="subscript"/>
        </w:rPr>
        <w:t>n</w:t>
      </w:r>
      <w:proofErr w:type="spellEnd"/>
      <w:r w:rsidR="003D78F4" w:rsidRPr="00D67C2D">
        <w:rPr>
          <w:rFonts w:ascii="Times New Roman" w:hAnsi="Times New Roman"/>
          <w:color w:val="auto"/>
          <w:spacing w:val="-2"/>
          <w:sz w:val="22"/>
        </w:rPr>
        <w:t>)</w:t>
      </w:r>
      <w:r w:rsidR="00E82CD9" w:rsidRPr="00D67C2D">
        <w:rPr>
          <w:rFonts w:ascii="Times New Roman" w:hAnsi="Times New Roman"/>
          <w:color w:val="auto"/>
          <w:spacing w:val="-2"/>
          <w:sz w:val="22"/>
        </w:rPr>
        <w:t xml:space="preserve"> </w:t>
      </w:r>
      <w:r w:rsidR="00E82CD9" w:rsidRPr="00D67C2D">
        <w:rPr>
          <w:rFonts w:ascii="Times New Roman" w:hAnsi="Times New Roman"/>
          <w:color w:val="auto"/>
          <w:spacing w:val="-2"/>
          <w:sz w:val="22"/>
        </w:rPr>
        <w:fldChar w:fldCharType="begin"/>
      </w:r>
      <w:r w:rsidR="00C209DC" w:rsidRPr="00D67C2D">
        <w:rPr>
          <w:rFonts w:ascii="Times New Roman" w:hAnsi="Times New Roman"/>
          <w:color w:val="auto"/>
          <w:spacing w:val="-2"/>
          <w:sz w:val="22"/>
        </w:rPr>
        <w:instrText xml:space="preserve"> ADDIN EN.CITE &lt;EndNote&gt;&lt;Cite&gt;&lt;Author&gt;Cavus&lt;/Author&gt;&lt;Year&gt;2019&lt;/Year&gt;&lt;RecNum&gt;73&lt;/RecNum&gt;&lt;DisplayText&gt;(Cavus et al., 2019)&lt;/DisplayText&gt;&lt;record&gt;&lt;rec-number&gt;73&lt;/rec-number&gt;&lt;foreign-keys&gt;&lt;key app="EN" db-id="w00aedrsqd2v5pewz0qxfttvf5zrdszrrawt" timestamp="1646059449" guid="9dbc4d94-220d-40d3-a3e4-d6ad5a1347d0"&gt;73&lt;/key&gt;&lt;/foreign-keys&gt;&lt;ref-type name="Conference Paper"&gt;47&lt;/ref-type&gt;&lt;contributors&gt;&lt;authors&gt;&lt;author&gt;Cavus, Yonca&lt;/author&gt;&lt;author&gt;Orta, Selen&lt;/author&gt;&lt;author&gt;Burgan, Halil Ibrahim&lt;/author&gt;&lt;author&gt;Eris, Ebru&lt;/author&gt;&lt;author&gt;Aksoy, Hafzullah&lt;/author&gt;&lt;/authors&gt;&lt;/contributors&gt;&lt;titles&gt;&lt;title&gt;Trend Analysis of Low Flows&lt;/title&gt;&lt;secondary-title&gt;The 9th International Symposium on Atmospheric Sciences (ATMOS 2019)&lt;/secondary-title&gt;&lt;/titles&gt;&lt;pages&gt;222-227&lt;/pages&gt;&lt;dates&gt;&lt;year&gt;2019&lt;/year&gt;&lt;/dates&gt;&lt;pub-location&gt;Istanbul, Turkey&lt;/pub-location&gt;&lt;urls&gt;&lt;/urls&gt;&lt;/record&gt;&lt;/Cite&gt;&lt;/EndNote&gt;</w:instrText>
      </w:r>
      <w:r w:rsidR="00E82CD9" w:rsidRPr="00D67C2D">
        <w:rPr>
          <w:rFonts w:ascii="Times New Roman" w:hAnsi="Times New Roman"/>
          <w:color w:val="auto"/>
          <w:spacing w:val="-2"/>
          <w:sz w:val="22"/>
        </w:rPr>
        <w:fldChar w:fldCharType="separate"/>
      </w:r>
      <w:r w:rsidR="00E82CD9" w:rsidRPr="00D67C2D">
        <w:rPr>
          <w:rFonts w:ascii="Times New Roman" w:hAnsi="Times New Roman"/>
          <w:noProof/>
          <w:color w:val="auto"/>
          <w:spacing w:val="-2"/>
          <w:sz w:val="22"/>
        </w:rPr>
        <w:t>(Cavus et al. 2019)</w:t>
      </w:r>
      <w:r w:rsidR="00E82CD9" w:rsidRPr="00D67C2D">
        <w:rPr>
          <w:rFonts w:ascii="Times New Roman" w:hAnsi="Times New Roman"/>
          <w:color w:val="auto"/>
          <w:spacing w:val="-2"/>
          <w:sz w:val="22"/>
        </w:rPr>
        <w:fldChar w:fldCharType="end"/>
      </w:r>
      <w:r w:rsidR="003D78F4" w:rsidRPr="00D67C2D">
        <w:rPr>
          <w:rFonts w:ascii="Times New Roman" w:hAnsi="Times New Roman"/>
          <w:color w:val="auto"/>
          <w:spacing w:val="-2"/>
          <w:sz w:val="22"/>
        </w:rPr>
        <w:t>.</w:t>
      </w:r>
      <w:r w:rsidR="00546F32" w:rsidRPr="00D67C2D">
        <w:rPr>
          <w:rFonts w:ascii="Times New Roman" w:hAnsi="Times New Roman"/>
          <w:color w:val="auto"/>
          <w:spacing w:val="-2"/>
          <w:sz w:val="22"/>
        </w:rPr>
        <w:t xml:space="preserve"> The Mann-Kendall test statistic is calculated according to:</w:t>
      </w:r>
    </w:p>
    <w:p w14:paraId="704ED095" w14:textId="4C7D6E1A" w:rsidR="00557160" w:rsidRPr="00D67C2D" w:rsidRDefault="00270DF9" w:rsidP="00645410">
      <w:pPr>
        <w:pStyle w:val="MDPI31text"/>
        <w:spacing w:after="120" w:line="240" w:lineRule="auto"/>
        <w:ind w:firstLine="357"/>
        <w:rPr>
          <w:rFonts w:ascii="Times New Roman" w:hAnsi="Times New Roman"/>
          <w:color w:val="auto"/>
          <w:spacing w:val="-2"/>
          <w:sz w:val="22"/>
        </w:rPr>
      </w:pPr>
      <w:r w:rsidRPr="00D67C2D">
        <w:rPr>
          <w:rFonts w:ascii="Times New Roman" w:hAnsi="Times New Roman"/>
          <w:color w:val="auto"/>
          <w:spacing w:val="-2"/>
          <w:sz w:val="22"/>
        </w:rPr>
        <w:t xml:space="preserve">The </w:t>
      </w:r>
      <w:proofErr w:type="spellStart"/>
      <w:r w:rsidRPr="00D67C2D">
        <w:rPr>
          <w:rFonts w:ascii="Times New Roman" w:hAnsi="Times New Roman"/>
          <w:color w:val="auto"/>
          <w:spacing w:val="-2"/>
          <w:sz w:val="22"/>
        </w:rPr>
        <w:t>standardi</w:t>
      </w:r>
      <w:r w:rsidR="00D175C7">
        <w:rPr>
          <w:rFonts w:ascii="Times New Roman" w:hAnsi="Times New Roman"/>
          <w:color w:val="auto"/>
          <w:spacing w:val="-2"/>
          <w:sz w:val="22"/>
        </w:rPr>
        <w:t>s</w:t>
      </w:r>
      <w:r w:rsidRPr="00D67C2D">
        <w:rPr>
          <w:rFonts w:ascii="Times New Roman" w:hAnsi="Times New Roman"/>
          <w:color w:val="auto"/>
          <w:spacing w:val="-2"/>
          <w:sz w:val="22"/>
        </w:rPr>
        <w:t>ed</w:t>
      </w:r>
      <w:proofErr w:type="spellEnd"/>
      <w:r w:rsidRPr="00D67C2D">
        <w:rPr>
          <w:rFonts w:ascii="Times New Roman" w:hAnsi="Times New Roman"/>
          <w:color w:val="auto"/>
          <w:spacing w:val="-2"/>
          <w:sz w:val="22"/>
        </w:rPr>
        <w:t xml:space="preserve"> test statistics </w:t>
      </w:r>
      <m:oMath>
        <m:r>
          <m:rPr>
            <m:sty m:val="p"/>
          </m:rPr>
          <w:rPr>
            <w:rFonts w:ascii="Cambria Math" w:hAnsi="Cambria Math"/>
            <w:color w:val="auto"/>
            <w:spacing w:val="-2"/>
            <w:sz w:val="22"/>
          </w:rPr>
          <m:t>Z</m:t>
        </m:r>
      </m:oMath>
      <w:r w:rsidRPr="00D67C2D">
        <w:rPr>
          <w:rFonts w:ascii="Times New Roman" w:hAnsi="Times New Roman"/>
          <w:color w:val="auto"/>
          <w:spacing w:val="-2"/>
          <w:sz w:val="22"/>
        </w:rPr>
        <w:t xml:space="preserve"> is calculated as</w:t>
      </w:r>
      <w:r w:rsidR="00DA4EE3" w:rsidRPr="00D67C2D">
        <w:rPr>
          <w:rFonts w:ascii="Times New Roman" w:hAnsi="Times New Roman"/>
          <w:color w:val="auto"/>
          <w:sz w:val="22"/>
        </w:rPr>
        <w:t xml:space="preserve"> </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6A6DA0" w14:paraId="1019255C" w14:textId="77777777" w:rsidTr="00557160">
        <w:trPr>
          <w:jc w:val="center"/>
        </w:trPr>
        <w:tc>
          <w:tcPr>
            <w:tcW w:w="4754" w:type="pct"/>
          </w:tcPr>
          <w:p w14:paraId="1AA4E3BC" w14:textId="4E6BA1EC" w:rsidR="00557160" w:rsidRPr="00D67C2D" w:rsidRDefault="00270DF9" w:rsidP="006A6DA0">
            <w:pPr>
              <w:pStyle w:val="MDPI39equation"/>
              <w:spacing w:before="0" w:after="0" w:line="240" w:lineRule="auto"/>
              <w:rPr>
                <w:rFonts w:ascii="Times New Roman" w:hAnsi="Times New Roman"/>
                <w:color w:val="auto"/>
                <w:sz w:val="22"/>
              </w:rPr>
            </w:pPr>
            <m:oMathPara>
              <m:oMath>
                <m:r>
                  <m:rPr>
                    <m:sty m:val="p"/>
                  </m:rPr>
                  <w:rPr>
                    <w:rFonts w:ascii="Cambria Math" w:hAnsi="Cambria Math"/>
                    <w:color w:val="auto"/>
                    <w:sz w:val="22"/>
                  </w:rPr>
                  <m:t>Z</m:t>
                </m:r>
                <m:r>
                  <w:rPr>
                    <w:rFonts w:ascii="Cambria Math" w:hAnsi="Cambria Math"/>
                    <w:color w:val="auto"/>
                    <w:sz w:val="22"/>
                  </w:rPr>
                  <m:t>=</m:t>
                </m:r>
                <m:d>
                  <m:dPr>
                    <m:begChr m:val="{"/>
                    <m:endChr m:val=""/>
                    <m:ctrlPr>
                      <w:rPr>
                        <w:rFonts w:ascii="Cambria Math" w:hAnsi="Cambria Math"/>
                        <w:i/>
                        <w:color w:val="auto"/>
                        <w:sz w:val="22"/>
                      </w:rPr>
                    </m:ctrlPr>
                  </m:dPr>
                  <m:e>
                    <m:m>
                      <m:mPr>
                        <m:mcs>
                          <m:mc>
                            <m:mcPr>
                              <m:count m:val="2"/>
                              <m:mcJc m:val="center"/>
                            </m:mcPr>
                          </m:mc>
                        </m:mcs>
                        <m:ctrlPr>
                          <w:rPr>
                            <w:rFonts w:ascii="Cambria Math" w:hAnsi="Cambria Math"/>
                            <w:i/>
                            <w:color w:val="auto"/>
                            <w:sz w:val="22"/>
                          </w:rPr>
                        </m:ctrlPr>
                      </m:mPr>
                      <m:mr>
                        <m:e>
                          <m:f>
                            <m:fPr>
                              <m:type m:val="lin"/>
                              <m:ctrlPr>
                                <w:rPr>
                                  <w:rFonts w:ascii="Cambria Math" w:hAnsi="Cambria Math"/>
                                  <w:i/>
                                  <w:color w:val="auto"/>
                                  <w:sz w:val="22"/>
                                </w:rPr>
                              </m:ctrlPr>
                            </m:fPr>
                            <m:num>
                              <m:d>
                                <m:dPr>
                                  <m:ctrlPr>
                                    <w:rPr>
                                      <w:rFonts w:ascii="Cambria Math" w:hAnsi="Cambria Math"/>
                                      <w:i/>
                                      <w:color w:val="auto"/>
                                      <w:sz w:val="22"/>
                                    </w:rPr>
                                  </m:ctrlPr>
                                </m:dPr>
                                <m:e>
                                  <m:r>
                                    <m:rPr>
                                      <m:sty m:val="p"/>
                                    </m:rPr>
                                    <w:rPr>
                                      <w:rFonts w:ascii="Cambria Math" w:hAnsi="Cambria Math"/>
                                      <w:color w:val="auto"/>
                                      <w:sz w:val="22"/>
                                    </w:rPr>
                                    <m:t>S-1</m:t>
                                  </m:r>
                                </m:e>
                              </m:d>
                            </m:num>
                            <m:den>
                              <m:rad>
                                <m:radPr>
                                  <m:degHide m:val="1"/>
                                  <m:ctrlPr>
                                    <w:rPr>
                                      <w:rFonts w:ascii="Cambria Math" w:hAnsi="Cambria Math"/>
                                      <w:i/>
                                      <w:color w:val="auto"/>
                                      <w:sz w:val="22"/>
                                    </w:rPr>
                                  </m:ctrlPr>
                                </m:radPr>
                                <m:deg/>
                                <m:e>
                                  <m:r>
                                    <m:rPr>
                                      <m:sty m:val="p"/>
                                    </m:rPr>
                                    <w:rPr>
                                      <w:rFonts w:ascii="Cambria Math" w:hAnsi="Cambria Math"/>
                                      <w:color w:val="auto"/>
                                      <w:sz w:val="22"/>
                                    </w:rPr>
                                    <m:t>Var S</m:t>
                                  </m:r>
                                </m:e>
                              </m:rad>
                            </m:den>
                          </m:f>
                          <m:r>
                            <w:rPr>
                              <w:rFonts w:ascii="Cambria Math" w:hAnsi="Cambria Math"/>
                              <w:color w:val="auto"/>
                              <w:sz w:val="22"/>
                            </w:rPr>
                            <m:t xml:space="preserve">  ;</m:t>
                          </m:r>
                        </m:e>
                        <m:e>
                          <m:r>
                            <m:rPr>
                              <m:sty m:val="p"/>
                            </m:rPr>
                            <w:rPr>
                              <w:rFonts w:ascii="Cambria Math" w:hAnsi="Cambria Math"/>
                              <w:color w:val="auto"/>
                              <w:sz w:val="22"/>
                            </w:rPr>
                            <m:t>S&gt;0</m:t>
                          </m:r>
                        </m:e>
                      </m:mr>
                      <m:mr>
                        <m:e>
                          <m:r>
                            <w:rPr>
                              <w:rFonts w:ascii="Cambria Math" w:hAnsi="Cambria Math"/>
                              <w:color w:val="auto"/>
                              <w:sz w:val="22"/>
                            </w:rPr>
                            <m:t>0  ;</m:t>
                          </m:r>
                        </m:e>
                        <m:e>
                          <m:r>
                            <m:rPr>
                              <m:sty m:val="p"/>
                            </m:rPr>
                            <w:rPr>
                              <w:rFonts w:ascii="Cambria Math" w:hAnsi="Cambria Math"/>
                              <w:color w:val="auto"/>
                              <w:sz w:val="22"/>
                            </w:rPr>
                            <m:t>S=0</m:t>
                          </m:r>
                        </m:e>
                      </m:mr>
                      <m:mr>
                        <m:e>
                          <m:f>
                            <m:fPr>
                              <m:type m:val="lin"/>
                              <m:ctrlPr>
                                <w:rPr>
                                  <w:rFonts w:ascii="Cambria Math" w:hAnsi="Cambria Math"/>
                                  <w:i/>
                                  <w:color w:val="auto"/>
                                  <w:sz w:val="22"/>
                                </w:rPr>
                              </m:ctrlPr>
                            </m:fPr>
                            <m:num>
                              <m:d>
                                <m:dPr>
                                  <m:ctrlPr>
                                    <w:rPr>
                                      <w:rFonts w:ascii="Cambria Math" w:hAnsi="Cambria Math"/>
                                      <w:i/>
                                      <w:color w:val="auto"/>
                                      <w:sz w:val="22"/>
                                    </w:rPr>
                                  </m:ctrlPr>
                                </m:dPr>
                                <m:e>
                                  <m:r>
                                    <m:rPr>
                                      <m:sty m:val="p"/>
                                    </m:rPr>
                                    <w:rPr>
                                      <w:rFonts w:ascii="Cambria Math" w:hAnsi="Cambria Math"/>
                                      <w:color w:val="auto"/>
                                      <w:sz w:val="22"/>
                                    </w:rPr>
                                    <m:t>S+1</m:t>
                                  </m:r>
                                </m:e>
                              </m:d>
                            </m:num>
                            <m:den>
                              <m:rad>
                                <m:radPr>
                                  <m:degHide m:val="1"/>
                                  <m:ctrlPr>
                                    <w:rPr>
                                      <w:rFonts w:ascii="Cambria Math" w:hAnsi="Cambria Math"/>
                                      <w:i/>
                                      <w:color w:val="auto"/>
                                      <w:sz w:val="22"/>
                                    </w:rPr>
                                  </m:ctrlPr>
                                </m:radPr>
                                <m:deg/>
                                <m:e>
                                  <m:r>
                                    <m:rPr>
                                      <m:sty m:val="p"/>
                                    </m:rPr>
                                    <w:rPr>
                                      <w:rFonts w:ascii="Cambria Math" w:hAnsi="Cambria Math"/>
                                      <w:color w:val="auto"/>
                                      <w:sz w:val="22"/>
                                    </w:rPr>
                                    <m:t>Var S</m:t>
                                  </m:r>
                                </m:e>
                              </m:rad>
                            </m:den>
                          </m:f>
                          <m:r>
                            <w:rPr>
                              <w:rFonts w:ascii="Cambria Math" w:hAnsi="Cambria Math"/>
                              <w:color w:val="auto"/>
                              <w:sz w:val="22"/>
                            </w:rPr>
                            <m:t xml:space="preserve">  ;</m:t>
                          </m:r>
                        </m:e>
                        <m:e>
                          <m:r>
                            <m:rPr>
                              <m:sty m:val="p"/>
                            </m:rPr>
                            <w:rPr>
                              <w:rFonts w:ascii="Cambria Math" w:hAnsi="Cambria Math"/>
                              <w:color w:val="auto"/>
                              <w:sz w:val="22"/>
                            </w:rPr>
                            <m:t>S&lt;0</m:t>
                          </m:r>
                        </m:e>
                      </m:mr>
                    </m:m>
                  </m:e>
                </m:d>
              </m:oMath>
            </m:oMathPara>
          </w:p>
        </w:tc>
        <w:tc>
          <w:tcPr>
            <w:tcW w:w="246" w:type="pct"/>
            <w:vAlign w:val="center"/>
          </w:tcPr>
          <w:p w14:paraId="42C163A9" w14:textId="77777777" w:rsidR="00557160" w:rsidRPr="006A6DA0" w:rsidRDefault="00557160" w:rsidP="006A6DA0">
            <w:pPr>
              <w:pStyle w:val="MDPI3aequationnumber"/>
              <w:spacing w:before="0" w:after="0"/>
              <w:rPr>
                <w:rFonts w:ascii="Times New Roman" w:hAnsi="Times New Roman"/>
                <w:color w:val="auto"/>
                <w:sz w:val="24"/>
                <w:szCs w:val="24"/>
              </w:rPr>
            </w:pPr>
            <w:r w:rsidRPr="006A6DA0">
              <w:rPr>
                <w:rFonts w:ascii="Times New Roman" w:hAnsi="Times New Roman"/>
                <w:color w:val="auto"/>
                <w:sz w:val="24"/>
                <w:szCs w:val="24"/>
              </w:rPr>
              <w:t>(1)</w:t>
            </w:r>
          </w:p>
        </w:tc>
      </w:tr>
    </w:tbl>
    <w:p w14:paraId="3CD26978" w14:textId="6290E071" w:rsidR="00546F32" w:rsidRPr="00D67C2D" w:rsidRDefault="00546F32" w:rsidP="00645410">
      <w:pPr>
        <w:pStyle w:val="MDPI31text"/>
        <w:spacing w:before="120" w:after="120" w:line="240" w:lineRule="auto"/>
        <w:ind w:firstLine="357"/>
        <w:rPr>
          <w:rFonts w:ascii="Times New Roman" w:hAnsi="Times New Roman"/>
          <w:color w:val="auto"/>
          <w:spacing w:val="-2"/>
          <w:sz w:val="22"/>
        </w:rPr>
      </w:pPr>
      <w:r w:rsidRPr="00D67C2D">
        <w:rPr>
          <w:rFonts w:ascii="Times New Roman" w:hAnsi="Times New Roman"/>
          <w:color w:val="auto"/>
          <w:sz w:val="22"/>
        </w:rPr>
        <w:t xml:space="preserve">The positive and negative </w:t>
      </w:r>
      <m:oMath>
        <m:r>
          <m:rPr>
            <m:sty m:val="p"/>
          </m:rPr>
          <w:rPr>
            <w:rFonts w:ascii="Cambria Math" w:hAnsi="Cambria Math"/>
            <w:color w:val="auto"/>
            <w:spacing w:val="-2"/>
            <w:sz w:val="22"/>
          </w:rPr>
          <m:t>Z</m:t>
        </m:r>
      </m:oMath>
      <w:r w:rsidRPr="00D67C2D">
        <w:rPr>
          <w:rFonts w:ascii="Times New Roman" w:hAnsi="Times New Roman"/>
          <w:color w:val="auto"/>
          <w:sz w:val="22"/>
        </w:rPr>
        <w:t xml:space="preserve"> value specifies an increasing and decreasing trend, respectively. The test is carried out at any significance level, where,</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025DBACD" w14:textId="77777777" w:rsidTr="007A1F8A">
        <w:trPr>
          <w:jc w:val="center"/>
        </w:trPr>
        <w:tc>
          <w:tcPr>
            <w:tcW w:w="4754" w:type="pct"/>
          </w:tcPr>
          <w:p w14:paraId="6F24F3D6" w14:textId="6C8588C9" w:rsidR="00546F32" w:rsidRPr="00D67C2D" w:rsidRDefault="00546F32" w:rsidP="006A6DA0">
            <w:pPr>
              <w:pStyle w:val="MDPI39equation"/>
              <w:spacing w:before="0" w:after="0" w:line="240" w:lineRule="auto"/>
              <w:rPr>
                <w:rFonts w:ascii="Times New Roman" w:hAnsi="Times New Roman"/>
                <w:color w:val="auto"/>
                <w:sz w:val="22"/>
              </w:rPr>
            </w:pPr>
            <m:oMathPara>
              <m:oMath>
                <m:r>
                  <m:rPr>
                    <m:sty m:val="p"/>
                  </m:rPr>
                  <w:rPr>
                    <w:rFonts w:ascii="Cambria Math" w:hAnsi="Cambria Math"/>
                    <w:color w:val="auto"/>
                    <w:sz w:val="22"/>
                  </w:rPr>
                  <m:t>S</m:t>
                </m:r>
                <m:r>
                  <w:rPr>
                    <w:rFonts w:ascii="Cambria Math" w:hAnsi="Cambria Math"/>
                    <w:color w:val="auto"/>
                    <w:sz w:val="22"/>
                  </w:rPr>
                  <m:t>=</m:t>
                </m:r>
                <m:nary>
                  <m:naryPr>
                    <m:chr m:val="∑"/>
                    <m:limLoc m:val="undOvr"/>
                    <m:ctrlPr>
                      <w:rPr>
                        <w:rFonts w:ascii="Cambria Math" w:hAnsi="Cambria Math"/>
                        <w:i/>
                        <w:color w:val="auto"/>
                        <w:sz w:val="22"/>
                      </w:rPr>
                    </m:ctrlPr>
                  </m:naryPr>
                  <m:sub>
                    <m:r>
                      <m:rPr>
                        <m:sty m:val="p"/>
                      </m:rPr>
                      <w:rPr>
                        <w:rFonts w:ascii="Cambria Math" w:hAnsi="Cambria Math"/>
                        <w:color w:val="auto"/>
                        <w:sz w:val="22"/>
                      </w:rPr>
                      <m:t>i=1</m:t>
                    </m:r>
                  </m:sub>
                  <m:sup>
                    <m:r>
                      <m:rPr>
                        <m:sty m:val="p"/>
                      </m:rPr>
                      <w:rPr>
                        <w:rFonts w:ascii="Cambria Math" w:hAnsi="Cambria Math"/>
                        <w:color w:val="auto"/>
                        <w:sz w:val="22"/>
                      </w:rPr>
                      <m:t>n-1</m:t>
                    </m:r>
                  </m:sup>
                  <m:e>
                    <m:nary>
                      <m:naryPr>
                        <m:chr m:val="∑"/>
                        <m:limLoc m:val="undOvr"/>
                        <m:ctrlPr>
                          <w:rPr>
                            <w:rFonts w:ascii="Cambria Math" w:hAnsi="Cambria Math"/>
                            <w:i/>
                            <w:color w:val="auto"/>
                            <w:sz w:val="22"/>
                          </w:rPr>
                        </m:ctrlPr>
                      </m:naryPr>
                      <m:sub>
                        <m:r>
                          <m:rPr>
                            <m:sty m:val="p"/>
                          </m:rPr>
                          <w:rPr>
                            <w:rFonts w:ascii="Cambria Math" w:hAnsi="Cambria Math"/>
                            <w:color w:val="auto"/>
                            <w:sz w:val="22"/>
                          </w:rPr>
                          <m:t>j=i+1</m:t>
                        </m:r>
                      </m:sub>
                      <m:sup>
                        <m:r>
                          <m:rPr>
                            <m:sty m:val="p"/>
                          </m:rPr>
                          <w:rPr>
                            <w:rFonts w:ascii="Cambria Math" w:hAnsi="Cambria Math"/>
                            <w:color w:val="auto"/>
                            <w:sz w:val="22"/>
                          </w:rPr>
                          <m:t>n</m:t>
                        </m:r>
                      </m:sup>
                      <m:e>
                        <m:r>
                          <m:rPr>
                            <m:sty m:val="p"/>
                          </m:rPr>
                          <w:rPr>
                            <w:rFonts w:ascii="Cambria Math" w:hAnsi="Cambria Math"/>
                            <w:color w:val="auto"/>
                            <w:sz w:val="22"/>
                          </w:rPr>
                          <m:t xml:space="preserve">sgn </m:t>
                        </m:r>
                        <m:d>
                          <m:dPr>
                            <m:ctrlPr>
                              <w:rPr>
                                <w:rFonts w:ascii="Cambria Math" w:hAnsi="Cambria Math"/>
                                <w:color w:val="auto"/>
                                <w:sz w:val="22"/>
                              </w:rPr>
                            </m:ctrlPr>
                          </m:dPr>
                          <m:e>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j</m:t>
                                </m:r>
                              </m:sub>
                            </m:sSub>
                            <m:r>
                              <w:rPr>
                                <w:rFonts w:ascii="Cambria Math" w:hAnsi="Cambria Math"/>
                                <w:color w:val="auto"/>
                                <w:sz w:val="22"/>
                              </w:rPr>
                              <m:t>-</m:t>
                            </m:r>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i</m:t>
                                </m:r>
                              </m:sub>
                            </m:sSub>
                          </m:e>
                        </m:d>
                      </m:e>
                    </m:nary>
                  </m:e>
                </m:nary>
              </m:oMath>
            </m:oMathPara>
          </w:p>
        </w:tc>
        <w:tc>
          <w:tcPr>
            <w:tcW w:w="246" w:type="pct"/>
            <w:vAlign w:val="center"/>
          </w:tcPr>
          <w:p w14:paraId="77AB5160" w14:textId="635D019C" w:rsidR="00546F32" w:rsidRPr="00D67C2D" w:rsidRDefault="00546F32" w:rsidP="006A6DA0">
            <w:pPr>
              <w:pStyle w:val="MDPI3aequationnumber"/>
              <w:spacing w:before="0" w:after="0"/>
              <w:rPr>
                <w:rFonts w:ascii="Times New Roman" w:hAnsi="Times New Roman"/>
                <w:color w:val="auto"/>
                <w:sz w:val="22"/>
              </w:rPr>
            </w:pPr>
            <w:r w:rsidRPr="00D67C2D">
              <w:rPr>
                <w:rFonts w:ascii="Times New Roman" w:hAnsi="Times New Roman"/>
                <w:color w:val="auto"/>
                <w:sz w:val="22"/>
              </w:rPr>
              <w:t>(2)</w:t>
            </w:r>
          </w:p>
        </w:tc>
      </w:tr>
    </w:tbl>
    <w:p w14:paraId="44E03D2B" w14:textId="78FE53F9" w:rsidR="00546F32" w:rsidRPr="00D67C2D" w:rsidRDefault="00546F32" w:rsidP="00645410">
      <w:pPr>
        <w:pStyle w:val="MDPI31text"/>
        <w:spacing w:before="120" w:line="240" w:lineRule="auto"/>
        <w:ind w:firstLine="0"/>
        <w:rPr>
          <w:rFonts w:ascii="Times New Roman" w:hAnsi="Times New Roman"/>
          <w:iCs/>
          <w:color w:val="auto"/>
          <w:sz w:val="22"/>
        </w:rPr>
      </w:pPr>
      <w:r w:rsidRPr="00D67C2D">
        <w:rPr>
          <w:rFonts w:ascii="Times New Roman" w:hAnsi="Times New Roman"/>
          <w:color w:val="auto"/>
          <w:spacing w:val="-2"/>
          <w:sz w:val="22"/>
        </w:rPr>
        <w:t xml:space="preserve">with </w:t>
      </w:r>
      <m:oMath>
        <m:r>
          <m:rPr>
            <m:sty m:val="p"/>
          </m:rPr>
          <w:rPr>
            <w:rFonts w:ascii="Cambria Math" w:hAnsi="Cambria Math"/>
            <w:color w:val="auto"/>
            <w:sz w:val="22"/>
          </w:rPr>
          <m:t>sgn</m:t>
        </m:r>
      </m:oMath>
      <w:r w:rsidRPr="00D67C2D">
        <w:rPr>
          <w:rFonts w:ascii="Times New Roman" w:hAnsi="Times New Roman"/>
          <w:color w:val="auto"/>
          <w:spacing w:val="-2"/>
          <w:sz w:val="22"/>
        </w:rPr>
        <w:t xml:space="preserve"> the signum function.</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343F1FB3" w14:textId="77777777" w:rsidTr="007A1F8A">
        <w:trPr>
          <w:jc w:val="center"/>
        </w:trPr>
        <w:tc>
          <w:tcPr>
            <w:tcW w:w="4754" w:type="pct"/>
          </w:tcPr>
          <w:p w14:paraId="4E52846E" w14:textId="3712F88C" w:rsidR="00546F32" w:rsidRPr="00D67C2D" w:rsidRDefault="00546F32" w:rsidP="006A6DA0">
            <w:pPr>
              <w:pStyle w:val="MDPI39equation"/>
              <w:spacing w:before="0" w:after="0" w:line="240" w:lineRule="auto"/>
              <w:rPr>
                <w:rFonts w:ascii="Times New Roman" w:hAnsi="Times New Roman"/>
                <w:color w:val="auto"/>
                <w:sz w:val="22"/>
              </w:rPr>
            </w:pPr>
            <m:oMathPara>
              <m:oMath>
                <m:r>
                  <m:rPr>
                    <m:sty m:val="p"/>
                  </m:rPr>
                  <w:rPr>
                    <w:rFonts w:ascii="Cambria Math" w:hAnsi="Cambria Math"/>
                    <w:color w:val="auto"/>
                    <w:sz w:val="22"/>
                  </w:rPr>
                  <m:t xml:space="preserve">sgn </m:t>
                </m:r>
                <m:d>
                  <m:dPr>
                    <m:ctrlPr>
                      <w:rPr>
                        <w:rFonts w:ascii="Cambria Math" w:hAnsi="Cambria Math"/>
                        <w:color w:val="auto"/>
                        <w:sz w:val="22"/>
                      </w:rPr>
                    </m:ctrlPr>
                  </m:dPr>
                  <m:e>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j</m:t>
                        </m:r>
                      </m:sub>
                    </m:sSub>
                    <m:r>
                      <w:rPr>
                        <w:rFonts w:ascii="Cambria Math" w:hAnsi="Cambria Math"/>
                        <w:color w:val="auto"/>
                        <w:sz w:val="22"/>
                      </w:rPr>
                      <m:t>-</m:t>
                    </m:r>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i</m:t>
                        </m:r>
                      </m:sub>
                    </m:sSub>
                  </m:e>
                </m:d>
                <m:r>
                  <w:rPr>
                    <w:rFonts w:ascii="Cambria Math" w:hAnsi="Cambria Math"/>
                    <w:color w:val="auto"/>
                    <w:sz w:val="22"/>
                  </w:rPr>
                  <m:t>=</m:t>
                </m:r>
                <m:d>
                  <m:dPr>
                    <m:begChr m:val="{"/>
                    <m:endChr m:val=""/>
                    <m:ctrlPr>
                      <w:rPr>
                        <w:rFonts w:ascii="Cambria Math" w:hAnsi="Cambria Math"/>
                        <w:i/>
                        <w:color w:val="auto"/>
                        <w:sz w:val="22"/>
                      </w:rPr>
                    </m:ctrlPr>
                  </m:dPr>
                  <m:e>
                    <m:m>
                      <m:mPr>
                        <m:mcs>
                          <m:mc>
                            <m:mcPr>
                              <m:count m:val="2"/>
                              <m:mcJc m:val="center"/>
                            </m:mcPr>
                          </m:mc>
                        </m:mcs>
                        <m:ctrlPr>
                          <w:rPr>
                            <w:rFonts w:ascii="Cambria Math" w:hAnsi="Cambria Math"/>
                            <w:i/>
                            <w:color w:val="auto"/>
                            <w:sz w:val="22"/>
                          </w:rPr>
                        </m:ctrlPr>
                      </m:mPr>
                      <m:mr>
                        <m:e>
                          <m:r>
                            <w:rPr>
                              <w:rFonts w:ascii="Cambria Math" w:hAnsi="Cambria Math"/>
                              <w:color w:val="auto"/>
                              <w:sz w:val="22"/>
                            </w:rPr>
                            <m:t>+1  ;</m:t>
                          </m:r>
                        </m:e>
                        <m:e>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j</m:t>
                              </m:r>
                            </m:sub>
                          </m:sSub>
                          <m:r>
                            <w:rPr>
                              <w:rFonts w:ascii="Cambria Math" w:hAnsi="Cambria Math"/>
                              <w:color w:val="auto"/>
                              <w:sz w:val="22"/>
                            </w:rPr>
                            <m:t>&gt;</m:t>
                          </m:r>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i</m:t>
                              </m:r>
                            </m:sub>
                          </m:sSub>
                        </m:e>
                      </m:mr>
                      <m:mr>
                        <m:e>
                          <m:r>
                            <w:rPr>
                              <w:rFonts w:ascii="Cambria Math" w:hAnsi="Cambria Math"/>
                              <w:color w:val="auto"/>
                              <w:sz w:val="22"/>
                            </w:rPr>
                            <m:t>0  ;</m:t>
                          </m:r>
                        </m:e>
                        <m:e>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j</m:t>
                              </m:r>
                            </m:sub>
                          </m:sSub>
                          <m:r>
                            <w:rPr>
                              <w:rFonts w:ascii="Cambria Math" w:hAnsi="Cambria Math"/>
                              <w:color w:val="auto"/>
                              <w:sz w:val="22"/>
                            </w:rPr>
                            <m:t>=</m:t>
                          </m:r>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i</m:t>
                              </m:r>
                            </m:sub>
                          </m:sSub>
                        </m:e>
                      </m:mr>
                      <m:mr>
                        <m:e>
                          <m:r>
                            <w:rPr>
                              <w:rFonts w:ascii="Cambria Math" w:hAnsi="Cambria Math"/>
                              <w:color w:val="auto"/>
                              <w:sz w:val="22"/>
                            </w:rPr>
                            <m:t>-1  ;</m:t>
                          </m:r>
                        </m:e>
                        <m:e>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j</m:t>
                              </m:r>
                            </m:sub>
                          </m:sSub>
                          <m:r>
                            <w:rPr>
                              <w:rFonts w:ascii="Cambria Math" w:hAnsi="Cambria Math"/>
                              <w:color w:val="auto"/>
                              <w:sz w:val="22"/>
                            </w:rPr>
                            <m:t>&lt;</m:t>
                          </m:r>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i</m:t>
                              </m:r>
                            </m:sub>
                          </m:sSub>
                        </m:e>
                      </m:mr>
                    </m:m>
                  </m:e>
                </m:d>
              </m:oMath>
            </m:oMathPara>
          </w:p>
        </w:tc>
        <w:tc>
          <w:tcPr>
            <w:tcW w:w="246" w:type="pct"/>
            <w:vAlign w:val="center"/>
          </w:tcPr>
          <w:p w14:paraId="4EAF4035" w14:textId="3A1B2B9B" w:rsidR="00546F32" w:rsidRPr="00D67C2D" w:rsidRDefault="00546F32" w:rsidP="006A6DA0">
            <w:pPr>
              <w:pStyle w:val="MDPI3aequationnumber"/>
              <w:spacing w:before="0" w:after="0"/>
              <w:rPr>
                <w:rFonts w:ascii="Times New Roman" w:hAnsi="Times New Roman"/>
                <w:color w:val="auto"/>
                <w:sz w:val="22"/>
              </w:rPr>
            </w:pPr>
            <w:r w:rsidRPr="00D67C2D">
              <w:rPr>
                <w:rFonts w:ascii="Times New Roman" w:hAnsi="Times New Roman"/>
                <w:color w:val="auto"/>
                <w:sz w:val="22"/>
              </w:rPr>
              <w:t>(3)</w:t>
            </w:r>
          </w:p>
        </w:tc>
      </w:tr>
    </w:tbl>
    <w:p w14:paraId="60D405BD" w14:textId="0DB385C3" w:rsidR="00546F32" w:rsidRPr="00D67C2D" w:rsidRDefault="00546F32" w:rsidP="00EA1330">
      <w:pPr>
        <w:pStyle w:val="MDPI31text"/>
        <w:spacing w:before="120" w:after="120" w:line="240" w:lineRule="auto"/>
        <w:ind w:firstLine="357"/>
        <w:rPr>
          <w:rFonts w:ascii="Times New Roman" w:hAnsi="Times New Roman"/>
          <w:iCs/>
          <w:color w:val="auto"/>
          <w:sz w:val="22"/>
        </w:rPr>
      </w:pPr>
      <w:r w:rsidRPr="00D67C2D">
        <w:rPr>
          <w:rFonts w:ascii="Times New Roman" w:hAnsi="Times New Roman"/>
          <w:color w:val="auto"/>
          <w:spacing w:val="-2"/>
          <w:sz w:val="22"/>
        </w:rPr>
        <w:t xml:space="preserve">The mean of </w:t>
      </w:r>
      <m:oMath>
        <m:r>
          <m:rPr>
            <m:sty m:val="p"/>
          </m:rPr>
          <w:rPr>
            <w:rFonts w:ascii="Cambria Math" w:hAnsi="Cambria Math"/>
            <w:color w:val="auto"/>
            <w:sz w:val="22"/>
          </w:rPr>
          <m:t>S</m:t>
        </m:r>
      </m:oMath>
      <w:r w:rsidRPr="00D67C2D">
        <w:rPr>
          <w:rFonts w:ascii="Times New Roman" w:hAnsi="Times New Roman"/>
          <w:iCs/>
          <w:color w:val="auto"/>
          <w:sz w:val="22"/>
        </w:rPr>
        <w:t xml:space="preserve"> is </w:t>
      </w:r>
      <m:oMath>
        <m:r>
          <m:rPr>
            <m:sty m:val="p"/>
          </m:rPr>
          <w:rPr>
            <w:rFonts w:ascii="Cambria Math" w:hAnsi="Cambria Math"/>
            <w:color w:val="auto"/>
            <w:sz w:val="22"/>
          </w:rPr>
          <m:t>μ</m:t>
        </m:r>
      </m:oMath>
      <w:r w:rsidRPr="00D67C2D">
        <w:rPr>
          <w:rFonts w:ascii="Times New Roman" w:hAnsi="Times New Roman"/>
          <w:iCs/>
          <w:color w:val="auto"/>
          <w:sz w:val="22"/>
        </w:rPr>
        <w:t xml:space="preserve"> = 0. The variance of </w:t>
      </w:r>
      <m:oMath>
        <m:r>
          <m:rPr>
            <m:sty m:val="p"/>
          </m:rPr>
          <w:rPr>
            <w:rFonts w:ascii="Cambria Math" w:hAnsi="Cambria Math"/>
            <w:color w:val="auto"/>
            <w:sz w:val="22"/>
          </w:rPr>
          <m:t>S</m:t>
        </m:r>
      </m:oMath>
      <w:r w:rsidRPr="00D67C2D">
        <w:rPr>
          <w:rFonts w:ascii="Times New Roman" w:hAnsi="Times New Roman"/>
          <w:iCs/>
          <w:color w:val="auto"/>
          <w:sz w:val="22"/>
        </w:rPr>
        <w:t xml:space="preserve"> values is calculated as</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347A0988" w14:textId="77777777" w:rsidTr="007A1F8A">
        <w:trPr>
          <w:jc w:val="center"/>
        </w:trPr>
        <w:tc>
          <w:tcPr>
            <w:tcW w:w="4754" w:type="pct"/>
          </w:tcPr>
          <w:p w14:paraId="7B5E2B3D" w14:textId="6C3C481E" w:rsidR="00546F32" w:rsidRPr="00D67C2D" w:rsidRDefault="00546F32" w:rsidP="006A6DA0">
            <w:pPr>
              <w:pStyle w:val="MDPI39equation"/>
              <w:spacing w:before="0" w:after="0" w:line="240" w:lineRule="auto"/>
              <w:rPr>
                <w:rFonts w:ascii="Times New Roman" w:hAnsi="Times New Roman"/>
                <w:color w:val="auto"/>
                <w:sz w:val="22"/>
              </w:rPr>
            </w:pPr>
            <m:oMathPara>
              <m:oMath>
                <m:r>
                  <m:rPr>
                    <m:sty m:val="p"/>
                  </m:rPr>
                  <w:rPr>
                    <w:rFonts w:ascii="Cambria Math" w:hAnsi="Cambria Math"/>
                    <w:color w:val="auto"/>
                    <w:sz w:val="22"/>
                  </w:rPr>
                  <m:t>Var</m:t>
                </m:r>
                <m:d>
                  <m:dPr>
                    <m:ctrlPr>
                      <w:rPr>
                        <w:rFonts w:ascii="Cambria Math" w:hAnsi="Cambria Math"/>
                        <w:color w:val="auto"/>
                        <w:sz w:val="22"/>
                      </w:rPr>
                    </m:ctrlPr>
                  </m:dPr>
                  <m:e>
                    <m:r>
                      <m:rPr>
                        <m:sty m:val="p"/>
                      </m:rPr>
                      <w:rPr>
                        <w:rFonts w:ascii="Cambria Math" w:hAnsi="Cambria Math"/>
                        <w:color w:val="auto"/>
                        <w:sz w:val="22"/>
                      </w:rPr>
                      <m:t>S</m:t>
                    </m:r>
                  </m:e>
                </m:d>
                <m:r>
                  <w:rPr>
                    <w:rFonts w:ascii="Cambria Math" w:hAnsi="Cambria Math"/>
                    <w:color w:val="auto"/>
                    <w:sz w:val="22"/>
                  </w:rPr>
                  <m:t>=</m:t>
                </m:r>
                <m:f>
                  <m:fPr>
                    <m:ctrlPr>
                      <w:rPr>
                        <w:rFonts w:ascii="Cambria Math" w:hAnsi="Cambria Math"/>
                        <w:i/>
                        <w:color w:val="auto"/>
                        <w:sz w:val="22"/>
                      </w:rPr>
                    </m:ctrlPr>
                  </m:fPr>
                  <m:num>
                    <m:r>
                      <w:rPr>
                        <w:rFonts w:ascii="Cambria Math" w:hAnsi="Cambria Math"/>
                        <w:color w:val="auto"/>
                        <w:sz w:val="22"/>
                      </w:rPr>
                      <m:t>1</m:t>
                    </m:r>
                  </m:num>
                  <m:den>
                    <m:r>
                      <w:rPr>
                        <w:rFonts w:ascii="Cambria Math" w:hAnsi="Cambria Math"/>
                        <w:color w:val="auto"/>
                        <w:sz w:val="22"/>
                      </w:rPr>
                      <m:t>18</m:t>
                    </m:r>
                  </m:den>
                </m:f>
                <m:d>
                  <m:dPr>
                    <m:begChr m:val="["/>
                    <m:endChr m:val="]"/>
                    <m:ctrlPr>
                      <w:rPr>
                        <w:rFonts w:ascii="Cambria Math" w:hAnsi="Cambria Math"/>
                        <w:i/>
                        <w:color w:val="auto"/>
                        <w:sz w:val="22"/>
                      </w:rPr>
                    </m:ctrlPr>
                  </m:dPr>
                  <m:e>
                    <m:r>
                      <m:rPr>
                        <m:sty m:val="p"/>
                      </m:rPr>
                      <w:rPr>
                        <w:rFonts w:ascii="Cambria Math" w:hAnsi="Cambria Math"/>
                        <w:color w:val="auto"/>
                        <w:sz w:val="22"/>
                      </w:rPr>
                      <m:t>n</m:t>
                    </m:r>
                    <m:d>
                      <m:dPr>
                        <m:ctrlPr>
                          <w:rPr>
                            <w:rFonts w:ascii="Cambria Math" w:hAnsi="Cambria Math"/>
                            <w:color w:val="auto"/>
                            <w:sz w:val="22"/>
                          </w:rPr>
                        </m:ctrlPr>
                      </m:dPr>
                      <m:e>
                        <m:r>
                          <m:rPr>
                            <m:sty m:val="p"/>
                          </m:rPr>
                          <w:rPr>
                            <w:rFonts w:ascii="Cambria Math" w:hAnsi="Cambria Math"/>
                            <w:color w:val="auto"/>
                            <w:sz w:val="22"/>
                          </w:rPr>
                          <m:t>n-1</m:t>
                        </m:r>
                      </m:e>
                    </m:d>
                    <m:d>
                      <m:dPr>
                        <m:ctrlPr>
                          <w:rPr>
                            <w:rFonts w:ascii="Cambria Math" w:hAnsi="Cambria Math"/>
                            <w:i/>
                            <w:color w:val="auto"/>
                            <w:sz w:val="22"/>
                          </w:rPr>
                        </m:ctrlPr>
                      </m:dPr>
                      <m:e>
                        <m:r>
                          <m:rPr>
                            <m:sty m:val="p"/>
                          </m:rPr>
                          <w:rPr>
                            <w:rFonts w:ascii="Cambria Math" w:hAnsi="Cambria Math"/>
                            <w:color w:val="auto"/>
                            <w:sz w:val="22"/>
                          </w:rPr>
                          <m:t>2n+5</m:t>
                        </m:r>
                      </m:e>
                    </m:d>
                    <m:r>
                      <w:rPr>
                        <w:rFonts w:ascii="Cambria Math" w:hAnsi="Cambria Math"/>
                        <w:color w:val="auto"/>
                        <w:sz w:val="22"/>
                      </w:rPr>
                      <m:t>-</m:t>
                    </m:r>
                    <m:nary>
                      <m:naryPr>
                        <m:chr m:val="∑"/>
                        <m:limLoc m:val="undOvr"/>
                        <m:ctrlPr>
                          <w:rPr>
                            <w:rFonts w:ascii="Cambria Math" w:hAnsi="Cambria Math"/>
                            <w:i/>
                            <w:color w:val="auto"/>
                            <w:sz w:val="22"/>
                          </w:rPr>
                        </m:ctrlPr>
                      </m:naryPr>
                      <m:sub>
                        <m:r>
                          <m:rPr>
                            <m:sty m:val="p"/>
                          </m:rPr>
                          <w:rPr>
                            <w:rFonts w:ascii="Cambria Math" w:hAnsi="Cambria Math"/>
                            <w:color w:val="auto"/>
                            <w:sz w:val="22"/>
                          </w:rPr>
                          <m:t>i=1</m:t>
                        </m:r>
                      </m:sub>
                      <m:sup>
                        <m:r>
                          <m:rPr>
                            <m:sty m:val="p"/>
                          </m:rPr>
                          <w:rPr>
                            <w:rFonts w:ascii="Cambria Math" w:hAnsi="Cambria Math"/>
                            <w:color w:val="auto"/>
                            <w:sz w:val="22"/>
                          </w:rPr>
                          <m:t>n</m:t>
                        </m:r>
                      </m:sup>
                      <m:e>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m:t>
                            </m:r>
                          </m:sub>
                        </m:sSub>
                        <m:r>
                          <m:rPr>
                            <m:sty m:val="p"/>
                          </m:rPr>
                          <w:rPr>
                            <w:rFonts w:ascii="Cambria Math" w:hAnsi="Cambria Math"/>
                            <w:color w:val="auto"/>
                            <w:sz w:val="22"/>
                          </w:rPr>
                          <m:t xml:space="preserve"> </m:t>
                        </m:r>
                        <m:d>
                          <m:dPr>
                            <m:ctrlPr>
                              <w:rPr>
                                <w:rFonts w:ascii="Cambria Math" w:hAnsi="Cambria Math"/>
                                <w:i/>
                                <w:color w:val="auto"/>
                                <w:sz w:val="22"/>
                              </w:rPr>
                            </m:ctrlPr>
                          </m:dPr>
                          <m:e>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m:t>
                                </m:r>
                              </m:sub>
                            </m:sSub>
                            <m:r>
                              <w:rPr>
                                <w:rFonts w:ascii="Cambria Math" w:hAnsi="Cambria Math"/>
                                <w:color w:val="auto"/>
                                <w:sz w:val="22"/>
                              </w:rPr>
                              <m:t>-1</m:t>
                            </m:r>
                          </m:e>
                        </m:d>
                        <m:d>
                          <m:dPr>
                            <m:ctrlPr>
                              <w:rPr>
                                <w:rFonts w:ascii="Cambria Math" w:hAnsi="Cambria Math"/>
                                <w:i/>
                                <w:color w:val="auto"/>
                                <w:sz w:val="22"/>
                              </w:rPr>
                            </m:ctrlPr>
                          </m:dPr>
                          <m:e>
                            <m:r>
                              <m:rPr>
                                <m:sty m:val="p"/>
                              </m:rPr>
                              <w:rPr>
                                <w:rFonts w:ascii="Cambria Math" w:hAnsi="Cambria Math"/>
                                <w:color w:val="auto"/>
                                <w:sz w:val="22"/>
                              </w:rPr>
                              <m:t>2</m:t>
                            </m:r>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m:t>
                                </m:r>
                              </m:sub>
                            </m:sSub>
                            <m:r>
                              <w:rPr>
                                <w:rFonts w:ascii="Cambria Math" w:hAnsi="Cambria Math"/>
                                <w:color w:val="auto"/>
                                <w:sz w:val="22"/>
                              </w:rPr>
                              <m:t>+5</m:t>
                            </m:r>
                          </m:e>
                        </m:d>
                      </m:e>
                    </m:nary>
                  </m:e>
                </m:d>
              </m:oMath>
            </m:oMathPara>
          </w:p>
        </w:tc>
        <w:tc>
          <w:tcPr>
            <w:tcW w:w="246" w:type="pct"/>
            <w:vAlign w:val="center"/>
          </w:tcPr>
          <w:p w14:paraId="66ADCC0D" w14:textId="41A75D58" w:rsidR="00546F32" w:rsidRPr="00D67C2D" w:rsidRDefault="00546F32" w:rsidP="006A6DA0">
            <w:pPr>
              <w:pStyle w:val="MDPI3aequationnumber"/>
              <w:spacing w:before="0" w:after="0"/>
              <w:rPr>
                <w:rFonts w:ascii="Times New Roman" w:hAnsi="Times New Roman"/>
                <w:color w:val="auto"/>
                <w:sz w:val="22"/>
              </w:rPr>
            </w:pPr>
            <w:r w:rsidRPr="00D67C2D">
              <w:rPr>
                <w:rFonts w:ascii="Times New Roman" w:hAnsi="Times New Roman"/>
                <w:color w:val="auto"/>
                <w:sz w:val="22"/>
              </w:rPr>
              <w:t>(</w:t>
            </w:r>
            <w:r w:rsidR="00502B91" w:rsidRPr="00D67C2D">
              <w:rPr>
                <w:rFonts w:ascii="Times New Roman" w:hAnsi="Times New Roman"/>
                <w:color w:val="auto"/>
                <w:sz w:val="22"/>
              </w:rPr>
              <w:t>4</w:t>
            </w:r>
            <w:r w:rsidRPr="00D67C2D">
              <w:rPr>
                <w:rFonts w:ascii="Times New Roman" w:hAnsi="Times New Roman"/>
                <w:color w:val="auto"/>
                <w:sz w:val="22"/>
              </w:rPr>
              <w:t>)</w:t>
            </w:r>
          </w:p>
        </w:tc>
      </w:tr>
    </w:tbl>
    <w:p w14:paraId="310235B0" w14:textId="22C5A6A6" w:rsidR="00546F32" w:rsidRPr="00D67C2D" w:rsidRDefault="00502B91" w:rsidP="00645410">
      <w:pPr>
        <w:pStyle w:val="MDPI31text"/>
        <w:spacing w:before="120" w:line="240" w:lineRule="auto"/>
        <w:ind w:firstLine="0"/>
        <w:rPr>
          <w:rFonts w:ascii="Times New Roman" w:hAnsi="Times New Roman"/>
          <w:color w:val="auto"/>
          <w:sz w:val="22"/>
        </w:rPr>
      </w:pPr>
      <w:r w:rsidRPr="00D67C2D">
        <w:rPr>
          <w:rFonts w:ascii="Times New Roman" w:hAnsi="Times New Roman"/>
          <w:color w:val="auto"/>
          <w:sz w:val="22"/>
        </w:rPr>
        <w:t xml:space="preserve">where </w:t>
      </w:r>
      <m:oMath>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m:t>
            </m:r>
          </m:sub>
        </m:sSub>
      </m:oMath>
      <w:r w:rsidRPr="00D67C2D">
        <w:rPr>
          <w:rFonts w:ascii="Times New Roman" w:hAnsi="Times New Roman"/>
          <w:color w:val="auto"/>
          <w:sz w:val="22"/>
        </w:rPr>
        <w:t xml:space="preserve"> is the number of data points.</w:t>
      </w:r>
    </w:p>
    <w:p w14:paraId="42F05C91" w14:textId="77777777" w:rsidR="0009233F" w:rsidRDefault="0009233F">
      <w:pPr>
        <w:rPr>
          <w:rFonts w:eastAsiaTheme="minorHAnsi" w:cstheme="minorBidi"/>
          <w:b/>
          <w:sz w:val="22"/>
          <w:szCs w:val="22"/>
          <w:lang w:val="pl-PL"/>
        </w:rPr>
      </w:pPr>
      <w:r>
        <w:br w:type="page"/>
      </w:r>
    </w:p>
    <w:p w14:paraId="0160ED66" w14:textId="7D65BC29" w:rsidR="00502B91" w:rsidRPr="006A6DA0" w:rsidRDefault="00021A3D" w:rsidP="00D67C2D">
      <w:pPr>
        <w:pStyle w:val="Rn2"/>
      </w:pPr>
      <w:r w:rsidRPr="006A6DA0">
        <w:lastRenderedPageBreak/>
        <w:t>3</w:t>
      </w:r>
      <w:r w:rsidR="00502B91" w:rsidRPr="006A6DA0">
        <w:t>.2</w:t>
      </w:r>
      <w:r w:rsidR="00D67C2D">
        <w:t>.</w:t>
      </w:r>
      <w:r w:rsidR="00502B91" w:rsidRPr="006A6DA0">
        <w:t xml:space="preserve"> Seasonal Mann-Kendall Trend Test</w:t>
      </w:r>
    </w:p>
    <w:p w14:paraId="6C66AE8D" w14:textId="6A8C0F0F" w:rsidR="00720405" w:rsidRPr="00D67C2D" w:rsidRDefault="00720405" w:rsidP="006A6DA0">
      <w:pPr>
        <w:pStyle w:val="MDPI31text"/>
        <w:spacing w:line="240" w:lineRule="auto"/>
        <w:ind w:firstLine="0"/>
        <w:rPr>
          <w:rFonts w:ascii="Times New Roman" w:hAnsi="Times New Roman"/>
          <w:color w:val="auto"/>
          <w:spacing w:val="-2"/>
          <w:sz w:val="22"/>
        </w:rPr>
      </w:pPr>
      <w:r w:rsidRPr="00D67C2D">
        <w:rPr>
          <w:rFonts w:ascii="Times New Roman" w:hAnsi="Times New Roman"/>
          <w:color w:val="auto"/>
          <w:spacing w:val="-2"/>
          <w:sz w:val="22"/>
        </w:rPr>
        <w:t>The test is an extension of the Mann-Kendall test. The Mann-Kendall test is m</w:t>
      </w:r>
      <w:r w:rsidR="00D175C7">
        <w:rPr>
          <w:rFonts w:ascii="Times New Roman" w:hAnsi="Times New Roman"/>
          <w:color w:val="auto"/>
          <w:spacing w:val="-2"/>
          <w:sz w:val="22"/>
        </w:rPr>
        <w:t>ain</w:t>
      </w:r>
      <w:r w:rsidRPr="00D67C2D">
        <w:rPr>
          <w:rFonts w:ascii="Times New Roman" w:hAnsi="Times New Roman"/>
          <w:color w:val="auto"/>
          <w:spacing w:val="-2"/>
          <w:sz w:val="22"/>
        </w:rPr>
        <w:t>ly preferred when the seasonality is not expected or trends are found in different ways (increase or decrease) for dis</w:t>
      </w:r>
      <w:r w:rsidR="00D175C7">
        <w:rPr>
          <w:rFonts w:ascii="Times New Roman" w:hAnsi="Times New Roman"/>
          <w:color w:val="auto"/>
          <w:spacing w:val="-2"/>
          <w:sz w:val="22"/>
        </w:rPr>
        <w:t>tinct</w:t>
      </w:r>
      <w:r w:rsidRPr="00D67C2D">
        <w:rPr>
          <w:rFonts w:ascii="Times New Roman" w:hAnsi="Times New Roman"/>
          <w:color w:val="auto"/>
          <w:spacing w:val="-2"/>
          <w:sz w:val="22"/>
        </w:rPr>
        <w:t xml:space="preserve"> seasons.</w:t>
      </w:r>
    </w:p>
    <w:p w14:paraId="6B95F2D8" w14:textId="269D4A2D" w:rsidR="00524837" w:rsidRPr="00D67C2D" w:rsidRDefault="00524837" w:rsidP="00645410">
      <w:pPr>
        <w:pStyle w:val="MDPI31text"/>
        <w:spacing w:after="120" w:line="240" w:lineRule="auto"/>
        <w:ind w:firstLine="357"/>
        <w:rPr>
          <w:rFonts w:ascii="Times New Roman" w:hAnsi="Times New Roman"/>
          <w:color w:val="auto"/>
          <w:spacing w:val="-2"/>
          <w:sz w:val="22"/>
        </w:rPr>
      </w:pPr>
      <w:r w:rsidRPr="00D67C2D">
        <w:rPr>
          <w:rFonts w:ascii="Times New Roman" w:hAnsi="Times New Roman"/>
          <w:color w:val="auto"/>
          <w:spacing w:val="-2"/>
          <w:sz w:val="22"/>
        </w:rPr>
        <w:t xml:space="preserve">The </w:t>
      </w:r>
      <w:proofErr w:type="spellStart"/>
      <w:r w:rsidRPr="00D67C2D">
        <w:rPr>
          <w:rFonts w:ascii="Times New Roman" w:hAnsi="Times New Roman"/>
          <w:color w:val="auto"/>
          <w:spacing w:val="-2"/>
          <w:sz w:val="22"/>
        </w:rPr>
        <w:t>standardi</w:t>
      </w:r>
      <w:r w:rsidR="00D175C7">
        <w:rPr>
          <w:rFonts w:ascii="Times New Roman" w:hAnsi="Times New Roman"/>
          <w:color w:val="auto"/>
          <w:spacing w:val="-2"/>
          <w:sz w:val="22"/>
        </w:rPr>
        <w:t>s</w:t>
      </w:r>
      <w:r w:rsidRPr="00D67C2D">
        <w:rPr>
          <w:rFonts w:ascii="Times New Roman" w:hAnsi="Times New Roman"/>
          <w:color w:val="auto"/>
          <w:spacing w:val="-2"/>
          <w:sz w:val="22"/>
        </w:rPr>
        <w:t>ed</w:t>
      </w:r>
      <w:proofErr w:type="spellEnd"/>
      <w:r w:rsidRPr="00D67C2D">
        <w:rPr>
          <w:rFonts w:ascii="Times New Roman" w:hAnsi="Times New Roman"/>
          <w:color w:val="auto"/>
          <w:spacing w:val="-2"/>
          <w:sz w:val="22"/>
        </w:rPr>
        <w:t xml:space="preserve"> test statistics </w:t>
      </w:r>
      <m:oMath>
        <m:r>
          <m:rPr>
            <m:sty m:val="p"/>
          </m:rPr>
          <w:rPr>
            <w:rFonts w:ascii="Cambria Math" w:hAnsi="Cambria Math"/>
            <w:color w:val="auto"/>
            <w:spacing w:val="-2"/>
            <w:sz w:val="22"/>
          </w:rPr>
          <m:t>Z</m:t>
        </m:r>
      </m:oMath>
      <w:r w:rsidRPr="00D67C2D">
        <w:rPr>
          <w:rFonts w:ascii="Times New Roman" w:hAnsi="Times New Roman"/>
          <w:color w:val="auto"/>
          <w:spacing w:val="-2"/>
          <w:sz w:val="22"/>
        </w:rPr>
        <w:t xml:space="preserve"> is calculated as</w:t>
      </w:r>
      <w:r w:rsidRPr="00D67C2D">
        <w:rPr>
          <w:rFonts w:ascii="Times New Roman" w:hAnsi="Times New Roman"/>
          <w:color w:val="auto"/>
          <w:sz w:val="22"/>
        </w:rPr>
        <w:t xml:space="preserve"> </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72CD4656" w14:textId="77777777" w:rsidTr="007A1F8A">
        <w:trPr>
          <w:jc w:val="center"/>
        </w:trPr>
        <w:tc>
          <w:tcPr>
            <w:tcW w:w="4754" w:type="pct"/>
          </w:tcPr>
          <w:p w14:paraId="729237CF" w14:textId="77777777" w:rsidR="00524837" w:rsidRPr="00D67C2D" w:rsidRDefault="00524837" w:rsidP="006A6DA0">
            <w:pPr>
              <w:pStyle w:val="MDPI39equation"/>
              <w:spacing w:before="0" w:after="0" w:line="240" w:lineRule="auto"/>
              <w:rPr>
                <w:rFonts w:ascii="Times New Roman" w:hAnsi="Times New Roman"/>
                <w:color w:val="auto"/>
                <w:sz w:val="22"/>
              </w:rPr>
            </w:pPr>
            <m:oMathPara>
              <m:oMath>
                <m:r>
                  <m:rPr>
                    <m:sty m:val="p"/>
                  </m:rPr>
                  <w:rPr>
                    <w:rFonts w:ascii="Cambria Math" w:hAnsi="Cambria Math"/>
                    <w:color w:val="auto"/>
                    <w:sz w:val="22"/>
                  </w:rPr>
                  <m:t>Z</m:t>
                </m:r>
                <m:r>
                  <w:rPr>
                    <w:rFonts w:ascii="Cambria Math" w:hAnsi="Cambria Math"/>
                    <w:color w:val="auto"/>
                    <w:sz w:val="22"/>
                  </w:rPr>
                  <m:t>=</m:t>
                </m:r>
                <m:d>
                  <m:dPr>
                    <m:begChr m:val="{"/>
                    <m:endChr m:val=""/>
                    <m:ctrlPr>
                      <w:rPr>
                        <w:rFonts w:ascii="Cambria Math" w:hAnsi="Cambria Math"/>
                        <w:i/>
                        <w:color w:val="auto"/>
                        <w:sz w:val="22"/>
                      </w:rPr>
                    </m:ctrlPr>
                  </m:dPr>
                  <m:e>
                    <m:m>
                      <m:mPr>
                        <m:mcs>
                          <m:mc>
                            <m:mcPr>
                              <m:count m:val="2"/>
                              <m:mcJc m:val="center"/>
                            </m:mcPr>
                          </m:mc>
                        </m:mcs>
                        <m:ctrlPr>
                          <w:rPr>
                            <w:rFonts w:ascii="Cambria Math" w:hAnsi="Cambria Math"/>
                            <w:i/>
                            <w:color w:val="auto"/>
                            <w:sz w:val="22"/>
                          </w:rPr>
                        </m:ctrlPr>
                      </m:mPr>
                      <m:mr>
                        <m:e>
                          <m:f>
                            <m:fPr>
                              <m:type m:val="lin"/>
                              <m:ctrlPr>
                                <w:rPr>
                                  <w:rFonts w:ascii="Cambria Math" w:hAnsi="Cambria Math"/>
                                  <w:i/>
                                  <w:color w:val="auto"/>
                                  <w:sz w:val="22"/>
                                </w:rPr>
                              </m:ctrlPr>
                            </m:fPr>
                            <m:num>
                              <m:d>
                                <m:dPr>
                                  <m:ctrlPr>
                                    <w:rPr>
                                      <w:rFonts w:ascii="Cambria Math" w:hAnsi="Cambria Math"/>
                                      <w:i/>
                                      <w:color w:val="auto"/>
                                      <w:sz w:val="22"/>
                                    </w:rPr>
                                  </m:ctrlPr>
                                </m:dPr>
                                <m:e>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r>
                                    <m:rPr>
                                      <m:sty m:val="p"/>
                                    </m:rPr>
                                    <w:rPr>
                                      <w:rFonts w:ascii="Cambria Math" w:hAnsi="Cambria Math"/>
                                      <w:color w:val="auto"/>
                                      <w:sz w:val="22"/>
                                    </w:rPr>
                                    <m:t>-1</m:t>
                                  </m:r>
                                </m:e>
                              </m:d>
                            </m:num>
                            <m:den>
                              <m:rad>
                                <m:radPr>
                                  <m:degHide m:val="1"/>
                                  <m:ctrlPr>
                                    <w:rPr>
                                      <w:rFonts w:ascii="Cambria Math" w:hAnsi="Cambria Math"/>
                                      <w:i/>
                                      <w:color w:val="auto"/>
                                      <w:sz w:val="22"/>
                                    </w:rPr>
                                  </m:ctrlPr>
                                </m:radPr>
                                <m:deg/>
                                <m:e>
                                  <m:r>
                                    <m:rPr>
                                      <m:sty m:val="p"/>
                                    </m:rPr>
                                    <w:rPr>
                                      <w:rFonts w:ascii="Cambria Math" w:hAnsi="Cambria Math"/>
                                      <w:color w:val="auto"/>
                                      <w:sz w:val="22"/>
                                    </w:rPr>
                                    <m:t xml:space="preserve">Var </m:t>
                                  </m:r>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e>
                              </m:rad>
                            </m:den>
                          </m:f>
                          <m:r>
                            <w:rPr>
                              <w:rFonts w:ascii="Cambria Math" w:hAnsi="Cambria Math"/>
                              <w:color w:val="auto"/>
                              <w:sz w:val="22"/>
                            </w:rPr>
                            <m:t xml:space="preserve">  ;</m:t>
                          </m:r>
                        </m:e>
                        <m:e>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r>
                            <m:rPr>
                              <m:sty m:val="p"/>
                            </m:rPr>
                            <w:rPr>
                              <w:rFonts w:ascii="Cambria Math" w:hAnsi="Cambria Math"/>
                              <w:color w:val="auto"/>
                              <w:sz w:val="22"/>
                            </w:rPr>
                            <m:t>&gt;0</m:t>
                          </m:r>
                        </m:e>
                      </m:mr>
                      <m:mr>
                        <m:e>
                          <m:r>
                            <w:rPr>
                              <w:rFonts w:ascii="Cambria Math" w:hAnsi="Cambria Math"/>
                              <w:color w:val="auto"/>
                              <w:sz w:val="22"/>
                            </w:rPr>
                            <m:t>0  ;</m:t>
                          </m:r>
                        </m:e>
                        <m:e>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r>
                            <m:rPr>
                              <m:sty m:val="p"/>
                            </m:rPr>
                            <w:rPr>
                              <w:rFonts w:ascii="Cambria Math" w:hAnsi="Cambria Math"/>
                              <w:color w:val="auto"/>
                              <w:sz w:val="22"/>
                            </w:rPr>
                            <m:t>=0</m:t>
                          </m:r>
                        </m:e>
                      </m:mr>
                      <m:mr>
                        <m:e>
                          <m:f>
                            <m:fPr>
                              <m:type m:val="lin"/>
                              <m:ctrlPr>
                                <w:rPr>
                                  <w:rFonts w:ascii="Cambria Math" w:hAnsi="Cambria Math"/>
                                  <w:i/>
                                  <w:color w:val="auto"/>
                                  <w:sz w:val="22"/>
                                </w:rPr>
                              </m:ctrlPr>
                            </m:fPr>
                            <m:num>
                              <m:d>
                                <m:dPr>
                                  <m:ctrlPr>
                                    <w:rPr>
                                      <w:rFonts w:ascii="Cambria Math" w:hAnsi="Cambria Math"/>
                                      <w:i/>
                                      <w:color w:val="auto"/>
                                      <w:sz w:val="22"/>
                                    </w:rPr>
                                  </m:ctrlPr>
                                </m:dPr>
                                <m:e>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r>
                                    <m:rPr>
                                      <m:sty m:val="p"/>
                                    </m:rPr>
                                    <w:rPr>
                                      <w:rFonts w:ascii="Cambria Math" w:hAnsi="Cambria Math"/>
                                      <w:color w:val="auto"/>
                                      <w:sz w:val="22"/>
                                    </w:rPr>
                                    <m:t>+1</m:t>
                                  </m:r>
                                </m:e>
                              </m:d>
                            </m:num>
                            <m:den>
                              <m:rad>
                                <m:radPr>
                                  <m:degHide m:val="1"/>
                                  <m:ctrlPr>
                                    <w:rPr>
                                      <w:rFonts w:ascii="Cambria Math" w:hAnsi="Cambria Math"/>
                                      <w:i/>
                                      <w:color w:val="auto"/>
                                      <w:sz w:val="22"/>
                                    </w:rPr>
                                  </m:ctrlPr>
                                </m:radPr>
                                <m:deg/>
                                <m:e>
                                  <m:r>
                                    <m:rPr>
                                      <m:sty m:val="p"/>
                                    </m:rPr>
                                    <w:rPr>
                                      <w:rFonts w:ascii="Cambria Math" w:hAnsi="Cambria Math"/>
                                      <w:color w:val="auto"/>
                                      <w:sz w:val="22"/>
                                    </w:rPr>
                                    <m:t xml:space="preserve">Var </m:t>
                                  </m:r>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e>
                              </m:rad>
                            </m:den>
                          </m:f>
                          <m:r>
                            <w:rPr>
                              <w:rFonts w:ascii="Cambria Math" w:hAnsi="Cambria Math"/>
                              <w:color w:val="auto"/>
                              <w:sz w:val="22"/>
                            </w:rPr>
                            <m:t xml:space="preserve">  ;</m:t>
                          </m:r>
                        </m:e>
                        <m:e>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r>
                            <m:rPr>
                              <m:sty m:val="p"/>
                            </m:rPr>
                            <w:rPr>
                              <w:rFonts w:ascii="Cambria Math" w:hAnsi="Cambria Math"/>
                              <w:color w:val="auto"/>
                              <w:sz w:val="22"/>
                            </w:rPr>
                            <m:t>&lt;0</m:t>
                          </m:r>
                        </m:e>
                      </m:mr>
                    </m:m>
                  </m:e>
                </m:d>
              </m:oMath>
            </m:oMathPara>
          </w:p>
        </w:tc>
        <w:tc>
          <w:tcPr>
            <w:tcW w:w="246" w:type="pct"/>
            <w:vAlign w:val="center"/>
          </w:tcPr>
          <w:p w14:paraId="6E73FD67" w14:textId="58DB1A6E" w:rsidR="00524837" w:rsidRPr="00D67C2D" w:rsidRDefault="00524837" w:rsidP="006A6DA0">
            <w:pPr>
              <w:pStyle w:val="MDPI3aequationnumber"/>
              <w:spacing w:before="0" w:after="0"/>
              <w:rPr>
                <w:rFonts w:ascii="Times New Roman" w:hAnsi="Times New Roman"/>
                <w:color w:val="auto"/>
                <w:sz w:val="22"/>
              </w:rPr>
            </w:pPr>
            <w:r w:rsidRPr="00D67C2D">
              <w:rPr>
                <w:rFonts w:ascii="Times New Roman" w:hAnsi="Times New Roman"/>
                <w:color w:val="auto"/>
                <w:sz w:val="22"/>
              </w:rPr>
              <w:t>(5)</w:t>
            </w:r>
          </w:p>
        </w:tc>
      </w:tr>
    </w:tbl>
    <w:p w14:paraId="1F8C7CA1" w14:textId="480CA96F" w:rsidR="00524837" w:rsidRPr="00D67C2D" w:rsidRDefault="00524837" w:rsidP="00645410">
      <w:pPr>
        <w:pStyle w:val="MDPI31text"/>
        <w:spacing w:before="120" w:after="120" w:line="240" w:lineRule="auto"/>
        <w:ind w:firstLine="357"/>
        <w:rPr>
          <w:rFonts w:ascii="Times New Roman" w:hAnsi="Times New Roman"/>
          <w:color w:val="auto"/>
          <w:spacing w:val="-2"/>
          <w:sz w:val="22"/>
        </w:rPr>
      </w:pPr>
      <w:r w:rsidRPr="00D67C2D">
        <w:rPr>
          <w:rFonts w:ascii="Times New Roman" w:hAnsi="Times New Roman"/>
          <w:color w:val="auto"/>
          <w:spacing w:val="-2"/>
          <w:sz w:val="22"/>
        </w:rPr>
        <w:t xml:space="preserve">The Mann-Kendall statistic for the </w:t>
      </w:r>
      <m:oMath>
        <m:r>
          <m:rPr>
            <m:sty m:val="p"/>
          </m:rPr>
          <w:rPr>
            <w:rFonts w:ascii="Cambria Math" w:hAnsi="Cambria Math"/>
            <w:color w:val="auto"/>
            <w:spacing w:val="-2"/>
            <w:sz w:val="22"/>
          </w:rPr>
          <m:t>g</m:t>
        </m:r>
      </m:oMath>
      <w:r w:rsidRPr="00D67C2D">
        <w:rPr>
          <w:rFonts w:ascii="Times New Roman" w:hAnsi="Times New Roman"/>
          <w:color w:val="auto"/>
          <w:spacing w:val="-2"/>
          <w:sz w:val="22"/>
        </w:rPr>
        <w:t>-th season is calculated as:</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726C31B2" w14:textId="77777777" w:rsidTr="007A1F8A">
        <w:trPr>
          <w:jc w:val="center"/>
        </w:trPr>
        <w:tc>
          <w:tcPr>
            <w:tcW w:w="4754" w:type="pct"/>
          </w:tcPr>
          <w:p w14:paraId="50C5A5B9" w14:textId="1D474149" w:rsidR="00720405" w:rsidRPr="00D67C2D" w:rsidRDefault="00000000" w:rsidP="006A6DA0">
            <w:pPr>
              <w:pStyle w:val="MDPI39equation"/>
              <w:spacing w:before="0" w:after="0" w:line="240" w:lineRule="auto"/>
              <w:rPr>
                <w:rFonts w:ascii="Times New Roman" w:hAnsi="Times New Roman"/>
                <w:color w:val="auto"/>
                <w:sz w:val="22"/>
              </w:rPr>
            </w:pPr>
            <m:oMathPara>
              <m:oMath>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r>
                  <w:rPr>
                    <w:rFonts w:ascii="Cambria Math" w:hAnsi="Cambria Math"/>
                    <w:color w:val="auto"/>
                    <w:sz w:val="22"/>
                  </w:rPr>
                  <m:t>=</m:t>
                </m:r>
                <m:nary>
                  <m:naryPr>
                    <m:chr m:val="∑"/>
                    <m:limLoc m:val="undOvr"/>
                    <m:ctrlPr>
                      <w:rPr>
                        <w:rFonts w:ascii="Cambria Math" w:hAnsi="Cambria Math"/>
                        <w:i/>
                        <w:color w:val="auto"/>
                        <w:sz w:val="22"/>
                      </w:rPr>
                    </m:ctrlPr>
                  </m:naryPr>
                  <m:sub>
                    <m:r>
                      <m:rPr>
                        <m:sty m:val="p"/>
                      </m:rPr>
                      <w:rPr>
                        <w:rFonts w:ascii="Cambria Math" w:hAnsi="Cambria Math"/>
                        <w:color w:val="auto"/>
                        <w:sz w:val="22"/>
                      </w:rPr>
                      <m:t>i=1</m:t>
                    </m:r>
                  </m:sub>
                  <m:sup>
                    <m:r>
                      <m:rPr>
                        <m:sty m:val="p"/>
                      </m:rPr>
                      <w:rPr>
                        <w:rFonts w:ascii="Cambria Math" w:hAnsi="Cambria Math"/>
                        <w:color w:val="auto"/>
                        <w:sz w:val="22"/>
                      </w:rPr>
                      <m:t>n-1</m:t>
                    </m:r>
                  </m:sup>
                  <m:e>
                    <m:nary>
                      <m:naryPr>
                        <m:chr m:val="∑"/>
                        <m:limLoc m:val="undOvr"/>
                        <m:ctrlPr>
                          <w:rPr>
                            <w:rFonts w:ascii="Cambria Math" w:hAnsi="Cambria Math"/>
                            <w:i/>
                            <w:color w:val="auto"/>
                            <w:sz w:val="22"/>
                          </w:rPr>
                        </m:ctrlPr>
                      </m:naryPr>
                      <m:sub>
                        <m:r>
                          <m:rPr>
                            <m:sty m:val="p"/>
                          </m:rPr>
                          <w:rPr>
                            <w:rFonts w:ascii="Cambria Math" w:hAnsi="Cambria Math"/>
                            <w:color w:val="auto"/>
                            <w:sz w:val="22"/>
                          </w:rPr>
                          <m:t>j=i+1</m:t>
                        </m:r>
                      </m:sub>
                      <m:sup>
                        <m:r>
                          <m:rPr>
                            <m:sty m:val="p"/>
                          </m:rPr>
                          <w:rPr>
                            <w:rFonts w:ascii="Cambria Math" w:hAnsi="Cambria Math"/>
                            <w:color w:val="auto"/>
                            <w:sz w:val="22"/>
                          </w:rPr>
                          <m:t>n</m:t>
                        </m:r>
                      </m:sup>
                      <m:e>
                        <m:r>
                          <m:rPr>
                            <m:sty m:val="p"/>
                          </m:rPr>
                          <w:rPr>
                            <w:rFonts w:ascii="Cambria Math" w:hAnsi="Cambria Math"/>
                            <w:color w:val="auto"/>
                            <w:sz w:val="22"/>
                          </w:rPr>
                          <m:t xml:space="preserve">sgn </m:t>
                        </m:r>
                        <m:d>
                          <m:dPr>
                            <m:ctrlPr>
                              <w:rPr>
                                <w:rFonts w:ascii="Cambria Math" w:hAnsi="Cambria Math"/>
                                <w:color w:val="auto"/>
                                <w:sz w:val="22"/>
                              </w:rPr>
                            </m:ctrlPr>
                          </m:dPr>
                          <m:e>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jg</m:t>
                                </m:r>
                              </m:sub>
                            </m:sSub>
                            <m:r>
                              <w:rPr>
                                <w:rFonts w:ascii="Cambria Math" w:hAnsi="Cambria Math"/>
                                <w:color w:val="auto"/>
                                <w:sz w:val="22"/>
                              </w:rPr>
                              <m:t>-</m:t>
                            </m:r>
                            <m:sSub>
                              <m:sSubPr>
                                <m:ctrlPr>
                                  <w:rPr>
                                    <w:rFonts w:ascii="Cambria Math" w:hAnsi="Cambria Math"/>
                                    <w:i/>
                                    <w:color w:val="auto"/>
                                    <w:sz w:val="22"/>
                                  </w:rPr>
                                </m:ctrlPr>
                              </m:sSubPr>
                              <m:e>
                                <m:r>
                                  <m:rPr>
                                    <m:sty m:val="p"/>
                                  </m:rPr>
                                  <w:rPr>
                                    <w:rFonts w:ascii="Cambria Math" w:hAnsi="Cambria Math"/>
                                    <w:color w:val="auto"/>
                                    <w:sz w:val="22"/>
                                  </w:rPr>
                                  <m:t>x</m:t>
                                </m:r>
                              </m:e>
                              <m:sub>
                                <m:r>
                                  <m:rPr>
                                    <m:sty m:val="p"/>
                                  </m:rPr>
                                  <w:rPr>
                                    <w:rFonts w:ascii="Cambria Math" w:hAnsi="Cambria Math"/>
                                    <w:color w:val="auto"/>
                                    <w:sz w:val="22"/>
                                  </w:rPr>
                                  <m:t>ig</m:t>
                                </m:r>
                              </m:sub>
                            </m:sSub>
                          </m:e>
                        </m:d>
                      </m:e>
                    </m:nary>
                    <m:r>
                      <w:rPr>
                        <w:rFonts w:ascii="Cambria Math" w:hAnsi="Cambria Math"/>
                        <w:color w:val="auto"/>
                        <w:sz w:val="22"/>
                      </w:rPr>
                      <m:t xml:space="preserve">   ;   </m:t>
                    </m:r>
                    <m:d>
                      <m:dPr>
                        <m:ctrlPr>
                          <w:rPr>
                            <w:rFonts w:ascii="Cambria Math" w:hAnsi="Cambria Math"/>
                            <w:i/>
                            <w:color w:val="auto"/>
                            <w:sz w:val="22"/>
                          </w:rPr>
                        </m:ctrlPr>
                      </m:dPr>
                      <m:e>
                        <m:r>
                          <w:rPr>
                            <w:rFonts w:ascii="Cambria Math" w:hAnsi="Cambria Math"/>
                            <w:color w:val="auto"/>
                            <w:sz w:val="22"/>
                          </w:rPr>
                          <m:t>1≤</m:t>
                        </m:r>
                        <m:r>
                          <m:rPr>
                            <m:sty m:val="p"/>
                          </m:rPr>
                          <w:rPr>
                            <w:rFonts w:ascii="Cambria Math" w:hAnsi="Cambria Math"/>
                            <w:color w:val="auto"/>
                            <w:sz w:val="22"/>
                          </w:rPr>
                          <m:t>g≤m</m:t>
                        </m:r>
                      </m:e>
                    </m:d>
                  </m:e>
                </m:nary>
              </m:oMath>
            </m:oMathPara>
          </w:p>
        </w:tc>
        <w:tc>
          <w:tcPr>
            <w:tcW w:w="246" w:type="pct"/>
            <w:vAlign w:val="center"/>
          </w:tcPr>
          <w:p w14:paraId="497396C7" w14:textId="3C03F123" w:rsidR="00720405" w:rsidRPr="00D67C2D" w:rsidRDefault="00720405" w:rsidP="006A6DA0">
            <w:pPr>
              <w:pStyle w:val="MDPI3aequationnumber"/>
              <w:spacing w:before="0" w:after="0"/>
              <w:rPr>
                <w:rFonts w:ascii="Times New Roman" w:hAnsi="Times New Roman"/>
                <w:color w:val="auto"/>
                <w:sz w:val="22"/>
              </w:rPr>
            </w:pPr>
            <w:r w:rsidRPr="00D67C2D">
              <w:rPr>
                <w:rFonts w:ascii="Times New Roman" w:hAnsi="Times New Roman"/>
                <w:color w:val="auto"/>
                <w:sz w:val="22"/>
              </w:rPr>
              <w:t>(</w:t>
            </w:r>
            <w:r w:rsidR="00524837" w:rsidRPr="00D67C2D">
              <w:rPr>
                <w:rFonts w:ascii="Times New Roman" w:hAnsi="Times New Roman"/>
                <w:color w:val="auto"/>
                <w:sz w:val="22"/>
              </w:rPr>
              <w:t>6</w:t>
            </w:r>
            <w:r w:rsidRPr="00D67C2D">
              <w:rPr>
                <w:rFonts w:ascii="Times New Roman" w:hAnsi="Times New Roman"/>
                <w:color w:val="auto"/>
                <w:sz w:val="22"/>
              </w:rPr>
              <w:t>)</w:t>
            </w:r>
          </w:p>
        </w:tc>
      </w:tr>
    </w:tbl>
    <w:p w14:paraId="3D055437" w14:textId="50D9FBF0" w:rsidR="00211ED0" w:rsidRPr="00D67C2D" w:rsidRDefault="00211ED0" w:rsidP="00645410">
      <w:pPr>
        <w:pStyle w:val="MDPI31text"/>
        <w:spacing w:before="120" w:after="120" w:line="240" w:lineRule="auto"/>
        <w:ind w:firstLine="357"/>
        <w:rPr>
          <w:rFonts w:ascii="Times New Roman" w:hAnsi="Times New Roman"/>
          <w:iCs/>
          <w:color w:val="auto"/>
          <w:sz w:val="22"/>
        </w:rPr>
      </w:pPr>
      <w:r w:rsidRPr="00D67C2D">
        <w:rPr>
          <w:rFonts w:ascii="Times New Roman" w:hAnsi="Times New Roman"/>
          <w:color w:val="auto"/>
          <w:spacing w:val="-2"/>
          <w:sz w:val="22"/>
        </w:rPr>
        <w:t xml:space="preserve">The mean of </w:t>
      </w:r>
      <m:oMath>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oMath>
      <w:r w:rsidRPr="00D67C2D">
        <w:rPr>
          <w:rFonts w:ascii="Times New Roman" w:hAnsi="Times New Roman"/>
          <w:iCs/>
          <w:color w:val="auto"/>
          <w:sz w:val="22"/>
        </w:rPr>
        <w:t xml:space="preserve"> is </w:t>
      </w:r>
      <m:oMath>
        <m:sSub>
          <m:sSubPr>
            <m:ctrlPr>
              <w:rPr>
                <w:rFonts w:ascii="Cambria Math" w:hAnsi="Cambria Math"/>
                <w:iCs/>
                <w:color w:val="auto"/>
                <w:sz w:val="22"/>
              </w:rPr>
            </m:ctrlPr>
          </m:sSubPr>
          <m:e>
            <m:r>
              <m:rPr>
                <m:sty m:val="p"/>
              </m:rPr>
              <w:rPr>
                <w:rFonts w:ascii="Cambria Math" w:hAnsi="Cambria Math"/>
                <w:color w:val="auto"/>
                <w:sz w:val="22"/>
              </w:rPr>
              <m:t>μ</m:t>
            </m:r>
          </m:e>
          <m:sub>
            <m:r>
              <m:rPr>
                <m:sty m:val="p"/>
              </m:rPr>
              <w:rPr>
                <w:rFonts w:ascii="Cambria Math" w:hAnsi="Cambria Math"/>
                <w:color w:val="auto"/>
                <w:sz w:val="22"/>
              </w:rPr>
              <m:t>g</m:t>
            </m:r>
          </m:sub>
        </m:sSub>
      </m:oMath>
      <w:r w:rsidRPr="00D67C2D">
        <w:rPr>
          <w:rFonts w:ascii="Times New Roman" w:hAnsi="Times New Roman"/>
          <w:iCs/>
          <w:color w:val="auto"/>
          <w:sz w:val="22"/>
        </w:rPr>
        <w:t xml:space="preserve"> = 0. The variance of </w:t>
      </w:r>
      <m:oMath>
        <m:r>
          <m:rPr>
            <m:sty m:val="p"/>
          </m:rPr>
          <w:rPr>
            <w:rFonts w:ascii="Cambria Math" w:hAnsi="Cambria Math"/>
            <w:color w:val="auto"/>
            <w:sz w:val="22"/>
          </w:rPr>
          <m:t>S</m:t>
        </m:r>
      </m:oMath>
      <w:r w:rsidRPr="00D67C2D">
        <w:rPr>
          <w:rFonts w:ascii="Times New Roman" w:hAnsi="Times New Roman"/>
          <w:iCs/>
          <w:color w:val="auto"/>
          <w:sz w:val="22"/>
        </w:rPr>
        <w:t xml:space="preserve"> values is calculated as</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0AD42D96" w14:textId="77777777" w:rsidTr="007A1F8A">
        <w:trPr>
          <w:jc w:val="center"/>
        </w:trPr>
        <w:tc>
          <w:tcPr>
            <w:tcW w:w="4754" w:type="pct"/>
          </w:tcPr>
          <w:p w14:paraId="6813905D" w14:textId="76A058C8" w:rsidR="00211ED0" w:rsidRPr="00D67C2D" w:rsidRDefault="00211ED0" w:rsidP="00645410">
            <w:pPr>
              <w:pStyle w:val="MDPI39equation"/>
              <w:spacing w:before="0" w:after="0" w:line="240" w:lineRule="auto"/>
              <w:ind w:left="-142"/>
              <w:rPr>
                <w:rFonts w:ascii="Times New Roman" w:hAnsi="Times New Roman"/>
                <w:color w:val="auto"/>
                <w:sz w:val="22"/>
              </w:rPr>
            </w:pPr>
            <m:oMathPara>
              <m:oMath>
                <m:r>
                  <m:rPr>
                    <m:sty m:val="p"/>
                  </m:rPr>
                  <w:rPr>
                    <w:rFonts w:ascii="Cambria Math" w:hAnsi="Cambria Math"/>
                    <w:color w:val="auto"/>
                    <w:sz w:val="22"/>
                  </w:rPr>
                  <m:t>Var</m:t>
                </m:r>
                <m:d>
                  <m:dPr>
                    <m:ctrlPr>
                      <w:rPr>
                        <w:rFonts w:ascii="Cambria Math" w:hAnsi="Cambria Math"/>
                        <w:color w:val="auto"/>
                        <w:sz w:val="22"/>
                      </w:rPr>
                    </m:ctrlPr>
                  </m:dPr>
                  <m:e>
                    <m:sSub>
                      <m:sSubPr>
                        <m:ctrlPr>
                          <w:rPr>
                            <w:rFonts w:ascii="Cambria Math" w:hAnsi="Cambria Math"/>
                            <w:iCs/>
                            <w:color w:val="auto"/>
                            <w:sz w:val="22"/>
                          </w:rPr>
                        </m:ctrlPr>
                      </m:sSubPr>
                      <m:e>
                        <m:r>
                          <m:rPr>
                            <m:sty m:val="p"/>
                          </m:rPr>
                          <w:rPr>
                            <w:rFonts w:ascii="Cambria Math" w:hAnsi="Cambria Math"/>
                            <w:color w:val="auto"/>
                            <w:sz w:val="22"/>
                          </w:rPr>
                          <m:t>S</m:t>
                        </m:r>
                      </m:e>
                      <m:sub>
                        <m:r>
                          <m:rPr>
                            <m:sty m:val="p"/>
                          </m:rPr>
                          <w:rPr>
                            <w:rFonts w:ascii="Cambria Math" w:hAnsi="Cambria Math"/>
                            <w:color w:val="auto"/>
                            <w:sz w:val="22"/>
                          </w:rPr>
                          <m:t>g</m:t>
                        </m:r>
                      </m:sub>
                    </m:sSub>
                  </m:e>
                </m:d>
                <m:r>
                  <w:rPr>
                    <w:rFonts w:ascii="Cambria Math" w:hAnsi="Cambria Math"/>
                    <w:color w:val="auto"/>
                    <w:sz w:val="22"/>
                  </w:rPr>
                  <m:t>=</m:t>
                </m:r>
                <m:f>
                  <m:fPr>
                    <m:ctrlPr>
                      <w:rPr>
                        <w:rFonts w:ascii="Cambria Math" w:hAnsi="Cambria Math"/>
                        <w:i/>
                        <w:color w:val="auto"/>
                        <w:sz w:val="22"/>
                      </w:rPr>
                    </m:ctrlPr>
                  </m:fPr>
                  <m:num>
                    <m:r>
                      <w:rPr>
                        <w:rFonts w:ascii="Cambria Math" w:hAnsi="Cambria Math"/>
                        <w:color w:val="auto"/>
                        <w:sz w:val="22"/>
                      </w:rPr>
                      <m:t>1</m:t>
                    </m:r>
                  </m:num>
                  <m:den>
                    <m:r>
                      <w:rPr>
                        <w:rFonts w:ascii="Cambria Math" w:hAnsi="Cambria Math"/>
                        <w:color w:val="auto"/>
                        <w:sz w:val="22"/>
                      </w:rPr>
                      <m:t>18</m:t>
                    </m:r>
                  </m:den>
                </m:f>
                <m:d>
                  <m:dPr>
                    <m:begChr m:val="["/>
                    <m:endChr m:val="]"/>
                    <m:ctrlPr>
                      <w:rPr>
                        <w:rFonts w:ascii="Cambria Math" w:hAnsi="Cambria Math"/>
                        <w:i/>
                        <w:color w:val="auto"/>
                        <w:sz w:val="22"/>
                      </w:rPr>
                    </m:ctrlPr>
                  </m:dPr>
                  <m:e>
                    <m:r>
                      <m:rPr>
                        <m:sty m:val="p"/>
                      </m:rPr>
                      <w:rPr>
                        <w:rFonts w:ascii="Cambria Math" w:hAnsi="Cambria Math"/>
                        <w:color w:val="auto"/>
                        <w:sz w:val="22"/>
                      </w:rPr>
                      <m:t>n</m:t>
                    </m:r>
                    <m:d>
                      <m:dPr>
                        <m:ctrlPr>
                          <w:rPr>
                            <w:rFonts w:ascii="Cambria Math" w:hAnsi="Cambria Math"/>
                            <w:color w:val="auto"/>
                            <w:sz w:val="22"/>
                          </w:rPr>
                        </m:ctrlPr>
                      </m:dPr>
                      <m:e>
                        <m:r>
                          <m:rPr>
                            <m:sty m:val="p"/>
                          </m:rPr>
                          <w:rPr>
                            <w:rFonts w:ascii="Cambria Math" w:hAnsi="Cambria Math"/>
                            <w:color w:val="auto"/>
                            <w:sz w:val="22"/>
                          </w:rPr>
                          <m:t>n-1</m:t>
                        </m:r>
                      </m:e>
                    </m:d>
                    <m:d>
                      <m:dPr>
                        <m:ctrlPr>
                          <w:rPr>
                            <w:rFonts w:ascii="Cambria Math" w:hAnsi="Cambria Math"/>
                            <w:i/>
                            <w:color w:val="auto"/>
                            <w:sz w:val="22"/>
                          </w:rPr>
                        </m:ctrlPr>
                      </m:dPr>
                      <m:e>
                        <m:r>
                          <m:rPr>
                            <m:sty m:val="p"/>
                          </m:rPr>
                          <w:rPr>
                            <w:rFonts w:ascii="Cambria Math" w:hAnsi="Cambria Math"/>
                            <w:color w:val="auto"/>
                            <w:sz w:val="22"/>
                          </w:rPr>
                          <m:t>2n+5</m:t>
                        </m:r>
                      </m:e>
                    </m:d>
                    <m:r>
                      <w:rPr>
                        <w:rFonts w:ascii="Cambria Math" w:hAnsi="Cambria Math"/>
                        <w:color w:val="auto"/>
                        <w:sz w:val="22"/>
                      </w:rPr>
                      <m:t>-</m:t>
                    </m:r>
                    <m:nary>
                      <m:naryPr>
                        <m:chr m:val="∑"/>
                        <m:limLoc m:val="undOvr"/>
                        <m:ctrlPr>
                          <w:rPr>
                            <w:rFonts w:ascii="Cambria Math" w:hAnsi="Cambria Math"/>
                            <w:i/>
                            <w:color w:val="auto"/>
                            <w:sz w:val="22"/>
                          </w:rPr>
                        </m:ctrlPr>
                      </m:naryPr>
                      <m:sub>
                        <m:r>
                          <m:rPr>
                            <m:sty m:val="p"/>
                          </m:rPr>
                          <w:rPr>
                            <w:rFonts w:ascii="Cambria Math" w:hAnsi="Cambria Math"/>
                            <w:color w:val="auto"/>
                            <w:sz w:val="22"/>
                          </w:rPr>
                          <m:t>i=1</m:t>
                        </m:r>
                      </m:sub>
                      <m:sup>
                        <m:r>
                          <m:rPr>
                            <m:sty m:val="p"/>
                          </m:rPr>
                          <w:rPr>
                            <w:rFonts w:ascii="Cambria Math" w:hAnsi="Cambria Math"/>
                            <w:color w:val="auto"/>
                            <w:sz w:val="22"/>
                          </w:rPr>
                          <m:t>n</m:t>
                        </m:r>
                      </m:sup>
                      <m:e>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ig</m:t>
                            </m:r>
                          </m:sub>
                        </m:sSub>
                        <m:r>
                          <m:rPr>
                            <m:sty m:val="p"/>
                          </m:rPr>
                          <w:rPr>
                            <w:rFonts w:ascii="Cambria Math" w:hAnsi="Cambria Math"/>
                            <w:color w:val="auto"/>
                            <w:sz w:val="22"/>
                          </w:rPr>
                          <m:t xml:space="preserve"> </m:t>
                        </m:r>
                        <m:d>
                          <m:dPr>
                            <m:ctrlPr>
                              <w:rPr>
                                <w:rFonts w:ascii="Cambria Math" w:hAnsi="Cambria Math"/>
                                <w:i/>
                                <w:color w:val="auto"/>
                                <w:sz w:val="22"/>
                              </w:rPr>
                            </m:ctrlPr>
                          </m:dPr>
                          <m:e>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ig</m:t>
                                </m:r>
                              </m:sub>
                            </m:sSub>
                            <m:r>
                              <w:rPr>
                                <w:rFonts w:ascii="Cambria Math" w:hAnsi="Cambria Math"/>
                                <w:color w:val="auto"/>
                                <w:sz w:val="22"/>
                              </w:rPr>
                              <m:t>-1</m:t>
                            </m:r>
                          </m:e>
                        </m:d>
                        <m:d>
                          <m:dPr>
                            <m:ctrlPr>
                              <w:rPr>
                                <w:rFonts w:ascii="Cambria Math" w:hAnsi="Cambria Math"/>
                                <w:i/>
                                <w:color w:val="auto"/>
                                <w:sz w:val="22"/>
                              </w:rPr>
                            </m:ctrlPr>
                          </m:dPr>
                          <m:e>
                            <m:r>
                              <m:rPr>
                                <m:sty m:val="p"/>
                              </m:rPr>
                              <w:rPr>
                                <w:rFonts w:ascii="Cambria Math" w:hAnsi="Cambria Math"/>
                                <w:color w:val="auto"/>
                                <w:sz w:val="22"/>
                              </w:rPr>
                              <m:t>2</m:t>
                            </m:r>
                            <m:sSub>
                              <m:sSubPr>
                                <m:ctrlPr>
                                  <w:rPr>
                                    <w:rFonts w:ascii="Cambria Math" w:hAnsi="Cambria Math"/>
                                    <w:color w:val="auto"/>
                                    <w:sz w:val="22"/>
                                  </w:rPr>
                                </m:ctrlPr>
                              </m:sSubPr>
                              <m:e>
                                <m:r>
                                  <m:rPr>
                                    <m:sty m:val="p"/>
                                  </m:rPr>
                                  <w:rPr>
                                    <w:rFonts w:ascii="Cambria Math" w:hAnsi="Cambria Math"/>
                                    <w:color w:val="auto"/>
                                    <w:sz w:val="22"/>
                                  </w:rPr>
                                  <m:t>t</m:t>
                                </m:r>
                              </m:e>
                              <m:sub>
                                <m:r>
                                  <m:rPr>
                                    <m:sty m:val="p"/>
                                  </m:rPr>
                                  <w:rPr>
                                    <w:rFonts w:ascii="Cambria Math" w:hAnsi="Cambria Math"/>
                                    <w:color w:val="auto"/>
                                    <w:sz w:val="22"/>
                                  </w:rPr>
                                  <m:t>ig</m:t>
                                </m:r>
                              </m:sub>
                            </m:sSub>
                            <m:r>
                              <w:rPr>
                                <w:rFonts w:ascii="Cambria Math" w:hAnsi="Cambria Math"/>
                                <w:color w:val="auto"/>
                                <w:sz w:val="22"/>
                              </w:rPr>
                              <m:t>+5</m:t>
                            </m:r>
                          </m:e>
                        </m:d>
                      </m:e>
                    </m:nary>
                  </m:e>
                </m:d>
                <m:r>
                  <w:rPr>
                    <w:rFonts w:ascii="Cambria Math" w:hAnsi="Cambria Math"/>
                    <w:color w:val="auto"/>
                    <w:sz w:val="22"/>
                  </w:rPr>
                  <m:t xml:space="preserve">; </m:t>
                </m:r>
                <m:d>
                  <m:dPr>
                    <m:ctrlPr>
                      <w:rPr>
                        <w:rFonts w:ascii="Cambria Math" w:hAnsi="Cambria Math"/>
                        <w:i/>
                        <w:color w:val="auto"/>
                        <w:sz w:val="22"/>
                      </w:rPr>
                    </m:ctrlPr>
                  </m:dPr>
                  <m:e>
                    <m:r>
                      <w:rPr>
                        <w:rFonts w:ascii="Cambria Math" w:hAnsi="Cambria Math"/>
                        <w:color w:val="auto"/>
                        <w:sz w:val="22"/>
                      </w:rPr>
                      <m:t>1</m:t>
                    </m:r>
                    <m:r>
                      <m:rPr>
                        <m:sty m:val="p"/>
                      </m:rPr>
                      <w:rPr>
                        <w:rFonts w:ascii="Cambria Math" w:hAnsi="Cambria Math"/>
                        <w:color w:val="auto"/>
                        <w:sz w:val="22"/>
                      </w:rPr>
                      <m:t>g≤m</m:t>
                    </m:r>
                  </m:e>
                </m:d>
              </m:oMath>
            </m:oMathPara>
          </w:p>
        </w:tc>
        <w:tc>
          <w:tcPr>
            <w:tcW w:w="246" w:type="pct"/>
            <w:vAlign w:val="center"/>
          </w:tcPr>
          <w:p w14:paraId="5196374C" w14:textId="4A55617D" w:rsidR="00211ED0" w:rsidRPr="00D67C2D" w:rsidRDefault="00645410" w:rsidP="006A6DA0">
            <w:pPr>
              <w:pStyle w:val="MDPI3aequationnumber"/>
              <w:spacing w:before="0" w:after="0"/>
              <w:rPr>
                <w:rFonts w:ascii="Times New Roman" w:hAnsi="Times New Roman"/>
                <w:color w:val="auto"/>
                <w:sz w:val="22"/>
              </w:rPr>
            </w:pPr>
            <w:r>
              <w:rPr>
                <w:rFonts w:ascii="Times New Roman" w:hAnsi="Times New Roman"/>
                <w:color w:val="auto"/>
                <w:sz w:val="22"/>
              </w:rPr>
              <w:t xml:space="preserve"> </w:t>
            </w:r>
            <w:r w:rsidR="00211ED0" w:rsidRPr="00D67C2D">
              <w:rPr>
                <w:rFonts w:ascii="Times New Roman" w:hAnsi="Times New Roman"/>
                <w:color w:val="auto"/>
                <w:sz w:val="22"/>
              </w:rPr>
              <w:t>(</w:t>
            </w:r>
            <w:r w:rsidR="00524837" w:rsidRPr="00D67C2D">
              <w:rPr>
                <w:rFonts w:ascii="Times New Roman" w:hAnsi="Times New Roman"/>
                <w:color w:val="auto"/>
                <w:sz w:val="22"/>
              </w:rPr>
              <w:t>7</w:t>
            </w:r>
            <w:r w:rsidR="00211ED0" w:rsidRPr="00D67C2D">
              <w:rPr>
                <w:rFonts w:ascii="Times New Roman" w:hAnsi="Times New Roman"/>
                <w:color w:val="auto"/>
                <w:sz w:val="22"/>
              </w:rPr>
              <w:t>)</w:t>
            </w:r>
          </w:p>
        </w:tc>
      </w:tr>
    </w:tbl>
    <w:p w14:paraId="65F8AD88" w14:textId="4051D1B6" w:rsidR="00502B91" w:rsidRPr="006A6DA0" w:rsidRDefault="00021A3D" w:rsidP="00D67C2D">
      <w:pPr>
        <w:pStyle w:val="Rn2"/>
      </w:pPr>
      <w:r w:rsidRPr="006A6DA0">
        <w:t>3</w:t>
      </w:r>
      <w:r w:rsidR="00502B91" w:rsidRPr="006A6DA0">
        <w:t>.3</w:t>
      </w:r>
      <w:r w:rsidR="00D67C2D">
        <w:t>.</w:t>
      </w:r>
      <w:r w:rsidR="00502B91" w:rsidRPr="006A6DA0">
        <w:t xml:space="preserve"> Correlated Mann-Kendall Trend Test</w:t>
      </w:r>
    </w:p>
    <w:p w14:paraId="6311F72C" w14:textId="6DF3F166" w:rsidR="00524837" w:rsidRPr="00D67C2D" w:rsidRDefault="00502B91" w:rsidP="00645410">
      <w:pPr>
        <w:pStyle w:val="MDPI31text"/>
        <w:spacing w:after="120" w:line="240" w:lineRule="auto"/>
        <w:ind w:firstLine="0"/>
        <w:rPr>
          <w:rFonts w:ascii="Times New Roman" w:hAnsi="Times New Roman"/>
          <w:color w:val="auto"/>
          <w:sz w:val="22"/>
        </w:rPr>
      </w:pPr>
      <w:r w:rsidRPr="00D67C2D">
        <w:rPr>
          <w:rFonts w:ascii="Times New Roman" w:hAnsi="Times New Roman"/>
          <w:color w:val="auto"/>
          <w:spacing w:val="-2"/>
          <w:sz w:val="22"/>
        </w:rPr>
        <w:t>The test performs a Seasonal Mann-Kendall test under the presence of correlated seasons.</w:t>
      </w:r>
      <w:r w:rsidR="00524837" w:rsidRPr="00D67C2D">
        <w:rPr>
          <w:rFonts w:ascii="Times New Roman" w:hAnsi="Times New Roman"/>
          <w:color w:val="auto"/>
          <w:spacing w:val="-2"/>
          <w:sz w:val="22"/>
        </w:rPr>
        <w:t xml:space="preserve"> Firstly, </w:t>
      </w:r>
      <w:r w:rsidR="00524837" w:rsidRPr="00D67C2D">
        <w:rPr>
          <w:rFonts w:ascii="Times New Roman" w:hAnsi="Times New Roman"/>
          <w:color w:val="auto"/>
          <w:sz w:val="22"/>
        </w:rPr>
        <w:t xml:space="preserve">Mann-Kendall </w:t>
      </w:r>
      <w:r w:rsidR="00DE2688" w:rsidRPr="00D67C2D">
        <w:rPr>
          <w:rFonts w:ascii="Times New Roman" w:hAnsi="Times New Roman"/>
          <w:color w:val="auto"/>
          <w:sz w:val="22"/>
        </w:rPr>
        <w:t>values</w:t>
      </w:r>
      <w:r w:rsidR="00524837" w:rsidRPr="00D67C2D">
        <w:rPr>
          <w:rFonts w:ascii="Times New Roman" w:hAnsi="Times New Roman"/>
          <w:color w:val="auto"/>
          <w:sz w:val="22"/>
        </w:rPr>
        <w:t xml:space="preserve"> are computed for each season </w:t>
      </w:r>
      <w:r w:rsidR="00CE76C5" w:rsidRPr="00D67C2D">
        <w:rPr>
          <w:rFonts w:ascii="Times New Roman" w:hAnsi="Times New Roman"/>
          <w:color w:val="auto"/>
          <w:sz w:val="22"/>
        </w:rPr>
        <w:t>separately</w:t>
      </w:r>
      <w:r w:rsidR="00524837" w:rsidRPr="00D67C2D">
        <w:rPr>
          <w:rFonts w:ascii="Times New Roman" w:hAnsi="Times New Roman"/>
          <w:color w:val="auto"/>
          <w:sz w:val="22"/>
        </w:rPr>
        <w:t xml:space="preserve">. Then, the variance-covariance matrix is calculated. Finally, the corrected </w:t>
      </w:r>
      <m:oMath>
        <m:r>
          <m:rPr>
            <m:sty m:val="p"/>
          </m:rPr>
          <w:rPr>
            <w:rFonts w:ascii="Cambria Math" w:hAnsi="Cambria Math"/>
            <w:color w:val="auto"/>
            <w:sz w:val="22"/>
          </w:rPr>
          <m:t>Z</m:t>
        </m:r>
      </m:oMath>
      <w:r w:rsidR="00524837" w:rsidRPr="00D67C2D">
        <w:rPr>
          <w:rFonts w:ascii="Times New Roman" w:hAnsi="Times New Roman"/>
          <w:color w:val="auto"/>
          <w:sz w:val="22"/>
        </w:rPr>
        <w:t xml:space="preserve"> statistics for the </w:t>
      </w:r>
      <w:r w:rsidR="00CE76C5" w:rsidRPr="00D67C2D">
        <w:rPr>
          <w:rFonts w:ascii="Times New Roman" w:hAnsi="Times New Roman"/>
          <w:color w:val="auto"/>
          <w:sz w:val="22"/>
        </w:rPr>
        <w:t>all-time</w:t>
      </w:r>
      <w:r w:rsidR="00524837" w:rsidRPr="00D67C2D">
        <w:rPr>
          <w:rFonts w:ascii="Times New Roman" w:hAnsi="Times New Roman"/>
          <w:color w:val="auto"/>
          <w:sz w:val="22"/>
        </w:rPr>
        <w:t xml:space="preserve"> series </w:t>
      </w:r>
      <w:r w:rsidR="00D175C7">
        <w:rPr>
          <w:rFonts w:ascii="Times New Roman" w:hAnsi="Times New Roman"/>
          <w:color w:val="auto"/>
          <w:sz w:val="22"/>
        </w:rPr>
        <w:t>are</w:t>
      </w:r>
      <w:r w:rsidR="00524837" w:rsidRPr="00D67C2D">
        <w:rPr>
          <w:rFonts w:ascii="Times New Roman" w:hAnsi="Times New Roman"/>
          <w:color w:val="auto"/>
          <w:sz w:val="22"/>
        </w:rPr>
        <w:t xml:space="preserve"> calculated as follows, whereas a continuity correction is employed for </w:t>
      </w:r>
      <m:oMath>
        <m:r>
          <m:rPr>
            <m:sty m:val="p"/>
          </m:rPr>
          <w:rPr>
            <w:rFonts w:ascii="Cambria Math" w:hAnsi="Cambria Math"/>
            <w:color w:val="auto"/>
            <w:sz w:val="22"/>
          </w:rPr>
          <m:t>n≤10</m:t>
        </m:r>
      </m:oMath>
      <w:r w:rsidR="00524837" w:rsidRPr="00D67C2D">
        <w:rPr>
          <w:rFonts w:ascii="Times New Roman" w:hAnsi="Times New Roman"/>
          <w:color w:val="auto"/>
          <w:sz w:val="22"/>
        </w:rPr>
        <w:t>:</w:t>
      </w:r>
    </w:p>
    <w:tbl>
      <w:tblPr>
        <w:tblW w:w="5000" w:type="pct"/>
        <w:jc w:val="center"/>
        <w:tblCellMar>
          <w:left w:w="0" w:type="dxa"/>
          <w:right w:w="0" w:type="dxa"/>
        </w:tblCellMar>
        <w:tblLook w:val="04A0" w:firstRow="1" w:lastRow="0" w:firstColumn="1" w:lastColumn="0" w:noHBand="0" w:noVBand="1"/>
      </w:tblPr>
      <w:tblGrid>
        <w:gridCol w:w="6738"/>
        <w:gridCol w:w="349"/>
      </w:tblGrid>
      <w:tr w:rsidR="006A6DA0" w:rsidRPr="00D67C2D" w14:paraId="75651055" w14:textId="77777777" w:rsidTr="004B3441">
        <w:trPr>
          <w:jc w:val="center"/>
        </w:trPr>
        <w:tc>
          <w:tcPr>
            <w:tcW w:w="4754" w:type="pct"/>
          </w:tcPr>
          <w:p w14:paraId="52334DD4" w14:textId="7BC477EC" w:rsidR="000F5D7B" w:rsidRPr="00D67C2D" w:rsidRDefault="0092204F" w:rsidP="005460B9">
            <w:pPr>
              <w:pStyle w:val="MDPI39equation"/>
              <w:spacing w:before="0" w:after="0" w:line="240" w:lineRule="auto"/>
              <w:ind w:left="0"/>
              <w:rPr>
                <w:rFonts w:ascii="Times New Roman" w:hAnsi="Times New Roman"/>
                <w:color w:val="auto"/>
                <w:sz w:val="22"/>
              </w:rPr>
            </w:pPr>
            <m:oMathPara>
              <m:oMath>
                <m:r>
                  <m:rPr>
                    <m:sty m:val="p"/>
                  </m:rPr>
                  <w:rPr>
                    <w:rFonts w:ascii="Cambria Math" w:hAnsi="Cambria Math"/>
                    <w:color w:val="auto"/>
                    <w:sz w:val="22"/>
                  </w:rPr>
                  <m:t>Z</m:t>
                </m:r>
                <m:r>
                  <w:rPr>
                    <w:rFonts w:ascii="Cambria Math" w:hAnsi="Cambria Math"/>
                    <w:color w:val="auto"/>
                    <w:sz w:val="22"/>
                  </w:rPr>
                  <m:t>=</m:t>
                </m:r>
                <m:f>
                  <m:fPr>
                    <m:ctrlPr>
                      <w:rPr>
                        <w:rFonts w:ascii="Cambria Math" w:hAnsi="Cambria Math"/>
                        <w:i/>
                        <w:color w:val="auto"/>
                        <w:sz w:val="22"/>
                      </w:rPr>
                    </m:ctrlPr>
                  </m:fPr>
                  <m:num>
                    <m:sSup>
                      <m:sSupPr>
                        <m:ctrlPr>
                          <w:rPr>
                            <w:rFonts w:ascii="Cambria Math" w:hAnsi="Cambria Math"/>
                            <w:i/>
                            <w:color w:val="auto"/>
                            <w:sz w:val="22"/>
                          </w:rPr>
                        </m:ctrlPr>
                      </m:sSupPr>
                      <m:e>
                        <m:r>
                          <w:rPr>
                            <w:rFonts w:ascii="Cambria Math" w:hAnsi="Cambria Math"/>
                            <w:color w:val="auto"/>
                            <w:sz w:val="22"/>
                          </w:rPr>
                          <m:t>1</m:t>
                        </m:r>
                      </m:e>
                      <m:sup>
                        <m:r>
                          <m:rPr>
                            <m:sty m:val="p"/>
                          </m:rPr>
                          <w:rPr>
                            <w:rFonts w:ascii="Cambria Math" w:hAnsi="Cambria Math"/>
                            <w:color w:val="auto"/>
                            <w:sz w:val="22"/>
                          </w:rPr>
                          <m:t>T</m:t>
                        </m:r>
                      </m:sup>
                    </m:sSup>
                    <m:r>
                      <m:rPr>
                        <m:sty m:val="p"/>
                      </m:rPr>
                      <w:rPr>
                        <w:rFonts w:ascii="Cambria Math" w:hAnsi="Cambria Math"/>
                        <w:color w:val="auto"/>
                        <w:sz w:val="22"/>
                      </w:rPr>
                      <m:t xml:space="preserve">  S</m:t>
                    </m:r>
                  </m:num>
                  <m:den>
                    <m:rad>
                      <m:radPr>
                        <m:degHide m:val="1"/>
                        <m:ctrlPr>
                          <w:rPr>
                            <w:rFonts w:ascii="Cambria Math" w:hAnsi="Cambria Math"/>
                            <w:i/>
                            <w:color w:val="auto"/>
                            <w:sz w:val="22"/>
                          </w:rPr>
                        </m:ctrlPr>
                      </m:radPr>
                      <m:deg/>
                      <m:e>
                        <m:sSup>
                          <m:sSupPr>
                            <m:ctrlPr>
                              <w:rPr>
                                <w:rFonts w:ascii="Cambria Math" w:hAnsi="Cambria Math"/>
                                <w:i/>
                                <w:color w:val="auto"/>
                                <w:sz w:val="22"/>
                              </w:rPr>
                            </m:ctrlPr>
                          </m:sSupPr>
                          <m:e>
                            <m:r>
                              <w:rPr>
                                <w:rFonts w:ascii="Cambria Math" w:hAnsi="Cambria Math"/>
                                <w:color w:val="auto"/>
                                <w:sz w:val="22"/>
                              </w:rPr>
                              <m:t>1</m:t>
                            </m:r>
                          </m:e>
                          <m:sup>
                            <m:r>
                              <m:rPr>
                                <m:sty m:val="p"/>
                              </m:rPr>
                              <w:rPr>
                                <w:rFonts w:ascii="Cambria Math" w:hAnsi="Cambria Math"/>
                                <w:color w:val="auto"/>
                                <w:sz w:val="22"/>
                              </w:rPr>
                              <m:t>T</m:t>
                            </m:r>
                          </m:sup>
                        </m:sSup>
                        <m:r>
                          <m:rPr>
                            <m:sty m:val="p"/>
                          </m:rPr>
                          <w:rPr>
                            <w:rFonts w:ascii="Cambria Math" w:hAnsi="Cambria Math"/>
                            <w:color w:val="auto"/>
                            <w:sz w:val="22"/>
                          </w:rPr>
                          <m:t xml:space="preserve"> Γ</m:t>
                        </m:r>
                        <m:r>
                          <w:rPr>
                            <w:rFonts w:ascii="Cambria Math" w:hAnsi="Cambria Math"/>
                            <w:color w:val="auto"/>
                            <w:sz w:val="22"/>
                          </w:rPr>
                          <m:t xml:space="preserve"> 1</m:t>
                        </m:r>
                      </m:e>
                    </m:rad>
                  </m:den>
                </m:f>
              </m:oMath>
            </m:oMathPara>
          </w:p>
        </w:tc>
        <w:tc>
          <w:tcPr>
            <w:tcW w:w="246" w:type="pct"/>
            <w:vAlign w:val="center"/>
          </w:tcPr>
          <w:p w14:paraId="153D8D5E" w14:textId="7EC96E90" w:rsidR="000F5D7B" w:rsidRPr="00D67C2D" w:rsidRDefault="000F5D7B" w:rsidP="006A6DA0">
            <w:pPr>
              <w:pStyle w:val="MDPI3aequationnumber"/>
              <w:spacing w:before="0" w:after="0"/>
              <w:rPr>
                <w:rFonts w:ascii="Times New Roman" w:hAnsi="Times New Roman"/>
                <w:color w:val="auto"/>
                <w:sz w:val="22"/>
              </w:rPr>
            </w:pPr>
            <w:r w:rsidRPr="00D67C2D">
              <w:rPr>
                <w:rFonts w:ascii="Times New Roman" w:hAnsi="Times New Roman"/>
                <w:color w:val="auto"/>
                <w:sz w:val="22"/>
              </w:rPr>
              <w:t>(8)</w:t>
            </w:r>
          </w:p>
        </w:tc>
      </w:tr>
    </w:tbl>
    <w:p w14:paraId="10569E04" w14:textId="3871BEE1" w:rsidR="00502B91" w:rsidRPr="00D67C2D" w:rsidRDefault="005662D0" w:rsidP="0046111E">
      <w:pPr>
        <w:pStyle w:val="MDPI31text"/>
        <w:spacing w:before="120" w:line="240" w:lineRule="auto"/>
        <w:ind w:firstLine="357"/>
        <w:rPr>
          <w:rFonts w:ascii="Times New Roman" w:eastAsia="Calibri" w:hAnsi="Times New Roman"/>
          <w:color w:val="auto"/>
          <w:sz w:val="22"/>
        </w:rPr>
      </w:pPr>
      <w:r w:rsidRPr="00D67C2D">
        <w:rPr>
          <w:rFonts w:ascii="Times New Roman" w:eastAsia="Calibri" w:hAnsi="Times New Roman"/>
          <w:color w:val="auto"/>
          <w:sz w:val="22"/>
        </w:rPr>
        <w:t xml:space="preserve">A vector with all members equal to one is denoted by </w:t>
      </w:r>
      <m:oMath>
        <m:r>
          <w:rPr>
            <w:rFonts w:ascii="Cambria Math" w:hAnsi="Cambria Math"/>
            <w:color w:val="auto"/>
            <w:sz w:val="22"/>
          </w:rPr>
          <m:t>1</m:t>
        </m:r>
      </m:oMath>
      <w:r w:rsidRPr="00D67C2D">
        <w:rPr>
          <w:rFonts w:ascii="Times New Roman" w:eastAsia="Calibri" w:hAnsi="Times New Roman"/>
          <w:color w:val="auto"/>
          <w:sz w:val="22"/>
        </w:rPr>
        <w:t>.</w:t>
      </w:r>
      <w:r w:rsidR="00106512" w:rsidRPr="00D67C2D">
        <w:rPr>
          <w:rFonts w:ascii="Times New Roman" w:eastAsia="Calibri" w:hAnsi="Times New Roman"/>
          <w:color w:val="auto"/>
          <w:sz w:val="22"/>
        </w:rPr>
        <w:t xml:space="preserve"> </w:t>
      </w:r>
      <m:oMath>
        <m:r>
          <m:rPr>
            <m:sty m:val="p"/>
          </m:rPr>
          <w:rPr>
            <w:rFonts w:ascii="Cambria Math" w:hAnsi="Cambria Math"/>
            <w:color w:val="auto"/>
            <w:sz w:val="22"/>
          </w:rPr>
          <m:t>Z</m:t>
        </m:r>
      </m:oMath>
      <w:r w:rsidR="00106512" w:rsidRPr="00D67C2D">
        <w:rPr>
          <w:rFonts w:ascii="Times New Roman" w:eastAsia="Calibri" w:hAnsi="Times New Roman"/>
          <w:color w:val="auto"/>
          <w:sz w:val="22"/>
        </w:rPr>
        <w:t xml:space="preserve"> indicates the standard normal dist</w:t>
      </w:r>
      <w:r w:rsidR="00DE2688" w:rsidRPr="00D67C2D">
        <w:rPr>
          <w:rFonts w:ascii="Times New Roman" w:eastAsia="Calibri" w:hAnsi="Times New Roman"/>
          <w:color w:val="auto"/>
          <w:sz w:val="22"/>
        </w:rPr>
        <w:t xml:space="preserve">ribution quantile. </w:t>
      </w:r>
      <m:oMath>
        <m:r>
          <m:rPr>
            <m:sty m:val="p"/>
          </m:rPr>
          <w:rPr>
            <w:rFonts w:ascii="Cambria Math" w:hAnsi="Cambria Math"/>
            <w:color w:val="auto"/>
            <w:sz w:val="22"/>
          </w:rPr>
          <m:t>Γ</m:t>
        </m:r>
      </m:oMath>
      <w:r w:rsidR="00DE2688" w:rsidRPr="00D67C2D">
        <w:rPr>
          <w:rFonts w:ascii="Times New Roman" w:eastAsia="Calibri" w:hAnsi="Times New Roman"/>
          <w:color w:val="auto"/>
          <w:sz w:val="22"/>
        </w:rPr>
        <w:t xml:space="preserve"> is the variance-covariance matrix. </w:t>
      </w:r>
      <m:oMath>
        <m:r>
          <m:rPr>
            <m:sty m:val="p"/>
          </m:rPr>
          <w:rPr>
            <w:rFonts w:ascii="Cambria Math" w:hAnsi="Cambria Math"/>
            <w:color w:val="auto"/>
            <w:sz w:val="22"/>
          </w:rPr>
          <m:t>S</m:t>
        </m:r>
      </m:oMath>
      <w:r w:rsidR="00DE2688" w:rsidRPr="00D67C2D">
        <w:rPr>
          <w:rFonts w:ascii="Times New Roman" w:eastAsia="Calibri" w:hAnsi="Times New Roman"/>
          <w:color w:val="auto"/>
          <w:sz w:val="22"/>
        </w:rPr>
        <w:t xml:space="preserve"> presents a vector of Mann-Kendall values for each season.</w:t>
      </w:r>
    </w:p>
    <w:p w14:paraId="67B3947A" w14:textId="600206AF" w:rsidR="00DE2688" w:rsidRPr="006A6DA0" w:rsidRDefault="00021A3D" w:rsidP="00D67C2D">
      <w:pPr>
        <w:pStyle w:val="Rn2"/>
      </w:pPr>
      <w:r w:rsidRPr="006A6DA0">
        <w:t>3</w:t>
      </w:r>
      <w:r w:rsidR="00DE2688" w:rsidRPr="006A6DA0">
        <w:t>.4</w:t>
      </w:r>
      <w:r w:rsidR="00D67C2D">
        <w:t>.</w:t>
      </w:r>
      <w:r w:rsidR="00DE2688" w:rsidRPr="006A6DA0">
        <w:t xml:space="preserve"> Innovative Trend Analysis (ITA)</w:t>
      </w:r>
    </w:p>
    <w:p w14:paraId="6DCB1968" w14:textId="023FFC7C" w:rsidR="005F68FA" w:rsidRPr="00D67C2D" w:rsidRDefault="00DE2688" w:rsidP="006A6DA0">
      <w:pPr>
        <w:pStyle w:val="MDPI31text"/>
        <w:spacing w:line="240" w:lineRule="auto"/>
        <w:ind w:firstLine="0"/>
        <w:rPr>
          <w:rFonts w:ascii="Times New Roman" w:hAnsi="Times New Roman"/>
          <w:color w:val="auto"/>
          <w:szCs w:val="20"/>
        </w:rPr>
      </w:pPr>
      <w:r w:rsidRPr="00D67C2D">
        <w:rPr>
          <w:rFonts w:ascii="Times New Roman" w:hAnsi="Times New Roman"/>
          <w:color w:val="auto"/>
          <w:spacing w:val="-2"/>
          <w:sz w:val="22"/>
        </w:rPr>
        <w:t xml:space="preserve">Innovative Trend Analysis (ITA) is proposed as a new method to determine the trends in time series data </w:t>
      </w:r>
      <w:r w:rsidR="00691FC6" w:rsidRPr="00D67C2D">
        <w:rPr>
          <w:rFonts w:ascii="Times New Roman" w:hAnsi="Times New Roman"/>
          <w:color w:val="auto"/>
          <w:spacing w:val="-2"/>
          <w:sz w:val="22"/>
        </w:rPr>
        <w:fldChar w:fldCharType="begin"/>
      </w:r>
      <w:r w:rsidR="00691FC6" w:rsidRPr="00D67C2D">
        <w:rPr>
          <w:rFonts w:ascii="Times New Roman" w:hAnsi="Times New Roman"/>
          <w:color w:val="auto"/>
          <w:spacing w:val="-2"/>
          <w:sz w:val="22"/>
        </w:rPr>
        <w:instrText xml:space="preserve"> ADDIN EN.CITE &lt;EndNote&gt;&lt;Cite&gt;&lt;Author&gt;Sen&lt;/Author&gt;&lt;Year&gt;2012&lt;/Year&gt;&lt;RecNum&gt;36&lt;/RecNum&gt;&lt;DisplayText&gt;(Sen, 2012)&lt;/DisplayText&gt;&lt;record&gt;&lt;rec-number&gt;36&lt;/rec-number&gt;&lt;foreign-keys&gt;&lt;key app="EN" db-id="w00aedrsqd2v5pewz0qxfttvf5zrdszrrawt" timestamp="1643544778" guid="1293fd79-6d51-4047-8a19-920ec95564de"&gt;36&lt;/key&gt;&lt;/foreign-keys&gt;&lt;ref-type name="Journal Article"&gt;17&lt;/ref-type&gt;&lt;contributors&gt;&lt;authors&gt;&lt;author&gt;&lt;style face="normal" font="default" charset="162" size="100%"&gt;S&lt;/style&gt;&lt;style face="normal" font="default" size="100%"&gt;en, Zek&lt;/style&gt;&lt;style face="normal" font="default" charset="162" size="100%"&gt;a&lt;/style&gt;&lt;style face="normal" font="default" size="100%"&gt;i&lt;/style&gt;&lt;/author&gt;&lt;/authors&gt;&lt;/contributors&gt;&lt;titles&gt;&lt;title&gt;Innovative Trend Analysis Methodology&lt;/title&gt;&lt;secondary-title&gt;Journal of Hydrologic Engineering&lt;/secondary-title&gt;&lt;/titles&gt;&lt;periodical&gt;&lt;full-title&gt;Journal of Hydrologic Engineering&lt;/full-title&gt;&lt;/periodical&gt;&lt;pages&gt;1042-1046&lt;/pages&gt;&lt;volume&gt;17&lt;/volume&gt;&lt;number&gt;9&lt;/number&gt;&lt;section&gt;1042&lt;/section&gt;&lt;dates&gt;&lt;year&gt;2012&lt;/year&gt;&lt;/dates&gt;&lt;isbn&gt;1084-0699&amp;#xD;1943-5584&lt;/isbn&gt;&lt;urls&gt;&lt;/urls&gt;&lt;electronic-resource-num&gt;10.1061/(asce)he.1943-5584.0000556&lt;/electronic-resource-num&gt;&lt;/record&gt;&lt;/Cite&gt;&lt;/EndNote&gt;</w:instrText>
      </w:r>
      <w:r w:rsidR="00691FC6" w:rsidRPr="00D67C2D">
        <w:rPr>
          <w:rFonts w:ascii="Times New Roman" w:hAnsi="Times New Roman"/>
          <w:color w:val="auto"/>
          <w:spacing w:val="-2"/>
          <w:sz w:val="22"/>
        </w:rPr>
        <w:fldChar w:fldCharType="separate"/>
      </w:r>
      <w:r w:rsidR="00691FC6" w:rsidRPr="00D67C2D">
        <w:rPr>
          <w:rFonts w:ascii="Times New Roman" w:hAnsi="Times New Roman"/>
          <w:noProof/>
          <w:color w:val="auto"/>
          <w:spacing w:val="-2"/>
          <w:sz w:val="22"/>
        </w:rPr>
        <w:t>(Sen, 2012)</w:t>
      </w:r>
      <w:r w:rsidR="00691FC6" w:rsidRPr="00D67C2D">
        <w:rPr>
          <w:rFonts w:ascii="Times New Roman" w:hAnsi="Times New Roman"/>
          <w:color w:val="auto"/>
          <w:spacing w:val="-2"/>
          <w:sz w:val="22"/>
        </w:rPr>
        <w:fldChar w:fldCharType="end"/>
      </w:r>
      <w:r w:rsidRPr="00D67C2D">
        <w:rPr>
          <w:rFonts w:ascii="Times New Roman" w:hAnsi="Times New Roman"/>
          <w:color w:val="auto"/>
          <w:spacing w:val="-2"/>
          <w:sz w:val="22"/>
        </w:rPr>
        <w:t>.</w:t>
      </w:r>
      <w:r w:rsidR="002D4D00" w:rsidRPr="00D67C2D">
        <w:rPr>
          <w:rFonts w:ascii="Times New Roman" w:hAnsi="Times New Roman"/>
          <w:color w:val="auto"/>
          <w:spacing w:val="-2"/>
          <w:sz w:val="22"/>
        </w:rPr>
        <w:t xml:space="preserve"> The method considers 1:1 as the straight line on the Cartesian coordinate system. The observed hydrometeorological </w:t>
      </w:r>
      <w:r w:rsidR="00432E63" w:rsidRPr="00D67C2D">
        <w:rPr>
          <w:rFonts w:ascii="Times New Roman" w:hAnsi="Times New Roman"/>
          <w:color w:val="auto"/>
          <w:spacing w:val="-2"/>
          <w:sz w:val="22"/>
        </w:rPr>
        <w:t xml:space="preserve">data is separated into two equal-length series in this procedure. Then, the two separated series </w:t>
      </w:r>
      <w:r w:rsidR="00432E63" w:rsidRPr="00D67C2D">
        <w:rPr>
          <w:rFonts w:ascii="Times New Roman" w:hAnsi="Times New Roman"/>
          <w:color w:val="auto"/>
          <w:spacing w:val="-2"/>
          <w:sz w:val="22"/>
        </w:rPr>
        <w:lastRenderedPageBreak/>
        <w:t xml:space="preserve">are sorted in ascending order. Following that, using the Cartesian coordinate system, the first series </w:t>
      </w:r>
      <w:r w:rsidR="00D175C7">
        <w:rPr>
          <w:rFonts w:ascii="Times New Roman" w:hAnsi="Times New Roman"/>
          <w:color w:val="auto"/>
          <w:spacing w:val="-2"/>
          <w:sz w:val="22"/>
        </w:rPr>
        <w:t>is</w:t>
      </w:r>
      <w:r w:rsidR="00432E63" w:rsidRPr="00D67C2D">
        <w:rPr>
          <w:rFonts w:ascii="Times New Roman" w:hAnsi="Times New Roman"/>
          <w:color w:val="auto"/>
          <w:spacing w:val="-2"/>
          <w:sz w:val="22"/>
        </w:rPr>
        <w:t xml:space="preserve"> plotted as abscissa against the second as ordinate. The absence of </w:t>
      </w:r>
      <w:r w:rsidR="00D175C7">
        <w:rPr>
          <w:rFonts w:ascii="Times New Roman" w:hAnsi="Times New Roman"/>
          <w:color w:val="auto"/>
          <w:spacing w:val="-2"/>
          <w:sz w:val="22"/>
        </w:rPr>
        <w:t xml:space="preserve">a </w:t>
      </w:r>
      <w:r w:rsidR="00432E63" w:rsidRPr="00D67C2D">
        <w:rPr>
          <w:rFonts w:ascii="Times New Roman" w:hAnsi="Times New Roman"/>
          <w:color w:val="auto"/>
          <w:spacing w:val="-2"/>
          <w:sz w:val="22"/>
        </w:rPr>
        <w:t>trend in the time series is indicated if the depicted data points are gathered on the 1:1 line. Furthermore, a negative trend is shown if the data points fall in the lower triangular half of the 1:1 line, and a positive trend is shown if the data points fall in the upper triangular half of the 1:1 line.</w:t>
      </w:r>
      <w:r w:rsidR="0045170F" w:rsidRPr="00D67C2D">
        <w:rPr>
          <w:rFonts w:ascii="Times New Roman" w:hAnsi="Times New Roman"/>
          <w:color w:val="auto"/>
          <w:spacing w:val="-2"/>
          <w:sz w:val="22"/>
        </w:rPr>
        <w:t xml:space="preserve"> This approach may also determine trends in various hydrologic regimes such as low, medium and high.</w:t>
      </w:r>
    </w:p>
    <w:p w14:paraId="603C482D" w14:textId="3E0C0E06" w:rsidR="00A733F4" w:rsidRPr="006A6DA0" w:rsidRDefault="00A408FB" w:rsidP="00D67C2D">
      <w:pPr>
        <w:pStyle w:val="Rn1"/>
      </w:pPr>
      <w:r w:rsidRPr="006A6DA0">
        <w:t>4</w:t>
      </w:r>
      <w:r w:rsidR="00D67C2D">
        <w:t>.</w:t>
      </w:r>
      <w:r w:rsidRPr="006A6DA0">
        <w:t xml:space="preserve"> </w:t>
      </w:r>
      <w:r w:rsidR="00A733F4" w:rsidRPr="006A6DA0">
        <w:t>Results and Discussion</w:t>
      </w:r>
    </w:p>
    <w:p w14:paraId="77A29F2C" w14:textId="20AA7C85" w:rsidR="00900E68" w:rsidRPr="00D67C2D" w:rsidRDefault="005C127A" w:rsidP="006A6DA0">
      <w:pPr>
        <w:jc w:val="both"/>
        <w:rPr>
          <w:sz w:val="22"/>
          <w:szCs w:val="22"/>
        </w:rPr>
      </w:pPr>
      <w:r w:rsidRPr="00D67C2D">
        <w:rPr>
          <w:sz w:val="22"/>
          <w:szCs w:val="22"/>
        </w:rPr>
        <w:t>The trend analyses are applied to 72 monthly sediment data for 200</w:t>
      </w:r>
      <w:r w:rsidR="00FB52A6" w:rsidRPr="00D67C2D">
        <w:rPr>
          <w:sz w:val="22"/>
          <w:szCs w:val="22"/>
        </w:rPr>
        <w:t>6</w:t>
      </w:r>
      <w:r w:rsidRPr="00D67C2D">
        <w:rPr>
          <w:sz w:val="22"/>
          <w:szCs w:val="22"/>
        </w:rPr>
        <w:t>-201</w:t>
      </w:r>
      <w:r w:rsidR="00FB52A6" w:rsidRPr="00D67C2D">
        <w:rPr>
          <w:sz w:val="22"/>
          <w:szCs w:val="22"/>
        </w:rPr>
        <w:t>1</w:t>
      </w:r>
      <w:r w:rsidRPr="00D67C2D">
        <w:rPr>
          <w:sz w:val="22"/>
          <w:szCs w:val="22"/>
        </w:rPr>
        <w:t xml:space="preserve"> in Turkish rivers. According to Mann-Kendall trend test</w:t>
      </w:r>
      <w:r w:rsidR="00185C0D" w:rsidRPr="00D67C2D">
        <w:rPr>
          <w:sz w:val="22"/>
          <w:szCs w:val="22"/>
        </w:rPr>
        <w:t xml:space="preserve"> results</w:t>
      </w:r>
      <w:r w:rsidRPr="00D67C2D">
        <w:rPr>
          <w:sz w:val="22"/>
          <w:szCs w:val="22"/>
        </w:rPr>
        <w:t xml:space="preserve">, positive trends are </w:t>
      </w:r>
      <w:r w:rsidR="00185C0D" w:rsidRPr="00D67C2D">
        <w:rPr>
          <w:sz w:val="22"/>
          <w:szCs w:val="22"/>
        </w:rPr>
        <w:t xml:space="preserve">found in </w:t>
      </w:r>
      <w:r w:rsidRPr="00D67C2D">
        <w:rPr>
          <w:sz w:val="22"/>
          <w:szCs w:val="22"/>
        </w:rPr>
        <w:t>only eight sediment gauging stations</w:t>
      </w:r>
      <w:r w:rsidR="00185C0D" w:rsidRPr="00D67C2D">
        <w:rPr>
          <w:sz w:val="22"/>
          <w:szCs w:val="22"/>
        </w:rPr>
        <w:t xml:space="preserve">. </w:t>
      </w:r>
      <w:r w:rsidR="00F66A6F" w:rsidRPr="00D67C2D">
        <w:rPr>
          <w:sz w:val="22"/>
          <w:szCs w:val="22"/>
        </w:rPr>
        <w:t>Two gauging stations have positive trends</w:t>
      </w:r>
      <w:r w:rsidR="00400B7B" w:rsidRPr="00D67C2D">
        <w:rPr>
          <w:sz w:val="22"/>
          <w:szCs w:val="22"/>
        </w:rPr>
        <w:t xml:space="preserve"> from Correlated</w:t>
      </w:r>
      <w:r w:rsidR="00185C0D" w:rsidRPr="00D67C2D">
        <w:rPr>
          <w:sz w:val="22"/>
          <w:szCs w:val="22"/>
        </w:rPr>
        <w:t xml:space="preserve"> Mann-Kendall </w:t>
      </w:r>
      <w:r w:rsidR="00400B7B" w:rsidRPr="00D67C2D">
        <w:rPr>
          <w:sz w:val="22"/>
          <w:szCs w:val="22"/>
        </w:rPr>
        <w:t>t</w:t>
      </w:r>
      <w:r w:rsidR="00185C0D" w:rsidRPr="00D67C2D">
        <w:rPr>
          <w:sz w:val="22"/>
          <w:szCs w:val="22"/>
        </w:rPr>
        <w:t>rend</w:t>
      </w:r>
      <w:r w:rsidR="00F66A6F" w:rsidRPr="00D67C2D">
        <w:rPr>
          <w:sz w:val="22"/>
          <w:szCs w:val="22"/>
        </w:rPr>
        <w:t xml:space="preserve"> results</w:t>
      </w:r>
      <w:r w:rsidR="00400B7B" w:rsidRPr="00D67C2D">
        <w:rPr>
          <w:sz w:val="22"/>
          <w:szCs w:val="22"/>
        </w:rPr>
        <w:t xml:space="preserve">. </w:t>
      </w:r>
      <w:bookmarkStart w:id="13" w:name="_Hlk117102835"/>
      <w:r w:rsidR="00D175C7">
        <w:rPr>
          <w:sz w:val="22"/>
          <w:szCs w:val="22"/>
        </w:rPr>
        <w:t>The s</w:t>
      </w:r>
      <w:r w:rsidR="00400B7B" w:rsidRPr="00D67C2D">
        <w:rPr>
          <w:sz w:val="22"/>
          <w:szCs w:val="22"/>
        </w:rPr>
        <w:t>easonal Mann-Kendall trend test</w:t>
      </w:r>
      <w:bookmarkEnd w:id="13"/>
      <w:r w:rsidR="00400B7B" w:rsidRPr="00D67C2D">
        <w:rPr>
          <w:sz w:val="22"/>
          <w:szCs w:val="22"/>
        </w:rPr>
        <w:t xml:space="preserve"> has detected positive trends for 20 gauging stations. These gauging stations cover positive trends detected gauging stations by Mann-Kendall and Correlated Mann-Kendall</w:t>
      </w:r>
      <w:r w:rsidR="001E061E" w:rsidRPr="00D67C2D">
        <w:rPr>
          <w:sz w:val="22"/>
          <w:szCs w:val="22"/>
        </w:rPr>
        <w:t xml:space="preserve"> (Figure </w:t>
      </w:r>
      <w:r w:rsidR="00021A3D" w:rsidRPr="00D67C2D">
        <w:rPr>
          <w:sz w:val="22"/>
          <w:szCs w:val="22"/>
        </w:rPr>
        <w:t>3</w:t>
      </w:r>
      <w:r w:rsidR="001E061E" w:rsidRPr="00D67C2D">
        <w:rPr>
          <w:sz w:val="22"/>
          <w:szCs w:val="22"/>
        </w:rPr>
        <w:t>)</w:t>
      </w:r>
      <w:r w:rsidR="00400B7B" w:rsidRPr="00D67C2D">
        <w:rPr>
          <w:sz w:val="22"/>
          <w:szCs w:val="22"/>
        </w:rPr>
        <w:t>.</w:t>
      </w:r>
    </w:p>
    <w:p w14:paraId="21D2CB4F" w14:textId="66FFB3C5" w:rsidR="001172E2" w:rsidRDefault="001172E2" w:rsidP="006A6DA0">
      <w:pPr>
        <w:jc w:val="both"/>
        <w:rPr>
          <w:sz w:val="22"/>
          <w:szCs w:val="22"/>
        </w:rPr>
      </w:pPr>
    </w:p>
    <w:p w14:paraId="7AA089EB" w14:textId="77777777" w:rsidR="0009233F" w:rsidRPr="00D67C2D" w:rsidRDefault="0009233F" w:rsidP="006A6DA0">
      <w:pPr>
        <w:jc w:val="both"/>
        <w:rPr>
          <w:sz w:val="22"/>
          <w:szCs w:val="22"/>
        </w:rPr>
      </w:pPr>
    </w:p>
    <w:p w14:paraId="3E918A37" w14:textId="23D7D5CF" w:rsidR="001172E2" w:rsidRPr="00D67C2D" w:rsidRDefault="001172E2" w:rsidP="006A6DA0">
      <w:pPr>
        <w:jc w:val="both"/>
        <w:rPr>
          <w:sz w:val="22"/>
          <w:szCs w:val="22"/>
        </w:rPr>
      </w:pPr>
      <w:r w:rsidRPr="00D67C2D">
        <w:rPr>
          <w:noProof/>
          <w:sz w:val="22"/>
          <w:szCs w:val="22"/>
        </w:rPr>
        <w:drawing>
          <wp:inline distT="0" distB="0" distL="0" distR="0" wp14:anchorId="5C459EA6" wp14:editId="720E5AED">
            <wp:extent cx="4500000" cy="171634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jpg"/>
                    <pic:cNvPicPr/>
                  </pic:nvPicPr>
                  <pic:blipFill>
                    <a:blip r:embed="rId11"/>
                    <a:stretch>
                      <a:fillRect/>
                    </a:stretch>
                  </pic:blipFill>
                  <pic:spPr>
                    <a:xfrm>
                      <a:off x="0" y="0"/>
                      <a:ext cx="4500000" cy="1716346"/>
                    </a:xfrm>
                    <a:prstGeom prst="rect">
                      <a:avLst/>
                    </a:prstGeom>
                  </pic:spPr>
                </pic:pic>
              </a:graphicData>
            </a:graphic>
          </wp:inline>
        </w:drawing>
      </w:r>
    </w:p>
    <w:p w14:paraId="604ED8B2" w14:textId="7BB6AEC5" w:rsidR="001172E2" w:rsidRPr="00D67C2D" w:rsidRDefault="001172E2" w:rsidP="00D67C2D">
      <w:pPr>
        <w:pStyle w:val="Rrys"/>
      </w:pPr>
      <w:r w:rsidRPr="00D67C2D">
        <w:rPr>
          <w:b/>
        </w:rPr>
        <w:t>Fig</w:t>
      </w:r>
      <w:r w:rsidR="00D67C2D">
        <w:rPr>
          <w:b/>
        </w:rPr>
        <w:t>.</w:t>
      </w:r>
      <w:r w:rsidRPr="00D67C2D">
        <w:rPr>
          <w:b/>
        </w:rPr>
        <w:t xml:space="preserve"> </w:t>
      </w:r>
      <w:r w:rsidR="00021A3D" w:rsidRPr="00D67C2D">
        <w:rPr>
          <w:b/>
        </w:rPr>
        <w:t>3</w:t>
      </w:r>
      <w:r w:rsidRPr="00D67C2D">
        <w:rPr>
          <w:b/>
        </w:rPr>
        <w:t>.</w:t>
      </w:r>
      <w:r w:rsidRPr="00D67C2D">
        <w:t xml:space="preserve"> The map of </w:t>
      </w:r>
      <w:proofErr w:type="spellStart"/>
      <w:r w:rsidRPr="00D67C2D">
        <w:t>sediment</w:t>
      </w:r>
      <w:proofErr w:type="spellEnd"/>
      <w:r w:rsidRPr="00D67C2D">
        <w:t xml:space="preserve"> </w:t>
      </w:r>
      <w:proofErr w:type="spellStart"/>
      <w:r w:rsidRPr="00D67C2D">
        <w:t>gauging</w:t>
      </w:r>
      <w:proofErr w:type="spellEnd"/>
      <w:r w:rsidRPr="00D67C2D">
        <w:t xml:space="preserve"> </w:t>
      </w:r>
      <w:proofErr w:type="spellStart"/>
      <w:r w:rsidRPr="00D67C2D">
        <w:t>stations</w:t>
      </w:r>
      <w:proofErr w:type="spellEnd"/>
      <w:r w:rsidRPr="00D67C2D">
        <w:t xml:space="preserve"> </w:t>
      </w:r>
      <w:proofErr w:type="spellStart"/>
      <w:r w:rsidR="00FE42DE" w:rsidRPr="00D67C2D">
        <w:t>based</w:t>
      </w:r>
      <w:proofErr w:type="spellEnd"/>
      <w:r w:rsidR="00FE42DE" w:rsidRPr="00D67C2D">
        <w:t xml:space="preserve"> on trend </w:t>
      </w:r>
      <w:proofErr w:type="spellStart"/>
      <w:r w:rsidR="00FE42DE" w:rsidRPr="00D67C2D">
        <w:t>analyses</w:t>
      </w:r>
      <w:proofErr w:type="spellEnd"/>
      <w:r w:rsidR="00FE42DE" w:rsidRPr="00D67C2D">
        <w:t xml:space="preserve"> </w:t>
      </w:r>
      <w:proofErr w:type="spellStart"/>
      <w:r w:rsidR="00FE42DE" w:rsidRPr="00D67C2D">
        <w:t>results</w:t>
      </w:r>
      <w:proofErr w:type="spellEnd"/>
    </w:p>
    <w:p w14:paraId="2A322AAF" w14:textId="77777777" w:rsidR="001172E2" w:rsidRPr="00D67C2D" w:rsidRDefault="001172E2" w:rsidP="00D67C2D">
      <w:pPr>
        <w:ind w:firstLine="357"/>
        <w:jc w:val="both"/>
        <w:rPr>
          <w:sz w:val="22"/>
          <w:szCs w:val="22"/>
        </w:rPr>
      </w:pPr>
    </w:p>
    <w:p w14:paraId="14A647A1" w14:textId="1CC3BB04" w:rsidR="00F66A6F" w:rsidRPr="00D67C2D" w:rsidRDefault="00D175C7" w:rsidP="00D67C2D">
      <w:pPr>
        <w:ind w:firstLine="357"/>
        <w:jc w:val="both"/>
        <w:rPr>
          <w:sz w:val="22"/>
          <w:szCs w:val="22"/>
        </w:rPr>
      </w:pPr>
      <w:r>
        <w:rPr>
          <w:sz w:val="22"/>
          <w:szCs w:val="22"/>
        </w:rPr>
        <w:t>The i</w:t>
      </w:r>
      <w:r w:rsidR="00900E68" w:rsidRPr="00D67C2D">
        <w:rPr>
          <w:sz w:val="22"/>
          <w:szCs w:val="22"/>
        </w:rPr>
        <w:t>nnovative Trend Analysis</w:t>
      </w:r>
      <w:r w:rsidR="00FE42DE" w:rsidRPr="00D67C2D">
        <w:rPr>
          <w:sz w:val="22"/>
          <w:szCs w:val="22"/>
        </w:rPr>
        <w:t xml:space="preserve"> (ITA)</w:t>
      </w:r>
      <w:r w:rsidR="00900E68" w:rsidRPr="00D67C2D">
        <w:rPr>
          <w:sz w:val="22"/>
          <w:szCs w:val="22"/>
        </w:rPr>
        <w:t xml:space="preserve"> </w:t>
      </w:r>
      <w:r w:rsidR="00FE42DE" w:rsidRPr="00D67C2D">
        <w:rPr>
          <w:sz w:val="22"/>
          <w:szCs w:val="22"/>
        </w:rPr>
        <w:t xml:space="preserve">method detects </w:t>
      </w:r>
      <w:r w:rsidR="00F66A6F" w:rsidRPr="00D67C2D">
        <w:rPr>
          <w:sz w:val="22"/>
          <w:szCs w:val="22"/>
        </w:rPr>
        <w:t xml:space="preserve">30 positive and 15 negative trends </w:t>
      </w:r>
      <w:r w:rsidR="00FE42DE" w:rsidRPr="00D67C2D">
        <w:rPr>
          <w:sz w:val="22"/>
          <w:szCs w:val="22"/>
        </w:rPr>
        <w:t>for sediment gauging stations</w:t>
      </w:r>
      <w:r w:rsidR="004C735D" w:rsidRPr="00D67C2D">
        <w:rPr>
          <w:sz w:val="22"/>
          <w:szCs w:val="22"/>
        </w:rPr>
        <w:t xml:space="preserve"> (Figure </w:t>
      </w:r>
      <w:r w:rsidR="00021A3D" w:rsidRPr="00D67C2D">
        <w:rPr>
          <w:sz w:val="22"/>
          <w:szCs w:val="22"/>
        </w:rPr>
        <w:t>4</w:t>
      </w:r>
      <w:r w:rsidR="004C735D" w:rsidRPr="00D67C2D">
        <w:rPr>
          <w:sz w:val="22"/>
          <w:szCs w:val="22"/>
        </w:rPr>
        <w:t>)</w:t>
      </w:r>
      <w:r w:rsidR="00F66A6F" w:rsidRPr="00D67C2D">
        <w:rPr>
          <w:sz w:val="22"/>
          <w:szCs w:val="22"/>
        </w:rPr>
        <w:t xml:space="preserve">. The trend slopes calculated from ITA methodology are </w:t>
      </w:r>
      <w:proofErr w:type="spellStart"/>
      <w:r w:rsidR="00F66A6F" w:rsidRPr="00D67C2D">
        <w:rPr>
          <w:sz w:val="22"/>
          <w:szCs w:val="22"/>
        </w:rPr>
        <w:t>categori</w:t>
      </w:r>
      <w:r>
        <w:rPr>
          <w:sz w:val="22"/>
          <w:szCs w:val="22"/>
        </w:rPr>
        <w:t>s</w:t>
      </w:r>
      <w:r w:rsidR="00F66A6F" w:rsidRPr="00D67C2D">
        <w:rPr>
          <w:sz w:val="22"/>
          <w:szCs w:val="22"/>
        </w:rPr>
        <w:t>ed</w:t>
      </w:r>
      <w:proofErr w:type="spellEnd"/>
      <w:r w:rsidR="00F66A6F" w:rsidRPr="00D67C2D">
        <w:rPr>
          <w:sz w:val="22"/>
          <w:szCs w:val="22"/>
        </w:rPr>
        <w:t xml:space="preserve"> </w:t>
      </w:r>
      <w:r w:rsidR="00FE42DE" w:rsidRPr="00D67C2D">
        <w:rPr>
          <w:sz w:val="22"/>
          <w:szCs w:val="22"/>
        </w:rPr>
        <w:t>as weak, medium</w:t>
      </w:r>
      <w:r w:rsidR="003B29F9" w:rsidRPr="00D67C2D">
        <w:rPr>
          <w:sz w:val="22"/>
          <w:szCs w:val="22"/>
        </w:rPr>
        <w:t xml:space="preserve"> and</w:t>
      </w:r>
      <w:r w:rsidR="00FE42DE" w:rsidRPr="00D67C2D">
        <w:rPr>
          <w:sz w:val="22"/>
          <w:szCs w:val="22"/>
        </w:rPr>
        <w:t xml:space="preserve"> strong. </w:t>
      </w:r>
      <w:r w:rsidR="008126E3" w:rsidRPr="00D67C2D">
        <w:rPr>
          <w:sz w:val="22"/>
          <w:szCs w:val="22"/>
        </w:rPr>
        <w:t xml:space="preserve">The category of positive and negative trends </w:t>
      </w:r>
      <w:r w:rsidR="00CE76C5" w:rsidRPr="00D67C2D">
        <w:rPr>
          <w:sz w:val="22"/>
          <w:szCs w:val="22"/>
        </w:rPr>
        <w:t>is</w:t>
      </w:r>
      <w:r w:rsidR="008126E3" w:rsidRPr="00D67C2D">
        <w:rPr>
          <w:sz w:val="22"/>
          <w:szCs w:val="22"/>
        </w:rPr>
        <w:t xml:space="preserve"> presented in Table 2.</w:t>
      </w:r>
    </w:p>
    <w:p w14:paraId="7BE0C2E8" w14:textId="77777777" w:rsidR="008126E3" w:rsidRPr="00D67C2D" w:rsidRDefault="008126E3" w:rsidP="00D67C2D">
      <w:pPr>
        <w:ind w:firstLine="357"/>
        <w:jc w:val="both"/>
        <w:rPr>
          <w:sz w:val="22"/>
          <w:szCs w:val="22"/>
        </w:rPr>
      </w:pPr>
    </w:p>
    <w:p w14:paraId="009F97B8" w14:textId="1AF381BF" w:rsidR="00F66A6F" w:rsidRPr="00D67C2D" w:rsidRDefault="00971073" w:rsidP="006A6DA0">
      <w:pPr>
        <w:jc w:val="both"/>
        <w:rPr>
          <w:sz w:val="18"/>
          <w:szCs w:val="18"/>
        </w:rPr>
      </w:pPr>
      <w:r w:rsidRPr="00D67C2D">
        <w:rPr>
          <w:noProof/>
          <w:sz w:val="18"/>
          <w:szCs w:val="18"/>
        </w:rPr>
        <w:lastRenderedPageBreak/>
        <w:drawing>
          <wp:inline distT="0" distB="0" distL="0" distR="0" wp14:anchorId="41DFEF4C" wp14:editId="7DC6553D">
            <wp:extent cx="4500000" cy="223942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03.jpg"/>
                    <pic:cNvPicPr/>
                  </pic:nvPicPr>
                  <pic:blipFill>
                    <a:blip r:embed="rId12"/>
                    <a:stretch>
                      <a:fillRect/>
                    </a:stretch>
                  </pic:blipFill>
                  <pic:spPr>
                    <a:xfrm>
                      <a:off x="0" y="0"/>
                      <a:ext cx="4500000" cy="2239420"/>
                    </a:xfrm>
                    <a:prstGeom prst="rect">
                      <a:avLst/>
                    </a:prstGeom>
                  </pic:spPr>
                </pic:pic>
              </a:graphicData>
            </a:graphic>
          </wp:inline>
        </w:drawing>
      </w:r>
    </w:p>
    <w:p w14:paraId="52B85B04" w14:textId="4BFE740B" w:rsidR="008126E3" w:rsidRPr="00D67C2D" w:rsidRDefault="008126E3" w:rsidP="00D67C2D">
      <w:pPr>
        <w:pStyle w:val="Rrys"/>
      </w:pPr>
      <w:bookmarkStart w:id="14" w:name="_Hlk117106565"/>
      <w:r w:rsidRPr="00D67C2D">
        <w:rPr>
          <w:b/>
        </w:rPr>
        <w:t>Fig</w:t>
      </w:r>
      <w:r w:rsidR="00D67C2D">
        <w:rPr>
          <w:b/>
        </w:rPr>
        <w:t>.</w:t>
      </w:r>
      <w:r w:rsidRPr="00D67C2D">
        <w:rPr>
          <w:b/>
        </w:rPr>
        <w:t xml:space="preserve"> </w:t>
      </w:r>
      <w:r w:rsidR="00021A3D" w:rsidRPr="00D67C2D">
        <w:rPr>
          <w:b/>
        </w:rPr>
        <w:t>4</w:t>
      </w:r>
      <w:r w:rsidRPr="00D67C2D">
        <w:rPr>
          <w:b/>
        </w:rPr>
        <w:t>.</w:t>
      </w:r>
      <w:r w:rsidRPr="00D67C2D">
        <w:t xml:space="preserve"> The map of </w:t>
      </w:r>
      <w:proofErr w:type="spellStart"/>
      <w:r w:rsidRPr="00D67C2D">
        <w:t>sediment</w:t>
      </w:r>
      <w:proofErr w:type="spellEnd"/>
      <w:r w:rsidRPr="00D67C2D">
        <w:t xml:space="preserve"> </w:t>
      </w:r>
      <w:proofErr w:type="spellStart"/>
      <w:r w:rsidRPr="00D67C2D">
        <w:t>gauging</w:t>
      </w:r>
      <w:proofErr w:type="spellEnd"/>
      <w:r w:rsidRPr="00D67C2D">
        <w:t xml:space="preserve"> </w:t>
      </w:r>
      <w:proofErr w:type="spellStart"/>
      <w:r w:rsidRPr="00D67C2D">
        <w:t>stations</w:t>
      </w:r>
      <w:proofErr w:type="spellEnd"/>
      <w:r w:rsidRPr="00D67C2D">
        <w:t xml:space="preserve"> </w:t>
      </w:r>
      <w:proofErr w:type="spellStart"/>
      <w:r w:rsidRPr="00D67C2D">
        <w:t>based</w:t>
      </w:r>
      <w:proofErr w:type="spellEnd"/>
      <w:r w:rsidRPr="00D67C2D">
        <w:t xml:space="preserve"> on </w:t>
      </w:r>
      <w:proofErr w:type="spellStart"/>
      <w:r w:rsidR="006F0B6C" w:rsidRPr="00D67C2D">
        <w:t>only</w:t>
      </w:r>
      <w:proofErr w:type="spellEnd"/>
      <w:r w:rsidR="006F0B6C" w:rsidRPr="00D67C2D">
        <w:t xml:space="preserve"> </w:t>
      </w:r>
      <w:r w:rsidRPr="00D67C2D">
        <w:t xml:space="preserve">ITA </w:t>
      </w:r>
      <w:proofErr w:type="spellStart"/>
      <w:r w:rsidRPr="00D67C2D">
        <w:t>results</w:t>
      </w:r>
      <w:proofErr w:type="spellEnd"/>
    </w:p>
    <w:bookmarkEnd w:id="14"/>
    <w:p w14:paraId="0AC54BAA" w14:textId="4DF472FA" w:rsidR="008126E3" w:rsidRPr="00D67C2D" w:rsidRDefault="008126E3" w:rsidP="006A6DA0">
      <w:pPr>
        <w:jc w:val="both"/>
      </w:pPr>
    </w:p>
    <w:p w14:paraId="302B0E25" w14:textId="1D88EFFB" w:rsidR="008126E3" w:rsidRPr="00D67C2D" w:rsidRDefault="008126E3" w:rsidP="00D67C2D">
      <w:pPr>
        <w:pStyle w:val="Rtab"/>
      </w:pPr>
      <w:r w:rsidRPr="00D67C2D">
        <w:rPr>
          <w:b/>
        </w:rPr>
        <w:t>Table 2.</w:t>
      </w:r>
      <w:r w:rsidRPr="00D67C2D">
        <w:t xml:space="preserve"> The </w:t>
      </w:r>
      <w:proofErr w:type="spellStart"/>
      <w:r w:rsidRPr="00D67C2D">
        <w:t>category</w:t>
      </w:r>
      <w:proofErr w:type="spellEnd"/>
      <w:r w:rsidRPr="00D67C2D">
        <w:t xml:space="preserve"> of </w:t>
      </w:r>
      <w:proofErr w:type="spellStart"/>
      <w:r w:rsidRPr="00D67C2D">
        <w:t>positive</w:t>
      </w:r>
      <w:proofErr w:type="spellEnd"/>
      <w:r w:rsidRPr="00D67C2D">
        <w:t xml:space="preserve"> and </w:t>
      </w:r>
      <w:proofErr w:type="spellStart"/>
      <w:r w:rsidRPr="00D67C2D">
        <w:t>negative</w:t>
      </w:r>
      <w:proofErr w:type="spellEnd"/>
      <w:r w:rsidRPr="00D67C2D">
        <w:t xml:space="preserve"> ITA </w:t>
      </w:r>
      <w:proofErr w:type="spellStart"/>
      <w:r w:rsidRPr="00D67C2D">
        <w:t>trends</w:t>
      </w:r>
      <w:proofErr w:type="spellEnd"/>
    </w:p>
    <w:tbl>
      <w:tblPr>
        <w:tblW w:w="5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818"/>
        <w:gridCol w:w="1940"/>
      </w:tblGrid>
      <w:tr w:rsidR="006A6DA0" w:rsidRPr="006A6DA0" w14:paraId="5D2792C2" w14:textId="77777777" w:rsidTr="00E2524F">
        <w:trPr>
          <w:cantSplit/>
          <w:trHeight w:val="340"/>
          <w:jc w:val="center"/>
        </w:trPr>
        <w:tc>
          <w:tcPr>
            <w:tcW w:w="1271" w:type="dxa"/>
            <w:vAlign w:val="center"/>
          </w:tcPr>
          <w:p w14:paraId="367886E5" w14:textId="6ED1FFEA" w:rsidR="008126E3" w:rsidRPr="00D67C2D" w:rsidRDefault="008126E3" w:rsidP="006A6DA0">
            <w:pPr>
              <w:pStyle w:val="Tekstpodstawowy"/>
              <w:jc w:val="center"/>
              <w:rPr>
                <w:sz w:val="22"/>
                <w:szCs w:val="22"/>
              </w:rPr>
            </w:pPr>
            <w:r w:rsidRPr="00D67C2D">
              <w:rPr>
                <w:sz w:val="22"/>
                <w:szCs w:val="22"/>
              </w:rPr>
              <w:t>Sign</w:t>
            </w:r>
          </w:p>
        </w:tc>
        <w:tc>
          <w:tcPr>
            <w:tcW w:w="1818" w:type="dxa"/>
            <w:vAlign w:val="center"/>
          </w:tcPr>
          <w:p w14:paraId="48DBBE35" w14:textId="36938D85" w:rsidR="008126E3" w:rsidRPr="00D67C2D" w:rsidRDefault="008126E3" w:rsidP="006A6DA0">
            <w:pPr>
              <w:jc w:val="center"/>
              <w:rPr>
                <w:sz w:val="22"/>
                <w:szCs w:val="22"/>
              </w:rPr>
            </w:pPr>
            <w:r w:rsidRPr="00D67C2D">
              <w:rPr>
                <w:sz w:val="22"/>
                <w:szCs w:val="22"/>
              </w:rPr>
              <w:t>Category</w:t>
            </w:r>
          </w:p>
        </w:tc>
        <w:tc>
          <w:tcPr>
            <w:tcW w:w="1940" w:type="dxa"/>
            <w:shd w:val="clear" w:color="auto" w:fill="auto"/>
            <w:noWrap/>
            <w:vAlign w:val="center"/>
          </w:tcPr>
          <w:p w14:paraId="311CC7E1" w14:textId="7DABCC6D" w:rsidR="008126E3" w:rsidRPr="00D67C2D" w:rsidRDefault="008126E3" w:rsidP="006A6DA0">
            <w:pPr>
              <w:jc w:val="center"/>
              <w:rPr>
                <w:sz w:val="22"/>
                <w:szCs w:val="22"/>
              </w:rPr>
            </w:pPr>
            <w:r w:rsidRPr="00D67C2D">
              <w:rPr>
                <w:sz w:val="22"/>
                <w:szCs w:val="22"/>
              </w:rPr>
              <w:t>Trend Slope (TS)</w:t>
            </w:r>
          </w:p>
        </w:tc>
      </w:tr>
      <w:tr w:rsidR="006A6DA0" w:rsidRPr="006A6DA0" w14:paraId="24880254" w14:textId="77777777" w:rsidTr="00E2524F">
        <w:trPr>
          <w:cantSplit/>
          <w:trHeight w:val="340"/>
          <w:jc w:val="center"/>
        </w:trPr>
        <w:tc>
          <w:tcPr>
            <w:tcW w:w="1271" w:type="dxa"/>
            <w:vMerge w:val="restart"/>
            <w:textDirection w:val="btLr"/>
            <w:vAlign w:val="center"/>
          </w:tcPr>
          <w:p w14:paraId="5236131B" w14:textId="2A99CF41" w:rsidR="006E200C" w:rsidRPr="00D67C2D" w:rsidRDefault="006E200C" w:rsidP="006A6DA0">
            <w:pPr>
              <w:pStyle w:val="Tekstpodstawowy"/>
              <w:ind w:left="113" w:right="113"/>
              <w:jc w:val="center"/>
              <w:rPr>
                <w:sz w:val="22"/>
                <w:szCs w:val="22"/>
              </w:rPr>
            </w:pPr>
            <w:r w:rsidRPr="00D67C2D">
              <w:rPr>
                <w:sz w:val="22"/>
                <w:szCs w:val="22"/>
              </w:rPr>
              <w:t>Positive</w:t>
            </w:r>
          </w:p>
        </w:tc>
        <w:tc>
          <w:tcPr>
            <w:tcW w:w="1818" w:type="dxa"/>
            <w:vAlign w:val="center"/>
          </w:tcPr>
          <w:p w14:paraId="7F87D962" w14:textId="13B25305" w:rsidR="006E200C" w:rsidRPr="00D67C2D" w:rsidRDefault="006E200C" w:rsidP="006A6DA0">
            <w:pPr>
              <w:pStyle w:val="Tekstpodstawowy"/>
              <w:jc w:val="center"/>
              <w:rPr>
                <w:sz w:val="22"/>
                <w:szCs w:val="22"/>
              </w:rPr>
            </w:pPr>
            <w:r w:rsidRPr="00D67C2D">
              <w:rPr>
                <w:sz w:val="22"/>
                <w:szCs w:val="22"/>
              </w:rPr>
              <w:t>Strong</w:t>
            </w:r>
          </w:p>
        </w:tc>
        <w:tc>
          <w:tcPr>
            <w:tcW w:w="1940" w:type="dxa"/>
            <w:shd w:val="clear" w:color="auto" w:fill="auto"/>
            <w:noWrap/>
            <w:vAlign w:val="center"/>
          </w:tcPr>
          <w:p w14:paraId="19AB77FE" w14:textId="0FC3B0B0" w:rsidR="006E200C" w:rsidRPr="00D67C2D" w:rsidRDefault="006E200C" w:rsidP="006A6DA0">
            <w:pPr>
              <w:pStyle w:val="Tekstpodstawowy"/>
              <w:jc w:val="center"/>
              <w:rPr>
                <w:sz w:val="22"/>
                <w:szCs w:val="22"/>
              </w:rPr>
            </w:pPr>
            <w:r w:rsidRPr="00D67C2D">
              <w:rPr>
                <w:sz w:val="22"/>
                <w:szCs w:val="22"/>
              </w:rPr>
              <w:t>TS &gt; 30</w:t>
            </w:r>
          </w:p>
        </w:tc>
      </w:tr>
      <w:tr w:rsidR="006A6DA0" w:rsidRPr="006A6DA0" w14:paraId="783D37F9" w14:textId="77777777" w:rsidTr="00E2524F">
        <w:trPr>
          <w:cantSplit/>
          <w:trHeight w:val="340"/>
          <w:jc w:val="center"/>
        </w:trPr>
        <w:tc>
          <w:tcPr>
            <w:tcW w:w="1271" w:type="dxa"/>
            <w:vMerge/>
            <w:vAlign w:val="center"/>
          </w:tcPr>
          <w:p w14:paraId="466F2D6D" w14:textId="77777777" w:rsidR="006E200C" w:rsidRPr="00D67C2D" w:rsidRDefault="006E200C" w:rsidP="006A6DA0">
            <w:pPr>
              <w:pStyle w:val="Tekstpodstawowy"/>
              <w:jc w:val="center"/>
              <w:rPr>
                <w:sz w:val="22"/>
                <w:szCs w:val="22"/>
              </w:rPr>
            </w:pPr>
          </w:p>
        </w:tc>
        <w:tc>
          <w:tcPr>
            <w:tcW w:w="1818" w:type="dxa"/>
            <w:vAlign w:val="center"/>
          </w:tcPr>
          <w:p w14:paraId="322E958D" w14:textId="7297FF0D" w:rsidR="006E200C" w:rsidRPr="00D67C2D" w:rsidRDefault="006E200C" w:rsidP="006A6DA0">
            <w:pPr>
              <w:pStyle w:val="Tekstpodstawowy"/>
              <w:jc w:val="center"/>
              <w:rPr>
                <w:sz w:val="22"/>
                <w:szCs w:val="22"/>
              </w:rPr>
            </w:pPr>
            <w:r w:rsidRPr="00D67C2D">
              <w:rPr>
                <w:sz w:val="22"/>
                <w:szCs w:val="22"/>
              </w:rPr>
              <w:t>Middle</w:t>
            </w:r>
          </w:p>
        </w:tc>
        <w:tc>
          <w:tcPr>
            <w:tcW w:w="1940" w:type="dxa"/>
            <w:shd w:val="clear" w:color="auto" w:fill="auto"/>
            <w:noWrap/>
            <w:vAlign w:val="center"/>
          </w:tcPr>
          <w:p w14:paraId="402C22BB" w14:textId="627DB07C" w:rsidR="006E200C" w:rsidRPr="00D67C2D" w:rsidRDefault="006E200C" w:rsidP="006A6DA0">
            <w:pPr>
              <w:pStyle w:val="Tekstpodstawowy"/>
              <w:jc w:val="center"/>
              <w:rPr>
                <w:sz w:val="22"/>
                <w:szCs w:val="22"/>
              </w:rPr>
            </w:pPr>
            <w:r w:rsidRPr="00D67C2D">
              <w:rPr>
                <w:sz w:val="22"/>
                <w:szCs w:val="22"/>
              </w:rPr>
              <w:t>30 &gt; TS &gt; 10</w:t>
            </w:r>
          </w:p>
        </w:tc>
      </w:tr>
      <w:tr w:rsidR="006A6DA0" w:rsidRPr="006A6DA0" w14:paraId="7542087E" w14:textId="77777777" w:rsidTr="00E2524F">
        <w:trPr>
          <w:cantSplit/>
          <w:trHeight w:val="340"/>
          <w:jc w:val="center"/>
        </w:trPr>
        <w:tc>
          <w:tcPr>
            <w:tcW w:w="1271" w:type="dxa"/>
            <w:vMerge/>
            <w:vAlign w:val="center"/>
          </w:tcPr>
          <w:p w14:paraId="5A8EEF80" w14:textId="77777777" w:rsidR="006E200C" w:rsidRPr="00D67C2D" w:rsidRDefault="006E200C" w:rsidP="006A6DA0">
            <w:pPr>
              <w:pStyle w:val="Tekstpodstawowy"/>
              <w:jc w:val="center"/>
              <w:rPr>
                <w:sz w:val="22"/>
                <w:szCs w:val="22"/>
              </w:rPr>
            </w:pPr>
          </w:p>
        </w:tc>
        <w:tc>
          <w:tcPr>
            <w:tcW w:w="1818" w:type="dxa"/>
            <w:vAlign w:val="center"/>
          </w:tcPr>
          <w:p w14:paraId="3886DA71" w14:textId="3E6B0BE3" w:rsidR="006E200C" w:rsidRPr="00D67C2D" w:rsidRDefault="006E200C" w:rsidP="006A6DA0">
            <w:pPr>
              <w:pStyle w:val="Tekstpodstawowy"/>
              <w:jc w:val="center"/>
              <w:rPr>
                <w:sz w:val="22"/>
                <w:szCs w:val="22"/>
              </w:rPr>
            </w:pPr>
            <w:r w:rsidRPr="00D67C2D">
              <w:rPr>
                <w:sz w:val="22"/>
                <w:szCs w:val="22"/>
              </w:rPr>
              <w:t>Weak</w:t>
            </w:r>
          </w:p>
        </w:tc>
        <w:tc>
          <w:tcPr>
            <w:tcW w:w="1940" w:type="dxa"/>
            <w:shd w:val="clear" w:color="auto" w:fill="auto"/>
            <w:noWrap/>
            <w:vAlign w:val="center"/>
          </w:tcPr>
          <w:p w14:paraId="2876EBD5" w14:textId="1BF314A9" w:rsidR="006E200C" w:rsidRPr="00D67C2D" w:rsidRDefault="006E200C" w:rsidP="006A6DA0">
            <w:pPr>
              <w:pStyle w:val="Tekstpodstawowy"/>
              <w:jc w:val="center"/>
              <w:rPr>
                <w:sz w:val="22"/>
                <w:szCs w:val="22"/>
              </w:rPr>
            </w:pPr>
            <w:r w:rsidRPr="00D67C2D">
              <w:rPr>
                <w:sz w:val="22"/>
                <w:szCs w:val="22"/>
              </w:rPr>
              <w:t>10 &gt; TS &gt; 0</w:t>
            </w:r>
          </w:p>
        </w:tc>
      </w:tr>
      <w:tr w:rsidR="006A6DA0" w:rsidRPr="006A6DA0" w14:paraId="2A9024EF" w14:textId="77777777" w:rsidTr="00E2524F">
        <w:trPr>
          <w:cantSplit/>
          <w:trHeight w:val="340"/>
          <w:jc w:val="center"/>
        </w:trPr>
        <w:tc>
          <w:tcPr>
            <w:tcW w:w="1271" w:type="dxa"/>
            <w:vMerge w:val="restart"/>
            <w:textDirection w:val="btLr"/>
            <w:vAlign w:val="center"/>
          </w:tcPr>
          <w:p w14:paraId="7CC4DE1E" w14:textId="24BA208B" w:rsidR="006E200C" w:rsidRPr="00D67C2D" w:rsidRDefault="006E200C" w:rsidP="006A6DA0">
            <w:pPr>
              <w:pStyle w:val="Tekstpodstawowy"/>
              <w:ind w:left="113" w:right="113"/>
              <w:jc w:val="center"/>
              <w:rPr>
                <w:sz w:val="22"/>
                <w:szCs w:val="22"/>
              </w:rPr>
            </w:pPr>
            <w:r w:rsidRPr="00D67C2D">
              <w:rPr>
                <w:sz w:val="22"/>
                <w:szCs w:val="22"/>
              </w:rPr>
              <w:t>Negative</w:t>
            </w:r>
          </w:p>
        </w:tc>
        <w:tc>
          <w:tcPr>
            <w:tcW w:w="1818" w:type="dxa"/>
            <w:vAlign w:val="center"/>
          </w:tcPr>
          <w:p w14:paraId="278A28C6" w14:textId="484D3621" w:rsidR="006E200C" w:rsidRPr="00D67C2D" w:rsidRDefault="006E200C" w:rsidP="006A6DA0">
            <w:pPr>
              <w:pStyle w:val="Tekstpodstawowy"/>
              <w:jc w:val="center"/>
              <w:rPr>
                <w:sz w:val="22"/>
                <w:szCs w:val="22"/>
              </w:rPr>
            </w:pPr>
            <w:r w:rsidRPr="00D67C2D">
              <w:rPr>
                <w:sz w:val="22"/>
                <w:szCs w:val="22"/>
              </w:rPr>
              <w:t>Weak</w:t>
            </w:r>
          </w:p>
        </w:tc>
        <w:tc>
          <w:tcPr>
            <w:tcW w:w="1940" w:type="dxa"/>
            <w:shd w:val="clear" w:color="auto" w:fill="auto"/>
            <w:noWrap/>
            <w:vAlign w:val="center"/>
          </w:tcPr>
          <w:p w14:paraId="7A4B01C7" w14:textId="6C447666" w:rsidR="006E200C" w:rsidRPr="00D67C2D" w:rsidRDefault="006E200C" w:rsidP="006A6DA0">
            <w:pPr>
              <w:pStyle w:val="Tekstpodstawowy"/>
              <w:jc w:val="center"/>
              <w:rPr>
                <w:sz w:val="22"/>
                <w:szCs w:val="22"/>
              </w:rPr>
            </w:pPr>
            <w:r w:rsidRPr="00D67C2D">
              <w:rPr>
                <w:sz w:val="22"/>
                <w:szCs w:val="22"/>
              </w:rPr>
              <w:t>-3 &lt; TS &lt; 0</w:t>
            </w:r>
          </w:p>
        </w:tc>
      </w:tr>
      <w:tr w:rsidR="006A6DA0" w:rsidRPr="006A6DA0" w14:paraId="737D32D7" w14:textId="77777777" w:rsidTr="00E2524F">
        <w:trPr>
          <w:cantSplit/>
          <w:trHeight w:val="340"/>
          <w:jc w:val="center"/>
        </w:trPr>
        <w:tc>
          <w:tcPr>
            <w:tcW w:w="1271" w:type="dxa"/>
            <w:vMerge/>
            <w:vAlign w:val="center"/>
          </w:tcPr>
          <w:p w14:paraId="64AFF6E2" w14:textId="77777777" w:rsidR="006E200C" w:rsidRPr="00D67C2D" w:rsidRDefault="006E200C" w:rsidP="006A6DA0">
            <w:pPr>
              <w:pStyle w:val="Tekstpodstawowy"/>
              <w:ind w:left="113" w:right="113"/>
              <w:jc w:val="center"/>
              <w:rPr>
                <w:sz w:val="22"/>
                <w:szCs w:val="22"/>
              </w:rPr>
            </w:pPr>
          </w:p>
        </w:tc>
        <w:tc>
          <w:tcPr>
            <w:tcW w:w="1818" w:type="dxa"/>
            <w:vAlign w:val="center"/>
          </w:tcPr>
          <w:p w14:paraId="4D9F30D7" w14:textId="0A72FD46" w:rsidR="006E200C" w:rsidRPr="00D67C2D" w:rsidRDefault="006E200C" w:rsidP="006A6DA0">
            <w:pPr>
              <w:pStyle w:val="Tekstpodstawowy"/>
              <w:jc w:val="center"/>
              <w:rPr>
                <w:sz w:val="22"/>
                <w:szCs w:val="22"/>
              </w:rPr>
            </w:pPr>
            <w:r w:rsidRPr="00D67C2D">
              <w:rPr>
                <w:sz w:val="22"/>
                <w:szCs w:val="22"/>
              </w:rPr>
              <w:t>Middle</w:t>
            </w:r>
          </w:p>
        </w:tc>
        <w:tc>
          <w:tcPr>
            <w:tcW w:w="1940" w:type="dxa"/>
            <w:shd w:val="clear" w:color="auto" w:fill="auto"/>
            <w:noWrap/>
            <w:vAlign w:val="center"/>
          </w:tcPr>
          <w:p w14:paraId="6F2181CB" w14:textId="68FA1011" w:rsidR="006E200C" w:rsidRPr="00D67C2D" w:rsidRDefault="006E200C" w:rsidP="006A6DA0">
            <w:pPr>
              <w:pStyle w:val="Tekstpodstawowy"/>
              <w:jc w:val="center"/>
              <w:rPr>
                <w:sz w:val="22"/>
                <w:szCs w:val="22"/>
              </w:rPr>
            </w:pPr>
            <w:r w:rsidRPr="00D67C2D">
              <w:rPr>
                <w:sz w:val="22"/>
                <w:szCs w:val="22"/>
              </w:rPr>
              <w:t>-6 &lt; TS &lt; -3</w:t>
            </w:r>
          </w:p>
        </w:tc>
      </w:tr>
      <w:tr w:rsidR="00D67C2D" w:rsidRPr="006A6DA0" w14:paraId="7F3FC1C8" w14:textId="77777777" w:rsidTr="00E2524F">
        <w:trPr>
          <w:cantSplit/>
          <w:trHeight w:val="340"/>
          <w:jc w:val="center"/>
        </w:trPr>
        <w:tc>
          <w:tcPr>
            <w:tcW w:w="1271" w:type="dxa"/>
            <w:vMerge/>
            <w:vAlign w:val="center"/>
          </w:tcPr>
          <w:p w14:paraId="10CE0498" w14:textId="63E34CDC" w:rsidR="006E200C" w:rsidRPr="00D67C2D" w:rsidRDefault="006E200C" w:rsidP="006A6DA0">
            <w:pPr>
              <w:pStyle w:val="Tekstpodstawowy"/>
              <w:ind w:left="113" w:right="113"/>
              <w:jc w:val="center"/>
              <w:rPr>
                <w:sz w:val="22"/>
                <w:szCs w:val="22"/>
              </w:rPr>
            </w:pPr>
          </w:p>
        </w:tc>
        <w:tc>
          <w:tcPr>
            <w:tcW w:w="1818" w:type="dxa"/>
            <w:vAlign w:val="center"/>
          </w:tcPr>
          <w:p w14:paraId="4A92F7E9" w14:textId="5F28F2A2" w:rsidR="006E200C" w:rsidRPr="00D67C2D" w:rsidRDefault="006E200C" w:rsidP="006A6DA0">
            <w:pPr>
              <w:pStyle w:val="Tekstpodstawowy"/>
              <w:jc w:val="center"/>
              <w:rPr>
                <w:sz w:val="22"/>
                <w:szCs w:val="22"/>
              </w:rPr>
            </w:pPr>
            <w:r w:rsidRPr="00D67C2D">
              <w:rPr>
                <w:sz w:val="22"/>
                <w:szCs w:val="22"/>
              </w:rPr>
              <w:t>Strong</w:t>
            </w:r>
          </w:p>
        </w:tc>
        <w:tc>
          <w:tcPr>
            <w:tcW w:w="1940" w:type="dxa"/>
            <w:shd w:val="clear" w:color="auto" w:fill="auto"/>
            <w:noWrap/>
            <w:vAlign w:val="center"/>
          </w:tcPr>
          <w:p w14:paraId="033D846F" w14:textId="572E0A87" w:rsidR="006E200C" w:rsidRPr="00D67C2D" w:rsidRDefault="006E200C" w:rsidP="006A6DA0">
            <w:pPr>
              <w:pStyle w:val="Tekstpodstawowy"/>
              <w:jc w:val="center"/>
              <w:rPr>
                <w:sz w:val="22"/>
                <w:szCs w:val="22"/>
              </w:rPr>
            </w:pPr>
            <w:r w:rsidRPr="00D67C2D">
              <w:rPr>
                <w:sz w:val="22"/>
                <w:szCs w:val="22"/>
              </w:rPr>
              <w:t>TS &lt; -6</w:t>
            </w:r>
          </w:p>
        </w:tc>
      </w:tr>
    </w:tbl>
    <w:p w14:paraId="35EBBFD5" w14:textId="5C51F29D" w:rsidR="008126E3" w:rsidRPr="00D67C2D" w:rsidRDefault="008126E3" w:rsidP="00D67C2D">
      <w:pPr>
        <w:ind w:firstLine="357"/>
        <w:jc w:val="both"/>
        <w:rPr>
          <w:sz w:val="18"/>
          <w:szCs w:val="18"/>
        </w:rPr>
      </w:pPr>
    </w:p>
    <w:p w14:paraId="4ED555E3" w14:textId="0612F87D" w:rsidR="00E23601" w:rsidRPr="00D67C2D" w:rsidRDefault="001541A3" w:rsidP="00D67C2D">
      <w:pPr>
        <w:ind w:firstLine="357"/>
        <w:jc w:val="both"/>
        <w:rPr>
          <w:sz w:val="22"/>
          <w:szCs w:val="22"/>
        </w:rPr>
      </w:pPr>
      <w:r w:rsidRPr="00D67C2D">
        <w:rPr>
          <w:sz w:val="22"/>
          <w:szCs w:val="22"/>
        </w:rPr>
        <w:t xml:space="preserve">Eight gauging stations </w:t>
      </w:r>
      <w:r w:rsidR="00D67E1B" w:rsidRPr="00D67C2D">
        <w:rPr>
          <w:sz w:val="22"/>
          <w:szCs w:val="22"/>
        </w:rPr>
        <w:t xml:space="preserve">have strong positive ITA trends. </w:t>
      </w:r>
      <w:r w:rsidR="00125698" w:rsidRPr="00D67C2D">
        <w:rPr>
          <w:sz w:val="22"/>
          <w:szCs w:val="22"/>
        </w:rPr>
        <w:t xml:space="preserve">The trend slopes of strong positive ITA results are between 32-238. </w:t>
      </w:r>
      <w:r w:rsidR="00BA3038" w:rsidRPr="00D67C2D">
        <w:rPr>
          <w:sz w:val="22"/>
          <w:szCs w:val="22"/>
        </w:rPr>
        <w:t>The sediment discharge areas are</w:t>
      </w:r>
      <w:r w:rsidR="00125698" w:rsidRPr="00D67C2D">
        <w:rPr>
          <w:sz w:val="22"/>
          <w:szCs w:val="22"/>
        </w:rPr>
        <w:t xml:space="preserve"> between</w:t>
      </w:r>
      <w:r w:rsidR="00BA3038" w:rsidRPr="00D67C2D">
        <w:rPr>
          <w:sz w:val="22"/>
          <w:szCs w:val="22"/>
        </w:rPr>
        <w:t xml:space="preserve"> </w:t>
      </w:r>
      <w:r w:rsidR="00125698" w:rsidRPr="00D67C2D">
        <w:rPr>
          <w:sz w:val="22"/>
          <w:szCs w:val="22"/>
        </w:rPr>
        <w:t>770.7-9676.8 km</w:t>
      </w:r>
      <w:r w:rsidR="00125698" w:rsidRPr="00D67C2D">
        <w:rPr>
          <w:sz w:val="22"/>
          <w:szCs w:val="22"/>
          <w:vertAlign w:val="superscript"/>
        </w:rPr>
        <w:t>2</w:t>
      </w:r>
      <w:r w:rsidR="00125698" w:rsidRPr="00D67C2D">
        <w:rPr>
          <w:sz w:val="22"/>
          <w:szCs w:val="22"/>
        </w:rPr>
        <w:t xml:space="preserve">. The lowest strong positive is observed in </w:t>
      </w:r>
      <w:r w:rsidR="00D175C7">
        <w:rPr>
          <w:sz w:val="22"/>
          <w:szCs w:val="22"/>
        </w:rPr>
        <w:t xml:space="preserve">the </w:t>
      </w:r>
      <w:proofErr w:type="spellStart"/>
      <w:r w:rsidR="00125698" w:rsidRPr="00D67C2D">
        <w:rPr>
          <w:sz w:val="22"/>
          <w:szCs w:val="22"/>
        </w:rPr>
        <w:t>Susurluk</w:t>
      </w:r>
      <w:proofErr w:type="spellEnd"/>
      <w:r w:rsidR="00125698" w:rsidRPr="00D67C2D">
        <w:rPr>
          <w:sz w:val="22"/>
          <w:szCs w:val="22"/>
        </w:rPr>
        <w:t xml:space="preserve"> River Basin near Marmara Basin. The highest strong positive is observed in Eastern Black Sea Basin. Positive and high trend slopes can be seen </w:t>
      </w:r>
      <w:r w:rsidR="00D175C7">
        <w:rPr>
          <w:sz w:val="22"/>
          <w:szCs w:val="22"/>
        </w:rPr>
        <w:t>in</w:t>
      </w:r>
      <w:r w:rsidR="00125698" w:rsidRPr="00D67C2D">
        <w:rPr>
          <w:sz w:val="22"/>
          <w:szCs w:val="22"/>
        </w:rPr>
        <w:t xml:space="preserve"> Figure </w:t>
      </w:r>
      <w:r w:rsidR="00021A3D" w:rsidRPr="00D67C2D">
        <w:rPr>
          <w:sz w:val="22"/>
          <w:szCs w:val="22"/>
        </w:rPr>
        <w:t>5</w:t>
      </w:r>
      <w:r w:rsidR="00125698" w:rsidRPr="00D67C2D">
        <w:rPr>
          <w:sz w:val="22"/>
          <w:szCs w:val="22"/>
        </w:rPr>
        <w:t>.</w:t>
      </w:r>
    </w:p>
    <w:p w14:paraId="23A9EE80" w14:textId="20D3805F" w:rsidR="00125698" w:rsidRPr="00D67C2D" w:rsidRDefault="00125698" w:rsidP="00D67C2D">
      <w:pPr>
        <w:ind w:firstLine="357"/>
        <w:jc w:val="both"/>
        <w:rPr>
          <w:sz w:val="22"/>
          <w:szCs w:val="22"/>
        </w:rPr>
      </w:pPr>
      <w:r w:rsidRPr="00D67C2D">
        <w:rPr>
          <w:sz w:val="22"/>
          <w:szCs w:val="22"/>
        </w:rPr>
        <w:t>Ten gauging stations have middle positive ITA trends. The trend slopes of middle positive ITA results are between 10-29. The sediment discharge areas are between 191.4-</w:t>
      </w:r>
      <w:r w:rsidR="00010477" w:rsidRPr="00D67C2D">
        <w:rPr>
          <w:sz w:val="22"/>
          <w:szCs w:val="22"/>
        </w:rPr>
        <w:t>27250</w:t>
      </w:r>
      <w:r w:rsidRPr="00D67C2D">
        <w:rPr>
          <w:sz w:val="22"/>
          <w:szCs w:val="22"/>
        </w:rPr>
        <w:t>.8 km</w:t>
      </w:r>
      <w:r w:rsidRPr="00D67C2D">
        <w:rPr>
          <w:sz w:val="22"/>
          <w:szCs w:val="22"/>
          <w:vertAlign w:val="superscript"/>
        </w:rPr>
        <w:t>2</w:t>
      </w:r>
      <w:r w:rsidRPr="00D67C2D">
        <w:rPr>
          <w:sz w:val="22"/>
          <w:szCs w:val="22"/>
        </w:rPr>
        <w:t xml:space="preserve">. The lowest </w:t>
      </w:r>
      <w:r w:rsidR="00010477" w:rsidRPr="00D67C2D">
        <w:rPr>
          <w:sz w:val="22"/>
          <w:szCs w:val="22"/>
        </w:rPr>
        <w:t>middle</w:t>
      </w:r>
      <w:r w:rsidRPr="00D67C2D">
        <w:rPr>
          <w:sz w:val="22"/>
          <w:szCs w:val="22"/>
        </w:rPr>
        <w:t xml:space="preserve"> positive is observed in </w:t>
      </w:r>
      <w:proofErr w:type="spellStart"/>
      <w:r w:rsidR="00010477" w:rsidRPr="00D67C2D">
        <w:rPr>
          <w:sz w:val="22"/>
          <w:szCs w:val="22"/>
        </w:rPr>
        <w:t>Meric</w:t>
      </w:r>
      <w:proofErr w:type="spellEnd"/>
      <w:r w:rsidRPr="00D67C2D">
        <w:rPr>
          <w:sz w:val="22"/>
          <w:szCs w:val="22"/>
        </w:rPr>
        <w:t xml:space="preserve"> River Basin near Marmara Basin. The highest </w:t>
      </w:r>
      <w:r w:rsidR="00010477" w:rsidRPr="00D67C2D">
        <w:rPr>
          <w:sz w:val="22"/>
          <w:szCs w:val="22"/>
        </w:rPr>
        <w:t>middle</w:t>
      </w:r>
      <w:r w:rsidRPr="00D67C2D">
        <w:rPr>
          <w:sz w:val="22"/>
          <w:szCs w:val="22"/>
        </w:rPr>
        <w:t xml:space="preserve"> positive is observed in </w:t>
      </w:r>
      <w:r w:rsidR="00170A7A" w:rsidRPr="00D67C2D">
        <w:rPr>
          <w:sz w:val="22"/>
          <w:szCs w:val="22"/>
        </w:rPr>
        <w:t>Western Mediterranean</w:t>
      </w:r>
      <w:r w:rsidRPr="00D67C2D">
        <w:rPr>
          <w:sz w:val="22"/>
          <w:szCs w:val="22"/>
        </w:rPr>
        <w:t xml:space="preserve"> Basin.</w:t>
      </w:r>
    </w:p>
    <w:p w14:paraId="2401050E" w14:textId="77777777" w:rsidR="005C0DFD" w:rsidRPr="00D67C2D" w:rsidRDefault="005C0DFD" w:rsidP="00D67C2D">
      <w:pPr>
        <w:ind w:firstLine="357"/>
        <w:jc w:val="both"/>
        <w:rPr>
          <w:sz w:val="22"/>
          <w:szCs w:val="22"/>
        </w:rPr>
      </w:pPr>
    </w:p>
    <w:p w14:paraId="58540AFC" w14:textId="323C30A1" w:rsidR="000F0DED" w:rsidRPr="00D67C2D" w:rsidRDefault="000F0DED" w:rsidP="00D67C2D">
      <w:pPr>
        <w:jc w:val="both"/>
        <w:rPr>
          <w:sz w:val="18"/>
          <w:szCs w:val="18"/>
        </w:rPr>
      </w:pPr>
      <w:r w:rsidRPr="00D67C2D">
        <w:rPr>
          <w:noProof/>
          <w:sz w:val="18"/>
          <w:szCs w:val="18"/>
        </w:rPr>
        <w:lastRenderedPageBreak/>
        <w:drawing>
          <wp:inline distT="0" distB="0" distL="0" distR="0" wp14:anchorId="4A2251AD" wp14:editId="3AA9E068">
            <wp:extent cx="4499965" cy="3732663"/>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4.jpg"/>
                    <pic:cNvPicPr/>
                  </pic:nvPicPr>
                  <pic:blipFill>
                    <a:blip r:embed="rId13"/>
                    <a:stretch>
                      <a:fillRect/>
                    </a:stretch>
                  </pic:blipFill>
                  <pic:spPr>
                    <a:xfrm>
                      <a:off x="0" y="0"/>
                      <a:ext cx="4517016" cy="3746807"/>
                    </a:xfrm>
                    <a:prstGeom prst="rect">
                      <a:avLst/>
                    </a:prstGeom>
                  </pic:spPr>
                </pic:pic>
              </a:graphicData>
            </a:graphic>
          </wp:inline>
        </w:drawing>
      </w:r>
    </w:p>
    <w:p w14:paraId="71ADD52C" w14:textId="6CF06F63" w:rsidR="00D83DEA" w:rsidRPr="00D67C2D" w:rsidRDefault="00D83DEA" w:rsidP="00D67C2D">
      <w:pPr>
        <w:pStyle w:val="Rrys"/>
      </w:pPr>
      <w:r w:rsidRPr="00D67C2D">
        <w:rPr>
          <w:b/>
        </w:rPr>
        <w:t>Fig</w:t>
      </w:r>
      <w:r w:rsidR="00D67C2D">
        <w:rPr>
          <w:b/>
        </w:rPr>
        <w:t>.</w:t>
      </w:r>
      <w:r w:rsidRPr="00D67C2D">
        <w:rPr>
          <w:b/>
        </w:rPr>
        <w:t xml:space="preserve"> </w:t>
      </w:r>
      <w:r w:rsidR="00021A3D" w:rsidRPr="00D67C2D">
        <w:rPr>
          <w:b/>
        </w:rPr>
        <w:t>5</w:t>
      </w:r>
      <w:r w:rsidRPr="00D67C2D">
        <w:rPr>
          <w:b/>
        </w:rPr>
        <w:t>.</w:t>
      </w:r>
      <w:r w:rsidRPr="00D67C2D">
        <w:t xml:space="preserve"> ITA </w:t>
      </w:r>
      <w:proofErr w:type="spellStart"/>
      <w:r w:rsidRPr="00D67C2D">
        <w:t>result</w:t>
      </w:r>
      <w:proofErr w:type="spellEnd"/>
      <w:r w:rsidR="000F0DED" w:rsidRPr="00D67C2D">
        <w:t xml:space="preserve"> </w:t>
      </w:r>
      <w:proofErr w:type="spellStart"/>
      <w:r w:rsidR="000F0DED" w:rsidRPr="00D67C2D">
        <w:t>samples</w:t>
      </w:r>
      <w:proofErr w:type="spellEnd"/>
      <w:r w:rsidR="000F0DED" w:rsidRPr="00D67C2D">
        <w:t xml:space="preserve"> for </w:t>
      </w:r>
      <w:r w:rsidR="00D175C7">
        <w:t xml:space="preserve">the </w:t>
      </w:r>
      <w:proofErr w:type="spellStart"/>
      <w:r w:rsidR="000F0DED" w:rsidRPr="00D67C2D">
        <w:t>strong</w:t>
      </w:r>
      <w:proofErr w:type="spellEnd"/>
      <w:r w:rsidR="000F0DED" w:rsidRPr="00D67C2D">
        <w:t xml:space="preserve"> </w:t>
      </w:r>
      <w:proofErr w:type="spellStart"/>
      <w:r w:rsidR="000F0DED" w:rsidRPr="00D67C2D">
        <w:t>positive</w:t>
      </w:r>
      <w:proofErr w:type="spellEnd"/>
      <w:r w:rsidR="000F0DED" w:rsidRPr="00D67C2D">
        <w:t xml:space="preserve"> trend</w:t>
      </w:r>
    </w:p>
    <w:p w14:paraId="361B9007" w14:textId="3F16E413" w:rsidR="00C7275E" w:rsidRPr="00D67C2D" w:rsidRDefault="00C7275E" w:rsidP="00D67C2D">
      <w:pPr>
        <w:ind w:firstLine="357"/>
        <w:jc w:val="both"/>
        <w:rPr>
          <w:sz w:val="18"/>
          <w:szCs w:val="18"/>
        </w:rPr>
      </w:pPr>
    </w:p>
    <w:p w14:paraId="0A8221D7" w14:textId="5D8751A9" w:rsidR="00782CE7" w:rsidRPr="00D67C2D" w:rsidRDefault="00782CE7" w:rsidP="00D67C2D">
      <w:pPr>
        <w:ind w:firstLine="357"/>
        <w:jc w:val="both"/>
        <w:rPr>
          <w:sz w:val="22"/>
          <w:szCs w:val="22"/>
        </w:rPr>
      </w:pPr>
      <w:r w:rsidRPr="00D67C2D">
        <w:rPr>
          <w:sz w:val="22"/>
          <w:szCs w:val="22"/>
        </w:rPr>
        <w:t>Twelve gauging stations have weak positive ITA trends. The trend slopes of weak positive ITA results are between 0.46-8.94. The sediment discharge areas are between 203.8-18596.8 km</w:t>
      </w:r>
      <w:r w:rsidRPr="00D67C2D">
        <w:rPr>
          <w:sz w:val="22"/>
          <w:szCs w:val="22"/>
          <w:vertAlign w:val="superscript"/>
        </w:rPr>
        <w:t>2</w:t>
      </w:r>
      <w:r w:rsidRPr="00D67C2D">
        <w:rPr>
          <w:sz w:val="22"/>
          <w:szCs w:val="22"/>
        </w:rPr>
        <w:t xml:space="preserve">. The lowest weak positive is observed in </w:t>
      </w:r>
      <w:proofErr w:type="spellStart"/>
      <w:r w:rsidRPr="00D67C2D">
        <w:rPr>
          <w:sz w:val="22"/>
          <w:szCs w:val="22"/>
        </w:rPr>
        <w:t>Sakarya</w:t>
      </w:r>
      <w:proofErr w:type="spellEnd"/>
      <w:r w:rsidRPr="00D67C2D">
        <w:rPr>
          <w:sz w:val="22"/>
          <w:szCs w:val="22"/>
        </w:rPr>
        <w:t xml:space="preserve"> River Basin near Marmara Basin. The highest weak positive is observed in Western Black Sea Basin. Positive and low trend slopes can be seen </w:t>
      </w:r>
      <w:r w:rsidR="00D175C7">
        <w:rPr>
          <w:sz w:val="22"/>
          <w:szCs w:val="22"/>
        </w:rPr>
        <w:t>in</w:t>
      </w:r>
      <w:r w:rsidRPr="00D67C2D">
        <w:rPr>
          <w:sz w:val="22"/>
          <w:szCs w:val="22"/>
        </w:rPr>
        <w:t xml:space="preserve"> Figure </w:t>
      </w:r>
      <w:r w:rsidR="00021A3D" w:rsidRPr="00D67C2D">
        <w:rPr>
          <w:sz w:val="22"/>
          <w:szCs w:val="22"/>
        </w:rPr>
        <w:t>6</w:t>
      </w:r>
      <w:r w:rsidRPr="00D67C2D">
        <w:rPr>
          <w:sz w:val="22"/>
          <w:szCs w:val="22"/>
        </w:rPr>
        <w:t>.</w:t>
      </w:r>
    </w:p>
    <w:p w14:paraId="6C3874C2" w14:textId="77777777" w:rsidR="00782CE7" w:rsidRPr="00D67C2D" w:rsidRDefault="00782CE7" w:rsidP="00D67C2D">
      <w:pPr>
        <w:ind w:firstLine="357"/>
        <w:jc w:val="both"/>
        <w:rPr>
          <w:sz w:val="18"/>
          <w:szCs w:val="18"/>
        </w:rPr>
      </w:pPr>
    </w:p>
    <w:p w14:paraId="3B7DC082" w14:textId="031FE013" w:rsidR="000F0DED" w:rsidRPr="00D67C2D" w:rsidRDefault="000F0DED" w:rsidP="00D67C2D">
      <w:pPr>
        <w:jc w:val="both"/>
        <w:rPr>
          <w:sz w:val="18"/>
          <w:szCs w:val="18"/>
        </w:rPr>
      </w:pPr>
      <w:r w:rsidRPr="00D67C2D">
        <w:rPr>
          <w:noProof/>
          <w:sz w:val="18"/>
          <w:szCs w:val="18"/>
        </w:rPr>
        <w:lastRenderedPageBreak/>
        <w:drawing>
          <wp:inline distT="0" distB="0" distL="0" distR="0" wp14:anchorId="78E3E9FA" wp14:editId="4E403726">
            <wp:extent cx="4524199" cy="3766782"/>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5.jpg"/>
                    <pic:cNvPicPr/>
                  </pic:nvPicPr>
                  <pic:blipFill>
                    <a:blip r:embed="rId14"/>
                    <a:stretch>
                      <a:fillRect/>
                    </a:stretch>
                  </pic:blipFill>
                  <pic:spPr>
                    <a:xfrm>
                      <a:off x="0" y="0"/>
                      <a:ext cx="4541345" cy="3781057"/>
                    </a:xfrm>
                    <a:prstGeom prst="rect">
                      <a:avLst/>
                    </a:prstGeom>
                  </pic:spPr>
                </pic:pic>
              </a:graphicData>
            </a:graphic>
          </wp:inline>
        </w:drawing>
      </w:r>
    </w:p>
    <w:p w14:paraId="184F8968" w14:textId="49E565E9" w:rsidR="000F0DED" w:rsidRPr="00D67C2D" w:rsidRDefault="000F0DED" w:rsidP="00D67C2D">
      <w:pPr>
        <w:pStyle w:val="Rrys"/>
      </w:pPr>
      <w:r w:rsidRPr="00D67C2D">
        <w:rPr>
          <w:b/>
        </w:rPr>
        <w:t>Fig</w:t>
      </w:r>
      <w:r w:rsidR="00D67C2D">
        <w:rPr>
          <w:b/>
        </w:rPr>
        <w:t>.</w:t>
      </w:r>
      <w:r w:rsidRPr="00D67C2D">
        <w:rPr>
          <w:b/>
        </w:rPr>
        <w:t xml:space="preserve"> </w:t>
      </w:r>
      <w:r w:rsidR="00021A3D" w:rsidRPr="00D67C2D">
        <w:rPr>
          <w:b/>
        </w:rPr>
        <w:t>6</w:t>
      </w:r>
      <w:r w:rsidRPr="00D67C2D">
        <w:rPr>
          <w:b/>
        </w:rPr>
        <w:t>.</w:t>
      </w:r>
      <w:r w:rsidRPr="00D67C2D">
        <w:t xml:space="preserve"> ITA result samples for weak positive trend</w:t>
      </w:r>
    </w:p>
    <w:p w14:paraId="598E674F" w14:textId="790F95C0" w:rsidR="000F0DED" w:rsidRPr="00D67C2D" w:rsidRDefault="000F0DED" w:rsidP="00D67C2D">
      <w:pPr>
        <w:ind w:firstLine="357"/>
        <w:jc w:val="both"/>
        <w:rPr>
          <w:sz w:val="18"/>
          <w:szCs w:val="18"/>
        </w:rPr>
      </w:pPr>
    </w:p>
    <w:p w14:paraId="388417BF" w14:textId="05E5093D" w:rsidR="00782CE7" w:rsidRPr="00D67C2D" w:rsidRDefault="00782CE7" w:rsidP="00D67C2D">
      <w:pPr>
        <w:ind w:firstLine="357"/>
        <w:jc w:val="both"/>
        <w:rPr>
          <w:sz w:val="22"/>
          <w:szCs w:val="22"/>
        </w:rPr>
      </w:pPr>
      <w:r w:rsidRPr="00D67C2D">
        <w:rPr>
          <w:sz w:val="22"/>
          <w:szCs w:val="22"/>
        </w:rPr>
        <w:t>Eight gauging stations have strong negative ITA trends. The trend slopes of strong negative ITA results are between (-9.19)-(-6.62). The sediment discharge areas are between 586-1936.7 km</w:t>
      </w:r>
      <w:r w:rsidRPr="00D67C2D">
        <w:rPr>
          <w:sz w:val="22"/>
          <w:szCs w:val="22"/>
          <w:vertAlign w:val="superscript"/>
        </w:rPr>
        <w:t>2</w:t>
      </w:r>
      <w:r w:rsidRPr="00D67C2D">
        <w:rPr>
          <w:sz w:val="22"/>
          <w:szCs w:val="22"/>
        </w:rPr>
        <w:t xml:space="preserve">. The lowest strong negative is observed in Eastern Black Sea Basin. The highest strong negative is observed in </w:t>
      </w:r>
      <w:proofErr w:type="spellStart"/>
      <w:r w:rsidRPr="00D67C2D">
        <w:rPr>
          <w:sz w:val="22"/>
          <w:szCs w:val="22"/>
        </w:rPr>
        <w:t>Coruh</w:t>
      </w:r>
      <w:proofErr w:type="spellEnd"/>
      <w:r w:rsidRPr="00D67C2D">
        <w:rPr>
          <w:sz w:val="22"/>
          <w:szCs w:val="22"/>
        </w:rPr>
        <w:t xml:space="preserve"> River Basin near Eastern Black Sea Basin. Negative and high trend slopes can be seen </w:t>
      </w:r>
      <w:r w:rsidR="00D175C7">
        <w:rPr>
          <w:sz w:val="22"/>
          <w:szCs w:val="22"/>
        </w:rPr>
        <w:t>in</w:t>
      </w:r>
      <w:r w:rsidRPr="00D67C2D">
        <w:rPr>
          <w:sz w:val="22"/>
          <w:szCs w:val="22"/>
        </w:rPr>
        <w:t xml:space="preserve"> Figure </w:t>
      </w:r>
      <w:r w:rsidR="00021A3D" w:rsidRPr="00D67C2D">
        <w:rPr>
          <w:sz w:val="22"/>
          <w:szCs w:val="22"/>
        </w:rPr>
        <w:t>7</w:t>
      </w:r>
      <w:r w:rsidRPr="00D67C2D">
        <w:rPr>
          <w:sz w:val="22"/>
          <w:szCs w:val="22"/>
        </w:rPr>
        <w:t>.</w:t>
      </w:r>
    </w:p>
    <w:p w14:paraId="67D23E3E" w14:textId="3EA02EFE" w:rsidR="00782CE7" w:rsidRPr="00D67C2D" w:rsidRDefault="00782CE7" w:rsidP="00D67C2D">
      <w:pPr>
        <w:ind w:firstLine="357"/>
        <w:jc w:val="both"/>
        <w:rPr>
          <w:sz w:val="22"/>
          <w:szCs w:val="22"/>
        </w:rPr>
      </w:pPr>
      <w:r w:rsidRPr="00D67C2D">
        <w:rPr>
          <w:sz w:val="22"/>
          <w:szCs w:val="22"/>
        </w:rPr>
        <w:t>Only two gauging stations have middle negative ITA trends. The trend slopes of middle negative ITA results are between (-4.81)-(-3.94). The sediment discharge areas are between 1762-1839 km</w:t>
      </w:r>
      <w:r w:rsidRPr="00D67C2D">
        <w:rPr>
          <w:sz w:val="22"/>
          <w:szCs w:val="22"/>
          <w:vertAlign w:val="superscript"/>
        </w:rPr>
        <w:t>2</w:t>
      </w:r>
      <w:r w:rsidRPr="00D67C2D">
        <w:rPr>
          <w:sz w:val="22"/>
          <w:szCs w:val="22"/>
        </w:rPr>
        <w:t xml:space="preserve">. The lowest middle negative is observed in </w:t>
      </w:r>
      <w:proofErr w:type="spellStart"/>
      <w:r w:rsidRPr="00D67C2D">
        <w:rPr>
          <w:sz w:val="22"/>
          <w:szCs w:val="22"/>
        </w:rPr>
        <w:t>Coruh</w:t>
      </w:r>
      <w:proofErr w:type="spellEnd"/>
      <w:r w:rsidRPr="00D67C2D">
        <w:rPr>
          <w:sz w:val="22"/>
          <w:szCs w:val="22"/>
        </w:rPr>
        <w:t xml:space="preserve"> River Basin near Eastern Black Sea Basin. The highest middle negative is observed in Western Black Sea Basin.</w:t>
      </w:r>
    </w:p>
    <w:p w14:paraId="65F0E65A" w14:textId="77777777" w:rsidR="00782CE7" w:rsidRPr="00D67C2D" w:rsidRDefault="00782CE7" w:rsidP="00D67C2D">
      <w:pPr>
        <w:ind w:firstLine="357"/>
        <w:jc w:val="both"/>
        <w:rPr>
          <w:sz w:val="18"/>
          <w:szCs w:val="18"/>
        </w:rPr>
      </w:pPr>
    </w:p>
    <w:p w14:paraId="16C8F412" w14:textId="78E41E25" w:rsidR="000F0DED" w:rsidRPr="00D67C2D" w:rsidRDefault="000F0DED" w:rsidP="00D67C2D">
      <w:pPr>
        <w:jc w:val="both"/>
        <w:rPr>
          <w:sz w:val="18"/>
          <w:szCs w:val="18"/>
        </w:rPr>
      </w:pPr>
      <w:r w:rsidRPr="00D67C2D">
        <w:rPr>
          <w:noProof/>
          <w:sz w:val="18"/>
          <w:szCs w:val="18"/>
        </w:rPr>
        <w:lastRenderedPageBreak/>
        <w:drawing>
          <wp:inline distT="0" distB="0" distL="0" distR="0" wp14:anchorId="62656FB2" wp14:editId="6A2DC316">
            <wp:extent cx="4500000" cy="37394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6.jpg"/>
                    <pic:cNvPicPr/>
                  </pic:nvPicPr>
                  <pic:blipFill>
                    <a:blip r:embed="rId15"/>
                    <a:stretch>
                      <a:fillRect/>
                    </a:stretch>
                  </pic:blipFill>
                  <pic:spPr>
                    <a:xfrm>
                      <a:off x="0" y="0"/>
                      <a:ext cx="4500000" cy="3739423"/>
                    </a:xfrm>
                    <a:prstGeom prst="rect">
                      <a:avLst/>
                    </a:prstGeom>
                  </pic:spPr>
                </pic:pic>
              </a:graphicData>
            </a:graphic>
          </wp:inline>
        </w:drawing>
      </w:r>
    </w:p>
    <w:p w14:paraId="5E12238F" w14:textId="2237AB34" w:rsidR="000F0DED" w:rsidRPr="00D67C2D" w:rsidRDefault="000F0DED" w:rsidP="00D67C2D">
      <w:pPr>
        <w:pStyle w:val="Rrys"/>
      </w:pPr>
      <w:r w:rsidRPr="00D67C2D">
        <w:rPr>
          <w:b/>
        </w:rPr>
        <w:t>Fig</w:t>
      </w:r>
      <w:r w:rsidR="00D67C2D">
        <w:rPr>
          <w:b/>
        </w:rPr>
        <w:t>.</w:t>
      </w:r>
      <w:r w:rsidRPr="00D67C2D">
        <w:rPr>
          <w:b/>
        </w:rPr>
        <w:t xml:space="preserve"> </w:t>
      </w:r>
      <w:r w:rsidR="00021A3D" w:rsidRPr="00D67C2D">
        <w:rPr>
          <w:b/>
        </w:rPr>
        <w:t>7</w:t>
      </w:r>
      <w:r w:rsidRPr="00D67C2D">
        <w:rPr>
          <w:b/>
        </w:rPr>
        <w:t>.</w:t>
      </w:r>
      <w:r w:rsidRPr="00D67C2D">
        <w:t xml:space="preserve"> ITA </w:t>
      </w:r>
      <w:proofErr w:type="spellStart"/>
      <w:r w:rsidRPr="00D67C2D">
        <w:t>result</w:t>
      </w:r>
      <w:proofErr w:type="spellEnd"/>
      <w:r w:rsidRPr="00D67C2D">
        <w:t xml:space="preserve"> </w:t>
      </w:r>
      <w:proofErr w:type="spellStart"/>
      <w:r w:rsidRPr="00D67C2D">
        <w:t>samples</w:t>
      </w:r>
      <w:proofErr w:type="spellEnd"/>
      <w:r w:rsidRPr="00D67C2D">
        <w:t xml:space="preserve"> for </w:t>
      </w:r>
      <w:r w:rsidR="00D175C7">
        <w:t xml:space="preserve">a </w:t>
      </w:r>
      <w:proofErr w:type="spellStart"/>
      <w:r w:rsidRPr="00D67C2D">
        <w:t>strong</w:t>
      </w:r>
      <w:proofErr w:type="spellEnd"/>
      <w:r w:rsidRPr="00D67C2D">
        <w:t xml:space="preserve"> </w:t>
      </w:r>
      <w:proofErr w:type="spellStart"/>
      <w:r w:rsidRPr="00D67C2D">
        <w:t>negative</w:t>
      </w:r>
      <w:proofErr w:type="spellEnd"/>
      <w:r w:rsidRPr="00D67C2D">
        <w:t xml:space="preserve"> trend</w:t>
      </w:r>
    </w:p>
    <w:p w14:paraId="651FFA01" w14:textId="0BE83DA4" w:rsidR="001172C7" w:rsidRPr="00D67C2D" w:rsidRDefault="001172C7" w:rsidP="00D67C2D">
      <w:pPr>
        <w:ind w:firstLine="357"/>
        <w:jc w:val="both"/>
        <w:rPr>
          <w:sz w:val="18"/>
          <w:szCs w:val="18"/>
        </w:rPr>
      </w:pPr>
    </w:p>
    <w:p w14:paraId="2B5942C1" w14:textId="0C0EE477" w:rsidR="00CF1095" w:rsidRPr="00D67C2D" w:rsidRDefault="00CF1095" w:rsidP="00D67C2D">
      <w:pPr>
        <w:ind w:firstLine="357"/>
        <w:jc w:val="both"/>
        <w:rPr>
          <w:sz w:val="22"/>
          <w:szCs w:val="22"/>
        </w:rPr>
      </w:pPr>
      <w:r w:rsidRPr="00D67C2D">
        <w:rPr>
          <w:sz w:val="22"/>
          <w:szCs w:val="22"/>
        </w:rPr>
        <w:t>Five gauging stations have weak negative ITA trends. The trend slopes of weak negative ITA results are between (-2.92)-(-0.59). The sediment discharge areas are between 232.8-12825.9 km</w:t>
      </w:r>
      <w:r w:rsidRPr="00D67C2D">
        <w:rPr>
          <w:sz w:val="22"/>
          <w:szCs w:val="22"/>
          <w:vertAlign w:val="superscript"/>
        </w:rPr>
        <w:t>2</w:t>
      </w:r>
      <w:r w:rsidRPr="00D67C2D">
        <w:rPr>
          <w:sz w:val="22"/>
          <w:szCs w:val="22"/>
        </w:rPr>
        <w:t xml:space="preserve">. The lowest weak negative is observed in Eastern Mediterranean Basin. The highest weak negative is observed in Eastern Black Sea Basin. Negative and high trend slopes can be seen </w:t>
      </w:r>
      <w:r w:rsidR="00D175C7">
        <w:rPr>
          <w:sz w:val="22"/>
          <w:szCs w:val="22"/>
        </w:rPr>
        <w:t>in</w:t>
      </w:r>
      <w:r w:rsidRPr="00D67C2D">
        <w:rPr>
          <w:sz w:val="22"/>
          <w:szCs w:val="22"/>
        </w:rPr>
        <w:t xml:space="preserve"> Figure </w:t>
      </w:r>
      <w:r w:rsidR="00021A3D" w:rsidRPr="00D67C2D">
        <w:rPr>
          <w:sz w:val="22"/>
          <w:szCs w:val="22"/>
        </w:rPr>
        <w:t>8</w:t>
      </w:r>
      <w:r w:rsidRPr="00D67C2D">
        <w:rPr>
          <w:sz w:val="22"/>
          <w:szCs w:val="22"/>
        </w:rPr>
        <w:t>.</w:t>
      </w:r>
    </w:p>
    <w:p w14:paraId="679164F6" w14:textId="77777777" w:rsidR="00CF1095" w:rsidRPr="00D67C2D" w:rsidRDefault="00CF1095" w:rsidP="00D67C2D">
      <w:pPr>
        <w:ind w:firstLine="357"/>
        <w:jc w:val="both"/>
        <w:rPr>
          <w:sz w:val="18"/>
          <w:szCs w:val="18"/>
        </w:rPr>
      </w:pPr>
    </w:p>
    <w:p w14:paraId="237295F9" w14:textId="5583152B" w:rsidR="001172C7" w:rsidRPr="00D67C2D" w:rsidRDefault="000F0DED" w:rsidP="007C3C1A">
      <w:pPr>
        <w:jc w:val="both"/>
        <w:rPr>
          <w:sz w:val="18"/>
          <w:szCs w:val="18"/>
        </w:rPr>
      </w:pPr>
      <w:r w:rsidRPr="00D67C2D">
        <w:rPr>
          <w:noProof/>
          <w:sz w:val="18"/>
          <w:szCs w:val="18"/>
        </w:rPr>
        <w:lastRenderedPageBreak/>
        <w:drawing>
          <wp:inline distT="0" distB="0" distL="0" distR="0" wp14:anchorId="20CFF501" wp14:editId="67F9D15A">
            <wp:extent cx="4500000" cy="375480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07.jpg"/>
                    <pic:cNvPicPr/>
                  </pic:nvPicPr>
                  <pic:blipFill>
                    <a:blip r:embed="rId16"/>
                    <a:stretch>
                      <a:fillRect/>
                    </a:stretch>
                  </pic:blipFill>
                  <pic:spPr>
                    <a:xfrm>
                      <a:off x="0" y="0"/>
                      <a:ext cx="4500000" cy="3754808"/>
                    </a:xfrm>
                    <a:prstGeom prst="rect">
                      <a:avLst/>
                    </a:prstGeom>
                  </pic:spPr>
                </pic:pic>
              </a:graphicData>
            </a:graphic>
          </wp:inline>
        </w:drawing>
      </w:r>
    </w:p>
    <w:p w14:paraId="6DC5765B" w14:textId="40F87FD7" w:rsidR="000F0DED" w:rsidRPr="00D67C2D" w:rsidRDefault="000F0DED" w:rsidP="007C3C1A">
      <w:pPr>
        <w:pStyle w:val="Rrys"/>
      </w:pPr>
      <w:r w:rsidRPr="00D67C2D">
        <w:rPr>
          <w:b/>
        </w:rPr>
        <w:t>Fig</w:t>
      </w:r>
      <w:r w:rsidR="007C3C1A">
        <w:rPr>
          <w:b/>
        </w:rPr>
        <w:t>.</w:t>
      </w:r>
      <w:r w:rsidRPr="00D67C2D">
        <w:rPr>
          <w:b/>
        </w:rPr>
        <w:t xml:space="preserve"> </w:t>
      </w:r>
      <w:r w:rsidR="00021A3D" w:rsidRPr="00D67C2D">
        <w:rPr>
          <w:b/>
        </w:rPr>
        <w:t>8</w:t>
      </w:r>
      <w:r w:rsidRPr="00D67C2D">
        <w:rPr>
          <w:b/>
        </w:rPr>
        <w:t>.</w:t>
      </w:r>
      <w:r w:rsidRPr="00D67C2D">
        <w:t xml:space="preserve"> ITA result samples for weak negative trend</w:t>
      </w:r>
    </w:p>
    <w:p w14:paraId="75F8835D" w14:textId="4026DF3E" w:rsidR="000F0DED" w:rsidRPr="00D67C2D" w:rsidRDefault="000F0DED" w:rsidP="00D67C2D">
      <w:pPr>
        <w:ind w:firstLine="357"/>
        <w:jc w:val="both"/>
        <w:rPr>
          <w:sz w:val="18"/>
          <w:szCs w:val="18"/>
        </w:rPr>
      </w:pPr>
    </w:p>
    <w:p w14:paraId="537ADA7F" w14:textId="2BA342D8" w:rsidR="00BB075B" w:rsidRPr="00D67C2D" w:rsidRDefault="0067177F" w:rsidP="00D67C2D">
      <w:pPr>
        <w:ind w:firstLine="357"/>
        <w:jc w:val="both"/>
        <w:rPr>
          <w:sz w:val="22"/>
          <w:szCs w:val="22"/>
        </w:rPr>
      </w:pPr>
      <w:bookmarkStart w:id="15" w:name="_Hlk117103390"/>
      <w:r w:rsidRPr="00D67C2D">
        <w:rPr>
          <w:sz w:val="22"/>
          <w:szCs w:val="22"/>
        </w:rPr>
        <w:t>In the first stage</w:t>
      </w:r>
      <w:r w:rsidR="00D175C7">
        <w:rPr>
          <w:sz w:val="22"/>
          <w:szCs w:val="22"/>
        </w:rPr>
        <w:t>,</w:t>
      </w:r>
      <w:r w:rsidRPr="00D67C2D">
        <w:rPr>
          <w:sz w:val="22"/>
          <w:szCs w:val="22"/>
        </w:rPr>
        <w:t xml:space="preserve"> </w:t>
      </w:r>
      <w:r w:rsidR="00BB075B" w:rsidRPr="00D67C2D">
        <w:rPr>
          <w:sz w:val="22"/>
          <w:szCs w:val="22"/>
        </w:rPr>
        <w:t>Mann-Kendall, Correlated Mann-Kendall</w:t>
      </w:r>
      <w:r w:rsidRPr="00D67C2D">
        <w:rPr>
          <w:sz w:val="22"/>
          <w:szCs w:val="22"/>
        </w:rPr>
        <w:t xml:space="preserve"> and</w:t>
      </w:r>
      <w:r w:rsidR="00BB075B" w:rsidRPr="00D67C2D">
        <w:rPr>
          <w:sz w:val="22"/>
          <w:szCs w:val="22"/>
        </w:rPr>
        <w:t xml:space="preserve"> Seasonal Mann-Kendall trend tests</w:t>
      </w:r>
      <w:r w:rsidRPr="00D67C2D">
        <w:rPr>
          <w:sz w:val="22"/>
          <w:szCs w:val="22"/>
        </w:rPr>
        <w:t xml:space="preserve"> are applied to sediment discharges in Turkish rivers. The gauging stations with the highest number of trends were obtained according to the results of the Seasonal Mann-Kendall trend test</w:t>
      </w:r>
      <w:r w:rsidR="00D175C7">
        <w:rPr>
          <w:sz w:val="22"/>
          <w:szCs w:val="22"/>
        </w:rPr>
        <w:t>,</w:t>
      </w:r>
      <w:r w:rsidRPr="00D67C2D">
        <w:rPr>
          <w:sz w:val="22"/>
          <w:szCs w:val="22"/>
        </w:rPr>
        <w:t xml:space="preserve"> and the gauging stations with the least number of trends were obtained according to the results of the Correlated Mann-Kendall trend test. Therefore, </w:t>
      </w:r>
      <w:r w:rsidR="00D175C7">
        <w:rPr>
          <w:sz w:val="22"/>
          <w:szCs w:val="22"/>
        </w:rPr>
        <w:t xml:space="preserve">the </w:t>
      </w:r>
      <w:r w:rsidRPr="00D67C2D">
        <w:rPr>
          <w:sz w:val="22"/>
          <w:szCs w:val="22"/>
        </w:rPr>
        <w:t>Seasonal Mann-Kendall trend test can be used practically in trend analysis of sediment discharge data. In</w:t>
      </w:r>
      <w:r w:rsidR="00D175C7">
        <w:rPr>
          <w:sz w:val="22"/>
          <w:szCs w:val="22"/>
        </w:rPr>
        <w:t>novative Trend Analysis (ITA) is applied to sediment discharges in the second stage</w:t>
      </w:r>
      <w:r w:rsidRPr="00D67C2D">
        <w:rPr>
          <w:sz w:val="22"/>
          <w:szCs w:val="22"/>
        </w:rPr>
        <w:t>.</w:t>
      </w:r>
      <w:r w:rsidR="00B14F02" w:rsidRPr="00D67C2D">
        <w:rPr>
          <w:sz w:val="22"/>
          <w:szCs w:val="22"/>
        </w:rPr>
        <w:t xml:space="preserve"> Then,</w:t>
      </w:r>
      <w:r w:rsidRPr="00D67C2D">
        <w:rPr>
          <w:sz w:val="22"/>
          <w:szCs w:val="22"/>
        </w:rPr>
        <w:t xml:space="preserve"> </w:t>
      </w:r>
      <w:r w:rsidR="00BB075B" w:rsidRPr="00D67C2D">
        <w:rPr>
          <w:sz w:val="22"/>
          <w:szCs w:val="22"/>
        </w:rPr>
        <w:t xml:space="preserve">ITA application results are </w:t>
      </w:r>
      <w:proofErr w:type="spellStart"/>
      <w:r w:rsidR="00BB075B" w:rsidRPr="00D67C2D">
        <w:rPr>
          <w:sz w:val="22"/>
          <w:szCs w:val="22"/>
        </w:rPr>
        <w:t>categori</w:t>
      </w:r>
      <w:r w:rsidR="00D175C7">
        <w:rPr>
          <w:sz w:val="22"/>
          <w:szCs w:val="22"/>
        </w:rPr>
        <w:t>s</w:t>
      </w:r>
      <w:r w:rsidR="00BB075B" w:rsidRPr="00D67C2D">
        <w:rPr>
          <w:sz w:val="22"/>
          <w:szCs w:val="22"/>
        </w:rPr>
        <w:t>ed</w:t>
      </w:r>
      <w:proofErr w:type="spellEnd"/>
      <w:r w:rsidR="00B14F02" w:rsidRPr="00D67C2D">
        <w:rPr>
          <w:sz w:val="22"/>
          <w:szCs w:val="22"/>
        </w:rPr>
        <w:t xml:space="preserve"> </w:t>
      </w:r>
      <w:r w:rsidR="00BB075B" w:rsidRPr="00D67C2D">
        <w:rPr>
          <w:sz w:val="22"/>
          <w:szCs w:val="22"/>
        </w:rPr>
        <w:t>as strong, middle and weak for negative and positive trends.</w:t>
      </w:r>
      <w:r w:rsidRPr="00D67C2D">
        <w:rPr>
          <w:sz w:val="22"/>
          <w:szCs w:val="22"/>
        </w:rPr>
        <w:t xml:space="preserve"> </w:t>
      </w:r>
      <w:r w:rsidR="00B14F02" w:rsidRPr="00D67C2D">
        <w:rPr>
          <w:sz w:val="22"/>
          <w:szCs w:val="22"/>
        </w:rPr>
        <w:t xml:space="preserve">Finally, ITA application results are </w:t>
      </w:r>
      <w:proofErr w:type="spellStart"/>
      <w:r w:rsidR="00B14F02" w:rsidRPr="00D67C2D">
        <w:rPr>
          <w:sz w:val="22"/>
          <w:szCs w:val="22"/>
        </w:rPr>
        <w:t>symboli</w:t>
      </w:r>
      <w:r w:rsidR="00D175C7">
        <w:rPr>
          <w:sz w:val="22"/>
          <w:szCs w:val="22"/>
        </w:rPr>
        <w:t>s</w:t>
      </w:r>
      <w:r w:rsidR="00B14F02" w:rsidRPr="00D67C2D">
        <w:rPr>
          <w:sz w:val="22"/>
          <w:szCs w:val="22"/>
        </w:rPr>
        <w:t>ed</w:t>
      </w:r>
      <w:proofErr w:type="spellEnd"/>
      <w:r w:rsidR="00B14F02" w:rsidRPr="00D67C2D">
        <w:rPr>
          <w:sz w:val="22"/>
          <w:szCs w:val="22"/>
        </w:rPr>
        <w:t xml:space="preserve"> on the study country map for comparison according to new </w:t>
      </w:r>
      <w:proofErr w:type="spellStart"/>
      <w:r w:rsidR="00B14F02" w:rsidRPr="00D67C2D">
        <w:rPr>
          <w:sz w:val="22"/>
          <w:szCs w:val="22"/>
        </w:rPr>
        <w:t>categori</w:t>
      </w:r>
      <w:r w:rsidR="00D175C7">
        <w:rPr>
          <w:sz w:val="22"/>
          <w:szCs w:val="22"/>
        </w:rPr>
        <w:t>s</w:t>
      </w:r>
      <w:r w:rsidR="00B14F02" w:rsidRPr="00D67C2D">
        <w:rPr>
          <w:sz w:val="22"/>
          <w:szCs w:val="22"/>
        </w:rPr>
        <w:t>ation</w:t>
      </w:r>
      <w:proofErr w:type="spellEnd"/>
      <w:r w:rsidR="00B14F02" w:rsidRPr="00D67C2D">
        <w:rPr>
          <w:sz w:val="22"/>
          <w:szCs w:val="22"/>
        </w:rPr>
        <w:t>.</w:t>
      </w:r>
    </w:p>
    <w:bookmarkEnd w:id="15"/>
    <w:p w14:paraId="47CF296A" w14:textId="77777777" w:rsidR="0009233F" w:rsidRDefault="0009233F">
      <w:pPr>
        <w:rPr>
          <w:rFonts w:eastAsiaTheme="minorHAnsi" w:cstheme="minorBidi"/>
          <w:b/>
          <w:sz w:val="24"/>
          <w:szCs w:val="22"/>
          <w:lang w:val="pl-PL"/>
        </w:rPr>
      </w:pPr>
      <w:r>
        <w:br w:type="page"/>
      </w:r>
    </w:p>
    <w:p w14:paraId="13499EAE" w14:textId="2B0DB46B" w:rsidR="00D85069" w:rsidRPr="00D67C2D" w:rsidRDefault="00963BE3" w:rsidP="007C3C1A">
      <w:pPr>
        <w:pStyle w:val="Rn1"/>
      </w:pPr>
      <w:r w:rsidRPr="00D67C2D">
        <w:lastRenderedPageBreak/>
        <w:t>5</w:t>
      </w:r>
      <w:r w:rsidR="007C3C1A">
        <w:t>.</w:t>
      </w:r>
      <w:r w:rsidRPr="00D67C2D">
        <w:t xml:space="preserve"> </w:t>
      </w:r>
      <w:r w:rsidR="00D85069" w:rsidRPr="00D67C2D">
        <w:t>Conclusions</w:t>
      </w:r>
    </w:p>
    <w:p w14:paraId="57E8A688" w14:textId="55F9CA21" w:rsidR="00D85069" w:rsidRPr="00D67C2D" w:rsidRDefault="00E82CD9" w:rsidP="00645410">
      <w:pPr>
        <w:jc w:val="both"/>
        <w:rPr>
          <w:sz w:val="22"/>
          <w:szCs w:val="22"/>
        </w:rPr>
      </w:pPr>
      <w:r w:rsidRPr="00D67C2D">
        <w:rPr>
          <w:sz w:val="22"/>
          <w:szCs w:val="22"/>
        </w:rPr>
        <w:t>The trend</w:t>
      </w:r>
      <w:r w:rsidR="00D175C7">
        <w:rPr>
          <w:sz w:val="22"/>
          <w:szCs w:val="22"/>
        </w:rPr>
        <w:t>, one component of the stochastic processes of modelling,</w:t>
      </w:r>
      <w:r w:rsidRPr="00D67C2D">
        <w:rPr>
          <w:sz w:val="22"/>
          <w:szCs w:val="22"/>
        </w:rPr>
        <w:t xml:space="preserve"> needs to be identified in the data. </w:t>
      </w:r>
      <w:r w:rsidR="005034F5" w:rsidRPr="00D67C2D">
        <w:rPr>
          <w:sz w:val="22"/>
          <w:szCs w:val="22"/>
        </w:rPr>
        <w:t>This study evaluates t</w:t>
      </w:r>
      <w:r w:rsidR="00524B31" w:rsidRPr="00D67C2D">
        <w:rPr>
          <w:sz w:val="22"/>
          <w:szCs w:val="22"/>
        </w:rPr>
        <w:t>he</w:t>
      </w:r>
      <w:r w:rsidR="008B70E3" w:rsidRPr="00D67C2D">
        <w:rPr>
          <w:sz w:val="22"/>
          <w:szCs w:val="22"/>
        </w:rPr>
        <w:t xml:space="preserve"> trends</w:t>
      </w:r>
      <w:r w:rsidR="005034F5" w:rsidRPr="00D67C2D">
        <w:rPr>
          <w:sz w:val="22"/>
          <w:szCs w:val="22"/>
        </w:rPr>
        <w:t xml:space="preserve"> of sediment data in Turkey. </w:t>
      </w:r>
      <w:r w:rsidR="00D175C7">
        <w:rPr>
          <w:sz w:val="22"/>
          <w:szCs w:val="22"/>
        </w:rPr>
        <w:t>Mann-Kendall, Correlated Mann-Kendall and Seasonal Mann-Kendall and Innovative Trend Analysis (ITA) methods are used for this aim</w:t>
      </w:r>
      <w:r w:rsidR="005034F5" w:rsidRPr="00D67C2D">
        <w:rPr>
          <w:sz w:val="22"/>
          <w:szCs w:val="22"/>
        </w:rPr>
        <w:t xml:space="preserve">. </w:t>
      </w:r>
      <w:r w:rsidR="000D2078" w:rsidRPr="00D67C2D">
        <w:rPr>
          <w:sz w:val="22"/>
          <w:szCs w:val="22"/>
        </w:rPr>
        <w:t xml:space="preserve">ITA methodology is applied to sediment data to detect trends for the first time in Turkey. Traditional trend analysis methods play an </w:t>
      </w:r>
      <w:r w:rsidR="00D175C7">
        <w:rPr>
          <w:sz w:val="22"/>
          <w:szCs w:val="22"/>
        </w:rPr>
        <w:t>essential</w:t>
      </w:r>
      <w:r w:rsidR="000D2078" w:rsidRPr="00D67C2D">
        <w:rPr>
          <w:sz w:val="22"/>
          <w:szCs w:val="22"/>
        </w:rPr>
        <w:t xml:space="preserve"> role in spec</w:t>
      </w:r>
      <w:r w:rsidRPr="00D67C2D">
        <w:rPr>
          <w:sz w:val="22"/>
          <w:szCs w:val="22"/>
        </w:rPr>
        <w:t>i</w:t>
      </w:r>
      <w:r w:rsidR="000D2078" w:rsidRPr="00D67C2D">
        <w:rPr>
          <w:sz w:val="22"/>
          <w:szCs w:val="22"/>
        </w:rPr>
        <w:t xml:space="preserve">fying </w:t>
      </w:r>
      <w:r w:rsidR="00D175C7">
        <w:rPr>
          <w:sz w:val="22"/>
          <w:szCs w:val="22"/>
        </w:rPr>
        <w:t>observed data trends</w:t>
      </w:r>
      <w:r w:rsidR="000D2078" w:rsidRPr="00D67C2D">
        <w:rPr>
          <w:sz w:val="22"/>
          <w:szCs w:val="22"/>
        </w:rPr>
        <w:t xml:space="preserve">. In addition, innovative trend analysis methods such as ITA </w:t>
      </w:r>
      <w:r w:rsidR="00D175C7">
        <w:rPr>
          <w:sz w:val="22"/>
          <w:szCs w:val="22"/>
        </w:rPr>
        <w:t>have recently been widely preferred in defining the trend’s magnitude</w:t>
      </w:r>
      <w:r w:rsidR="000D2078" w:rsidRPr="00D67C2D">
        <w:rPr>
          <w:sz w:val="22"/>
          <w:szCs w:val="22"/>
        </w:rPr>
        <w:t xml:space="preserve">. </w:t>
      </w:r>
      <w:r w:rsidR="00D175C7">
        <w:rPr>
          <w:sz w:val="22"/>
          <w:szCs w:val="22"/>
        </w:rPr>
        <w:t>First, a</w:t>
      </w:r>
      <w:r w:rsidRPr="00D67C2D">
        <w:rPr>
          <w:sz w:val="22"/>
          <w:szCs w:val="22"/>
        </w:rPr>
        <w:t xml:space="preserve"> new classification for negative and trend slopes is suggested in this study. Then, the magnitudes increasing and decreasing trend results of the applied trend analysis methods are presented on the maps.</w:t>
      </w:r>
    </w:p>
    <w:p w14:paraId="05E55515" w14:textId="4C934DE9" w:rsidR="00E82CD9" w:rsidRPr="00D67C2D" w:rsidRDefault="00E82CD9" w:rsidP="00D67C2D">
      <w:pPr>
        <w:ind w:firstLine="357"/>
        <w:jc w:val="both"/>
        <w:rPr>
          <w:sz w:val="22"/>
          <w:szCs w:val="22"/>
        </w:rPr>
      </w:pPr>
      <w:r w:rsidRPr="00D67C2D">
        <w:rPr>
          <w:sz w:val="22"/>
          <w:szCs w:val="22"/>
        </w:rPr>
        <w:t>Turkish main river basins have a wide variety of hydroclimate. Hence, there are considerable variability and uncertainty in the hydrological and meteorological data. There is erratic rainfall</w:t>
      </w:r>
      <w:r w:rsidR="00D175C7">
        <w:rPr>
          <w:sz w:val="22"/>
          <w:szCs w:val="22"/>
        </w:rPr>
        <w:t>,</w:t>
      </w:r>
      <w:r w:rsidRPr="00D67C2D">
        <w:rPr>
          <w:sz w:val="22"/>
          <w:szCs w:val="22"/>
        </w:rPr>
        <w:t xml:space="preserve"> particularly in </w:t>
      </w:r>
      <w:r w:rsidR="00D175C7">
        <w:rPr>
          <w:sz w:val="22"/>
          <w:szCs w:val="22"/>
        </w:rPr>
        <w:t xml:space="preserve">the </w:t>
      </w:r>
      <w:r w:rsidRPr="00D67C2D">
        <w:rPr>
          <w:sz w:val="22"/>
          <w:szCs w:val="22"/>
        </w:rPr>
        <w:t xml:space="preserve">Black Sea regions of Turkey. This component of </w:t>
      </w:r>
      <w:r w:rsidR="00D175C7">
        <w:rPr>
          <w:sz w:val="22"/>
          <w:szCs w:val="22"/>
        </w:rPr>
        <w:t xml:space="preserve">the </w:t>
      </w:r>
      <w:r w:rsidRPr="00D67C2D">
        <w:rPr>
          <w:sz w:val="22"/>
          <w:szCs w:val="22"/>
        </w:rPr>
        <w:t xml:space="preserve">hydrological cycle in river basins directly affects runoff, then sediment discharge. Increasing and decreasing trends </w:t>
      </w:r>
      <w:r w:rsidR="00D175C7">
        <w:rPr>
          <w:sz w:val="22"/>
          <w:szCs w:val="22"/>
        </w:rPr>
        <w:t>i</w:t>
      </w:r>
      <w:r w:rsidRPr="00D67C2D">
        <w:rPr>
          <w:sz w:val="22"/>
          <w:szCs w:val="22"/>
        </w:rPr>
        <w:t xml:space="preserve">n sediment data are significantly detected from the coastal rivers in </w:t>
      </w:r>
      <w:r w:rsidR="00D175C7">
        <w:rPr>
          <w:sz w:val="22"/>
          <w:szCs w:val="22"/>
        </w:rPr>
        <w:t xml:space="preserve">the </w:t>
      </w:r>
      <w:r w:rsidRPr="00D67C2D">
        <w:rPr>
          <w:sz w:val="22"/>
          <w:szCs w:val="22"/>
        </w:rPr>
        <w:t>Mediterranean and Black Sea regions of Turkey.</w:t>
      </w:r>
    </w:p>
    <w:p w14:paraId="4112479B" w14:textId="4115875E" w:rsidR="00E82CD9" w:rsidRDefault="00E82CD9" w:rsidP="00D67C2D">
      <w:pPr>
        <w:ind w:firstLine="357"/>
        <w:jc w:val="both"/>
        <w:rPr>
          <w:sz w:val="22"/>
          <w:szCs w:val="22"/>
        </w:rPr>
      </w:pPr>
      <w:r w:rsidRPr="00D67C2D">
        <w:rPr>
          <w:sz w:val="22"/>
          <w:szCs w:val="22"/>
        </w:rPr>
        <w:t xml:space="preserve">Finally, </w:t>
      </w:r>
      <w:r w:rsidR="00D175C7">
        <w:rPr>
          <w:sz w:val="22"/>
          <w:szCs w:val="22"/>
        </w:rPr>
        <w:t xml:space="preserve">the </w:t>
      </w:r>
      <w:r w:rsidRPr="00D67C2D">
        <w:rPr>
          <w:sz w:val="22"/>
          <w:szCs w:val="22"/>
        </w:rPr>
        <w:t xml:space="preserve">Correlated Mann-Kendall method detected trends for very </w:t>
      </w:r>
      <w:r w:rsidR="00CE76C5" w:rsidRPr="00D67C2D">
        <w:rPr>
          <w:sz w:val="22"/>
          <w:szCs w:val="22"/>
        </w:rPr>
        <w:t xml:space="preserve">few </w:t>
      </w:r>
      <w:r w:rsidRPr="00D67C2D">
        <w:rPr>
          <w:sz w:val="22"/>
          <w:szCs w:val="22"/>
        </w:rPr>
        <w:t>gauging stations. Mann-Kendall results show that they almost overlap Correlated Mann-Kendall results</w:t>
      </w:r>
      <w:r w:rsidR="00D175C7">
        <w:rPr>
          <w:sz w:val="22"/>
          <w:szCs w:val="22"/>
        </w:rPr>
        <w:t>, they are</w:t>
      </w:r>
      <w:r w:rsidRPr="00D67C2D">
        <w:rPr>
          <w:sz w:val="22"/>
          <w:szCs w:val="22"/>
        </w:rPr>
        <w:t xml:space="preserve"> not much different. The Seasonal Mann-Kendall method says that seasonality must be </w:t>
      </w:r>
      <w:r w:rsidR="00D175C7">
        <w:rPr>
          <w:sz w:val="22"/>
          <w:szCs w:val="22"/>
        </w:rPr>
        <w:t>considered</w:t>
      </w:r>
      <w:r w:rsidRPr="00D67C2D">
        <w:rPr>
          <w:sz w:val="22"/>
          <w:szCs w:val="22"/>
        </w:rPr>
        <w:t xml:space="preserve"> in the monthly sediment data trend analysis. The results show that it is appropriate to use the ITA methodology </w:t>
      </w:r>
      <w:r w:rsidR="00D175C7">
        <w:rPr>
          <w:sz w:val="22"/>
          <w:szCs w:val="22"/>
        </w:rPr>
        <w:t>to define the increases and decreases in monthly sediment data analysis and classify</w:t>
      </w:r>
      <w:r w:rsidRPr="00D67C2D">
        <w:rPr>
          <w:sz w:val="22"/>
          <w:szCs w:val="22"/>
        </w:rPr>
        <w:t xml:space="preserve"> their magnitude. Although there are seasonal changes in the monthly observed sediment data for </w:t>
      </w:r>
      <w:r w:rsidR="00D175C7">
        <w:rPr>
          <w:sz w:val="22"/>
          <w:szCs w:val="22"/>
        </w:rPr>
        <w:t xml:space="preserve">the </w:t>
      </w:r>
      <w:r w:rsidRPr="00D67C2D">
        <w:rPr>
          <w:sz w:val="22"/>
          <w:szCs w:val="22"/>
        </w:rPr>
        <w:t xml:space="preserve">short term, the changes in the annual total sediment discharges in the long term </w:t>
      </w:r>
      <w:r w:rsidR="00D175C7">
        <w:rPr>
          <w:sz w:val="22"/>
          <w:szCs w:val="22"/>
        </w:rPr>
        <w:t>are</w:t>
      </w:r>
      <w:r w:rsidRPr="00D67C2D">
        <w:rPr>
          <w:sz w:val="22"/>
          <w:szCs w:val="22"/>
        </w:rPr>
        <w:t xml:space="preserve"> an issue that must be examined.</w:t>
      </w:r>
    </w:p>
    <w:p w14:paraId="1992B638" w14:textId="77777777" w:rsidR="007C3C1A" w:rsidRPr="00D67C2D" w:rsidRDefault="007C3C1A" w:rsidP="00D67C2D">
      <w:pPr>
        <w:ind w:firstLine="357"/>
        <w:jc w:val="both"/>
        <w:rPr>
          <w:sz w:val="22"/>
          <w:szCs w:val="22"/>
        </w:rPr>
      </w:pPr>
    </w:p>
    <w:p w14:paraId="5987B1A6" w14:textId="74897322" w:rsidR="00D85069" w:rsidRPr="007C3C1A" w:rsidRDefault="00383001" w:rsidP="007C3C1A">
      <w:pPr>
        <w:pStyle w:val="Text"/>
        <w:suppressAutoHyphens/>
        <w:spacing w:before="0"/>
        <w:ind w:firstLine="0"/>
        <w:jc w:val="center"/>
        <w:rPr>
          <w:i/>
          <w:iCs/>
          <w:spacing w:val="-2"/>
          <w:sz w:val="22"/>
          <w:szCs w:val="22"/>
        </w:rPr>
      </w:pPr>
      <w:r w:rsidRPr="007C3C1A">
        <w:rPr>
          <w:bCs/>
          <w:i/>
          <w:iCs/>
          <w:spacing w:val="-2"/>
          <w:sz w:val="22"/>
          <w:szCs w:val="22"/>
        </w:rPr>
        <w:t>The sediment</w:t>
      </w:r>
      <w:r w:rsidR="002B2CA1" w:rsidRPr="007C3C1A">
        <w:rPr>
          <w:bCs/>
          <w:i/>
          <w:iCs/>
          <w:spacing w:val="-2"/>
          <w:sz w:val="22"/>
          <w:szCs w:val="22"/>
        </w:rPr>
        <w:t xml:space="preserve"> data</w:t>
      </w:r>
      <w:r w:rsidR="00770820" w:rsidRPr="007C3C1A">
        <w:rPr>
          <w:bCs/>
          <w:i/>
          <w:iCs/>
          <w:spacing w:val="-2"/>
          <w:sz w:val="22"/>
          <w:szCs w:val="22"/>
        </w:rPr>
        <w:t xml:space="preserve"> </w:t>
      </w:r>
      <w:r w:rsidR="00232736" w:rsidRPr="007C3C1A">
        <w:rPr>
          <w:bCs/>
          <w:i/>
          <w:iCs/>
          <w:spacing w:val="-2"/>
          <w:sz w:val="22"/>
          <w:szCs w:val="22"/>
        </w:rPr>
        <w:t xml:space="preserve">provided by State Hydraulic Works (DSI) </w:t>
      </w:r>
      <w:r w:rsidR="00AD2107" w:rsidRPr="007C3C1A">
        <w:rPr>
          <w:bCs/>
          <w:i/>
          <w:iCs/>
          <w:spacing w:val="-2"/>
          <w:sz w:val="22"/>
          <w:szCs w:val="22"/>
        </w:rPr>
        <w:t xml:space="preserve">of Turkey </w:t>
      </w:r>
      <w:r w:rsidR="00B22997" w:rsidRPr="007C3C1A">
        <w:rPr>
          <w:bCs/>
          <w:i/>
          <w:iCs/>
          <w:spacing w:val="-2"/>
          <w:sz w:val="22"/>
          <w:szCs w:val="22"/>
        </w:rPr>
        <w:t xml:space="preserve">is publicly available and downloadable from </w:t>
      </w:r>
      <w:hyperlink r:id="rId17" w:history="1">
        <w:r w:rsidR="00322C57" w:rsidRPr="007C3C1A">
          <w:rPr>
            <w:rStyle w:val="Hipercze"/>
            <w:bCs/>
            <w:i/>
            <w:iCs/>
            <w:color w:val="auto"/>
            <w:spacing w:val="-2"/>
            <w:sz w:val="22"/>
            <w:szCs w:val="22"/>
            <w:u w:val="none"/>
          </w:rPr>
          <w:t>https://www.dsi.gov.tr/Sayfa/Detay/767</w:t>
        </w:r>
      </w:hyperlink>
      <w:r w:rsidR="00322C57" w:rsidRPr="007C3C1A">
        <w:rPr>
          <w:bCs/>
          <w:i/>
          <w:iCs/>
          <w:spacing w:val="-2"/>
          <w:sz w:val="22"/>
          <w:szCs w:val="22"/>
        </w:rPr>
        <w:t>.</w:t>
      </w:r>
    </w:p>
    <w:p w14:paraId="5A91F46B" w14:textId="1120D0B7" w:rsidR="008A6077" w:rsidRPr="006A6DA0" w:rsidRDefault="00B120F3" w:rsidP="007C3C1A">
      <w:pPr>
        <w:pStyle w:val="Rn2"/>
      </w:pPr>
      <w:r w:rsidRPr="006A6DA0">
        <w:t>References</w:t>
      </w:r>
    </w:p>
    <w:p w14:paraId="4AAA1840" w14:textId="3C3DB8AC" w:rsidR="0002057A" w:rsidRPr="007C3C1A" w:rsidRDefault="00322E0E" w:rsidP="00EA1330">
      <w:pPr>
        <w:pStyle w:val="EndNoteBibliography"/>
        <w:spacing w:line="233" w:lineRule="auto"/>
        <w:ind w:left="425" w:hanging="425"/>
        <w:jc w:val="both"/>
      </w:pPr>
      <w:r w:rsidRPr="007C3C1A">
        <w:fldChar w:fldCharType="begin"/>
      </w:r>
      <w:r w:rsidRPr="007C3C1A">
        <w:instrText xml:space="preserve"> ADDIN EN.REFLIST </w:instrText>
      </w:r>
      <w:r w:rsidRPr="007C3C1A">
        <w:fldChar w:fldCharType="separate"/>
      </w:r>
      <w:r w:rsidR="0002057A" w:rsidRPr="007C3C1A">
        <w:t xml:space="preserve">Adarsh, S., VishnuPriya, M. S., Narayanan, S., Smruthi, M. S., George, P., Benjie, N.M. (2016). Trend analysis of sediment flux time series from tropical river basins in India using non-parametric tests and multiscale decomposition. </w:t>
      </w:r>
      <w:r w:rsidR="0002057A" w:rsidRPr="007C3C1A">
        <w:rPr>
          <w:i/>
        </w:rPr>
        <w:t>Modeling Earth Systems and Environment</w:t>
      </w:r>
      <w:r w:rsidR="0002057A" w:rsidRPr="007C3C1A">
        <w:t>,</w:t>
      </w:r>
      <w:r w:rsidR="0002057A" w:rsidRPr="007C3C1A">
        <w:rPr>
          <w:i/>
        </w:rPr>
        <w:t xml:space="preserve"> 2</w:t>
      </w:r>
      <w:r w:rsidR="0002057A" w:rsidRPr="007C3C1A">
        <w:t xml:space="preserve">(4), 1-16. </w:t>
      </w:r>
      <w:r w:rsidR="003A22B4">
        <w:t xml:space="preserve">DOI: </w:t>
      </w:r>
      <w:r w:rsidR="0002057A" w:rsidRPr="003A22B4">
        <w:t>10.1007/s40808-016-0245-0</w:t>
      </w:r>
      <w:r w:rsidR="0002057A" w:rsidRPr="007C3C1A">
        <w:t xml:space="preserve"> </w:t>
      </w:r>
    </w:p>
    <w:p w14:paraId="66707AC3" w14:textId="195BB991" w:rsidR="0002057A" w:rsidRPr="007C3C1A" w:rsidRDefault="0002057A" w:rsidP="00EA1330">
      <w:pPr>
        <w:pStyle w:val="EndNoteBibliography"/>
        <w:spacing w:line="233" w:lineRule="auto"/>
        <w:ind w:left="425" w:hanging="425"/>
        <w:jc w:val="both"/>
      </w:pPr>
      <w:r w:rsidRPr="007C3C1A">
        <w:t xml:space="preserve">Akçay, F., Kankal, M., Şan, M. (2022). Innovative approaches to the trend assessment of streamflows in the Eastern Black Sea basin, Turkey. </w:t>
      </w:r>
      <w:r w:rsidRPr="007C3C1A">
        <w:rPr>
          <w:i/>
        </w:rPr>
        <w:t>Hydrological Sciences Journal</w:t>
      </w:r>
      <w:r w:rsidRPr="007C3C1A">
        <w:t>,</w:t>
      </w:r>
      <w:r w:rsidRPr="007C3C1A">
        <w:rPr>
          <w:i/>
        </w:rPr>
        <w:t xml:space="preserve"> 67</w:t>
      </w:r>
      <w:r w:rsidRPr="007C3C1A">
        <w:t xml:space="preserve">(2), 222-247. </w:t>
      </w:r>
      <w:hyperlink r:id="rId18" w:history="1">
        <w:r w:rsidR="003A22B4">
          <w:rPr>
            <w:rStyle w:val="Hipercze"/>
            <w:color w:val="auto"/>
            <w:u w:val="none"/>
          </w:rPr>
          <w:t xml:space="preserve">DOI: </w:t>
        </w:r>
        <w:r w:rsidRPr="007C3C1A">
          <w:rPr>
            <w:rStyle w:val="Hipercze"/>
            <w:color w:val="auto"/>
            <w:u w:val="none"/>
          </w:rPr>
          <w:t>10.1080/02626667.2021.1998509</w:t>
        </w:r>
      </w:hyperlink>
    </w:p>
    <w:p w14:paraId="3BDE1AF0" w14:textId="0A29AEA0" w:rsidR="0002057A" w:rsidRPr="007C3C1A" w:rsidRDefault="0002057A" w:rsidP="00EA1330">
      <w:pPr>
        <w:pStyle w:val="EndNoteBibliography"/>
        <w:spacing w:line="233" w:lineRule="auto"/>
        <w:ind w:left="425" w:hanging="425"/>
        <w:jc w:val="both"/>
      </w:pPr>
      <w:r w:rsidRPr="007C3C1A">
        <w:t>A</w:t>
      </w:r>
      <w:r w:rsidRPr="003A22B4">
        <w:rPr>
          <w:spacing w:val="-2"/>
        </w:rPr>
        <w:t xml:space="preserve">ksoy, H. (2020). Surface Water. In </w:t>
      </w:r>
      <w:r w:rsidRPr="003A22B4">
        <w:rPr>
          <w:i/>
          <w:spacing w:val="-2"/>
        </w:rPr>
        <w:t>Water Resources of Turkey</w:t>
      </w:r>
      <w:r w:rsidRPr="003A22B4">
        <w:rPr>
          <w:spacing w:val="-2"/>
        </w:rPr>
        <w:t xml:space="preserve"> (pp. 127-158). </w:t>
      </w:r>
      <w:r w:rsidR="003A22B4" w:rsidRPr="003A22B4">
        <w:rPr>
          <w:spacing w:val="-2"/>
        </w:rPr>
        <w:t xml:space="preserve">DOI: </w:t>
      </w:r>
      <w:r w:rsidRPr="003A22B4">
        <w:rPr>
          <w:spacing w:val="-2"/>
        </w:rPr>
        <w:t>10.10</w:t>
      </w:r>
      <w:r w:rsidR="003A22B4">
        <w:rPr>
          <w:spacing w:val="-2"/>
        </w:rPr>
        <w:t xml:space="preserve"> </w:t>
      </w:r>
      <w:r w:rsidRPr="003A22B4">
        <w:rPr>
          <w:spacing w:val="-2"/>
        </w:rPr>
        <w:t>07/978-3-030-11729-0_</w:t>
      </w:r>
      <w:r w:rsidRPr="00EA1330">
        <w:t>5</w:t>
      </w:r>
      <w:r w:rsidRPr="007C3C1A">
        <w:t xml:space="preserve"> </w:t>
      </w:r>
    </w:p>
    <w:p w14:paraId="7A9D7C80" w14:textId="2B1083CD" w:rsidR="0002057A" w:rsidRPr="003A22B4" w:rsidRDefault="0002057A" w:rsidP="00EA1330">
      <w:pPr>
        <w:pStyle w:val="EndNoteBibliography"/>
        <w:spacing w:line="233" w:lineRule="auto"/>
        <w:ind w:left="425" w:hanging="425"/>
        <w:jc w:val="both"/>
        <w:rPr>
          <w:spacing w:val="-2"/>
        </w:rPr>
      </w:pPr>
      <w:r w:rsidRPr="003A22B4">
        <w:rPr>
          <w:spacing w:val="-2"/>
        </w:rPr>
        <w:lastRenderedPageBreak/>
        <w:t xml:space="preserve">Ateeq-Ur-Rehman, S., Bui, M., Rutschmann, P. (2017). Variability and Trend Detection in the Sediment Load of the Upper Indus River. </w:t>
      </w:r>
      <w:r w:rsidRPr="003A22B4">
        <w:rPr>
          <w:i/>
          <w:spacing w:val="-2"/>
        </w:rPr>
        <w:t>Water</w:t>
      </w:r>
      <w:r w:rsidRPr="003A22B4">
        <w:rPr>
          <w:spacing w:val="-2"/>
        </w:rPr>
        <w:t>,</w:t>
      </w:r>
      <w:r w:rsidRPr="003A22B4">
        <w:rPr>
          <w:i/>
          <w:spacing w:val="-2"/>
        </w:rPr>
        <w:t xml:space="preserve"> 10</w:t>
      </w:r>
      <w:r w:rsidRPr="003A22B4">
        <w:rPr>
          <w:spacing w:val="-2"/>
        </w:rPr>
        <w:t xml:space="preserve">(1). </w:t>
      </w:r>
      <w:hyperlink r:id="rId19" w:history="1">
        <w:r w:rsidR="003A22B4" w:rsidRPr="003A22B4">
          <w:rPr>
            <w:rStyle w:val="Hipercze"/>
            <w:color w:val="auto"/>
            <w:spacing w:val="-2"/>
            <w:u w:val="none"/>
          </w:rPr>
          <w:t xml:space="preserve">DOI: </w:t>
        </w:r>
        <w:r w:rsidRPr="003A22B4">
          <w:rPr>
            <w:rStyle w:val="Hipercze"/>
            <w:color w:val="auto"/>
            <w:spacing w:val="-2"/>
            <w:u w:val="none"/>
          </w:rPr>
          <w:t>10.3390/w10010016</w:t>
        </w:r>
      </w:hyperlink>
      <w:r w:rsidRPr="003A22B4">
        <w:rPr>
          <w:spacing w:val="-2"/>
        </w:rPr>
        <w:t xml:space="preserve"> </w:t>
      </w:r>
    </w:p>
    <w:p w14:paraId="752B8FB7" w14:textId="2A44AD6A" w:rsidR="0002057A" w:rsidRPr="007C3C1A" w:rsidRDefault="0002057A" w:rsidP="00EA1330">
      <w:pPr>
        <w:pStyle w:val="EndNoteBibliography"/>
        <w:spacing w:line="233" w:lineRule="auto"/>
        <w:ind w:left="425" w:hanging="425"/>
        <w:jc w:val="both"/>
      </w:pPr>
      <w:r w:rsidRPr="007C3C1A">
        <w:t xml:space="preserve">Bajirao, T. S., Kumar, P., Kumar, M., Elbeltagi, A., Kuriqi, A. (2021). Superiority of Hybrid Soft Computing Models in Daily Suspended Sediment Estimation in Highly Dynamic Rivers. </w:t>
      </w:r>
      <w:r w:rsidRPr="007C3C1A">
        <w:rPr>
          <w:i/>
        </w:rPr>
        <w:t>Sustainability</w:t>
      </w:r>
      <w:r w:rsidRPr="007C3C1A">
        <w:t>,</w:t>
      </w:r>
      <w:r w:rsidRPr="007C3C1A">
        <w:rPr>
          <w:i/>
        </w:rPr>
        <w:t xml:space="preserve"> 13</w:t>
      </w:r>
      <w:r w:rsidRPr="007C3C1A">
        <w:t xml:space="preserve">(2). </w:t>
      </w:r>
      <w:hyperlink r:id="rId20" w:history="1">
        <w:r w:rsidR="003A22B4">
          <w:rPr>
            <w:rStyle w:val="Hipercze"/>
            <w:color w:val="auto"/>
            <w:u w:val="none"/>
          </w:rPr>
          <w:t xml:space="preserve">DOI: </w:t>
        </w:r>
        <w:r w:rsidRPr="007C3C1A">
          <w:rPr>
            <w:rStyle w:val="Hipercze"/>
            <w:color w:val="auto"/>
            <w:u w:val="none"/>
          </w:rPr>
          <w:t>10.3390/su13020542</w:t>
        </w:r>
      </w:hyperlink>
      <w:r w:rsidRPr="007C3C1A">
        <w:t xml:space="preserve"> </w:t>
      </w:r>
    </w:p>
    <w:p w14:paraId="3D570163" w14:textId="2E81CFBB" w:rsidR="0002057A" w:rsidRPr="007C3C1A" w:rsidRDefault="0002057A" w:rsidP="00EA1330">
      <w:pPr>
        <w:pStyle w:val="EndNoteBibliography"/>
        <w:spacing w:line="233" w:lineRule="auto"/>
        <w:ind w:left="425" w:hanging="425"/>
        <w:jc w:val="both"/>
      </w:pPr>
      <w:r w:rsidRPr="007C3C1A">
        <w:t xml:space="preserve">Cavus, Y., Orta, S., Burgan, H. I., Eris, E., Aksoy, H. (2019). </w:t>
      </w:r>
      <w:r w:rsidRPr="007C3C1A">
        <w:rPr>
          <w:i/>
        </w:rPr>
        <w:t>Trend Analysis of Low Flows</w:t>
      </w:r>
      <w:r w:rsidRPr="007C3C1A">
        <w:t xml:space="preserve"> The 9th International Symposium on Atmospheric Sciences (ATMOS 2019), Istanbul, Turkey. </w:t>
      </w:r>
    </w:p>
    <w:p w14:paraId="32136599" w14:textId="30264C2C" w:rsidR="0002057A" w:rsidRPr="007C3C1A" w:rsidRDefault="0002057A" w:rsidP="00EA1330">
      <w:pPr>
        <w:pStyle w:val="EndNoteBibliography"/>
        <w:spacing w:line="233" w:lineRule="auto"/>
        <w:ind w:left="425" w:hanging="425"/>
        <w:jc w:val="both"/>
      </w:pPr>
      <w:r w:rsidRPr="007C3C1A">
        <w:t xml:space="preserve">Ceribasi, G., Dogan, E., Sonmez, O. (2013). Evaluation of Sakarya River Streamflow and Sediment Transport with Rainfall using Trend Analysis. </w:t>
      </w:r>
      <w:r w:rsidRPr="007C3C1A">
        <w:rPr>
          <w:i/>
        </w:rPr>
        <w:t>Fresenius Environmental Bulletin</w:t>
      </w:r>
      <w:r w:rsidRPr="007C3C1A">
        <w:t>,</w:t>
      </w:r>
      <w:r w:rsidRPr="007C3C1A">
        <w:rPr>
          <w:i/>
        </w:rPr>
        <w:t xml:space="preserve"> 22</w:t>
      </w:r>
      <w:r w:rsidRPr="007C3C1A">
        <w:t xml:space="preserve">(3a), 846-852. </w:t>
      </w:r>
    </w:p>
    <w:p w14:paraId="6CCF6F4A" w14:textId="19B4E5E8" w:rsidR="0002057A" w:rsidRPr="007C3C1A" w:rsidRDefault="0002057A" w:rsidP="00EA1330">
      <w:pPr>
        <w:pStyle w:val="EndNoteBibliography"/>
        <w:spacing w:line="233" w:lineRule="auto"/>
        <w:ind w:left="425" w:hanging="425"/>
        <w:jc w:val="both"/>
      </w:pPr>
      <w:r w:rsidRPr="007C3C1A">
        <w:t xml:space="preserve">Chen, X.-Y., Chau, K.-W. (2019). Uncertainty Analysis on Hybrid Double Feedforward Neural Network Model for Sediment Load Estimation with LUBE Method. </w:t>
      </w:r>
      <w:r w:rsidRPr="007C3C1A">
        <w:rPr>
          <w:i/>
        </w:rPr>
        <w:t>Water Resources Management</w:t>
      </w:r>
      <w:r w:rsidRPr="007C3C1A">
        <w:t>,</w:t>
      </w:r>
      <w:r w:rsidRPr="007C3C1A">
        <w:rPr>
          <w:i/>
        </w:rPr>
        <w:t xml:space="preserve"> 33</w:t>
      </w:r>
      <w:r w:rsidRPr="007C3C1A">
        <w:t xml:space="preserve">(10), 3563-3577. </w:t>
      </w:r>
      <w:r w:rsidR="003A22B4">
        <w:t xml:space="preserve">DOI: </w:t>
      </w:r>
      <w:r w:rsidRPr="00EA1330">
        <w:t>10.1007/s11269-019-02318-4</w:t>
      </w:r>
      <w:r w:rsidRPr="007C3C1A">
        <w:t xml:space="preserve"> </w:t>
      </w:r>
    </w:p>
    <w:p w14:paraId="7724C14B" w14:textId="02D94687" w:rsidR="0002057A" w:rsidRPr="007C3C1A" w:rsidRDefault="0002057A" w:rsidP="00EA1330">
      <w:pPr>
        <w:pStyle w:val="EndNoteBibliography"/>
        <w:spacing w:line="233" w:lineRule="auto"/>
        <w:ind w:left="425" w:hanging="425"/>
        <w:jc w:val="both"/>
      </w:pPr>
      <w:r w:rsidRPr="007C3C1A">
        <w:t xml:space="preserve">Cigizoglu, H. K. (2004). Estimation and forecasting of daily suspended sediment data by multi-layer perceptrons. </w:t>
      </w:r>
      <w:r w:rsidRPr="007C3C1A">
        <w:rPr>
          <w:i/>
        </w:rPr>
        <w:t>Advances in Water Resources</w:t>
      </w:r>
      <w:r w:rsidRPr="007C3C1A">
        <w:t>,</w:t>
      </w:r>
      <w:r w:rsidRPr="007C3C1A">
        <w:rPr>
          <w:i/>
        </w:rPr>
        <w:t xml:space="preserve"> 27</w:t>
      </w:r>
      <w:r w:rsidRPr="007C3C1A">
        <w:t xml:space="preserve">(2), 185-195. </w:t>
      </w:r>
      <w:r w:rsidR="003A22B4">
        <w:t xml:space="preserve">DOI: </w:t>
      </w:r>
      <w:r w:rsidRPr="00EA1330">
        <w:t>10.10</w:t>
      </w:r>
      <w:r w:rsidR="003A22B4">
        <w:t xml:space="preserve"> </w:t>
      </w:r>
      <w:r w:rsidRPr="00EA1330">
        <w:t>16/j.advwatres.2003.10.003</w:t>
      </w:r>
      <w:r w:rsidRPr="007C3C1A">
        <w:t xml:space="preserve"> </w:t>
      </w:r>
    </w:p>
    <w:p w14:paraId="4A2DB215" w14:textId="225B1BE9" w:rsidR="0002057A" w:rsidRPr="007C3C1A" w:rsidRDefault="0002057A" w:rsidP="00EA1330">
      <w:pPr>
        <w:pStyle w:val="EndNoteBibliography"/>
        <w:spacing w:line="233" w:lineRule="auto"/>
        <w:ind w:left="425" w:hanging="425"/>
        <w:jc w:val="both"/>
      </w:pPr>
      <w:bookmarkStart w:id="16" w:name="_Hlk117107647"/>
      <w:r w:rsidRPr="007C3C1A">
        <w:t xml:space="preserve">Darama, Y., Selek, Z., Selek, B., Akgul, M. A., Dagdeviren, M. (2019). Determination of sediment deposition of Hasanlar Dam using bathymetric and remote sensing studies. </w:t>
      </w:r>
      <w:r w:rsidRPr="007C3C1A">
        <w:rPr>
          <w:i/>
        </w:rPr>
        <w:t>Natural Hazards</w:t>
      </w:r>
      <w:r w:rsidRPr="007C3C1A">
        <w:t>,</w:t>
      </w:r>
      <w:r w:rsidRPr="007C3C1A">
        <w:rPr>
          <w:i/>
        </w:rPr>
        <w:t xml:space="preserve"> 97</w:t>
      </w:r>
      <w:r w:rsidRPr="007C3C1A">
        <w:t xml:space="preserve">(1), 211-227. </w:t>
      </w:r>
      <w:hyperlink r:id="rId21" w:history="1">
        <w:r w:rsidR="003A22B4">
          <w:rPr>
            <w:rStyle w:val="Hipercze"/>
            <w:color w:val="auto"/>
            <w:u w:val="none"/>
          </w:rPr>
          <w:t xml:space="preserve">DOI: </w:t>
        </w:r>
        <w:r w:rsidRPr="007C3C1A">
          <w:rPr>
            <w:rStyle w:val="Hipercze"/>
            <w:color w:val="auto"/>
            <w:u w:val="none"/>
          </w:rPr>
          <w:t>10.1007/s11069-019-03635-y</w:t>
        </w:r>
      </w:hyperlink>
      <w:r w:rsidRPr="007C3C1A">
        <w:t xml:space="preserve"> </w:t>
      </w:r>
    </w:p>
    <w:bookmarkEnd w:id="16"/>
    <w:p w14:paraId="6EBAF9EE" w14:textId="6473601D" w:rsidR="0002057A" w:rsidRPr="00EA1330" w:rsidRDefault="0002057A" w:rsidP="00EA1330">
      <w:pPr>
        <w:pStyle w:val="EndNoteBibliography"/>
        <w:spacing w:line="233" w:lineRule="auto"/>
        <w:ind w:left="425" w:hanging="425"/>
        <w:jc w:val="both"/>
        <w:rPr>
          <w:spacing w:val="-2"/>
        </w:rPr>
      </w:pPr>
      <w:r w:rsidRPr="00EA1330">
        <w:rPr>
          <w:spacing w:val="-2"/>
        </w:rPr>
        <w:t xml:space="preserve">Das, S. (2019). Four decades of water and sediment discharge records in Subarnarekha and Burhabalang basins: an approach towards trend analysis and abrupt change detection. </w:t>
      </w:r>
      <w:r w:rsidRPr="00EA1330">
        <w:rPr>
          <w:i/>
          <w:spacing w:val="-2"/>
        </w:rPr>
        <w:t>Sustainable Water Resources Management</w:t>
      </w:r>
      <w:r w:rsidRPr="00EA1330">
        <w:rPr>
          <w:spacing w:val="-2"/>
        </w:rPr>
        <w:t>,</w:t>
      </w:r>
      <w:r w:rsidRPr="00EA1330">
        <w:rPr>
          <w:i/>
          <w:spacing w:val="-2"/>
        </w:rPr>
        <w:t xml:space="preserve"> 5</w:t>
      </w:r>
      <w:r w:rsidRPr="00EA1330">
        <w:rPr>
          <w:spacing w:val="-2"/>
        </w:rPr>
        <w:t xml:space="preserve">(4), 1665-1676. </w:t>
      </w:r>
      <w:r w:rsidR="003A22B4">
        <w:rPr>
          <w:spacing w:val="-2"/>
        </w:rPr>
        <w:t xml:space="preserve">DOI: </w:t>
      </w:r>
      <w:r w:rsidRPr="00EA1330">
        <w:rPr>
          <w:spacing w:val="-2"/>
        </w:rPr>
        <w:t xml:space="preserve">10.1007/s40899-019-00326-1 </w:t>
      </w:r>
    </w:p>
    <w:p w14:paraId="2B803343" w14:textId="7392F305" w:rsidR="0002057A" w:rsidRPr="007C3C1A" w:rsidRDefault="0002057A" w:rsidP="00EA1330">
      <w:pPr>
        <w:pStyle w:val="EndNoteBibliography"/>
        <w:spacing w:line="233" w:lineRule="auto"/>
        <w:ind w:left="425" w:hanging="425"/>
        <w:jc w:val="both"/>
      </w:pPr>
      <w:r w:rsidRPr="007C3C1A">
        <w:t xml:space="preserve">Gallay, M., Martinez, J.-M., Mora, A., Castellano, B., Yépez, S., Cochonneau, G., Alfonso, J. A., Carrera, J. M., López, J. L., Laraque, A. (2019). Assessing Orinoco river sediment discharge trend using MODIS satellite images. </w:t>
      </w:r>
      <w:r w:rsidRPr="007C3C1A">
        <w:rPr>
          <w:i/>
        </w:rPr>
        <w:t>Journal of South American Earth Sciences</w:t>
      </w:r>
      <w:r w:rsidRPr="007C3C1A">
        <w:t>,</w:t>
      </w:r>
      <w:r w:rsidRPr="007C3C1A">
        <w:rPr>
          <w:i/>
        </w:rPr>
        <w:t xml:space="preserve"> 91</w:t>
      </w:r>
      <w:r w:rsidRPr="007C3C1A">
        <w:t xml:space="preserve">, 320-331. </w:t>
      </w:r>
      <w:r w:rsidR="003A22B4">
        <w:t xml:space="preserve">DOI: </w:t>
      </w:r>
      <w:r w:rsidRPr="00EA1330">
        <w:t>10.1016/j.jsames.2019.</w:t>
      </w:r>
      <w:r w:rsidR="00EA1330" w:rsidRPr="00EA1330">
        <w:t xml:space="preserve"> </w:t>
      </w:r>
      <w:r w:rsidRPr="00EA1330">
        <w:t>01.010</w:t>
      </w:r>
      <w:r w:rsidRPr="007C3C1A">
        <w:t xml:space="preserve"> </w:t>
      </w:r>
    </w:p>
    <w:p w14:paraId="248551C2" w14:textId="784B1CCD" w:rsidR="0002057A" w:rsidRPr="00F14FCC" w:rsidRDefault="0002057A" w:rsidP="00EA1330">
      <w:pPr>
        <w:pStyle w:val="EndNoteBibliography"/>
        <w:spacing w:line="233" w:lineRule="auto"/>
        <w:ind w:left="425" w:hanging="425"/>
        <w:jc w:val="both"/>
        <w:rPr>
          <w:spacing w:val="-2"/>
        </w:rPr>
      </w:pPr>
      <w:r w:rsidRPr="00F14FCC">
        <w:rPr>
          <w:spacing w:val="-2"/>
        </w:rPr>
        <w:t xml:space="preserve">Gao, P., Mu, X. M., Wang, F., Li, R. (2011). Changes in streamflow and sediment discharge and the response to human activities in the middle reaches of the Yellow River. </w:t>
      </w:r>
      <w:r w:rsidRPr="00F14FCC">
        <w:rPr>
          <w:i/>
          <w:spacing w:val="-2"/>
        </w:rPr>
        <w:t>Hydrology and Earth System Sciences</w:t>
      </w:r>
      <w:r w:rsidRPr="00F14FCC">
        <w:rPr>
          <w:spacing w:val="-2"/>
        </w:rPr>
        <w:t>,</w:t>
      </w:r>
      <w:r w:rsidRPr="00F14FCC">
        <w:rPr>
          <w:i/>
          <w:spacing w:val="-2"/>
        </w:rPr>
        <w:t xml:space="preserve"> 15</w:t>
      </w:r>
      <w:r w:rsidRPr="00F14FCC">
        <w:rPr>
          <w:spacing w:val="-2"/>
        </w:rPr>
        <w:t xml:space="preserve">(1), 1-10. </w:t>
      </w:r>
      <w:r w:rsidR="003A22B4" w:rsidRPr="00F14FCC">
        <w:rPr>
          <w:spacing w:val="-2"/>
        </w:rPr>
        <w:t xml:space="preserve">DOI: </w:t>
      </w:r>
      <w:r w:rsidRPr="00F14FCC">
        <w:rPr>
          <w:spacing w:val="-2"/>
        </w:rPr>
        <w:t xml:space="preserve">10.5194/hess-15-1-2011 </w:t>
      </w:r>
    </w:p>
    <w:p w14:paraId="735B6D1C" w14:textId="7D7F41DC" w:rsidR="0002057A" w:rsidRPr="007C3C1A" w:rsidRDefault="0002057A" w:rsidP="00EA1330">
      <w:pPr>
        <w:pStyle w:val="EndNoteBibliography"/>
        <w:spacing w:line="233" w:lineRule="auto"/>
        <w:ind w:left="425" w:hanging="425"/>
        <w:jc w:val="both"/>
      </w:pPr>
      <w:r w:rsidRPr="007C3C1A">
        <w:t>Gao, P., Zhang, X., Mu, X., Wang, F., Li, R., Zhang, X. (2010). Trend and change-point analyses of streamflow and sediment discharge in the Yellow River during 1950</w:t>
      </w:r>
      <w:r w:rsidR="00F14FCC">
        <w:t>-</w:t>
      </w:r>
      <w:r w:rsidRPr="007C3C1A">
        <w:t xml:space="preserve">2005. </w:t>
      </w:r>
      <w:r w:rsidRPr="007C3C1A">
        <w:rPr>
          <w:i/>
        </w:rPr>
        <w:t>Hydrological Sciences Journal</w:t>
      </w:r>
      <w:r w:rsidRPr="007C3C1A">
        <w:t>,</w:t>
      </w:r>
      <w:r w:rsidRPr="007C3C1A">
        <w:rPr>
          <w:i/>
        </w:rPr>
        <w:t xml:space="preserve"> 55</w:t>
      </w:r>
      <w:r w:rsidRPr="007C3C1A">
        <w:t xml:space="preserve">(2), 275-285. </w:t>
      </w:r>
      <w:r w:rsidR="003A22B4">
        <w:t xml:space="preserve">DOI: </w:t>
      </w:r>
      <w:r w:rsidRPr="00EA1330">
        <w:t>10.1080/026266</w:t>
      </w:r>
      <w:r w:rsidR="003A22B4">
        <w:t xml:space="preserve"> </w:t>
      </w:r>
      <w:r w:rsidRPr="00EA1330">
        <w:t>60903546191</w:t>
      </w:r>
      <w:r w:rsidRPr="007C3C1A">
        <w:t xml:space="preserve"> </w:t>
      </w:r>
    </w:p>
    <w:p w14:paraId="52EF8D09" w14:textId="3DE474EB" w:rsidR="0002057A" w:rsidRPr="00F14FCC" w:rsidRDefault="0002057A" w:rsidP="00EA1330">
      <w:pPr>
        <w:pStyle w:val="EndNoteBibliography"/>
        <w:spacing w:line="233" w:lineRule="auto"/>
        <w:ind w:left="425" w:hanging="425"/>
        <w:jc w:val="both"/>
        <w:rPr>
          <w:spacing w:val="-2"/>
        </w:rPr>
      </w:pPr>
      <w:r w:rsidRPr="00F14FCC">
        <w:rPr>
          <w:spacing w:val="-2"/>
        </w:rPr>
        <w:t xml:space="preserve">Guo, L.-P., Yu, Q., Gao, P., Nie, X.-F., Liao, K.-T., Chen, X.-L., Hu, J.-M., Mu, X.-M. (2018). Trend and Change-Point Analysis of Streamflow and Sediment Discharge of the Gongshui River in China during the Last 60 Years. </w:t>
      </w:r>
      <w:r w:rsidRPr="00F14FCC">
        <w:rPr>
          <w:i/>
          <w:spacing w:val="-2"/>
        </w:rPr>
        <w:t>Water</w:t>
      </w:r>
      <w:r w:rsidRPr="00F14FCC">
        <w:rPr>
          <w:spacing w:val="-2"/>
        </w:rPr>
        <w:t>,</w:t>
      </w:r>
      <w:r w:rsidRPr="00F14FCC">
        <w:rPr>
          <w:i/>
          <w:spacing w:val="-2"/>
        </w:rPr>
        <w:t xml:space="preserve"> 10</w:t>
      </w:r>
      <w:r w:rsidRPr="00F14FCC">
        <w:rPr>
          <w:spacing w:val="-2"/>
        </w:rPr>
        <w:t xml:space="preserve">(9). </w:t>
      </w:r>
      <w:hyperlink r:id="rId22" w:history="1">
        <w:r w:rsidR="003A22B4" w:rsidRPr="00F14FCC">
          <w:rPr>
            <w:rStyle w:val="Hipercze"/>
            <w:color w:val="auto"/>
            <w:spacing w:val="-2"/>
            <w:u w:val="none"/>
          </w:rPr>
          <w:t xml:space="preserve">DOI: </w:t>
        </w:r>
        <w:r w:rsidRPr="00F14FCC">
          <w:rPr>
            <w:rStyle w:val="Hipercze"/>
            <w:color w:val="auto"/>
            <w:spacing w:val="-2"/>
            <w:u w:val="none"/>
          </w:rPr>
          <w:t>10.3390/</w:t>
        </w:r>
        <w:r w:rsidR="00F14FCC" w:rsidRPr="00F14FCC">
          <w:rPr>
            <w:rStyle w:val="Hipercze"/>
            <w:color w:val="auto"/>
            <w:spacing w:val="-2"/>
            <w:u w:val="none"/>
          </w:rPr>
          <w:t xml:space="preserve"> </w:t>
        </w:r>
        <w:r w:rsidRPr="00F14FCC">
          <w:rPr>
            <w:rStyle w:val="Hipercze"/>
            <w:color w:val="auto"/>
            <w:spacing w:val="-2"/>
            <w:u w:val="none"/>
          </w:rPr>
          <w:t>w10091273</w:t>
        </w:r>
      </w:hyperlink>
      <w:r w:rsidRPr="00F14FCC">
        <w:rPr>
          <w:spacing w:val="-2"/>
        </w:rPr>
        <w:t xml:space="preserve"> </w:t>
      </w:r>
    </w:p>
    <w:p w14:paraId="37AC77D4" w14:textId="00662A6D" w:rsidR="0002057A" w:rsidRPr="007C3C1A" w:rsidRDefault="0002057A" w:rsidP="00EA1330">
      <w:pPr>
        <w:pStyle w:val="EndNoteBibliography"/>
        <w:spacing w:line="233" w:lineRule="auto"/>
        <w:ind w:left="425" w:hanging="425"/>
        <w:jc w:val="both"/>
      </w:pPr>
      <w:bookmarkStart w:id="17" w:name="_Hlk117107653"/>
      <w:r w:rsidRPr="007C3C1A">
        <w:t xml:space="preserve">Guvel, S.P., Akgul, M. A., Aksu, H. (2021). Sediment Yield Analysis in Tahtaköprü Dam Basin. </w:t>
      </w:r>
      <w:r w:rsidRPr="007C3C1A">
        <w:rPr>
          <w:i/>
        </w:rPr>
        <w:t>European Journal of Science and Technology</w:t>
      </w:r>
      <w:r w:rsidRPr="007C3C1A">
        <w:t xml:space="preserve">. </w:t>
      </w:r>
      <w:hyperlink r:id="rId23" w:history="1">
        <w:r w:rsidR="003A22B4">
          <w:rPr>
            <w:rStyle w:val="Hipercze"/>
            <w:color w:val="auto"/>
            <w:u w:val="none"/>
          </w:rPr>
          <w:t xml:space="preserve">DOI: </w:t>
        </w:r>
        <w:r w:rsidRPr="007C3C1A">
          <w:rPr>
            <w:rStyle w:val="Hipercze"/>
            <w:color w:val="auto"/>
            <w:u w:val="none"/>
          </w:rPr>
          <w:t>10.31590/ejosat.987725</w:t>
        </w:r>
      </w:hyperlink>
      <w:r w:rsidRPr="007C3C1A">
        <w:t xml:space="preserve"> </w:t>
      </w:r>
    </w:p>
    <w:bookmarkEnd w:id="17"/>
    <w:p w14:paraId="2341FE96" w14:textId="6B5D7950" w:rsidR="0002057A" w:rsidRPr="007C3C1A" w:rsidRDefault="0002057A" w:rsidP="00EA1330">
      <w:pPr>
        <w:pStyle w:val="EndNoteBibliography"/>
        <w:spacing w:line="233" w:lineRule="auto"/>
        <w:ind w:left="425" w:hanging="425"/>
        <w:jc w:val="both"/>
      </w:pPr>
      <w:r w:rsidRPr="007C3C1A">
        <w:t>Güçlü, Y.S. (2020). Improved visuali</w:t>
      </w:r>
      <w:r w:rsidR="00D175C7">
        <w:t>s</w:t>
      </w:r>
      <w:r w:rsidRPr="007C3C1A">
        <w:t xml:space="preserve">ation for trend analysis by comparing with classical Mann-Kendall test and ITA. </w:t>
      </w:r>
      <w:r w:rsidRPr="007C3C1A">
        <w:rPr>
          <w:i/>
        </w:rPr>
        <w:t>Journal of Hydrology</w:t>
      </w:r>
      <w:r w:rsidRPr="007C3C1A">
        <w:t>,</w:t>
      </w:r>
      <w:r w:rsidRPr="007C3C1A">
        <w:rPr>
          <w:i/>
        </w:rPr>
        <w:t xml:space="preserve"> 584</w:t>
      </w:r>
      <w:r w:rsidRPr="007C3C1A">
        <w:t xml:space="preserve">. </w:t>
      </w:r>
      <w:r w:rsidR="003A22B4">
        <w:t xml:space="preserve">DOI: </w:t>
      </w:r>
      <w:r w:rsidRPr="0048650B">
        <w:t>10.1016/j.jhydrol.</w:t>
      </w:r>
      <w:r w:rsidR="00F14FCC">
        <w:t xml:space="preserve"> </w:t>
      </w:r>
      <w:r w:rsidRPr="0048650B">
        <w:t>2020.124674</w:t>
      </w:r>
      <w:r w:rsidRPr="007C3C1A">
        <w:t xml:space="preserve"> </w:t>
      </w:r>
    </w:p>
    <w:p w14:paraId="7EE43156" w14:textId="77777777" w:rsidR="0002057A" w:rsidRPr="00645410" w:rsidRDefault="0002057A" w:rsidP="00EA1330">
      <w:pPr>
        <w:pStyle w:val="EndNoteBibliography"/>
        <w:spacing w:line="233" w:lineRule="auto"/>
        <w:ind w:left="425" w:hanging="425"/>
        <w:jc w:val="both"/>
        <w:rPr>
          <w:spacing w:val="-4"/>
        </w:rPr>
      </w:pPr>
      <w:r w:rsidRPr="00645410">
        <w:rPr>
          <w:spacing w:val="-4"/>
        </w:rPr>
        <w:t xml:space="preserve">Hodgkins, R. (1996). Seasonal trend in suspended-sediment transport from an Arctic glacier, and implications for drainage-system structure. </w:t>
      </w:r>
      <w:r w:rsidRPr="00645410">
        <w:rPr>
          <w:i/>
          <w:spacing w:val="-4"/>
        </w:rPr>
        <w:t>Annals of Glaciology</w:t>
      </w:r>
      <w:r w:rsidRPr="00645410">
        <w:rPr>
          <w:spacing w:val="-4"/>
        </w:rPr>
        <w:t>,</w:t>
      </w:r>
      <w:r w:rsidRPr="00645410">
        <w:rPr>
          <w:i/>
          <w:spacing w:val="-4"/>
        </w:rPr>
        <w:t xml:space="preserve"> 22</w:t>
      </w:r>
      <w:r w:rsidRPr="00645410">
        <w:rPr>
          <w:spacing w:val="-4"/>
        </w:rPr>
        <w:t xml:space="preserve">, 147-151. </w:t>
      </w:r>
    </w:p>
    <w:p w14:paraId="167C24E2" w14:textId="77FABE94" w:rsidR="0002057A" w:rsidRPr="003A22B4" w:rsidRDefault="0002057A" w:rsidP="00EA1330">
      <w:pPr>
        <w:pStyle w:val="EndNoteBibliography"/>
        <w:spacing w:line="233" w:lineRule="auto"/>
        <w:ind w:left="425" w:hanging="425"/>
        <w:jc w:val="both"/>
        <w:rPr>
          <w:spacing w:val="-2"/>
        </w:rPr>
      </w:pPr>
      <w:r w:rsidRPr="003A22B4">
        <w:rPr>
          <w:spacing w:val="-2"/>
        </w:rPr>
        <w:lastRenderedPageBreak/>
        <w:t xml:space="preserve">Li, L., Ni, J., Chang, F., Yue, Y., Frolova, N., Magritsky, D., Borthwick, A.G.L., Ciais, P., Wang, Y., Zheng, C., Walling, D.E. (2020). Global trends in water and sediment fluxes of the world’s large rivers. </w:t>
      </w:r>
      <w:r w:rsidRPr="003A22B4">
        <w:rPr>
          <w:i/>
          <w:spacing w:val="-2"/>
        </w:rPr>
        <w:t>Science Bulletin</w:t>
      </w:r>
      <w:r w:rsidRPr="003A22B4">
        <w:rPr>
          <w:spacing w:val="-2"/>
        </w:rPr>
        <w:t>,</w:t>
      </w:r>
      <w:r w:rsidRPr="003A22B4">
        <w:rPr>
          <w:i/>
          <w:spacing w:val="-2"/>
        </w:rPr>
        <w:t xml:space="preserve"> 65</w:t>
      </w:r>
      <w:r w:rsidRPr="003A22B4">
        <w:rPr>
          <w:spacing w:val="-2"/>
        </w:rPr>
        <w:t xml:space="preserve">(1), 62-69. </w:t>
      </w:r>
      <w:hyperlink r:id="rId24" w:history="1">
        <w:r w:rsidR="003A22B4" w:rsidRPr="003A22B4">
          <w:rPr>
            <w:rStyle w:val="Hipercze"/>
            <w:color w:val="auto"/>
            <w:spacing w:val="-2"/>
            <w:u w:val="none"/>
          </w:rPr>
          <w:t xml:space="preserve">DOI: </w:t>
        </w:r>
        <w:r w:rsidRPr="003A22B4">
          <w:rPr>
            <w:rStyle w:val="Hipercze"/>
            <w:color w:val="auto"/>
            <w:spacing w:val="-2"/>
            <w:u w:val="none"/>
          </w:rPr>
          <w:t>10.1016/j.scib.</w:t>
        </w:r>
        <w:r w:rsidR="003A22B4">
          <w:rPr>
            <w:rStyle w:val="Hipercze"/>
            <w:color w:val="auto"/>
            <w:spacing w:val="-2"/>
            <w:u w:val="none"/>
          </w:rPr>
          <w:t xml:space="preserve"> </w:t>
        </w:r>
        <w:r w:rsidRPr="003A22B4">
          <w:rPr>
            <w:rStyle w:val="Hipercze"/>
            <w:color w:val="auto"/>
            <w:spacing w:val="-2"/>
            <w:u w:val="none"/>
          </w:rPr>
          <w:t>2019.09.012</w:t>
        </w:r>
      </w:hyperlink>
      <w:r w:rsidRPr="003A22B4">
        <w:rPr>
          <w:spacing w:val="-2"/>
        </w:rPr>
        <w:t xml:space="preserve"> </w:t>
      </w:r>
    </w:p>
    <w:p w14:paraId="0EA8DFF8" w14:textId="471D4B7E" w:rsidR="0002057A" w:rsidRPr="00F14FCC" w:rsidRDefault="0002057A" w:rsidP="00EA1330">
      <w:pPr>
        <w:pStyle w:val="EndNoteBibliography"/>
        <w:spacing w:line="233" w:lineRule="auto"/>
        <w:ind w:left="425" w:hanging="425"/>
        <w:jc w:val="both"/>
        <w:rPr>
          <w:spacing w:val="-4"/>
        </w:rPr>
      </w:pPr>
      <w:r w:rsidRPr="00F14FCC">
        <w:rPr>
          <w:spacing w:val="-4"/>
        </w:rPr>
        <w:t xml:space="preserve">Liu, C., Sui, J., Wang, Z.-Y. (2008). Sediment load reduction in Chinese rivers. </w:t>
      </w:r>
      <w:r w:rsidRPr="00F14FCC">
        <w:rPr>
          <w:i/>
          <w:spacing w:val="-4"/>
        </w:rPr>
        <w:t>International Journal of Sediment Research</w:t>
      </w:r>
      <w:r w:rsidRPr="00F14FCC">
        <w:rPr>
          <w:spacing w:val="-4"/>
        </w:rPr>
        <w:t>,</w:t>
      </w:r>
      <w:r w:rsidRPr="00F14FCC">
        <w:rPr>
          <w:i/>
          <w:spacing w:val="-4"/>
        </w:rPr>
        <w:t xml:space="preserve"> 23</w:t>
      </w:r>
      <w:r w:rsidRPr="00F14FCC">
        <w:rPr>
          <w:spacing w:val="-4"/>
        </w:rPr>
        <w:t xml:space="preserve">(1), 44-55. </w:t>
      </w:r>
      <w:r w:rsidR="003A22B4" w:rsidRPr="00F14FCC">
        <w:rPr>
          <w:spacing w:val="-4"/>
        </w:rPr>
        <w:t xml:space="preserve">DOI: </w:t>
      </w:r>
      <w:r w:rsidRPr="00F14FCC">
        <w:rPr>
          <w:spacing w:val="-4"/>
        </w:rPr>
        <w:t xml:space="preserve">10.1016/s10016279(08)60004-9 </w:t>
      </w:r>
    </w:p>
    <w:p w14:paraId="40FA79E8" w14:textId="179B2166" w:rsidR="0002057A" w:rsidRPr="007C3C1A" w:rsidRDefault="0002057A" w:rsidP="00EA1330">
      <w:pPr>
        <w:pStyle w:val="EndNoteBibliography"/>
        <w:spacing w:line="233" w:lineRule="auto"/>
        <w:ind w:left="425" w:hanging="425"/>
        <w:jc w:val="both"/>
      </w:pPr>
      <w:r w:rsidRPr="007C3C1A">
        <w:t xml:space="preserve">Memarian, H., Balasundram, S. K., Talib, J. B., Sood, A. M., Abbaspour, K. C. (2012). Trend analysis of water discharge and sediment load during the past three decades of development in the Langat basin, Malaysia. </w:t>
      </w:r>
      <w:r w:rsidRPr="007C3C1A">
        <w:rPr>
          <w:i/>
        </w:rPr>
        <w:t>Hydrological Sciences Journal</w:t>
      </w:r>
      <w:r w:rsidRPr="007C3C1A">
        <w:t>,</w:t>
      </w:r>
      <w:r w:rsidRPr="007C3C1A">
        <w:rPr>
          <w:i/>
        </w:rPr>
        <w:t xml:space="preserve"> 57</w:t>
      </w:r>
      <w:r w:rsidRPr="007C3C1A">
        <w:t xml:space="preserve">(6), 1207-1222. </w:t>
      </w:r>
      <w:hyperlink r:id="rId25" w:history="1">
        <w:r w:rsidR="003A22B4">
          <w:rPr>
            <w:rStyle w:val="Hipercze"/>
            <w:color w:val="auto"/>
            <w:u w:val="none"/>
          </w:rPr>
          <w:t xml:space="preserve">DOI: </w:t>
        </w:r>
        <w:r w:rsidRPr="007C3C1A">
          <w:rPr>
            <w:rStyle w:val="Hipercze"/>
            <w:color w:val="auto"/>
            <w:u w:val="none"/>
          </w:rPr>
          <w:t>10.1080/02626667.2012.695073</w:t>
        </w:r>
      </w:hyperlink>
      <w:r w:rsidRPr="007C3C1A">
        <w:t xml:space="preserve"> </w:t>
      </w:r>
    </w:p>
    <w:p w14:paraId="38659185" w14:textId="3447A671" w:rsidR="0002057A" w:rsidRPr="0048650B" w:rsidRDefault="0002057A" w:rsidP="00EA1330">
      <w:pPr>
        <w:pStyle w:val="EndNoteBibliography"/>
        <w:spacing w:line="233" w:lineRule="auto"/>
        <w:ind w:left="425" w:hanging="425"/>
        <w:jc w:val="both"/>
        <w:rPr>
          <w:spacing w:val="-2"/>
        </w:rPr>
      </w:pPr>
      <w:r w:rsidRPr="0048650B">
        <w:rPr>
          <w:spacing w:val="-2"/>
        </w:rPr>
        <w:t xml:space="preserve">Miao, C., Ni, J., Alistair G.L., B. (2010). Recent changes of water discharge and sediment load in the Yellow River basin, China. </w:t>
      </w:r>
      <w:r w:rsidRPr="0048650B">
        <w:rPr>
          <w:i/>
          <w:spacing w:val="-2"/>
        </w:rPr>
        <w:t>Progress in Physical Geography: Earth and Environment</w:t>
      </w:r>
      <w:r w:rsidRPr="0048650B">
        <w:rPr>
          <w:spacing w:val="-2"/>
        </w:rPr>
        <w:t>,</w:t>
      </w:r>
      <w:r w:rsidRPr="0048650B">
        <w:rPr>
          <w:i/>
          <w:spacing w:val="-2"/>
        </w:rPr>
        <w:t xml:space="preserve"> 34</w:t>
      </w:r>
      <w:r w:rsidRPr="0048650B">
        <w:rPr>
          <w:spacing w:val="-2"/>
        </w:rPr>
        <w:t xml:space="preserve">(4), 541-561. </w:t>
      </w:r>
      <w:r w:rsidR="003A22B4">
        <w:rPr>
          <w:spacing w:val="-2"/>
        </w:rPr>
        <w:t xml:space="preserve">DOI: </w:t>
      </w:r>
      <w:r w:rsidRPr="0048650B">
        <w:rPr>
          <w:spacing w:val="-2"/>
        </w:rPr>
        <w:t>10.1177/0309133310369434</w:t>
      </w:r>
    </w:p>
    <w:p w14:paraId="5EEA9BCA" w14:textId="3B07A883" w:rsidR="0002057A" w:rsidRPr="007C3C1A" w:rsidRDefault="0002057A" w:rsidP="00EA1330">
      <w:pPr>
        <w:pStyle w:val="EndNoteBibliography"/>
        <w:spacing w:line="233" w:lineRule="auto"/>
        <w:ind w:left="425" w:hanging="425"/>
        <w:jc w:val="both"/>
      </w:pPr>
      <w:r w:rsidRPr="007C3C1A">
        <w:t>Montanher, O.C., Novo, E. M. L. d. M., Souza Filho, E. E. d. (2018). Temporal trend of the suspended sediment transport of the Amazon River (1984</w:t>
      </w:r>
      <w:r w:rsidR="00645410">
        <w:t>-</w:t>
      </w:r>
      <w:r w:rsidRPr="007C3C1A">
        <w:t xml:space="preserve">2016). </w:t>
      </w:r>
      <w:r w:rsidRPr="007C3C1A">
        <w:rPr>
          <w:i/>
        </w:rPr>
        <w:t>Hydrological Sciences Journal</w:t>
      </w:r>
      <w:r w:rsidRPr="007C3C1A">
        <w:t>,</w:t>
      </w:r>
      <w:r w:rsidRPr="007C3C1A">
        <w:rPr>
          <w:i/>
        </w:rPr>
        <w:t xml:space="preserve"> 63</w:t>
      </w:r>
      <w:r w:rsidRPr="007C3C1A">
        <w:t xml:space="preserve">(13-14), 1901-1912. </w:t>
      </w:r>
      <w:r w:rsidR="003A22B4">
        <w:t xml:space="preserve">DOI: </w:t>
      </w:r>
      <w:r w:rsidRPr="0048650B">
        <w:t>10.1080/02626667.2018.1546387</w:t>
      </w:r>
    </w:p>
    <w:p w14:paraId="694C5429" w14:textId="2FD86ED3" w:rsidR="0002057A" w:rsidRPr="007C3C1A" w:rsidRDefault="0002057A" w:rsidP="00EA1330">
      <w:pPr>
        <w:pStyle w:val="EndNoteBibliography"/>
        <w:spacing w:line="233" w:lineRule="auto"/>
        <w:ind w:left="425" w:hanging="425"/>
        <w:jc w:val="both"/>
      </w:pPr>
      <w:r w:rsidRPr="007C3C1A">
        <w:t xml:space="preserve">Murphy, J.C. (2020). Changing suspended sediment in United States rivers and streams: linking sediment trends to changes in land use/cover, hydrology and climate. </w:t>
      </w:r>
      <w:r w:rsidRPr="007C3C1A">
        <w:rPr>
          <w:i/>
        </w:rPr>
        <w:t>Hydrology and Earth System Sciences</w:t>
      </w:r>
      <w:r w:rsidRPr="007C3C1A">
        <w:t>,</w:t>
      </w:r>
      <w:r w:rsidRPr="007C3C1A">
        <w:rPr>
          <w:i/>
        </w:rPr>
        <w:t xml:space="preserve"> 24</w:t>
      </w:r>
      <w:r w:rsidRPr="007C3C1A">
        <w:t xml:space="preserve">(2), 991-1010. </w:t>
      </w:r>
      <w:r w:rsidR="003A22B4">
        <w:t xml:space="preserve">DOI: </w:t>
      </w:r>
      <w:r w:rsidRPr="0048650B">
        <w:t>10.5194/hess-24-991-2020</w:t>
      </w:r>
      <w:r w:rsidRPr="007C3C1A">
        <w:t xml:space="preserve"> </w:t>
      </w:r>
    </w:p>
    <w:p w14:paraId="0856A71D" w14:textId="5CC594FD" w:rsidR="0002057A" w:rsidRPr="007C3C1A" w:rsidRDefault="0002057A" w:rsidP="00EA1330">
      <w:pPr>
        <w:pStyle w:val="EndNoteBibliography"/>
        <w:spacing w:line="233" w:lineRule="auto"/>
        <w:ind w:left="425" w:hanging="425"/>
        <w:jc w:val="both"/>
      </w:pPr>
      <w:r w:rsidRPr="007C3C1A">
        <w:t xml:space="preserve">Panda, D.K., Kumar, A., Mohanty, S. (2011). Recent trends in sediment load of the tropical (Peninsular) river basins of India. </w:t>
      </w:r>
      <w:r w:rsidRPr="007C3C1A">
        <w:rPr>
          <w:i/>
        </w:rPr>
        <w:t>Global and Planetary Change</w:t>
      </w:r>
      <w:r w:rsidRPr="007C3C1A">
        <w:t>,</w:t>
      </w:r>
      <w:r w:rsidRPr="007C3C1A">
        <w:rPr>
          <w:i/>
        </w:rPr>
        <w:t xml:space="preserve"> 75</w:t>
      </w:r>
      <w:r w:rsidRPr="007C3C1A">
        <w:t xml:space="preserve">(3-4), 108-118. </w:t>
      </w:r>
      <w:hyperlink r:id="rId26" w:history="1">
        <w:r w:rsidR="003A22B4">
          <w:rPr>
            <w:rStyle w:val="Hipercze"/>
            <w:color w:val="auto"/>
            <w:u w:val="none"/>
          </w:rPr>
          <w:t xml:space="preserve">DOI: </w:t>
        </w:r>
        <w:r w:rsidRPr="007C3C1A">
          <w:rPr>
            <w:rStyle w:val="Hipercze"/>
            <w:color w:val="auto"/>
            <w:u w:val="none"/>
          </w:rPr>
          <w:t>10.1016/j.gloplacha.2010.10.012</w:t>
        </w:r>
      </w:hyperlink>
      <w:r w:rsidRPr="007C3C1A">
        <w:t xml:space="preserve"> </w:t>
      </w:r>
    </w:p>
    <w:p w14:paraId="14EAD052" w14:textId="4DB775C7" w:rsidR="0002057A" w:rsidRPr="007C3C1A" w:rsidRDefault="0002057A" w:rsidP="00EA1330">
      <w:pPr>
        <w:pStyle w:val="EndNoteBibliography"/>
        <w:spacing w:line="233" w:lineRule="auto"/>
        <w:ind w:left="425" w:hanging="425"/>
        <w:jc w:val="both"/>
      </w:pPr>
      <w:r w:rsidRPr="007C3C1A">
        <w:t xml:space="preserve">Putnam, J.E., Pope, L.M. (2003). </w:t>
      </w:r>
      <w:r w:rsidRPr="007C3C1A">
        <w:rPr>
          <w:i/>
        </w:rPr>
        <w:t>Trends in Suspended-Sediment Concentration at Selected Stream Sites in Kansas, 1970</w:t>
      </w:r>
      <w:r w:rsidR="003A22B4">
        <w:rPr>
          <w:i/>
        </w:rPr>
        <w:t>-</w:t>
      </w:r>
      <w:r w:rsidRPr="007C3C1A">
        <w:rPr>
          <w:i/>
        </w:rPr>
        <w:t>2002</w:t>
      </w:r>
      <w:r w:rsidRPr="007C3C1A">
        <w:t xml:space="preserve">. U. S. G. Survey. </w:t>
      </w:r>
    </w:p>
    <w:p w14:paraId="47F211B2" w14:textId="12636D8F" w:rsidR="0002057A" w:rsidRPr="007C3C1A" w:rsidRDefault="0002057A" w:rsidP="00EA1330">
      <w:pPr>
        <w:pStyle w:val="EndNoteBibliography"/>
        <w:spacing w:line="233" w:lineRule="auto"/>
        <w:ind w:left="425" w:hanging="425"/>
        <w:jc w:val="both"/>
      </w:pPr>
      <w:bookmarkStart w:id="18" w:name="_Hlk117107781"/>
      <w:r w:rsidRPr="007C3C1A">
        <w:t xml:space="preserve">Sen, K., Aksu, H. (2021). İstanbul İçin Standart Süreli Gözlenen En Büyük Yağışların Eğilimleri. </w:t>
      </w:r>
      <w:r w:rsidRPr="007C3C1A">
        <w:rPr>
          <w:i/>
        </w:rPr>
        <w:t>Teknik Dergi</w:t>
      </w:r>
      <w:r w:rsidRPr="007C3C1A">
        <w:t xml:space="preserve">. </w:t>
      </w:r>
      <w:hyperlink r:id="rId27" w:history="1">
        <w:r w:rsidR="003A22B4">
          <w:rPr>
            <w:rStyle w:val="Hipercze"/>
            <w:color w:val="auto"/>
            <w:u w:val="none"/>
          </w:rPr>
          <w:t xml:space="preserve">DOI: </w:t>
        </w:r>
        <w:r w:rsidRPr="007C3C1A">
          <w:rPr>
            <w:rStyle w:val="Hipercze"/>
            <w:color w:val="auto"/>
            <w:u w:val="none"/>
          </w:rPr>
          <w:t>10.18400/tekderg.647558</w:t>
        </w:r>
      </w:hyperlink>
      <w:r w:rsidRPr="007C3C1A">
        <w:t xml:space="preserve"> </w:t>
      </w:r>
    </w:p>
    <w:bookmarkEnd w:id="18"/>
    <w:p w14:paraId="44E82D4F" w14:textId="1F6A2B69" w:rsidR="0002057A" w:rsidRPr="0048650B" w:rsidRDefault="0002057A" w:rsidP="00EA1330">
      <w:pPr>
        <w:pStyle w:val="EndNoteBibliography"/>
        <w:spacing w:line="233" w:lineRule="auto"/>
        <w:ind w:left="425" w:hanging="425"/>
        <w:jc w:val="both"/>
        <w:rPr>
          <w:spacing w:val="-2"/>
        </w:rPr>
      </w:pPr>
      <w:r w:rsidRPr="0048650B">
        <w:rPr>
          <w:spacing w:val="-2"/>
        </w:rPr>
        <w:t xml:space="preserve">Sen, Z. (2012). Innovative Trend Analysis Methodology. </w:t>
      </w:r>
      <w:r w:rsidRPr="0048650B">
        <w:rPr>
          <w:i/>
          <w:spacing w:val="-2"/>
        </w:rPr>
        <w:t>Journal of Hydrologic Engineering</w:t>
      </w:r>
      <w:r w:rsidRPr="0048650B">
        <w:rPr>
          <w:spacing w:val="-2"/>
        </w:rPr>
        <w:t>,</w:t>
      </w:r>
      <w:r w:rsidRPr="0048650B">
        <w:rPr>
          <w:i/>
          <w:spacing w:val="-2"/>
        </w:rPr>
        <w:t xml:space="preserve"> 17</w:t>
      </w:r>
      <w:r w:rsidRPr="0048650B">
        <w:rPr>
          <w:spacing w:val="-2"/>
        </w:rPr>
        <w:t xml:space="preserve">(9), 1042-1046. </w:t>
      </w:r>
      <w:r w:rsidR="003A22B4">
        <w:rPr>
          <w:spacing w:val="-2"/>
        </w:rPr>
        <w:t xml:space="preserve">DOI: </w:t>
      </w:r>
      <w:r w:rsidRPr="0048650B">
        <w:rPr>
          <w:spacing w:val="-2"/>
        </w:rPr>
        <w:t>10.1061/(asce)he.1943-5584.0000556</w:t>
      </w:r>
    </w:p>
    <w:p w14:paraId="323C9623" w14:textId="3DBB7CB6" w:rsidR="0002057A" w:rsidRPr="007C3C1A" w:rsidRDefault="0002057A" w:rsidP="00EA1330">
      <w:pPr>
        <w:pStyle w:val="EndNoteBibliography"/>
        <w:spacing w:line="233" w:lineRule="auto"/>
        <w:ind w:left="425" w:hanging="425"/>
        <w:jc w:val="both"/>
      </w:pPr>
      <w:r w:rsidRPr="007C3C1A">
        <w:t>Walling, D.E., Fang, D. (2003). Recent trends in the suspended sediment loads of the world</w:t>
      </w:r>
      <w:r w:rsidR="00D175C7">
        <w:t>’</w:t>
      </w:r>
      <w:r w:rsidRPr="007C3C1A">
        <w:t xml:space="preserve">s rivers. </w:t>
      </w:r>
      <w:r w:rsidRPr="007C3C1A">
        <w:rPr>
          <w:i/>
        </w:rPr>
        <w:t>Global and Planetary Change</w:t>
      </w:r>
      <w:r w:rsidRPr="007C3C1A">
        <w:t>,</w:t>
      </w:r>
      <w:r w:rsidRPr="007C3C1A">
        <w:rPr>
          <w:i/>
        </w:rPr>
        <w:t xml:space="preserve"> 39</w:t>
      </w:r>
      <w:r w:rsidRPr="007C3C1A">
        <w:t xml:space="preserve">(1-2), 111-126. </w:t>
      </w:r>
      <w:hyperlink r:id="rId28" w:history="1">
        <w:r w:rsidR="003A22B4">
          <w:rPr>
            <w:rStyle w:val="Hipercze"/>
            <w:color w:val="auto"/>
            <w:u w:val="none"/>
          </w:rPr>
          <w:t xml:space="preserve">DOI: </w:t>
        </w:r>
        <w:r w:rsidRPr="007C3C1A">
          <w:rPr>
            <w:rStyle w:val="Hipercze"/>
            <w:color w:val="auto"/>
            <w:u w:val="none"/>
          </w:rPr>
          <w:t>10.1016/s09</w:t>
        </w:r>
        <w:r w:rsidR="003A22B4">
          <w:rPr>
            <w:rStyle w:val="Hipercze"/>
            <w:color w:val="auto"/>
            <w:u w:val="none"/>
          </w:rPr>
          <w:t xml:space="preserve"> </w:t>
        </w:r>
        <w:r w:rsidRPr="007C3C1A">
          <w:rPr>
            <w:rStyle w:val="Hipercze"/>
            <w:color w:val="auto"/>
            <w:u w:val="none"/>
          </w:rPr>
          <w:t>21-8181(03)00020-1</w:t>
        </w:r>
      </w:hyperlink>
      <w:r w:rsidRPr="007C3C1A">
        <w:t xml:space="preserve"> </w:t>
      </w:r>
    </w:p>
    <w:p w14:paraId="5E90E2EA" w14:textId="511FAA34" w:rsidR="0002057A" w:rsidRPr="007C3C1A" w:rsidRDefault="0002057A" w:rsidP="00EA1330">
      <w:pPr>
        <w:pStyle w:val="EndNoteBibliography"/>
        <w:spacing w:line="233" w:lineRule="auto"/>
        <w:ind w:left="425" w:hanging="425"/>
        <w:jc w:val="both"/>
      </w:pPr>
      <w:r w:rsidRPr="007C3C1A">
        <w:t xml:space="preserve">Wang, G., Wu, B., Wang, Z.-Y. (2005). Sedimentation problems and management strategies of Sanmenxia Reservoir, Yellow River, China. </w:t>
      </w:r>
      <w:r w:rsidRPr="007C3C1A">
        <w:rPr>
          <w:i/>
        </w:rPr>
        <w:t>Water Resources Research</w:t>
      </w:r>
      <w:r w:rsidRPr="007C3C1A">
        <w:t>,</w:t>
      </w:r>
      <w:r w:rsidRPr="007C3C1A">
        <w:rPr>
          <w:i/>
        </w:rPr>
        <w:t xml:space="preserve"> 41</w:t>
      </w:r>
      <w:r w:rsidRPr="007C3C1A">
        <w:t xml:space="preserve">(9). </w:t>
      </w:r>
      <w:hyperlink r:id="rId29" w:history="1">
        <w:r w:rsidR="003A22B4">
          <w:rPr>
            <w:rStyle w:val="Hipercze"/>
            <w:color w:val="auto"/>
            <w:u w:val="none"/>
          </w:rPr>
          <w:t xml:space="preserve">DOI: </w:t>
        </w:r>
        <w:r w:rsidRPr="007C3C1A">
          <w:rPr>
            <w:rStyle w:val="Hipercze"/>
            <w:color w:val="auto"/>
            <w:u w:val="none"/>
          </w:rPr>
          <w:t>10.1029/2004wr003919</w:t>
        </w:r>
      </w:hyperlink>
      <w:r w:rsidRPr="007C3C1A">
        <w:t xml:space="preserve"> </w:t>
      </w:r>
    </w:p>
    <w:p w14:paraId="109122D4" w14:textId="6E38D93F" w:rsidR="00757E1D" w:rsidRPr="007C3C1A" w:rsidRDefault="0002057A" w:rsidP="00EA1330">
      <w:pPr>
        <w:pStyle w:val="EndNoteBibliography"/>
        <w:spacing w:line="233" w:lineRule="auto"/>
        <w:ind w:left="425" w:hanging="425"/>
        <w:jc w:val="both"/>
      </w:pPr>
      <w:r w:rsidRPr="007C3C1A">
        <w:t xml:space="preserve">Zhang, Q., Xu, C.-y., Becker, S., Jiang, T. (2006). Sediment and runoff changes in the Yangtze River basin during past 50 years. </w:t>
      </w:r>
      <w:r w:rsidRPr="007C3C1A">
        <w:rPr>
          <w:i/>
        </w:rPr>
        <w:t>Journal of Hydrology</w:t>
      </w:r>
      <w:r w:rsidRPr="007C3C1A">
        <w:t>,</w:t>
      </w:r>
      <w:r w:rsidRPr="007C3C1A">
        <w:rPr>
          <w:i/>
        </w:rPr>
        <w:t xml:space="preserve"> 331</w:t>
      </w:r>
      <w:r w:rsidRPr="007C3C1A">
        <w:t xml:space="preserve">(3-4), 511-523. </w:t>
      </w:r>
      <w:hyperlink r:id="rId30" w:history="1">
        <w:r w:rsidR="003A22B4">
          <w:rPr>
            <w:rStyle w:val="Hipercze"/>
            <w:color w:val="auto"/>
            <w:u w:val="none"/>
          </w:rPr>
          <w:t xml:space="preserve">DOI: </w:t>
        </w:r>
        <w:r w:rsidRPr="007C3C1A">
          <w:rPr>
            <w:rStyle w:val="Hipercze"/>
            <w:color w:val="auto"/>
            <w:u w:val="none"/>
          </w:rPr>
          <w:t>10.1016/j.jhydrol.2006.05.036</w:t>
        </w:r>
      </w:hyperlink>
      <w:r w:rsidRPr="007C3C1A">
        <w:t xml:space="preserve"> </w:t>
      </w:r>
      <w:r w:rsidR="00322E0E" w:rsidRPr="007C3C1A">
        <w:fldChar w:fldCharType="end"/>
      </w:r>
      <w:r w:rsidR="003D5451" w:rsidRPr="007C3C1A">
        <w:fldChar w:fldCharType="begin"/>
      </w:r>
      <w:r w:rsidR="003D5451" w:rsidRPr="007C3C1A">
        <w:instrText xml:space="preserve"> ADDIN </w:instrText>
      </w:r>
      <w:r w:rsidR="003D5451" w:rsidRPr="007C3C1A">
        <w:fldChar w:fldCharType="end"/>
      </w:r>
      <w:r w:rsidR="004B3441" w:rsidRPr="007C3C1A">
        <w:fldChar w:fldCharType="begin"/>
      </w:r>
      <w:r w:rsidR="004B3441" w:rsidRPr="007C3C1A">
        <w:instrText xml:space="preserve"> ADDIN </w:instrText>
      </w:r>
      <w:r w:rsidR="004B3441" w:rsidRPr="007C3C1A">
        <w:fldChar w:fldCharType="end"/>
      </w:r>
    </w:p>
    <w:sectPr w:rsidR="00757E1D" w:rsidRPr="007C3C1A" w:rsidSect="00035F3E">
      <w:headerReference w:type="even" r:id="rId31"/>
      <w:headerReference w:type="default" r:id="rId32"/>
      <w:footerReference w:type="first" r:id="rId33"/>
      <w:pgSz w:w="11907" w:h="16840" w:code="9"/>
      <w:pgMar w:top="1418" w:right="2410" w:bottom="4876" w:left="2410" w:header="737" w:footer="4082" w:gutter="0"/>
      <w:pgNumType w:start="21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35D31" w14:textId="77777777" w:rsidR="005E4C8B" w:rsidRDefault="005E4C8B" w:rsidP="000379AB">
      <w:r>
        <w:separator/>
      </w:r>
    </w:p>
  </w:endnote>
  <w:endnote w:type="continuationSeparator" w:id="0">
    <w:p w14:paraId="6B6DC72C" w14:textId="77777777" w:rsidR="005E4C8B" w:rsidRDefault="005E4C8B"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EE0AD4" w:rsidRPr="00946BFC" w14:paraId="282D6E20" w14:textId="77777777" w:rsidTr="00172CBD">
      <w:trPr>
        <w:trHeight w:val="198"/>
      </w:trPr>
      <w:tc>
        <w:tcPr>
          <w:tcW w:w="1384" w:type="dxa"/>
          <w:shd w:val="clear" w:color="auto" w:fill="auto"/>
          <w:vAlign w:val="center"/>
        </w:tcPr>
        <w:p w14:paraId="6BAA0C7C" w14:textId="77777777" w:rsidR="00EE0AD4" w:rsidRPr="00946BFC" w:rsidRDefault="00EE0AD4" w:rsidP="003D0F0B">
          <w:pPr>
            <w:ind w:left="-107"/>
          </w:pPr>
          <w:bookmarkStart w:id="19" w:name="_Hlk104286226"/>
          <w:bookmarkStart w:id="20" w:name="_Hlk104286227"/>
          <w:r w:rsidRPr="00946BFC">
            <w:rPr>
              <w:noProof/>
              <w:lang w:eastAsia="pl-PL"/>
            </w:rPr>
            <w:drawing>
              <wp:inline distT="0" distB="0" distL="0" distR="0" wp14:anchorId="35B6439D" wp14:editId="2C4C9FE6">
                <wp:extent cx="684530" cy="235585"/>
                <wp:effectExtent l="0" t="0" r="127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235585"/>
                        </a:xfrm>
                        <a:prstGeom prst="rect">
                          <a:avLst/>
                        </a:prstGeom>
                        <a:noFill/>
                        <a:ln>
                          <a:noFill/>
                        </a:ln>
                      </pic:spPr>
                    </pic:pic>
                  </a:graphicData>
                </a:graphic>
              </wp:inline>
            </w:drawing>
          </w:r>
        </w:p>
      </w:tc>
      <w:tc>
        <w:tcPr>
          <w:tcW w:w="5387" w:type="dxa"/>
          <w:shd w:val="clear" w:color="auto" w:fill="auto"/>
          <w:vAlign w:val="center"/>
        </w:tcPr>
        <w:p w14:paraId="75ADD0BA" w14:textId="77777777" w:rsidR="00EE0AD4" w:rsidRPr="00946BFC" w:rsidRDefault="00EE0AD4" w:rsidP="003D0F0B">
          <w:pPr>
            <w:ind w:left="-75"/>
            <w:rPr>
              <w:sz w:val="18"/>
              <w:szCs w:val="18"/>
            </w:rPr>
          </w:pPr>
          <w:r w:rsidRPr="00946BFC">
            <w:rPr>
              <w:sz w:val="18"/>
              <w:szCs w:val="18"/>
            </w:rPr>
            <w:t>© 2022. Author(s). This work is licensed under a Creative Commons Attribution 4.0 International License (CC BY-SA)</w:t>
          </w:r>
        </w:p>
      </w:tc>
    </w:tr>
    <w:bookmarkEnd w:id="19"/>
    <w:bookmarkEnd w:id="20"/>
  </w:tbl>
  <w:p w14:paraId="71E69385" w14:textId="77777777" w:rsidR="00EE0AD4" w:rsidRPr="00946BFC" w:rsidRDefault="00EE0AD4" w:rsidP="00EE0AD4">
    <w:pPr>
      <w:pStyle w:val="Stopka"/>
      <w:rPr>
        <w:caps/>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C87E" w14:textId="77777777" w:rsidR="005E4C8B" w:rsidRDefault="005E4C8B" w:rsidP="000379AB">
      <w:r>
        <w:separator/>
      </w:r>
    </w:p>
  </w:footnote>
  <w:footnote w:type="continuationSeparator" w:id="0">
    <w:p w14:paraId="1AA84972" w14:textId="77777777" w:rsidR="005E4C8B" w:rsidRDefault="005E4C8B"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EE0AD4" w:rsidRPr="00911802" w14:paraId="073EF014" w14:textId="77777777" w:rsidTr="00172CBD">
      <w:trPr>
        <w:trHeight w:hRule="exact" w:val="284"/>
      </w:trPr>
      <w:tc>
        <w:tcPr>
          <w:tcW w:w="397" w:type="dxa"/>
          <w:shd w:val="clear" w:color="auto" w:fill="auto"/>
          <w:vAlign w:val="center"/>
        </w:tcPr>
        <w:p w14:paraId="4EBE03EE" w14:textId="77777777" w:rsidR="00EE0AD4" w:rsidRPr="00911802" w:rsidRDefault="00EE0AD4" w:rsidP="00EE0AD4">
          <w:pPr>
            <w:pStyle w:val="Nagwek"/>
            <w:rPr>
              <w:rFonts w:ascii="Arial" w:hAnsi="Arial" w:cs="Arial"/>
              <w:i/>
              <w:szCs w:val="18"/>
            </w:rPr>
          </w:pPr>
          <w:r w:rsidRPr="00911802">
            <w:rPr>
              <w:rFonts w:ascii="Arial" w:hAnsi="Arial" w:cs="Arial"/>
              <w:szCs w:val="18"/>
            </w:rPr>
            <w:fldChar w:fldCharType="begin"/>
          </w:r>
          <w:r w:rsidRPr="00911802">
            <w:rPr>
              <w:rFonts w:ascii="Arial" w:hAnsi="Arial" w:cs="Arial"/>
              <w:szCs w:val="18"/>
            </w:rPr>
            <w:instrText xml:space="preserve"> PAGE   \* MERGEFORMAT </w:instrText>
          </w:r>
          <w:r w:rsidRPr="00911802">
            <w:rPr>
              <w:rFonts w:ascii="Arial" w:hAnsi="Arial" w:cs="Arial"/>
              <w:szCs w:val="18"/>
            </w:rPr>
            <w:fldChar w:fldCharType="separate"/>
          </w:r>
          <w:r>
            <w:rPr>
              <w:rFonts w:ascii="Arial" w:hAnsi="Arial" w:cs="Arial"/>
              <w:szCs w:val="18"/>
            </w:rPr>
            <w:t>204</w:t>
          </w:r>
          <w:r w:rsidRPr="00911802">
            <w:rPr>
              <w:rFonts w:ascii="Arial" w:hAnsi="Arial" w:cs="Arial"/>
              <w:szCs w:val="18"/>
            </w:rPr>
            <w:fldChar w:fldCharType="end"/>
          </w:r>
        </w:p>
      </w:tc>
      <w:tc>
        <w:tcPr>
          <w:tcW w:w="6690" w:type="dxa"/>
          <w:shd w:val="clear" w:color="auto" w:fill="auto"/>
          <w:vAlign w:val="center"/>
        </w:tcPr>
        <w:p w14:paraId="6AA99827" w14:textId="11CE7BFD" w:rsidR="00EE0AD4" w:rsidRPr="00F23232" w:rsidRDefault="00EE0AD4" w:rsidP="00EE0AD4">
          <w:pPr>
            <w:pStyle w:val="Nagwek"/>
            <w:jc w:val="center"/>
            <w:rPr>
              <w:rFonts w:ascii="Arial" w:hAnsi="Arial" w:cs="Arial"/>
              <w:i/>
              <w:szCs w:val="18"/>
            </w:rPr>
          </w:pPr>
          <w:proofErr w:type="spellStart"/>
          <w:r w:rsidRPr="00EE0AD4">
            <w:rPr>
              <w:rFonts w:ascii="Arial" w:hAnsi="Arial" w:cs="Arial"/>
              <w:i/>
              <w:szCs w:val="18"/>
            </w:rPr>
            <w:t>Halil</w:t>
          </w:r>
          <w:proofErr w:type="spellEnd"/>
          <w:r w:rsidRPr="00EE0AD4">
            <w:rPr>
              <w:rFonts w:ascii="Arial" w:hAnsi="Arial" w:cs="Arial"/>
              <w:i/>
              <w:szCs w:val="18"/>
            </w:rPr>
            <w:t xml:space="preserve"> Ibrahim Burgan</w:t>
          </w:r>
        </w:p>
      </w:tc>
    </w:tr>
  </w:tbl>
  <w:p w14:paraId="148CF5ED" w14:textId="77777777" w:rsidR="00EE0AD4" w:rsidRPr="00911802" w:rsidRDefault="00EE0AD4" w:rsidP="00EE0AD4">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EE0AD4" w:rsidRPr="00911802" w14:paraId="44D3AE07" w14:textId="77777777" w:rsidTr="00172CBD">
      <w:trPr>
        <w:trHeight w:hRule="exact" w:val="284"/>
        <w:jc w:val="right"/>
      </w:trPr>
      <w:tc>
        <w:tcPr>
          <w:tcW w:w="6691" w:type="dxa"/>
          <w:shd w:val="clear" w:color="auto" w:fill="auto"/>
          <w:vAlign w:val="center"/>
        </w:tcPr>
        <w:p w14:paraId="471C2441" w14:textId="4771E6E8" w:rsidR="00EE0AD4" w:rsidRPr="00911802" w:rsidRDefault="007C6A77" w:rsidP="00EE0AD4">
          <w:pPr>
            <w:pStyle w:val="Nagwek"/>
            <w:jc w:val="center"/>
            <w:rPr>
              <w:rFonts w:ascii="Arial" w:hAnsi="Arial" w:cs="Arial"/>
              <w:i/>
              <w:szCs w:val="18"/>
              <w:lang w:val="en-GB"/>
            </w:rPr>
          </w:pPr>
          <w:r w:rsidRPr="007C6A77">
            <w:rPr>
              <w:rFonts w:ascii="Arial" w:hAnsi="Arial" w:cs="Arial"/>
              <w:i/>
              <w:szCs w:val="18"/>
              <w:lang w:val="en-GB"/>
            </w:rPr>
            <w:t xml:space="preserve">The </w:t>
          </w:r>
          <w:r w:rsidR="0009233F">
            <w:rPr>
              <w:rFonts w:ascii="Arial" w:hAnsi="Arial" w:cs="Arial"/>
              <w:i/>
              <w:szCs w:val="18"/>
              <w:lang w:val="en-GB"/>
            </w:rPr>
            <w:t>S</w:t>
          </w:r>
          <w:r w:rsidRPr="007C6A77">
            <w:rPr>
              <w:rFonts w:ascii="Arial" w:hAnsi="Arial" w:cs="Arial"/>
              <w:i/>
              <w:szCs w:val="18"/>
              <w:lang w:val="en-GB"/>
            </w:rPr>
            <w:t>hort-</w:t>
          </w:r>
          <w:r w:rsidR="0009233F">
            <w:rPr>
              <w:rFonts w:ascii="Arial" w:hAnsi="Arial" w:cs="Arial"/>
              <w:i/>
              <w:szCs w:val="18"/>
              <w:lang w:val="en-GB"/>
            </w:rPr>
            <w:t>T</w:t>
          </w:r>
          <w:r w:rsidRPr="007C6A77">
            <w:rPr>
              <w:rFonts w:ascii="Arial" w:hAnsi="Arial" w:cs="Arial"/>
              <w:i/>
              <w:szCs w:val="18"/>
              <w:lang w:val="en-GB"/>
            </w:rPr>
            <w:t xml:space="preserve">erm and </w:t>
          </w:r>
          <w:r w:rsidR="0009233F">
            <w:rPr>
              <w:rFonts w:ascii="Arial" w:hAnsi="Arial" w:cs="Arial"/>
              <w:i/>
              <w:szCs w:val="18"/>
              <w:lang w:val="en-GB"/>
            </w:rPr>
            <w:t>S</w:t>
          </w:r>
          <w:r w:rsidRPr="007C6A77">
            <w:rPr>
              <w:rFonts w:ascii="Arial" w:hAnsi="Arial" w:cs="Arial"/>
              <w:i/>
              <w:szCs w:val="18"/>
              <w:lang w:val="en-GB"/>
            </w:rPr>
            <w:t xml:space="preserve">easonal </w:t>
          </w:r>
          <w:r w:rsidR="0009233F">
            <w:rPr>
              <w:rFonts w:ascii="Arial" w:hAnsi="Arial" w:cs="Arial"/>
              <w:i/>
              <w:szCs w:val="18"/>
              <w:lang w:val="en-GB"/>
            </w:rPr>
            <w:t>T</w:t>
          </w:r>
          <w:r w:rsidRPr="007C6A77">
            <w:rPr>
              <w:rFonts w:ascii="Arial" w:hAnsi="Arial" w:cs="Arial"/>
              <w:i/>
              <w:szCs w:val="18"/>
              <w:lang w:val="en-GB"/>
            </w:rPr>
            <w:t xml:space="preserve">rend </w:t>
          </w:r>
          <w:r w:rsidR="0009233F">
            <w:rPr>
              <w:rFonts w:ascii="Arial" w:hAnsi="Arial" w:cs="Arial"/>
              <w:i/>
              <w:szCs w:val="18"/>
              <w:lang w:val="en-GB"/>
            </w:rPr>
            <w:t>D</w:t>
          </w:r>
          <w:r w:rsidRPr="007C6A77">
            <w:rPr>
              <w:rFonts w:ascii="Arial" w:hAnsi="Arial" w:cs="Arial"/>
              <w:i/>
              <w:szCs w:val="18"/>
              <w:lang w:val="en-GB"/>
            </w:rPr>
            <w:t>etection</w:t>
          </w:r>
          <w:r w:rsidR="00EE0AD4">
            <w:rPr>
              <w:rFonts w:ascii="Arial" w:hAnsi="Arial" w:cs="Arial"/>
              <w:i/>
              <w:szCs w:val="18"/>
              <w:lang w:val="en-GB"/>
            </w:rPr>
            <w:t>…</w:t>
          </w:r>
        </w:p>
      </w:tc>
      <w:tc>
        <w:tcPr>
          <w:tcW w:w="397" w:type="dxa"/>
          <w:shd w:val="clear" w:color="auto" w:fill="auto"/>
          <w:vAlign w:val="center"/>
        </w:tcPr>
        <w:p w14:paraId="1DA7AE3A" w14:textId="77777777" w:rsidR="00EE0AD4" w:rsidRPr="00911802" w:rsidRDefault="00EE0AD4" w:rsidP="00EE0AD4">
          <w:pPr>
            <w:pStyle w:val="Nagwek"/>
            <w:jc w:val="right"/>
            <w:rPr>
              <w:rFonts w:ascii="Arial" w:hAnsi="Arial" w:cs="Arial"/>
              <w:i/>
              <w:szCs w:val="18"/>
            </w:rPr>
          </w:pPr>
          <w:r w:rsidRPr="00911802">
            <w:rPr>
              <w:rFonts w:ascii="Arial" w:hAnsi="Arial" w:cs="Arial"/>
              <w:szCs w:val="18"/>
            </w:rPr>
            <w:fldChar w:fldCharType="begin"/>
          </w:r>
          <w:r w:rsidRPr="00911802">
            <w:rPr>
              <w:rFonts w:ascii="Arial" w:hAnsi="Arial" w:cs="Arial"/>
              <w:szCs w:val="18"/>
            </w:rPr>
            <w:instrText xml:space="preserve"> PAGE   \* MERGEFORMAT </w:instrText>
          </w:r>
          <w:r w:rsidRPr="00911802">
            <w:rPr>
              <w:rFonts w:ascii="Arial" w:hAnsi="Arial" w:cs="Arial"/>
              <w:szCs w:val="18"/>
            </w:rPr>
            <w:fldChar w:fldCharType="separate"/>
          </w:r>
          <w:r>
            <w:rPr>
              <w:rFonts w:ascii="Arial" w:hAnsi="Arial" w:cs="Arial"/>
              <w:szCs w:val="18"/>
            </w:rPr>
            <w:t>203</w:t>
          </w:r>
          <w:r w:rsidRPr="00911802">
            <w:rPr>
              <w:rFonts w:ascii="Arial" w:hAnsi="Arial" w:cs="Arial"/>
              <w:szCs w:val="18"/>
            </w:rPr>
            <w:fldChar w:fldCharType="end"/>
          </w:r>
        </w:p>
      </w:tc>
    </w:tr>
  </w:tbl>
  <w:p w14:paraId="07C81CE9" w14:textId="77777777" w:rsidR="00EE0AD4" w:rsidRPr="00911802" w:rsidRDefault="00EE0AD4" w:rsidP="00EE0AD4">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1F172C"/>
    <w:multiLevelType w:val="multilevel"/>
    <w:tmpl w:val="3F702C8A"/>
    <w:lvl w:ilvl="0">
      <w:start w:val="1"/>
      <w:numFmt w:val="decimal"/>
      <w:pStyle w:val="Listanumerowan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F3F91"/>
    <w:multiLevelType w:val="hybridMultilevel"/>
    <w:tmpl w:val="B1EC1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BD40544"/>
    <w:multiLevelType w:val="hybridMultilevel"/>
    <w:tmpl w:val="81506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F0470"/>
    <w:multiLevelType w:val="multilevel"/>
    <w:tmpl w:val="C8BE9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86483F"/>
    <w:multiLevelType w:val="multilevel"/>
    <w:tmpl w:val="977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2B1AA9"/>
    <w:multiLevelType w:val="multilevel"/>
    <w:tmpl w:val="DC88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6" w15:restartNumberingAfterBreak="0">
    <w:nsid w:val="71E93B54"/>
    <w:multiLevelType w:val="multilevel"/>
    <w:tmpl w:val="5F22F0D0"/>
    <w:lvl w:ilvl="0">
      <w:start w:val="1"/>
      <w:numFmt w:val="decimal"/>
      <w:pStyle w:val="BASLIK1"/>
      <w:suff w:val="space"/>
      <w:lvlText w:val="%1. "/>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SLIK2"/>
      <w:suff w:val="space"/>
      <w:lvlText w:val="%1.%2"/>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SLIK3"/>
      <w:suff w:val="nothing"/>
      <w:lvlText w:val="%1.%2.%3 "/>
      <w:lvlJc w:val="left"/>
      <w:pPr>
        <w:ind w:left="1843" w:hanging="1701"/>
      </w:pPr>
      <w:rPr>
        <w:rFonts w:hint="default"/>
        <w:color w:val="auto"/>
      </w:rPr>
    </w:lvl>
    <w:lvl w:ilvl="3">
      <w:start w:val="1"/>
      <w:numFmt w:val="decimal"/>
      <w:pStyle w:val="BASLIK4"/>
      <w:suff w:val="space"/>
      <w:lvlText w:val="%1.%2.%3.%4"/>
      <w:lvlJc w:val="left"/>
      <w:pPr>
        <w:ind w:left="0" w:firstLine="0"/>
      </w:pPr>
      <w:rPr>
        <w:rFonts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Nagwek6"/>
      <w:lvlText w:val="(%6)"/>
      <w:lvlJc w:val="left"/>
      <w:pPr>
        <w:tabs>
          <w:tab w:val="num" w:pos="3960"/>
        </w:tabs>
        <w:ind w:left="3600" w:firstLine="0"/>
      </w:pPr>
      <w:rPr>
        <w:rFonts w:hint="default"/>
      </w:rPr>
    </w:lvl>
    <w:lvl w:ilvl="6">
      <w:start w:val="1"/>
      <w:numFmt w:val="lowerRoman"/>
      <w:pStyle w:val="Nagwek7"/>
      <w:lvlText w:val="(%7)"/>
      <w:lvlJc w:val="left"/>
      <w:pPr>
        <w:tabs>
          <w:tab w:val="num" w:pos="4680"/>
        </w:tabs>
        <w:ind w:left="4320" w:firstLine="0"/>
      </w:pPr>
      <w:rPr>
        <w:rFonts w:hint="default"/>
      </w:rPr>
    </w:lvl>
    <w:lvl w:ilvl="7">
      <w:start w:val="1"/>
      <w:numFmt w:val="lowerLetter"/>
      <w:pStyle w:val="Nagwek8"/>
      <w:lvlText w:val="(%8)"/>
      <w:lvlJc w:val="left"/>
      <w:pPr>
        <w:tabs>
          <w:tab w:val="num" w:pos="5400"/>
        </w:tabs>
        <w:ind w:left="5040" w:firstLine="0"/>
      </w:pPr>
      <w:rPr>
        <w:rFonts w:hint="default"/>
      </w:rPr>
    </w:lvl>
    <w:lvl w:ilvl="8">
      <w:start w:val="1"/>
      <w:numFmt w:val="lowerRoman"/>
      <w:pStyle w:val="Nagwek9"/>
      <w:lvlText w:val="(%9)"/>
      <w:lvlJc w:val="left"/>
      <w:pPr>
        <w:tabs>
          <w:tab w:val="num" w:pos="6120"/>
        </w:tabs>
        <w:ind w:left="5760" w:firstLine="0"/>
      </w:pPr>
      <w:rPr>
        <w:rFonts w:hint="default"/>
      </w:rPr>
    </w:lvl>
  </w:abstractNum>
  <w:num w:numId="1" w16cid:durableId="551621832">
    <w:abstractNumId w:val="1"/>
  </w:num>
  <w:num w:numId="2" w16cid:durableId="958561637">
    <w:abstractNumId w:val="0"/>
  </w:num>
  <w:num w:numId="3" w16cid:durableId="1386220069">
    <w:abstractNumId w:val="15"/>
  </w:num>
  <w:num w:numId="4" w16cid:durableId="1681620764">
    <w:abstractNumId w:val="6"/>
  </w:num>
  <w:num w:numId="5" w16cid:durableId="1557736705">
    <w:abstractNumId w:val="7"/>
  </w:num>
  <w:num w:numId="6" w16cid:durableId="2084136953">
    <w:abstractNumId w:val="9"/>
  </w:num>
  <w:num w:numId="7" w16cid:durableId="655887340">
    <w:abstractNumId w:val="12"/>
  </w:num>
  <w:num w:numId="8" w16cid:durableId="1776248000">
    <w:abstractNumId w:val="13"/>
  </w:num>
  <w:num w:numId="9" w16cid:durableId="1907375591">
    <w:abstractNumId w:val="3"/>
  </w:num>
  <w:num w:numId="10" w16cid:durableId="972519405">
    <w:abstractNumId w:val="8"/>
  </w:num>
  <w:num w:numId="11" w16cid:durableId="1948586244">
    <w:abstractNumId w:val="2"/>
  </w:num>
  <w:num w:numId="12" w16cid:durableId="847016022">
    <w:abstractNumId w:val="5"/>
  </w:num>
  <w:num w:numId="13" w16cid:durableId="21520441">
    <w:abstractNumId w:val="4"/>
  </w:num>
  <w:num w:numId="14" w16cid:durableId="2017150630">
    <w:abstractNumId w:val="10"/>
  </w:num>
  <w:num w:numId="15" w16cid:durableId="664552596">
    <w:abstractNumId w:val="14"/>
  </w:num>
  <w:num w:numId="16" w16cid:durableId="2048287564">
    <w:abstractNumId w:val="11"/>
  </w:num>
  <w:num w:numId="17" w16cid:durableId="20632112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0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zNzAyNzO0tDS3MDNW0lEKTi0uzszPAykwNq4FAC6dt78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0aedrsqd2v5pewz0qxfttvf5zrdszrrawt&quot;&gt;sediment&lt;record-ids&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9&lt;/item&gt;&lt;item&gt;69&lt;/item&gt;&lt;item&gt;70&lt;/item&gt;&lt;item&gt;71&lt;/item&gt;&lt;item&gt;72&lt;/item&gt;&lt;item&gt;73&lt;/item&gt;&lt;item&gt;74&lt;/item&gt;&lt;item&gt;76&lt;/item&gt;&lt;item&gt;77&lt;/item&gt;&lt;item&gt;78&lt;/item&gt;&lt;item&gt;79&lt;/item&gt;&lt;/record-ids&gt;&lt;/item&gt;&lt;/Libraries&gt;"/>
  </w:docVars>
  <w:rsids>
    <w:rsidRoot w:val="008A6077"/>
    <w:rsid w:val="00002F2A"/>
    <w:rsid w:val="00003119"/>
    <w:rsid w:val="00005014"/>
    <w:rsid w:val="000066B7"/>
    <w:rsid w:val="00010477"/>
    <w:rsid w:val="00013CC3"/>
    <w:rsid w:val="00013D5A"/>
    <w:rsid w:val="00014D4C"/>
    <w:rsid w:val="00016894"/>
    <w:rsid w:val="00017512"/>
    <w:rsid w:val="0002057A"/>
    <w:rsid w:val="00021A3D"/>
    <w:rsid w:val="00022146"/>
    <w:rsid w:val="000227DE"/>
    <w:rsid w:val="00022E62"/>
    <w:rsid w:val="00023B8C"/>
    <w:rsid w:val="000243AD"/>
    <w:rsid w:val="000265ED"/>
    <w:rsid w:val="00030AC5"/>
    <w:rsid w:val="00031829"/>
    <w:rsid w:val="00031BB8"/>
    <w:rsid w:val="00031EB5"/>
    <w:rsid w:val="00033BDE"/>
    <w:rsid w:val="00035F3E"/>
    <w:rsid w:val="000379AB"/>
    <w:rsid w:val="0004460E"/>
    <w:rsid w:val="00044B04"/>
    <w:rsid w:val="000469F6"/>
    <w:rsid w:val="00046BBE"/>
    <w:rsid w:val="00047A2E"/>
    <w:rsid w:val="00051A3A"/>
    <w:rsid w:val="00052112"/>
    <w:rsid w:val="0005297B"/>
    <w:rsid w:val="00054845"/>
    <w:rsid w:val="00056A7F"/>
    <w:rsid w:val="00056C0C"/>
    <w:rsid w:val="00057AD9"/>
    <w:rsid w:val="000638E4"/>
    <w:rsid w:val="00065A5F"/>
    <w:rsid w:val="000706B0"/>
    <w:rsid w:val="00070D06"/>
    <w:rsid w:val="0007229C"/>
    <w:rsid w:val="00073B90"/>
    <w:rsid w:val="0007414F"/>
    <w:rsid w:val="00075EE2"/>
    <w:rsid w:val="00076BDD"/>
    <w:rsid w:val="00084E77"/>
    <w:rsid w:val="000851CC"/>
    <w:rsid w:val="0008729F"/>
    <w:rsid w:val="00090276"/>
    <w:rsid w:val="0009226B"/>
    <w:rsid w:val="0009233F"/>
    <w:rsid w:val="000943F9"/>
    <w:rsid w:val="000950BE"/>
    <w:rsid w:val="00096264"/>
    <w:rsid w:val="0009704D"/>
    <w:rsid w:val="000A3A69"/>
    <w:rsid w:val="000A7E2F"/>
    <w:rsid w:val="000B10DA"/>
    <w:rsid w:val="000B177B"/>
    <w:rsid w:val="000B1CB7"/>
    <w:rsid w:val="000B2399"/>
    <w:rsid w:val="000B303B"/>
    <w:rsid w:val="000B3975"/>
    <w:rsid w:val="000B4EA0"/>
    <w:rsid w:val="000B56D9"/>
    <w:rsid w:val="000B73C8"/>
    <w:rsid w:val="000B7953"/>
    <w:rsid w:val="000C0871"/>
    <w:rsid w:val="000C1D6B"/>
    <w:rsid w:val="000C5A73"/>
    <w:rsid w:val="000C6315"/>
    <w:rsid w:val="000C7753"/>
    <w:rsid w:val="000D01E8"/>
    <w:rsid w:val="000D07E2"/>
    <w:rsid w:val="000D09FD"/>
    <w:rsid w:val="000D2078"/>
    <w:rsid w:val="000D276A"/>
    <w:rsid w:val="000D3838"/>
    <w:rsid w:val="000D440D"/>
    <w:rsid w:val="000D633B"/>
    <w:rsid w:val="000D7CC1"/>
    <w:rsid w:val="000E0350"/>
    <w:rsid w:val="000E0CDF"/>
    <w:rsid w:val="000E13BC"/>
    <w:rsid w:val="000E2393"/>
    <w:rsid w:val="000E53A5"/>
    <w:rsid w:val="000E685F"/>
    <w:rsid w:val="000E7407"/>
    <w:rsid w:val="000F0DED"/>
    <w:rsid w:val="000F4D82"/>
    <w:rsid w:val="000F5D7B"/>
    <w:rsid w:val="000F6E89"/>
    <w:rsid w:val="0010012D"/>
    <w:rsid w:val="00103611"/>
    <w:rsid w:val="00103F8D"/>
    <w:rsid w:val="001046AF"/>
    <w:rsid w:val="00106512"/>
    <w:rsid w:val="00106884"/>
    <w:rsid w:val="00107D50"/>
    <w:rsid w:val="00110D6D"/>
    <w:rsid w:val="001120B1"/>
    <w:rsid w:val="00112309"/>
    <w:rsid w:val="00112484"/>
    <w:rsid w:val="0011394E"/>
    <w:rsid w:val="0011569D"/>
    <w:rsid w:val="001172C7"/>
    <w:rsid w:val="001172E2"/>
    <w:rsid w:val="00117329"/>
    <w:rsid w:val="00121F35"/>
    <w:rsid w:val="00122A66"/>
    <w:rsid w:val="00125688"/>
    <w:rsid w:val="00125698"/>
    <w:rsid w:val="001257AA"/>
    <w:rsid w:val="00130328"/>
    <w:rsid w:val="00130B0B"/>
    <w:rsid w:val="00133A48"/>
    <w:rsid w:val="00137FA2"/>
    <w:rsid w:val="0015276B"/>
    <w:rsid w:val="00152F51"/>
    <w:rsid w:val="001541A3"/>
    <w:rsid w:val="00156DF6"/>
    <w:rsid w:val="001629BF"/>
    <w:rsid w:val="00163FD1"/>
    <w:rsid w:val="00164502"/>
    <w:rsid w:val="00166B38"/>
    <w:rsid w:val="00170A7A"/>
    <w:rsid w:val="001725E0"/>
    <w:rsid w:val="00172ABA"/>
    <w:rsid w:val="00175371"/>
    <w:rsid w:val="00175655"/>
    <w:rsid w:val="00180A02"/>
    <w:rsid w:val="00180BAE"/>
    <w:rsid w:val="00182F78"/>
    <w:rsid w:val="00185C0D"/>
    <w:rsid w:val="001867A6"/>
    <w:rsid w:val="00190512"/>
    <w:rsid w:val="00190AA0"/>
    <w:rsid w:val="001A0FAD"/>
    <w:rsid w:val="001A10F5"/>
    <w:rsid w:val="001A5F46"/>
    <w:rsid w:val="001A6411"/>
    <w:rsid w:val="001A6B89"/>
    <w:rsid w:val="001A775E"/>
    <w:rsid w:val="001B3605"/>
    <w:rsid w:val="001B416C"/>
    <w:rsid w:val="001B4726"/>
    <w:rsid w:val="001B51A3"/>
    <w:rsid w:val="001B7E3D"/>
    <w:rsid w:val="001C0E38"/>
    <w:rsid w:val="001C2B0D"/>
    <w:rsid w:val="001C4427"/>
    <w:rsid w:val="001C54BB"/>
    <w:rsid w:val="001D391E"/>
    <w:rsid w:val="001D418A"/>
    <w:rsid w:val="001D44A4"/>
    <w:rsid w:val="001D49A4"/>
    <w:rsid w:val="001D5B61"/>
    <w:rsid w:val="001E061E"/>
    <w:rsid w:val="001E14A3"/>
    <w:rsid w:val="001E33EF"/>
    <w:rsid w:val="001E5A0C"/>
    <w:rsid w:val="001E5E3C"/>
    <w:rsid w:val="001E5E49"/>
    <w:rsid w:val="001F0332"/>
    <w:rsid w:val="001F0B21"/>
    <w:rsid w:val="001F13C2"/>
    <w:rsid w:val="001F2ABF"/>
    <w:rsid w:val="001F465A"/>
    <w:rsid w:val="0020050A"/>
    <w:rsid w:val="002018D3"/>
    <w:rsid w:val="00201A6C"/>
    <w:rsid w:val="00202B2A"/>
    <w:rsid w:val="00205265"/>
    <w:rsid w:val="002077DD"/>
    <w:rsid w:val="00207BC1"/>
    <w:rsid w:val="002112B8"/>
    <w:rsid w:val="00211909"/>
    <w:rsid w:val="00211AD5"/>
    <w:rsid w:val="00211E40"/>
    <w:rsid w:val="00211ED0"/>
    <w:rsid w:val="00213096"/>
    <w:rsid w:val="00214360"/>
    <w:rsid w:val="002144E0"/>
    <w:rsid w:val="00216543"/>
    <w:rsid w:val="002216EA"/>
    <w:rsid w:val="002242DB"/>
    <w:rsid w:val="0022511C"/>
    <w:rsid w:val="00232736"/>
    <w:rsid w:val="002328A9"/>
    <w:rsid w:val="00234210"/>
    <w:rsid w:val="002362FB"/>
    <w:rsid w:val="00236BBC"/>
    <w:rsid w:val="002405AB"/>
    <w:rsid w:val="00241A2D"/>
    <w:rsid w:val="00242B23"/>
    <w:rsid w:val="00242BA8"/>
    <w:rsid w:val="00245CF0"/>
    <w:rsid w:val="00246852"/>
    <w:rsid w:val="002470E6"/>
    <w:rsid w:val="002471F7"/>
    <w:rsid w:val="002476A7"/>
    <w:rsid w:val="002539AD"/>
    <w:rsid w:val="00254E4B"/>
    <w:rsid w:val="002559FC"/>
    <w:rsid w:val="00257278"/>
    <w:rsid w:val="002576BF"/>
    <w:rsid w:val="0026238A"/>
    <w:rsid w:val="00263EE5"/>
    <w:rsid w:val="00265DD6"/>
    <w:rsid w:val="00267D38"/>
    <w:rsid w:val="00270195"/>
    <w:rsid w:val="00270417"/>
    <w:rsid w:val="002705D2"/>
    <w:rsid w:val="00270693"/>
    <w:rsid w:val="00270DF9"/>
    <w:rsid w:val="002713B7"/>
    <w:rsid w:val="00272A2B"/>
    <w:rsid w:val="00273302"/>
    <w:rsid w:val="0027755A"/>
    <w:rsid w:val="00281CB5"/>
    <w:rsid w:val="00283695"/>
    <w:rsid w:val="00283E82"/>
    <w:rsid w:val="00285D16"/>
    <w:rsid w:val="0029634B"/>
    <w:rsid w:val="002A02D5"/>
    <w:rsid w:val="002A055C"/>
    <w:rsid w:val="002A389B"/>
    <w:rsid w:val="002A41D4"/>
    <w:rsid w:val="002B0AC3"/>
    <w:rsid w:val="002B2CA1"/>
    <w:rsid w:val="002B5A0E"/>
    <w:rsid w:val="002B6F74"/>
    <w:rsid w:val="002B7618"/>
    <w:rsid w:val="002C049A"/>
    <w:rsid w:val="002C22D6"/>
    <w:rsid w:val="002C3263"/>
    <w:rsid w:val="002C367B"/>
    <w:rsid w:val="002C3B26"/>
    <w:rsid w:val="002C4CF2"/>
    <w:rsid w:val="002C67B5"/>
    <w:rsid w:val="002D27DF"/>
    <w:rsid w:val="002D4D00"/>
    <w:rsid w:val="002E3663"/>
    <w:rsid w:val="002E5A6F"/>
    <w:rsid w:val="002E5AF7"/>
    <w:rsid w:val="002E66B7"/>
    <w:rsid w:val="002E7898"/>
    <w:rsid w:val="002F2289"/>
    <w:rsid w:val="002F2479"/>
    <w:rsid w:val="002F36A6"/>
    <w:rsid w:val="002F3B11"/>
    <w:rsid w:val="002F7EA0"/>
    <w:rsid w:val="0030154D"/>
    <w:rsid w:val="00301EA2"/>
    <w:rsid w:val="00303301"/>
    <w:rsid w:val="0030430A"/>
    <w:rsid w:val="003062EF"/>
    <w:rsid w:val="00310240"/>
    <w:rsid w:val="00311E5E"/>
    <w:rsid w:val="003127F2"/>
    <w:rsid w:val="003137C3"/>
    <w:rsid w:val="00317058"/>
    <w:rsid w:val="00317904"/>
    <w:rsid w:val="00321596"/>
    <w:rsid w:val="00322C57"/>
    <w:rsid w:val="00322E0E"/>
    <w:rsid w:val="0032350B"/>
    <w:rsid w:val="0032690B"/>
    <w:rsid w:val="00326A7C"/>
    <w:rsid w:val="00326F00"/>
    <w:rsid w:val="00327665"/>
    <w:rsid w:val="0033162D"/>
    <w:rsid w:val="0033244F"/>
    <w:rsid w:val="0033288B"/>
    <w:rsid w:val="0033381C"/>
    <w:rsid w:val="00334630"/>
    <w:rsid w:val="0033479A"/>
    <w:rsid w:val="00335760"/>
    <w:rsid w:val="003402D2"/>
    <w:rsid w:val="00341AAC"/>
    <w:rsid w:val="003424E5"/>
    <w:rsid w:val="00343C2A"/>
    <w:rsid w:val="00343DA5"/>
    <w:rsid w:val="00344037"/>
    <w:rsid w:val="00350E3B"/>
    <w:rsid w:val="003514AC"/>
    <w:rsid w:val="00353CBF"/>
    <w:rsid w:val="00354A09"/>
    <w:rsid w:val="00354F1B"/>
    <w:rsid w:val="00356CE4"/>
    <w:rsid w:val="00357A10"/>
    <w:rsid w:val="003629D1"/>
    <w:rsid w:val="00363850"/>
    <w:rsid w:val="00366B28"/>
    <w:rsid w:val="00366DCC"/>
    <w:rsid w:val="003728FD"/>
    <w:rsid w:val="0037466A"/>
    <w:rsid w:val="00376820"/>
    <w:rsid w:val="00377118"/>
    <w:rsid w:val="00383001"/>
    <w:rsid w:val="003834B7"/>
    <w:rsid w:val="00384183"/>
    <w:rsid w:val="00385455"/>
    <w:rsid w:val="00390386"/>
    <w:rsid w:val="00392269"/>
    <w:rsid w:val="0039296F"/>
    <w:rsid w:val="00395BD4"/>
    <w:rsid w:val="00397081"/>
    <w:rsid w:val="00397960"/>
    <w:rsid w:val="003979FA"/>
    <w:rsid w:val="00397D57"/>
    <w:rsid w:val="003A05B6"/>
    <w:rsid w:val="003A172F"/>
    <w:rsid w:val="003A22B4"/>
    <w:rsid w:val="003B0760"/>
    <w:rsid w:val="003B29F9"/>
    <w:rsid w:val="003B5847"/>
    <w:rsid w:val="003B7550"/>
    <w:rsid w:val="003C01A9"/>
    <w:rsid w:val="003C655B"/>
    <w:rsid w:val="003C6F47"/>
    <w:rsid w:val="003C791A"/>
    <w:rsid w:val="003D0F0B"/>
    <w:rsid w:val="003D1315"/>
    <w:rsid w:val="003D183C"/>
    <w:rsid w:val="003D4FD2"/>
    <w:rsid w:val="003D5451"/>
    <w:rsid w:val="003D5FF1"/>
    <w:rsid w:val="003D78F4"/>
    <w:rsid w:val="003E25FA"/>
    <w:rsid w:val="003E3138"/>
    <w:rsid w:val="003E62C7"/>
    <w:rsid w:val="003E660A"/>
    <w:rsid w:val="003E6ADD"/>
    <w:rsid w:val="003F199B"/>
    <w:rsid w:val="003F1D28"/>
    <w:rsid w:val="003F1E4A"/>
    <w:rsid w:val="003F5DB2"/>
    <w:rsid w:val="003F5E25"/>
    <w:rsid w:val="00400425"/>
    <w:rsid w:val="004009A6"/>
    <w:rsid w:val="00400B7B"/>
    <w:rsid w:val="004010FE"/>
    <w:rsid w:val="004012E5"/>
    <w:rsid w:val="004024CA"/>
    <w:rsid w:val="004052E4"/>
    <w:rsid w:val="00405E94"/>
    <w:rsid w:val="00407991"/>
    <w:rsid w:val="00412301"/>
    <w:rsid w:val="004177D9"/>
    <w:rsid w:val="004179A5"/>
    <w:rsid w:val="00417FDD"/>
    <w:rsid w:val="00420339"/>
    <w:rsid w:val="00423ABF"/>
    <w:rsid w:val="00423C7D"/>
    <w:rsid w:val="00423DE7"/>
    <w:rsid w:val="00425FB5"/>
    <w:rsid w:val="004266D0"/>
    <w:rsid w:val="004278DC"/>
    <w:rsid w:val="004300B7"/>
    <w:rsid w:val="004328EF"/>
    <w:rsid w:val="00432919"/>
    <w:rsid w:val="00432E63"/>
    <w:rsid w:val="00437F97"/>
    <w:rsid w:val="00440A22"/>
    <w:rsid w:val="00440B4D"/>
    <w:rsid w:val="004468B7"/>
    <w:rsid w:val="0044700E"/>
    <w:rsid w:val="00447894"/>
    <w:rsid w:val="00450263"/>
    <w:rsid w:val="0045170F"/>
    <w:rsid w:val="004536C4"/>
    <w:rsid w:val="00453A94"/>
    <w:rsid w:val="00453BF9"/>
    <w:rsid w:val="00453D71"/>
    <w:rsid w:val="00454105"/>
    <w:rsid w:val="00456F8C"/>
    <w:rsid w:val="0046085C"/>
    <w:rsid w:val="0046111E"/>
    <w:rsid w:val="00461B9A"/>
    <w:rsid w:val="00461BC1"/>
    <w:rsid w:val="00465B05"/>
    <w:rsid w:val="0046739F"/>
    <w:rsid w:val="0046752E"/>
    <w:rsid w:val="004714E2"/>
    <w:rsid w:val="004720A4"/>
    <w:rsid w:val="00472E58"/>
    <w:rsid w:val="004767F2"/>
    <w:rsid w:val="004773F2"/>
    <w:rsid w:val="00482E27"/>
    <w:rsid w:val="0048558A"/>
    <w:rsid w:val="0048650B"/>
    <w:rsid w:val="00486B22"/>
    <w:rsid w:val="00487B57"/>
    <w:rsid w:val="00493BE4"/>
    <w:rsid w:val="0049440F"/>
    <w:rsid w:val="00496FFB"/>
    <w:rsid w:val="0049763F"/>
    <w:rsid w:val="00497EAC"/>
    <w:rsid w:val="004A020E"/>
    <w:rsid w:val="004A25E4"/>
    <w:rsid w:val="004A2980"/>
    <w:rsid w:val="004A2FB4"/>
    <w:rsid w:val="004A4C21"/>
    <w:rsid w:val="004A5267"/>
    <w:rsid w:val="004A68F7"/>
    <w:rsid w:val="004B01A1"/>
    <w:rsid w:val="004B20B0"/>
    <w:rsid w:val="004B2FBC"/>
    <w:rsid w:val="004B3441"/>
    <w:rsid w:val="004B50BD"/>
    <w:rsid w:val="004B7354"/>
    <w:rsid w:val="004C08EF"/>
    <w:rsid w:val="004C31C0"/>
    <w:rsid w:val="004C3DAA"/>
    <w:rsid w:val="004C547F"/>
    <w:rsid w:val="004C735D"/>
    <w:rsid w:val="004C7DE2"/>
    <w:rsid w:val="004D1828"/>
    <w:rsid w:val="004D2A90"/>
    <w:rsid w:val="004D37CE"/>
    <w:rsid w:val="004D3A24"/>
    <w:rsid w:val="004D4255"/>
    <w:rsid w:val="004D5188"/>
    <w:rsid w:val="004D5B13"/>
    <w:rsid w:val="004D7C20"/>
    <w:rsid w:val="004E18FA"/>
    <w:rsid w:val="004E2BB5"/>
    <w:rsid w:val="004E3CBC"/>
    <w:rsid w:val="004E4637"/>
    <w:rsid w:val="004F142E"/>
    <w:rsid w:val="004F2125"/>
    <w:rsid w:val="004F433B"/>
    <w:rsid w:val="004F43B5"/>
    <w:rsid w:val="004F6BB1"/>
    <w:rsid w:val="0050185F"/>
    <w:rsid w:val="00502B91"/>
    <w:rsid w:val="005034F5"/>
    <w:rsid w:val="00504A0D"/>
    <w:rsid w:val="00507D82"/>
    <w:rsid w:val="00512CDF"/>
    <w:rsid w:val="00514B45"/>
    <w:rsid w:val="005167EA"/>
    <w:rsid w:val="0052072F"/>
    <w:rsid w:val="00524837"/>
    <w:rsid w:val="00524B31"/>
    <w:rsid w:val="005257A6"/>
    <w:rsid w:val="005257E9"/>
    <w:rsid w:val="00527081"/>
    <w:rsid w:val="00527CDD"/>
    <w:rsid w:val="00527E89"/>
    <w:rsid w:val="00530D63"/>
    <w:rsid w:val="005321CB"/>
    <w:rsid w:val="005326D5"/>
    <w:rsid w:val="00532885"/>
    <w:rsid w:val="00535788"/>
    <w:rsid w:val="005358D5"/>
    <w:rsid w:val="00540E9A"/>
    <w:rsid w:val="00543B59"/>
    <w:rsid w:val="0054415C"/>
    <w:rsid w:val="00545B6C"/>
    <w:rsid w:val="005460B9"/>
    <w:rsid w:val="00546F32"/>
    <w:rsid w:val="00557160"/>
    <w:rsid w:val="0055747A"/>
    <w:rsid w:val="00560180"/>
    <w:rsid w:val="00562C9F"/>
    <w:rsid w:val="00562D64"/>
    <w:rsid w:val="00562F65"/>
    <w:rsid w:val="0056304B"/>
    <w:rsid w:val="00563495"/>
    <w:rsid w:val="00564ADB"/>
    <w:rsid w:val="005656CC"/>
    <w:rsid w:val="00565C08"/>
    <w:rsid w:val="00565D98"/>
    <w:rsid w:val="005662D0"/>
    <w:rsid w:val="00567557"/>
    <w:rsid w:val="00567F56"/>
    <w:rsid w:val="0057337F"/>
    <w:rsid w:val="0057441D"/>
    <w:rsid w:val="00574A98"/>
    <w:rsid w:val="00575C0B"/>
    <w:rsid w:val="00577E71"/>
    <w:rsid w:val="00580779"/>
    <w:rsid w:val="00581D63"/>
    <w:rsid w:val="00582D4F"/>
    <w:rsid w:val="00586024"/>
    <w:rsid w:val="00593AD7"/>
    <w:rsid w:val="00596B4D"/>
    <w:rsid w:val="00597F71"/>
    <w:rsid w:val="005A1CAF"/>
    <w:rsid w:val="005A2027"/>
    <w:rsid w:val="005A6699"/>
    <w:rsid w:val="005A6B0B"/>
    <w:rsid w:val="005A70E5"/>
    <w:rsid w:val="005A711E"/>
    <w:rsid w:val="005B2110"/>
    <w:rsid w:val="005C0DFD"/>
    <w:rsid w:val="005C127A"/>
    <w:rsid w:val="005C2DE5"/>
    <w:rsid w:val="005C3015"/>
    <w:rsid w:val="005C5980"/>
    <w:rsid w:val="005D4AA4"/>
    <w:rsid w:val="005D5FC6"/>
    <w:rsid w:val="005D6441"/>
    <w:rsid w:val="005E1350"/>
    <w:rsid w:val="005E1969"/>
    <w:rsid w:val="005E28FE"/>
    <w:rsid w:val="005E3263"/>
    <w:rsid w:val="005E41B0"/>
    <w:rsid w:val="005E4C8B"/>
    <w:rsid w:val="005E5D4A"/>
    <w:rsid w:val="005E7006"/>
    <w:rsid w:val="005F0E08"/>
    <w:rsid w:val="005F3FB0"/>
    <w:rsid w:val="005F4378"/>
    <w:rsid w:val="005F617A"/>
    <w:rsid w:val="005F680A"/>
    <w:rsid w:val="005F68FA"/>
    <w:rsid w:val="005F7D23"/>
    <w:rsid w:val="006040D1"/>
    <w:rsid w:val="00606C48"/>
    <w:rsid w:val="0061109B"/>
    <w:rsid w:val="006142EC"/>
    <w:rsid w:val="0061499B"/>
    <w:rsid w:val="00615F45"/>
    <w:rsid w:val="006160A4"/>
    <w:rsid w:val="00620591"/>
    <w:rsid w:val="0062220E"/>
    <w:rsid w:val="00622AA9"/>
    <w:rsid w:val="00622CF5"/>
    <w:rsid w:val="00623877"/>
    <w:rsid w:val="00623D9A"/>
    <w:rsid w:val="00624DB3"/>
    <w:rsid w:val="00624E51"/>
    <w:rsid w:val="00626778"/>
    <w:rsid w:val="0062742A"/>
    <w:rsid w:val="00627899"/>
    <w:rsid w:val="00632162"/>
    <w:rsid w:val="00632F25"/>
    <w:rsid w:val="0063408F"/>
    <w:rsid w:val="00637593"/>
    <w:rsid w:val="0064370A"/>
    <w:rsid w:val="00643A34"/>
    <w:rsid w:val="00645410"/>
    <w:rsid w:val="006454B8"/>
    <w:rsid w:val="00652B89"/>
    <w:rsid w:val="00652CC0"/>
    <w:rsid w:val="0065356D"/>
    <w:rsid w:val="00657192"/>
    <w:rsid w:val="006579B1"/>
    <w:rsid w:val="00660BAE"/>
    <w:rsid w:val="00661ED8"/>
    <w:rsid w:val="00663AA6"/>
    <w:rsid w:val="00663E64"/>
    <w:rsid w:val="00666139"/>
    <w:rsid w:val="0067050C"/>
    <w:rsid w:val="0067177F"/>
    <w:rsid w:val="00676F63"/>
    <w:rsid w:val="006801B3"/>
    <w:rsid w:val="0068047A"/>
    <w:rsid w:val="006817C7"/>
    <w:rsid w:val="00681D84"/>
    <w:rsid w:val="00681FAB"/>
    <w:rsid w:val="006822D2"/>
    <w:rsid w:val="006842EE"/>
    <w:rsid w:val="00690495"/>
    <w:rsid w:val="00690D80"/>
    <w:rsid w:val="00691FC6"/>
    <w:rsid w:val="00692B87"/>
    <w:rsid w:val="00693D1C"/>
    <w:rsid w:val="0069670D"/>
    <w:rsid w:val="00697AAD"/>
    <w:rsid w:val="006A0442"/>
    <w:rsid w:val="006A070A"/>
    <w:rsid w:val="006A0963"/>
    <w:rsid w:val="006A2268"/>
    <w:rsid w:val="006A69AD"/>
    <w:rsid w:val="006A6DA0"/>
    <w:rsid w:val="006A7315"/>
    <w:rsid w:val="006A7DB9"/>
    <w:rsid w:val="006B1259"/>
    <w:rsid w:val="006B2DD1"/>
    <w:rsid w:val="006B6526"/>
    <w:rsid w:val="006C4619"/>
    <w:rsid w:val="006C5682"/>
    <w:rsid w:val="006D0CFC"/>
    <w:rsid w:val="006D0F0D"/>
    <w:rsid w:val="006D19B4"/>
    <w:rsid w:val="006D34B2"/>
    <w:rsid w:val="006D604D"/>
    <w:rsid w:val="006D709A"/>
    <w:rsid w:val="006E00BE"/>
    <w:rsid w:val="006E1A2D"/>
    <w:rsid w:val="006E200C"/>
    <w:rsid w:val="006E5C57"/>
    <w:rsid w:val="006E5E8C"/>
    <w:rsid w:val="006E6B4B"/>
    <w:rsid w:val="006E6C32"/>
    <w:rsid w:val="006E7C38"/>
    <w:rsid w:val="006F0B6C"/>
    <w:rsid w:val="006F0FB9"/>
    <w:rsid w:val="006F199F"/>
    <w:rsid w:val="006F1B98"/>
    <w:rsid w:val="006F57E5"/>
    <w:rsid w:val="006F662E"/>
    <w:rsid w:val="006F7379"/>
    <w:rsid w:val="00700C4D"/>
    <w:rsid w:val="00702CE8"/>
    <w:rsid w:val="007043B7"/>
    <w:rsid w:val="0070553A"/>
    <w:rsid w:val="007113B7"/>
    <w:rsid w:val="00711E3B"/>
    <w:rsid w:val="0071344F"/>
    <w:rsid w:val="0071570E"/>
    <w:rsid w:val="007168B0"/>
    <w:rsid w:val="00717787"/>
    <w:rsid w:val="00720405"/>
    <w:rsid w:val="00721BF0"/>
    <w:rsid w:val="00724565"/>
    <w:rsid w:val="00726969"/>
    <w:rsid w:val="00730296"/>
    <w:rsid w:val="00733247"/>
    <w:rsid w:val="007337B6"/>
    <w:rsid w:val="00735834"/>
    <w:rsid w:val="0073784D"/>
    <w:rsid w:val="0074270C"/>
    <w:rsid w:val="00744943"/>
    <w:rsid w:val="00746287"/>
    <w:rsid w:val="00747440"/>
    <w:rsid w:val="00754ED5"/>
    <w:rsid w:val="00757E1D"/>
    <w:rsid w:val="00762FE3"/>
    <w:rsid w:val="00767E73"/>
    <w:rsid w:val="00770820"/>
    <w:rsid w:val="007709C7"/>
    <w:rsid w:val="00771D13"/>
    <w:rsid w:val="00772B9C"/>
    <w:rsid w:val="0077419E"/>
    <w:rsid w:val="0077660B"/>
    <w:rsid w:val="007778ED"/>
    <w:rsid w:val="00777EEC"/>
    <w:rsid w:val="00782CE7"/>
    <w:rsid w:val="00782D3D"/>
    <w:rsid w:val="007837C0"/>
    <w:rsid w:val="007848B9"/>
    <w:rsid w:val="0079318A"/>
    <w:rsid w:val="00793FF1"/>
    <w:rsid w:val="0079495F"/>
    <w:rsid w:val="00796FB8"/>
    <w:rsid w:val="007A09E3"/>
    <w:rsid w:val="007A11B5"/>
    <w:rsid w:val="007A15AF"/>
    <w:rsid w:val="007A173D"/>
    <w:rsid w:val="007A1F8A"/>
    <w:rsid w:val="007A2182"/>
    <w:rsid w:val="007A41CE"/>
    <w:rsid w:val="007A590A"/>
    <w:rsid w:val="007A6780"/>
    <w:rsid w:val="007B0888"/>
    <w:rsid w:val="007B277C"/>
    <w:rsid w:val="007B4B93"/>
    <w:rsid w:val="007B514E"/>
    <w:rsid w:val="007C0027"/>
    <w:rsid w:val="007C0656"/>
    <w:rsid w:val="007C2350"/>
    <w:rsid w:val="007C2BD5"/>
    <w:rsid w:val="007C2BFE"/>
    <w:rsid w:val="007C35BC"/>
    <w:rsid w:val="007C3C1A"/>
    <w:rsid w:val="007C4916"/>
    <w:rsid w:val="007C4CE8"/>
    <w:rsid w:val="007C6A77"/>
    <w:rsid w:val="007D0B1C"/>
    <w:rsid w:val="007D2456"/>
    <w:rsid w:val="007D24BB"/>
    <w:rsid w:val="007D3C0D"/>
    <w:rsid w:val="007D40FB"/>
    <w:rsid w:val="007D4650"/>
    <w:rsid w:val="007D484A"/>
    <w:rsid w:val="007D5436"/>
    <w:rsid w:val="007D5A55"/>
    <w:rsid w:val="007D6827"/>
    <w:rsid w:val="007D6FBC"/>
    <w:rsid w:val="007D79CD"/>
    <w:rsid w:val="007D7DA7"/>
    <w:rsid w:val="007E137F"/>
    <w:rsid w:val="007E16A2"/>
    <w:rsid w:val="007E48C4"/>
    <w:rsid w:val="007F03B6"/>
    <w:rsid w:val="007F2CE7"/>
    <w:rsid w:val="007F430A"/>
    <w:rsid w:val="007F6D0A"/>
    <w:rsid w:val="008003C0"/>
    <w:rsid w:val="00801EC3"/>
    <w:rsid w:val="00803AD1"/>
    <w:rsid w:val="00803C87"/>
    <w:rsid w:val="00803F58"/>
    <w:rsid w:val="00805055"/>
    <w:rsid w:val="008126E3"/>
    <w:rsid w:val="00812E42"/>
    <w:rsid w:val="00813315"/>
    <w:rsid w:val="00814714"/>
    <w:rsid w:val="00815A68"/>
    <w:rsid w:val="00815D3D"/>
    <w:rsid w:val="00817BFB"/>
    <w:rsid w:val="00821200"/>
    <w:rsid w:val="008212EB"/>
    <w:rsid w:val="00822B28"/>
    <w:rsid w:val="008237F7"/>
    <w:rsid w:val="00827B88"/>
    <w:rsid w:val="00834145"/>
    <w:rsid w:val="008351EE"/>
    <w:rsid w:val="00835B27"/>
    <w:rsid w:val="00836C9A"/>
    <w:rsid w:val="00843B0B"/>
    <w:rsid w:val="00850650"/>
    <w:rsid w:val="008507BB"/>
    <w:rsid w:val="0085128B"/>
    <w:rsid w:val="0085310A"/>
    <w:rsid w:val="00853AA5"/>
    <w:rsid w:val="008541F3"/>
    <w:rsid w:val="0085576B"/>
    <w:rsid w:val="00855B07"/>
    <w:rsid w:val="00856A1B"/>
    <w:rsid w:val="00857294"/>
    <w:rsid w:val="00857966"/>
    <w:rsid w:val="00860262"/>
    <w:rsid w:val="00863850"/>
    <w:rsid w:val="00864CBE"/>
    <w:rsid w:val="00866F17"/>
    <w:rsid w:val="0086711E"/>
    <w:rsid w:val="00873CBE"/>
    <w:rsid w:val="00874B4E"/>
    <w:rsid w:val="00880F2A"/>
    <w:rsid w:val="008827BC"/>
    <w:rsid w:val="00885D52"/>
    <w:rsid w:val="00891AB0"/>
    <w:rsid w:val="00891AE5"/>
    <w:rsid w:val="00891CC1"/>
    <w:rsid w:val="008923A8"/>
    <w:rsid w:val="008973AA"/>
    <w:rsid w:val="00897BC3"/>
    <w:rsid w:val="008A2B61"/>
    <w:rsid w:val="008A3855"/>
    <w:rsid w:val="008A3A72"/>
    <w:rsid w:val="008A4A23"/>
    <w:rsid w:val="008A5225"/>
    <w:rsid w:val="008A6077"/>
    <w:rsid w:val="008A66FA"/>
    <w:rsid w:val="008A77EE"/>
    <w:rsid w:val="008B3322"/>
    <w:rsid w:val="008B357A"/>
    <w:rsid w:val="008B4FE6"/>
    <w:rsid w:val="008B512B"/>
    <w:rsid w:val="008B590B"/>
    <w:rsid w:val="008B66CE"/>
    <w:rsid w:val="008B70E3"/>
    <w:rsid w:val="008C0358"/>
    <w:rsid w:val="008C123D"/>
    <w:rsid w:val="008C4755"/>
    <w:rsid w:val="008D12B1"/>
    <w:rsid w:val="008D3087"/>
    <w:rsid w:val="008D41A8"/>
    <w:rsid w:val="008E0737"/>
    <w:rsid w:val="008E182B"/>
    <w:rsid w:val="008E3768"/>
    <w:rsid w:val="008E58E5"/>
    <w:rsid w:val="00900E68"/>
    <w:rsid w:val="00902186"/>
    <w:rsid w:val="00905842"/>
    <w:rsid w:val="0090662F"/>
    <w:rsid w:val="0090765D"/>
    <w:rsid w:val="009116C9"/>
    <w:rsid w:val="00911F6B"/>
    <w:rsid w:val="009142B1"/>
    <w:rsid w:val="0091495E"/>
    <w:rsid w:val="00915849"/>
    <w:rsid w:val="00915F1F"/>
    <w:rsid w:val="00916F0F"/>
    <w:rsid w:val="0092204F"/>
    <w:rsid w:val="009344E0"/>
    <w:rsid w:val="009370DE"/>
    <w:rsid w:val="00940073"/>
    <w:rsid w:val="00940B4D"/>
    <w:rsid w:val="00941C23"/>
    <w:rsid w:val="009470F0"/>
    <w:rsid w:val="009517D8"/>
    <w:rsid w:val="00953855"/>
    <w:rsid w:val="00960F7E"/>
    <w:rsid w:val="00963BE3"/>
    <w:rsid w:val="00967DA1"/>
    <w:rsid w:val="00970BB6"/>
    <w:rsid w:val="00971073"/>
    <w:rsid w:val="0097213C"/>
    <w:rsid w:val="0097465E"/>
    <w:rsid w:val="00975D9D"/>
    <w:rsid w:val="00976A4F"/>
    <w:rsid w:val="0098278D"/>
    <w:rsid w:val="00983AA8"/>
    <w:rsid w:val="00983D65"/>
    <w:rsid w:val="009843F3"/>
    <w:rsid w:val="009854FE"/>
    <w:rsid w:val="00987330"/>
    <w:rsid w:val="00987D47"/>
    <w:rsid w:val="00992592"/>
    <w:rsid w:val="0099461B"/>
    <w:rsid w:val="009962DE"/>
    <w:rsid w:val="009976EE"/>
    <w:rsid w:val="009A2491"/>
    <w:rsid w:val="009A28B6"/>
    <w:rsid w:val="009A4607"/>
    <w:rsid w:val="009A47C6"/>
    <w:rsid w:val="009A4D65"/>
    <w:rsid w:val="009B58B0"/>
    <w:rsid w:val="009B68DA"/>
    <w:rsid w:val="009B6DB2"/>
    <w:rsid w:val="009C0709"/>
    <w:rsid w:val="009C47DB"/>
    <w:rsid w:val="009C636C"/>
    <w:rsid w:val="009C63D9"/>
    <w:rsid w:val="009D2145"/>
    <w:rsid w:val="009D36A4"/>
    <w:rsid w:val="009D5A13"/>
    <w:rsid w:val="009D6213"/>
    <w:rsid w:val="009D66AC"/>
    <w:rsid w:val="009D7EF8"/>
    <w:rsid w:val="009E177C"/>
    <w:rsid w:val="009E4BBD"/>
    <w:rsid w:val="009F0412"/>
    <w:rsid w:val="009F04D5"/>
    <w:rsid w:val="009F0593"/>
    <w:rsid w:val="009F1CE5"/>
    <w:rsid w:val="009F1F00"/>
    <w:rsid w:val="009F4364"/>
    <w:rsid w:val="00A039E7"/>
    <w:rsid w:val="00A04615"/>
    <w:rsid w:val="00A106EE"/>
    <w:rsid w:val="00A11B56"/>
    <w:rsid w:val="00A14D0A"/>
    <w:rsid w:val="00A15244"/>
    <w:rsid w:val="00A21155"/>
    <w:rsid w:val="00A225D5"/>
    <w:rsid w:val="00A228E4"/>
    <w:rsid w:val="00A25C21"/>
    <w:rsid w:val="00A25D8E"/>
    <w:rsid w:val="00A30F06"/>
    <w:rsid w:val="00A31A66"/>
    <w:rsid w:val="00A32A69"/>
    <w:rsid w:val="00A33B1E"/>
    <w:rsid w:val="00A3449D"/>
    <w:rsid w:val="00A34A2A"/>
    <w:rsid w:val="00A35289"/>
    <w:rsid w:val="00A360F3"/>
    <w:rsid w:val="00A408FB"/>
    <w:rsid w:val="00A41B1C"/>
    <w:rsid w:val="00A4587A"/>
    <w:rsid w:val="00A45A95"/>
    <w:rsid w:val="00A46ACB"/>
    <w:rsid w:val="00A52474"/>
    <w:rsid w:val="00A52BAD"/>
    <w:rsid w:val="00A52FF4"/>
    <w:rsid w:val="00A548B9"/>
    <w:rsid w:val="00A5559B"/>
    <w:rsid w:val="00A55CF5"/>
    <w:rsid w:val="00A56FF4"/>
    <w:rsid w:val="00A60BF6"/>
    <w:rsid w:val="00A62213"/>
    <w:rsid w:val="00A634B4"/>
    <w:rsid w:val="00A63A3E"/>
    <w:rsid w:val="00A63B48"/>
    <w:rsid w:val="00A64E3E"/>
    <w:rsid w:val="00A6546E"/>
    <w:rsid w:val="00A654AD"/>
    <w:rsid w:val="00A655B9"/>
    <w:rsid w:val="00A676F6"/>
    <w:rsid w:val="00A71EA2"/>
    <w:rsid w:val="00A733F4"/>
    <w:rsid w:val="00A73603"/>
    <w:rsid w:val="00A74B15"/>
    <w:rsid w:val="00A7686B"/>
    <w:rsid w:val="00A8142A"/>
    <w:rsid w:val="00A819B4"/>
    <w:rsid w:val="00A833F4"/>
    <w:rsid w:val="00A84E04"/>
    <w:rsid w:val="00A860AA"/>
    <w:rsid w:val="00A86A4A"/>
    <w:rsid w:val="00A905DB"/>
    <w:rsid w:val="00A90A51"/>
    <w:rsid w:val="00A944F2"/>
    <w:rsid w:val="00A968AA"/>
    <w:rsid w:val="00A97156"/>
    <w:rsid w:val="00A976BB"/>
    <w:rsid w:val="00AA0082"/>
    <w:rsid w:val="00AA0E3E"/>
    <w:rsid w:val="00AA12C5"/>
    <w:rsid w:val="00AA3F9A"/>
    <w:rsid w:val="00AA3FA1"/>
    <w:rsid w:val="00AA5493"/>
    <w:rsid w:val="00AA6B29"/>
    <w:rsid w:val="00AA705D"/>
    <w:rsid w:val="00AB02D3"/>
    <w:rsid w:val="00AB14B4"/>
    <w:rsid w:val="00AB43D2"/>
    <w:rsid w:val="00AB46CF"/>
    <w:rsid w:val="00AC0747"/>
    <w:rsid w:val="00AC0DD7"/>
    <w:rsid w:val="00AC5433"/>
    <w:rsid w:val="00AC656E"/>
    <w:rsid w:val="00AC6903"/>
    <w:rsid w:val="00AC7047"/>
    <w:rsid w:val="00AC7665"/>
    <w:rsid w:val="00AD1257"/>
    <w:rsid w:val="00AD2107"/>
    <w:rsid w:val="00AD4E1C"/>
    <w:rsid w:val="00AD4E95"/>
    <w:rsid w:val="00AD5C93"/>
    <w:rsid w:val="00AD61C5"/>
    <w:rsid w:val="00AD6D24"/>
    <w:rsid w:val="00AD7EFB"/>
    <w:rsid w:val="00AE15C4"/>
    <w:rsid w:val="00AE2007"/>
    <w:rsid w:val="00AE2CC9"/>
    <w:rsid w:val="00AE49C2"/>
    <w:rsid w:val="00AE790D"/>
    <w:rsid w:val="00AE7B1F"/>
    <w:rsid w:val="00AE7EC3"/>
    <w:rsid w:val="00AF0242"/>
    <w:rsid w:val="00AF02C4"/>
    <w:rsid w:val="00AF15F8"/>
    <w:rsid w:val="00AF1FD0"/>
    <w:rsid w:val="00AF2E43"/>
    <w:rsid w:val="00AF33DA"/>
    <w:rsid w:val="00AF3A0D"/>
    <w:rsid w:val="00AF414F"/>
    <w:rsid w:val="00AF4C6A"/>
    <w:rsid w:val="00AF5D58"/>
    <w:rsid w:val="00AF6F3F"/>
    <w:rsid w:val="00B00CCD"/>
    <w:rsid w:val="00B026FF"/>
    <w:rsid w:val="00B02A5B"/>
    <w:rsid w:val="00B03DCA"/>
    <w:rsid w:val="00B04C11"/>
    <w:rsid w:val="00B04FCC"/>
    <w:rsid w:val="00B056A5"/>
    <w:rsid w:val="00B0776B"/>
    <w:rsid w:val="00B120F3"/>
    <w:rsid w:val="00B12395"/>
    <w:rsid w:val="00B126BC"/>
    <w:rsid w:val="00B12A1C"/>
    <w:rsid w:val="00B14F02"/>
    <w:rsid w:val="00B14F1A"/>
    <w:rsid w:val="00B178EA"/>
    <w:rsid w:val="00B218AA"/>
    <w:rsid w:val="00B2292D"/>
    <w:rsid w:val="00B22997"/>
    <w:rsid w:val="00B23243"/>
    <w:rsid w:val="00B23FB5"/>
    <w:rsid w:val="00B240C6"/>
    <w:rsid w:val="00B27122"/>
    <w:rsid w:val="00B27B87"/>
    <w:rsid w:val="00B319E4"/>
    <w:rsid w:val="00B32014"/>
    <w:rsid w:val="00B3218F"/>
    <w:rsid w:val="00B333C3"/>
    <w:rsid w:val="00B35CF1"/>
    <w:rsid w:val="00B4160F"/>
    <w:rsid w:val="00B41F93"/>
    <w:rsid w:val="00B42631"/>
    <w:rsid w:val="00B42A1A"/>
    <w:rsid w:val="00B44384"/>
    <w:rsid w:val="00B459C6"/>
    <w:rsid w:val="00B50740"/>
    <w:rsid w:val="00B51229"/>
    <w:rsid w:val="00B52117"/>
    <w:rsid w:val="00B54492"/>
    <w:rsid w:val="00B54E8D"/>
    <w:rsid w:val="00B57A81"/>
    <w:rsid w:val="00B57B1C"/>
    <w:rsid w:val="00B616FB"/>
    <w:rsid w:val="00B65892"/>
    <w:rsid w:val="00B719C8"/>
    <w:rsid w:val="00B7228F"/>
    <w:rsid w:val="00B73ECC"/>
    <w:rsid w:val="00B74637"/>
    <w:rsid w:val="00B808E4"/>
    <w:rsid w:val="00B81C79"/>
    <w:rsid w:val="00B82556"/>
    <w:rsid w:val="00B828C4"/>
    <w:rsid w:val="00B83797"/>
    <w:rsid w:val="00B84B78"/>
    <w:rsid w:val="00B87EA4"/>
    <w:rsid w:val="00B87EDF"/>
    <w:rsid w:val="00B91697"/>
    <w:rsid w:val="00B95655"/>
    <w:rsid w:val="00B97934"/>
    <w:rsid w:val="00BA0009"/>
    <w:rsid w:val="00BA0483"/>
    <w:rsid w:val="00BA2C9A"/>
    <w:rsid w:val="00BA3038"/>
    <w:rsid w:val="00BA34DC"/>
    <w:rsid w:val="00BA55EB"/>
    <w:rsid w:val="00BA61D1"/>
    <w:rsid w:val="00BA70DE"/>
    <w:rsid w:val="00BA70EA"/>
    <w:rsid w:val="00BB075B"/>
    <w:rsid w:val="00BB1AB9"/>
    <w:rsid w:val="00BB5681"/>
    <w:rsid w:val="00BB6774"/>
    <w:rsid w:val="00BC02F5"/>
    <w:rsid w:val="00BC2B26"/>
    <w:rsid w:val="00BD02C3"/>
    <w:rsid w:val="00BD1A88"/>
    <w:rsid w:val="00BD39C4"/>
    <w:rsid w:val="00BD3D22"/>
    <w:rsid w:val="00BD67C5"/>
    <w:rsid w:val="00BE145E"/>
    <w:rsid w:val="00BE1499"/>
    <w:rsid w:val="00BF0028"/>
    <w:rsid w:val="00BF09C5"/>
    <w:rsid w:val="00BF234E"/>
    <w:rsid w:val="00BF3823"/>
    <w:rsid w:val="00BF45E4"/>
    <w:rsid w:val="00BF628F"/>
    <w:rsid w:val="00C0268D"/>
    <w:rsid w:val="00C07F9D"/>
    <w:rsid w:val="00C102DF"/>
    <w:rsid w:val="00C1036E"/>
    <w:rsid w:val="00C13A6E"/>
    <w:rsid w:val="00C17F10"/>
    <w:rsid w:val="00C209DC"/>
    <w:rsid w:val="00C20CF4"/>
    <w:rsid w:val="00C22375"/>
    <w:rsid w:val="00C22609"/>
    <w:rsid w:val="00C24295"/>
    <w:rsid w:val="00C262F7"/>
    <w:rsid w:val="00C31CC9"/>
    <w:rsid w:val="00C32A08"/>
    <w:rsid w:val="00C33772"/>
    <w:rsid w:val="00C3475A"/>
    <w:rsid w:val="00C36BE5"/>
    <w:rsid w:val="00C37937"/>
    <w:rsid w:val="00C40E6E"/>
    <w:rsid w:val="00C41B53"/>
    <w:rsid w:val="00C45A74"/>
    <w:rsid w:val="00C45F0A"/>
    <w:rsid w:val="00C462A8"/>
    <w:rsid w:val="00C50AB9"/>
    <w:rsid w:val="00C5636F"/>
    <w:rsid w:val="00C56900"/>
    <w:rsid w:val="00C56C90"/>
    <w:rsid w:val="00C627A8"/>
    <w:rsid w:val="00C62DB9"/>
    <w:rsid w:val="00C63B22"/>
    <w:rsid w:val="00C63FBB"/>
    <w:rsid w:val="00C65DCB"/>
    <w:rsid w:val="00C66475"/>
    <w:rsid w:val="00C7275E"/>
    <w:rsid w:val="00C77CDE"/>
    <w:rsid w:val="00C801CF"/>
    <w:rsid w:val="00C80800"/>
    <w:rsid w:val="00C81368"/>
    <w:rsid w:val="00C81692"/>
    <w:rsid w:val="00C830A6"/>
    <w:rsid w:val="00C83413"/>
    <w:rsid w:val="00C8784D"/>
    <w:rsid w:val="00C9412E"/>
    <w:rsid w:val="00C94AA5"/>
    <w:rsid w:val="00C95674"/>
    <w:rsid w:val="00C96DA5"/>
    <w:rsid w:val="00C97077"/>
    <w:rsid w:val="00CA011A"/>
    <w:rsid w:val="00CA2C77"/>
    <w:rsid w:val="00CA43E4"/>
    <w:rsid w:val="00CA6919"/>
    <w:rsid w:val="00CB17A5"/>
    <w:rsid w:val="00CB3A41"/>
    <w:rsid w:val="00CB41F9"/>
    <w:rsid w:val="00CB7BED"/>
    <w:rsid w:val="00CC0ACF"/>
    <w:rsid w:val="00CC4CBE"/>
    <w:rsid w:val="00CC589C"/>
    <w:rsid w:val="00CD071A"/>
    <w:rsid w:val="00CD2310"/>
    <w:rsid w:val="00CD43C4"/>
    <w:rsid w:val="00CD5C4C"/>
    <w:rsid w:val="00CE1CEE"/>
    <w:rsid w:val="00CE2005"/>
    <w:rsid w:val="00CE26F7"/>
    <w:rsid w:val="00CE51D3"/>
    <w:rsid w:val="00CE6D59"/>
    <w:rsid w:val="00CE76C5"/>
    <w:rsid w:val="00CF0BD6"/>
    <w:rsid w:val="00CF1095"/>
    <w:rsid w:val="00CF379F"/>
    <w:rsid w:val="00CF3AB8"/>
    <w:rsid w:val="00CF3DEE"/>
    <w:rsid w:val="00CF4615"/>
    <w:rsid w:val="00D03078"/>
    <w:rsid w:val="00D04BA6"/>
    <w:rsid w:val="00D04CAB"/>
    <w:rsid w:val="00D0539F"/>
    <w:rsid w:val="00D05B15"/>
    <w:rsid w:val="00D10388"/>
    <w:rsid w:val="00D110E2"/>
    <w:rsid w:val="00D12283"/>
    <w:rsid w:val="00D153DF"/>
    <w:rsid w:val="00D175C7"/>
    <w:rsid w:val="00D232C3"/>
    <w:rsid w:val="00D249A6"/>
    <w:rsid w:val="00D25E5C"/>
    <w:rsid w:val="00D333D2"/>
    <w:rsid w:val="00D419E5"/>
    <w:rsid w:val="00D45AB5"/>
    <w:rsid w:val="00D50A01"/>
    <w:rsid w:val="00D51954"/>
    <w:rsid w:val="00D52179"/>
    <w:rsid w:val="00D532D7"/>
    <w:rsid w:val="00D56366"/>
    <w:rsid w:val="00D61DCB"/>
    <w:rsid w:val="00D63EF9"/>
    <w:rsid w:val="00D648A0"/>
    <w:rsid w:val="00D65A47"/>
    <w:rsid w:val="00D66588"/>
    <w:rsid w:val="00D67B58"/>
    <w:rsid w:val="00D67C2D"/>
    <w:rsid w:val="00D67E1B"/>
    <w:rsid w:val="00D702F9"/>
    <w:rsid w:val="00D7157C"/>
    <w:rsid w:val="00D72BB6"/>
    <w:rsid w:val="00D75184"/>
    <w:rsid w:val="00D758CF"/>
    <w:rsid w:val="00D759D3"/>
    <w:rsid w:val="00D80777"/>
    <w:rsid w:val="00D810E5"/>
    <w:rsid w:val="00D81882"/>
    <w:rsid w:val="00D82C26"/>
    <w:rsid w:val="00D83B92"/>
    <w:rsid w:val="00D83DEA"/>
    <w:rsid w:val="00D85069"/>
    <w:rsid w:val="00D86499"/>
    <w:rsid w:val="00D902CC"/>
    <w:rsid w:val="00D90349"/>
    <w:rsid w:val="00D906BD"/>
    <w:rsid w:val="00D9138D"/>
    <w:rsid w:val="00D93056"/>
    <w:rsid w:val="00D94645"/>
    <w:rsid w:val="00D94839"/>
    <w:rsid w:val="00D9528F"/>
    <w:rsid w:val="00D95E5D"/>
    <w:rsid w:val="00D96753"/>
    <w:rsid w:val="00D97E47"/>
    <w:rsid w:val="00DA05D3"/>
    <w:rsid w:val="00DA2ECE"/>
    <w:rsid w:val="00DA38D4"/>
    <w:rsid w:val="00DA4EE3"/>
    <w:rsid w:val="00DA54DA"/>
    <w:rsid w:val="00DB030E"/>
    <w:rsid w:val="00DB33C9"/>
    <w:rsid w:val="00DB37F3"/>
    <w:rsid w:val="00DC1CF6"/>
    <w:rsid w:val="00DC3238"/>
    <w:rsid w:val="00DC3A76"/>
    <w:rsid w:val="00DC68B2"/>
    <w:rsid w:val="00DC6C6A"/>
    <w:rsid w:val="00DC6D0F"/>
    <w:rsid w:val="00DD0FA8"/>
    <w:rsid w:val="00DD1518"/>
    <w:rsid w:val="00DD1CBB"/>
    <w:rsid w:val="00DD3AB5"/>
    <w:rsid w:val="00DD4624"/>
    <w:rsid w:val="00DD6745"/>
    <w:rsid w:val="00DE1701"/>
    <w:rsid w:val="00DE2688"/>
    <w:rsid w:val="00DE3200"/>
    <w:rsid w:val="00DE3F91"/>
    <w:rsid w:val="00DE4DD3"/>
    <w:rsid w:val="00DE69C8"/>
    <w:rsid w:val="00DE6D7C"/>
    <w:rsid w:val="00DE6DB9"/>
    <w:rsid w:val="00DE7998"/>
    <w:rsid w:val="00DE7F03"/>
    <w:rsid w:val="00DF5F33"/>
    <w:rsid w:val="00DF7DA4"/>
    <w:rsid w:val="00E002A1"/>
    <w:rsid w:val="00E00301"/>
    <w:rsid w:val="00E0085F"/>
    <w:rsid w:val="00E0189F"/>
    <w:rsid w:val="00E02070"/>
    <w:rsid w:val="00E04E52"/>
    <w:rsid w:val="00E10372"/>
    <w:rsid w:val="00E174E1"/>
    <w:rsid w:val="00E22450"/>
    <w:rsid w:val="00E23601"/>
    <w:rsid w:val="00E244AB"/>
    <w:rsid w:val="00E2524F"/>
    <w:rsid w:val="00E26EB8"/>
    <w:rsid w:val="00E305EE"/>
    <w:rsid w:val="00E31404"/>
    <w:rsid w:val="00E31513"/>
    <w:rsid w:val="00E3194C"/>
    <w:rsid w:val="00E35330"/>
    <w:rsid w:val="00E35FC9"/>
    <w:rsid w:val="00E433F1"/>
    <w:rsid w:val="00E4436C"/>
    <w:rsid w:val="00E44A67"/>
    <w:rsid w:val="00E46AB1"/>
    <w:rsid w:val="00E46F55"/>
    <w:rsid w:val="00E5270B"/>
    <w:rsid w:val="00E52BAF"/>
    <w:rsid w:val="00E5450C"/>
    <w:rsid w:val="00E55042"/>
    <w:rsid w:val="00E60DEA"/>
    <w:rsid w:val="00E61625"/>
    <w:rsid w:val="00E664DF"/>
    <w:rsid w:val="00E67B96"/>
    <w:rsid w:val="00E70B60"/>
    <w:rsid w:val="00E70D76"/>
    <w:rsid w:val="00E72F89"/>
    <w:rsid w:val="00E75FD5"/>
    <w:rsid w:val="00E77504"/>
    <w:rsid w:val="00E80DB0"/>
    <w:rsid w:val="00E82BCD"/>
    <w:rsid w:val="00E82CD9"/>
    <w:rsid w:val="00E84778"/>
    <w:rsid w:val="00E848D8"/>
    <w:rsid w:val="00E85431"/>
    <w:rsid w:val="00E8555D"/>
    <w:rsid w:val="00E85E75"/>
    <w:rsid w:val="00E85EF6"/>
    <w:rsid w:val="00E860B4"/>
    <w:rsid w:val="00E904B9"/>
    <w:rsid w:val="00E90836"/>
    <w:rsid w:val="00E958B3"/>
    <w:rsid w:val="00E97B14"/>
    <w:rsid w:val="00EA1330"/>
    <w:rsid w:val="00EA1C80"/>
    <w:rsid w:val="00EA1D7F"/>
    <w:rsid w:val="00EA3351"/>
    <w:rsid w:val="00EA50F0"/>
    <w:rsid w:val="00EA5F5E"/>
    <w:rsid w:val="00EB26A5"/>
    <w:rsid w:val="00EB389F"/>
    <w:rsid w:val="00EB399D"/>
    <w:rsid w:val="00EB5A85"/>
    <w:rsid w:val="00EB707D"/>
    <w:rsid w:val="00EC05B5"/>
    <w:rsid w:val="00EC22F9"/>
    <w:rsid w:val="00EC2D37"/>
    <w:rsid w:val="00EC3191"/>
    <w:rsid w:val="00EC6E47"/>
    <w:rsid w:val="00ED01CD"/>
    <w:rsid w:val="00ED03A9"/>
    <w:rsid w:val="00ED4C7A"/>
    <w:rsid w:val="00ED4F79"/>
    <w:rsid w:val="00EE0AD4"/>
    <w:rsid w:val="00EE510C"/>
    <w:rsid w:val="00EF04CF"/>
    <w:rsid w:val="00EF122E"/>
    <w:rsid w:val="00EF2B20"/>
    <w:rsid w:val="00EF37AD"/>
    <w:rsid w:val="00EF3A61"/>
    <w:rsid w:val="00EF4177"/>
    <w:rsid w:val="00EF4D1C"/>
    <w:rsid w:val="00EF4ED0"/>
    <w:rsid w:val="00EF5708"/>
    <w:rsid w:val="00EF5DE2"/>
    <w:rsid w:val="00F0168A"/>
    <w:rsid w:val="00F02787"/>
    <w:rsid w:val="00F03986"/>
    <w:rsid w:val="00F051E2"/>
    <w:rsid w:val="00F053C8"/>
    <w:rsid w:val="00F069A4"/>
    <w:rsid w:val="00F10751"/>
    <w:rsid w:val="00F1350E"/>
    <w:rsid w:val="00F13FD3"/>
    <w:rsid w:val="00F1458C"/>
    <w:rsid w:val="00F14FCC"/>
    <w:rsid w:val="00F1522F"/>
    <w:rsid w:val="00F17352"/>
    <w:rsid w:val="00F21080"/>
    <w:rsid w:val="00F24E13"/>
    <w:rsid w:val="00F24F35"/>
    <w:rsid w:val="00F2520D"/>
    <w:rsid w:val="00F2528E"/>
    <w:rsid w:val="00F25D72"/>
    <w:rsid w:val="00F2754B"/>
    <w:rsid w:val="00F31B44"/>
    <w:rsid w:val="00F31ED2"/>
    <w:rsid w:val="00F34AAD"/>
    <w:rsid w:val="00F37563"/>
    <w:rsid w:val="00F37F42"/>
    <w:rsid w:val="00F41786"/>
    <w:rsid w:val="00F4208F"/>
    <w:rsid w:val="00F45239"/>
    <w:rsid w:val="00F45A17"/>
    <w:rsid w:val="00F45D50"/>
    <w:rsid w:val="00F45E57"/>
    <w:rsid w:val="00F45FB3"/>
    <w:rsid w:val="00F46447"/>
    <w:rsid w:val="00F52764"/>
    <w:rsid w:val="00F528E0"/>
    <w:rsid w:val="00F5566E"/>
    <w:rsid w:val="00F600DC"/>
    <w:rsid w:val="00F6023D"/>
    <w:rsid w:val="00F619C8"/>
    <w:rsid w:val="00F63A37"/>
    <w:rsid w:val="00F66349"/>
    <w:rsid w:val="00F66A6F"/>
    <w:rsid w:val="00F70299"/>
    <w:rsid w:val="00F707FF"/>
    <w:rsid w:val="00F712D1"/>
    <w:rsid w:val="00F71CD1"/>
    <w:rsid w:val="00F74A06"/>
    <w:rsid w:val="00F7705A"/>
    <w:rsid w:val="00F85A21"/>
    <w:rsid w:val="00F85F47"/>
    <w:rsid w:val="00F938CE"/>
    <w:rsid w:val="00F93A9B"/>
    <w:rsid w:val="00F949F7"/>
    <w:rsid w:val="00FA2708"/>
    <w:rsid w:val="00FA445D"/>
    <w:rsid w:val="00FA6372"/>
    <w:rsid w:val="00FB079E"/>
    <w:rsid w:val="00FB3D80"/>
    <w:rsid w:val="00FB4034"/>
    <w:rsid w:val="00FB4084"/>
    <w:rsid w:val="00FB52A6"/>
    <w:rsid w:val="00FC0D22"/>
    <w:rsid w:val="00FC15D1"/>
    <w:rsid w:val="00FC3EAC"/>
    <w:rsid w:val="00FC49C6"/>
    <w:rsid w:val="00FC7FC6"/>
    <w:rsid w:val="00FD0462"/>
    <w:rsid w:val="00FD0FC3"/>
    <w:rsid w:val="00FD22D4"/>
    <w:rsid w:val="00FD2653"/>
    <w:rsid w:val="00FD37EA"/>
    <w:rsid w:val="00FD513B"/>
    <w:rsid w:val="00FD53F6"/>
    <w:rsid w:val="00FD7213"/>
    <w:rsid w:val="00FD7B08"/>
    <w:rsid w:val="00FE42DE"/>
    <w:rsid w:val="00FE5279"/>
    <w:rsid w:val="00FF0153"/>
    <w:rsid w:val="00FF1C7F"/>
    <w:rsid w:val="00FF4AA5"/>
    <w:rsid w:val="00FF5978"/>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9C9FC"/>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6077"/>
    <w:rPr>
      <w:rFonts w:ascii="Times New Roman" w:eastAsia="Calibri" w:hAnsi="Times New Roman" w:cs="Times New Roman"/>
      <w:sz w:val="20"/>
      <w:szCs w:val="20"/>
    </w:rPr>
  </w:style>
  <w:style w:type="paragraph" w:styleId="Nagwek1">
    <w:name w:val="heading 1"/>
    <w:basedOn w:val="Normalny"/>
    <w:link w:val="Nagwek1Znak"/>
    <w:uiPriority w:val="1"/>
    <w:qFormat/>
    <w:rsid w:val="00D97E47"/>
    <w:pPr>
      <w:widowControl w:val="0"/>
      <w:spacing w:before="1" w:line="274" w:lineRule="exact"/>
      <w:ind w:left="542" w:hanging="420"/>
      <w:jc w:val="both"/>
      <w:outlineLvl w:val="0"/>
    </w:pPr>
    <w:rPr>
      <w:rFonts w:eastAsia="Times New Roman"/>
      <w:b/>
      <w:bCs/>
      <w:sz w:val="24"/>
      <w:szCs w:val="24"/>
    </w:rPr>
  </w:style>
  <w:style w:type="paragraph" w:styleId="Nagwek2">
    <w:name w:val="heading 2"/>
    <w:basedOn w:val="Normalny"/>
    <w:next w:val="Normalny"/>
    <w:link w:val="Nagwek2Znak"/>
    <w:uiPriority w:val="9"/>
    <w:semiHidden/>
    <w:unhideWhenUsed/>
    <w:qFormat/>
    <w:rsid w:val="00D97E47"/>
    <w:pPr>
      <w:keepNext/>
      <w:keepLines/>
      <w:widowControl w:val="0"/>
      <w:spacing w:before="40"/>
      <w:outlineLvl w:val="1"/>
    </w:pPr>
    <w:rPr>
      <w:rFonts w:asciiTheme="majorHAnsi" w:eastAsiaTheme="majorEastAsia" w:hAnsiTheme="majorHAnsi" w:cstheme="majorBidi"/>
      <w:color w:val="2E74B5" w:themeColor="accent1" w:themeShade="BF"/>
      <w:sz w:val="26"/>
      <w:szCs w:val="26"/>
    </w:rPr>
  </w:style>
  <w:style w:type="paragraph" w:styleId="Nagwek6">
    <w:name w:val="heading 6"/>
    <w:basedOn w:val="Normalny"/>
    <w:next w:val="Normalny"/>
    <w:link w:val="Nagwek6Znak"/>
    <w:rsid w:val="00003119"/>
    <w:pPr>
      <w:numPr>
        <w:ilvl w:val="5"/>
        <w:numId w:val="17"/>
      </w:numPr>
      <w:spacing w:before="240" w:after="60"/>
      <w:outlineLvl w:val="5"/>
    </w:pPr>
    <w:rPr>
      <w:rFonts w:eastAsia="Times New Roman"/>
      <w:b/>
      <w:bCs/>
      <w:noProof/>
      <w:sz w:val="22"/>
      <w:szCs w:val="22"/>
      <w:lang w:eastAsia="tr-TR"/>
    </w:rPr>
  </w:style>
  <w:style w:type="paragraph" w:styleId="Nagwek7">
    <w:name w:val="heading 7"/>
    <w:basedOn w:val="Normalny"/>
    <w:next w:val="Normalny"/>
    <w:link w:val="Nagwek7Znak"/>
    <w:rsid w:val="00003119"/>
    <w:pPr>
      <w:numPr>
        <w:ilvl w:val="6"/>
        <w:numId w:val="17"/>
      </w:numPr>
      <w:spacing w:before="240" w:after="60"/>
      <w:outlineLvl w:val="6"/>
    </w:pPr>
    <w:rPr>
      <w:rFonts w:eastAsia="Times New Roman"/>
      <w:noProof/>
      <w:sz w:val="24"/>
      <w:szCs w:val="24"/>
      <w:lang w:eastAsia="tr-TR"/>
    </w:rPr>
  </w:style>
  <w:style w:type="paragraph" w:styleId="Nagwek8">
    <w:name w:val="heading 8"/>
    <w:basedOn w:val="Normalny"/>
    <w:next w:val="Normalny"/>
    <w:link w:val="Nagwek8Znak"/>
    <w:rsid w:val="00003119"/>
    <w:pPr>
      <w:numPr>
        <w:ilvl w:val="7"/>
        <w:numId w:val="17"/>
      </w:numPr>
      <w:spacing w:before="240" w:after="60"/>
      <w:outlineLvl w:val="7"/>
    </w:pPr>
    <w:rPr>
      <w:rFonts w:eastAsia="Times New Roman"/>
      <w:i/>
      <w:iCs/>
      <w:noProof/>
      <w:sz w:val="24"/>
      <w:szCs w:val="24"/>
      <w:lang w:eastAsia="tr-TR"/>
    </w:rPr>
  </w:style>
  <w:style w:type="paragraph" w:styleId="Nagwek9">
    <w:name w:val="heading 9"/>
    <w:basedOn w:val="Normalny"/>
    <w:next w:val="Normalny"/>
    <w:link w:val="Nagwek9Znak"/>
    <w:rsid w:val="00003119"/>
    <w:pPr>
      <w:numPr>
        <w:ilvl w:val="8"/>
        <w:numId w:val="17"/>
      </w:numPr>
      <w:spacing w:before="240" w:after="60"/>
      <w:outlineLvl w:val="8"/>
    </w:pPr>
    <w:rPr>
      <w:rFonts w:ascii="Arial" w:eastAsia="Times New Roman" w:hAnsi="Arial" w:cs="Arial"/>
      <w:noProof/>
      <w:sz w:val="22"/>
      <w:szCs w:val="22"/>
      <w:lang w:eastAsia="tr-T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D97E47"/>
    <w:rPr>
      <w:rFonts w:ascii="Times New Roman" w:eastAsia="Times New Roman" w:hAnsi="Times New Roman" w:cs="Times New Roman"/>
      <w:b/>
      <w:bCs/>
    </w:rPr>
  </w:style>
  <w:style w:type="character" w:customStyle="1" w:styleId="Nagwek2Znak">
    <w:name w:val="Nagłówek 2 Znak"/>
    <w:basedOn w:val="Domylnaczcionkaakapitu"/>
    <w:link w:val="Nagwek2"/>
    <w:uiPriority w:val="9"/>
    <w:semiHidden/>
    <w:rsid w:val="00D97E47"/>
    <w:rPr>
      <w:rFonts w:asciiTheme="majorHAnsi" w:eastAsiaTheme="majorEastAsia" w:hAnsiTheme="majorHAnsi" w:cstheme="majorBidi"/>
      <w:color w:val="2E74B5" w:themeColor="accent1" w:themeShade="BF"/>
      <w:sz w:val="26"/>
      <w:szCs w:val="26"/>
    </w:rPr>
  </w:style>
  <w:style w:type="paragraph" w:styleId="Tytu">
    <w:name w:val="Title"/>
    <w:basedOn w:val="Normalny"/>
    <w:next w:val="Normalny"/>
    <w:link w:val="TytuZnak"/>
    <w:uiPriority w:val="10"/>
    <w:qFormat/>
    <w:rsid w:val="00400425"/>
    <w:pPr>
      <w:contextualSpacing/>
      <w:jc w:val="center"/>
    </w:pPr>
    <w:rPr>
      <w:rFonts w:eastAsiaTheme="majorEastAsia" w:cstheme="majorBidi"/>
      <w:b/>
      <w:spacing w:val="-10"/>
      <w:kern w:val="28"/>
      <w:sz w:val="28"/>
      <w:szCs w:val="56"/>
    </w:rPr>
  </w:style>
  <w:style w:type="character" w:customStyle="1" w:styleId="TytuZnak">
    <w:name w:val="Tytuł Znak"/>
    <w:basedOn w:val="Domylnaczcionkaakapitu"/>
    <w:link w:val="Tytu"/>
    <w:uiPriority w:val="10"/>
    <w:rsid w:val="00400425"/>
    <w:rPr>
      <w:rFonts w:ascii="Times New Roman" w:eastAsiaTheme="majorEastAsia" w:hAnsi="Times New Roman" w:cstheme="majorBidi"/>
      <w:b/>
      <w:spacing w:val="-10"/>
      <w:kern w:val="28"/>
      <w:sz w:val="28"/>
      <w:szCs w:val="56"/>
    </w:rPr>
  </w:style>
  <w:style w:type="paragraph" w:customStyle="1" w:styleId="Reference">
    <w:name w:val="Reference"/>
    <w:basedOn w:val="Normalny"/>
    <w:rsid w:val="008A6077"/>
    <w:pPr>
      <w:spacing w:before="120"/>
      <w:ind w:left="720" w:hanging="720"/>
    </w:pPr>
    <w:rPr>
      <w:rFonts w:eastAsia="Times New Roman"/>
      <w:sz w:val="24"/>
      <w:szCs w:val="24"/>
    </w:rPr>
  </w:style>
  <w:style w:type="paragraph" w:styleId="Nagwek">
    <w:name w:val="header"/>
    <w:basedOn w:val="Normalny"/>
    <w:link w:val="NagwekZnak"/>
    <w:uiPriority w:val="99"/>
    <w:unhideWhenUsed/>
    <w:rsid w:val="000379AB"/>
    <w:pPr>
      <w:tabs>
        <w:tab w:val="center" w:pos="4680"/>
        <w:tab w:val="right" w:pos="9360"/>
      </w:tabs>
    </w:pPr>
  </w:style>
  <w:style w:type="character" w:customStyle="1" w:styleId="NagwekZnak">
    <w:name w:val="Nagłówek Znak"/>
    <w:basedOn w:val="Domylnaczcionkaakapitu"/>
    <w:link w:val="Nagwek"/>
    <w:uiPriority w:val="99"/>
    <w:rsid w:val="000379AB"/>
    <w:rPr>
      <w:rFonts w:ascii="Times New Roman" w:eastAsia="Calibri" w:hAnsi="Times New Roman" w:cs="Times New Roman"/>
      <w:sz w:val="20"/>
      <w:szCs w:val="20"/>
    </w:rPr>
  </w:style>
  <w:style w:type="paragraph" w:customStyle="1" w:styleId="Heading-Secondary">
    <w:name w:val="Heading-Secondary"/>
    <w:basedOn w:val="Heading-Main"/>
    <w:rsid w:val="00C81368"/>
    <w:pPr>
      <w:ind w:left="720"/>
    </w:pPr>
    <w:rPr>
      <w:b w:val="0"/>
    </w:rPr>
  </w:style>
  <w:style w:type="paragraph" w:customStyle="1" w:styleId="Heading-Main">
    <w:name w:val="Heading-Main"/>
    <w:basedOn w:val="Normalny"/>
    <w:rsid w:val="005358D5"/>
    <w:pPr>
      <w:keepNext/>
      <w:spacing w:before="240" w:after="120"/>
      <w:outlineLvl w:val="0"/>
    </w:pPr>
    <w:rPr>
      <w:rFonts w:eastAsia="Times New Roman"/>
      <w:b/>
      <w:bCs/>
      <w:kern w:val="28"/>
      <w:sz w:val="24"/>
      <w:szCs w:val="24"/>
    </w:rPr>
  </w:style>
  <w:style w:type="paragraph" w:customStyle="1" w:styleId="Authors">
    <w:name w:val="Authors"/>
    <w:basedOn w:val="Normalny"/>
    <w:rsid w:val="00B120F3"/>
    <w:pPr>
      <w:spacing w:before="120" w:after="360"/>
    </w:pPr>
    <w:rPr>
      <w:rFonts w:eastAsia="Times New Roman"/>
      <w:b/>
      <w:sz w:val="24"/>
      <w:szCs w:val="24"/>
    </w:rPr>
  </w:style>
  <w:style w:type="paragraph" w:customStyle="1" w:styleId="Text">
    <w:name w:val="Text"/>
    <w:basedOn w:val="Normalny"/>
    <w:rsid w:val="008A6077"/>
    <w:pPr>
      <w:spacing w:before="120"/>
      <w:ind w:firstLine="720"/>
    </w:pPr>
    <w:rPr>
      <w:rFonts w:eastAsia="Times New Roman"/>
      <w:sz w:val="24"/>
      <w:szCs w:val="24"/>
    </w:rPr>
  </w:style>
  <w:style w:type="paragraph" w:customStyle="1" w:styleId="FigureorTableCaption">
    <w:name w:val="Figure or Table Caption"/>
    <w:basedOn w:val="Normalny"/>
    <w:rsid w:val="008A6077"/>
    <w:pPr>
      <w:keepNext/>
      <w:spacing w:before="240"/>
      <w:outlineLvl w:val="0"/>
    </w:pPr>
    <w:rPr>
      <w:rFonts w:eastAsia="Times New Roman"/>
      <w:kern w:val="28"/>
      <w:sz w:val="24"/>
      <w:szCs w:val="24"/>
    </w:rPr>
  </w:style>
  <w:style w:type="character" w:styleId="Hipercze">
    <w:name w:val="Hyperlink"/>
    <w:uiPriority w:val="99"/>
    <w:rsid w:val="008A6077"/>
    <w:rPr>
      <w:color w:val="0000FF"/>
      <w:u w:val="single"/>
    </w:rPr>
  </w:style>
  <w:style w:type="paragraph" w:customStyle="1" w:styleId="Affiliation">
    <w:name w:val="Affiliation"/>
    <w:basedOn w:val="Text"/>
    <w:rsid w:val="00B719C8"/>
    <w:pPr>
      <w:ind w:firstLine="0"/>
    </w:pPr>
  </w:style>
  <w:style w:type="paragraph" w:customStyle="1" w:styleId="KeyPoints">
    <w:name w:val="Key Points"/>
    <w:basedOn w:val="Normalny"/>
    <w:rsid w:val="008A6077"/>
    <w:pPr>
      <w:spacing w:before="120"/>
    </w:pPr>
    <w:rPr>
      <w:rFonts w:eastAsia="Times New Roman"/>
      <w:sz w:val="24"/>
      <w:szCs w:val="24"/>
    </w:rPr>
  </w:style>
  <w:style w:type="paragraph" w:customStyle="1" w:styleId="Abstract">
    <w:name w:val="Abstract"/>
    <w:basedOn w:val="Normalny"/>
    <w:rsid w:val="00400425"/>
    <w:pPr>
      <w:spacing w:before="120"/>
    </w:pPr>
    <w:rPr>
      <w:rFonts w:eastAsia="Times New Roman"/>
      <w:sz w:val="24"/>
      <w:szCs w:val="24"/>
    </w:rPr>
  </w:style>
  <w:style w:type="paragraph" w:customStyle="1" w:styleId="Note">
    <w:name w:val="Note"/>
    <w:basedOn w:val="Normalny"/>
    <w:rsid w:val="0037466A"/>
    <w:pPr>
      <w:spacing w:before="240" w:after="240"/>
    </w:pPr>
    <w:rPr>
      <w:color w:val="00B0F0"/>
    </w:rPr>
  </w:style>
  <w:style w:type="paragraph" w:styleId="NormalnyWeb">
    <w:name w:val="Normal (Web)"/>
    <w:basedOn w:val="Normalny"/>
    <w:uiPriority w:val="99"/>
    <w:unhideWhenUsed/>
    <w:rsid w:val="002F3B11"/>
    <w:rPr>
      <w:sz w:val="24"/>
      <w:szCs w:val="24"/>
    </w:rPr>
  </w:style>
  <w:style w:type="paragraph" w:styleId="Stopka">
    <w:name w:val="footer"/>
    <w:basedOn w:val="Normalny"/>
    <w:link w:val="StopkaZnak"/>
    <w:uiPriority w:val="99"/>
    <w:unhideWhenUsed/>
    <w:rsid w:val="000379AB"/>
    <w:pPr>
      <w:tabs>
        <w:tab w:val="center" w:pos="4680"/>
        <w:tab w:val="right" w:pos="9360"/>
      </w:tabs>
    </w:pPr>
  </w:style>
  <w:style w:type="character" w:customStyle="1" w:styleId="StopkaZnak">
    <w:name w:val="Stopka Znak"/>
    <w:basedOn w:val="Domylnaczcionkaakapitu"/>
    <w:link w:val="Stopka"/>
    <w:uiPriority w:val="99"/>
    <w:rsid w:val="000379AB"/>
    <w:rPr>
      <w:rFonts w:ascii="Times New Roman" w:eastAsia="Calibri" w:hAnsi="Times New Roman" w:cs="Times New Roman"/>
      <w:sz w:val="20"/>
      <w:szCs w:val="20"/>
    </w:rPr>
  </w:style>
  <w:style w:type="paragraph" w:styleId="Akapitzlist">
    <w:name w:val="List Paragraph"/>
    <w:basedOn w:val="Normalny"/>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zmlenmeyenBahsetme1">
    <w:name w:val="Çözümlenmeyen Bahsetme1"/>
    <w:basedOn w:val="Domylnaczcionkaakapitu"/>
    <w:uiPriority w:val="99"/>
    <w:rsid w:val="00B81C79"/>
    <w:rPr>
      <w:color w:val="808080"/>
      <w:shd w:val="clear" w:color="auto" w:fill="E6E6E6"/>
    </w:rPr>
  </w:style>
  <w:style w:type="paragraph" w:styleId="Tekstdymka">
    <w:name w:val="Balloon Text"/>
    <w:basedOn w:val="Normalny"/>
    <w:link w:val="TekstdymkaZnak"/>
    <w:uiPriority w:val="99"/>
    <w:semiHidden/>
    <w:unhideWhenUsed/>
    <w:rsid w:val="007B4B93"/>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4B93"/>
    <w:rPr>
      <w:rFonts w:ascii="Segoe UI" w:eastAsia="Calibri" w:hAnsi="Segoe UI" w:cs="Segoe UI"/>
      <w:sz w:val="18"/>
      <w:szCs w:val="18"/>
    </w:rPr>
  </w:style>
  <w:style w:type="character" w:styleId="Uwydatnienie">
    <w:name w:val="Emphasis"/>
    <w:basedOn w:val="Domylnaczcionkaakapitu"/>
    <w:uiPriority w:val="20"/>
    <w:qFormat/>
    <w:rsid w:val="007B4B93"/>
    <w:rPr>
      <w:i/>
      <w:iCs/>
    </w:rPr>
  </w:style>
  <w:style w:type="character" w:styleId="UyteHipercze">
    <w:name w:val="FollowedHyperlink"/>
    <w:basedOn w:val="Domylnaczcionkaakapitu"/>
    <w:uiPriority w:val="99"/>
    <w:semiHidden/>
    <w:unhideWhenUsed/>
    <w:rsid w:val="00F45E57"/>
    <w:rPr>
      <w:color w:val="954F72" w:themeColor="followedHyperlink"/>
      <w:u w:val="single"/>
    </w:rPr>
  </w:style>
  <w:style w:type="character" w:customStyle="1" w:styleId="apple-converted-space">
    <w:name w:val="apple-converted-space"/>
    <w:basedOn w:val="Domylnaczcionkaakapitu"/>
    <w:rsid w:val="00557160"/>
  </w:style>
  <w:style w:type="paragraph" w:customStyle="1" w:styleId="MDPI39equation">
    <w:name w:val="MDPI_3.9_equation"/>
    <w:basedOn w:val="MDPI31text"/>
    <w:rsid w:val="00557160"/>
    <w:pPr>
      <w:spacing w:before="120" w:after="120"/>
      <w:ind w:left="709" w:firstLine="0"/>
      <w:jc w:val="center"/>
    </w:pPr>
  </w:style>
  <w:style w:type="paragraph" w:customStyle="1" w:styleId="MDPI31text">
    <w:name w:val="MDPI_3.1_text"/>
    <w:rsid w:val="00557160"/>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basedOn w:val="MDPI31text"/>
    <w:rsid w:val="00557160"/>
    <w:pPr>
      <w:spacing w:before="120" w:after="120" w:line="240" w:lineRule="auto"/>
      <w:ind w:firstLine="0"/>
      <w:jc w:val="right"/>
    </w:pPr>
  </w:style>
  <w:style w:type="paragraph" w:customStyle="1" w:styleId="MDPI41tablecaption">
    <w:name w:val="MDPI_4.1_table_caption"/>
    <w:basedOn w:val="Normalny"/>
    <w:rsid w:val="00557160"/>
    <w:pPr>
      <w:adjustRightInd w:val="0"/>
      <w:snapToGrid w:val="0"/>
      <w:spacing w:before="240" w:after="120" w:line="260" w:lineRule="atLeast"/>
      <w:ind w:left="425" w:right="425"/>
      <w:jc w:val="both"/>
    </w:pPr>
    <w:rPr>
      <w:rFonts w:ascii="Palatino Linotype" w:eastAsia="Times New Roman" w:hAnsi="Palatino Linotype"/>
      <w:color w:val="000000"/>
      <w:sz w:val="18"/>
      <w:szCs w:val="22"/>
      <w:lang w:eastAsia="de-DE" w:bidi="en-US"/>
    </w:rPr>
  </w:style>
  <w:style w:type="paragraph" w:customStyle="1" w:styleId="MDPI42tablebody">
    <w:name w:val="MDPI_4.2_table_body"/>
    <w:rsid w:val="00557160"/>
    <w:pPr>
      <w:adjustRightInd w:val="0"/>
      <w:snapToGrid w:val="0"/>
      <w:spacing w:line="260" w:lineRule="atLeast"/>
      <w:jc w:val="center"/>
    </w:pPr>
    <w:rPr>
      <w:rFonts w:ascii="Palatino Linotype" w:eastAsia="Times New Roman" w:hAnsi="Palatino Linotype" w:cs="Times New Roman"/>
      <w:snapToGrid w:val="0"/>
      <w:color w:val="000000"/>
      <w:sz w:val="20"/>
      <w:szCs w:val="20"/>
      <w:lang w:eastAsia="de-DE" w:bidi="en-US"/>
    </w:rPr>
  </w:style>
  <w:style w:type="character" w:styleId="Numerstrony">
    <w:name w:val="page number"/>
    <w:basedOn w:val="Domylnaczcionkaakapitu"/>
    <w:uiPriority w:val="99"/>
    <w:semiHidden/>
    <w:unhideWhenUsed/>
    <w:rsid w:val="00557160"/>
  </w:style>
  <w:style w:type="character" w:styleId="Numerwiersza">
    <w:name w:val="line number"/>
    <w:basedOn w:val="Domylnaczcionkaakapitu"/>
    <w:uiPriority w:val="99"/>
    <w:semiHidden/>
    <w:unhideWhenUsed/>
    <w:rsid w:val="00557160"/>
  </w:style>
  <w:style w:type="paragraph" w:styleId="Tekstpodstawowy">
    <w:name w:val="Body Text"/>
    <w:basedOn w:val="Normalny"/>
    <w:link w:val="TekstpodstawowyZnak"/>
    <w:uiPriority w:val="1"/>
    <w:qFormat/>
    <w:rsid w:val="00A733F4"/>
    <w:pPr>
      <w:widowControl w:val="0"/>
    </w:pPr>
    <w:rPr>
      <w:rFonts w:eastAsia="Times New Roman"/>
      <w:sz w:val="24"/>
      <w:szCs w:val="24"/>
    </w:rPr>
  </w:style>
  <w:style w:type="character" w:customStyle="1" w:styleId="TekstpodstawowyZnak">
    <w:name w:val="Tekst podstawowy Znak"/>
    <w:basedOn w:val="Domylnaczcionkaakapitu"/>
    <w:link w:val="Tekstpodstawowy"/>
    <w:uiPriority w:val="1"/>
    <w:rsid w:val="00A733F4"/>
    <w:rPr>
      <w:rFonts w:ascii="Times New Roman" w:eastAsia="Times New Roman" w:hAnsi="Times New Roman" w:cs="Times New Roman"/>
    </w:rPr>
  </w:style>
  <w:style w:type="table" w:styleId="Tabela-Siatka">
    <w:name w:val="Table Grid"/>
    <w:basedOn w:val="Standardowy"/>
    <w:uiPriority w:val="39"/>
    <w:rsid w:val="00A733F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1heading1">
    <w:name w:val="MDPI_2.1_heading1"/>
    <w:basedOn w:val="Normalny"/>
    <w:rsid w:val="00D97E47"/>
    <w:pPr>
      <w:adjustRightInd w:val="0"/>
      <w:snapToGrid w:val="0"/>
      <w:spacing w:before="240" w:after="120" w:line="260" w:lineRule="atLeast"/>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basedOn w:val="Normalny"/>
    <w:rsid w:val="00D97E47"/>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character" w:customStyle="1" w:styleId="TekstkomentarzaZnak">
    <w:name w:val="Tekst komentarza Znak"/>
    <w:basedOn w:val="Domylnaczcionkaakapitu"/>
    <w:link w:val="Tekstkomentarza"/>
    <w:uiPriority w:val="99"/>
    <w:semiHidden/>
    <w:rsid w:val="00D97E47"/>
    <w:rPr>
      <w:rFonts w:ascii="Times New Roman" w:eastAsia="Times New Roman" w:hAnsi="Times New Roman" w:cs="Times New Roman"/>
      <w:color w:val="000000"/>
      <w:sz w:val="20"/>
      <w:szCs w:val="20"/>
      <w:lang w:eastAsia="de-DE"/>
    </w:rPr>
  </w:style>
  <w:style w:type="paragraph" w:styleId="Tekstkomentarza">
    <w:name w:val="annotation text"/>
    <w:basedOn w:val="Normalny"/>
    <w:link w:val="TekstkomentarzaZnak"/>
    <w:uiPriority w:val="99"/>
    <w:semiHidden/>
    <w:unhideWhenUsed/>
    <w:rsid w:val="00D97E47"/>
    <w:pPr>
      <w:jc w:val="both"/>
    </w:pPr>
    <w:rPr>
      <w:rFonts w:eastAsia="Times New Roman"/>
      <w:color w:val="000000"/>
      <w:lang w:eastAsia="de-DE"/>
    </w:rPr>
  </w:style>
  <w:style w:type="paragraph" w:customStyle="1" w:styleId="CizelgeFBESablonBolumV">
    <w:name w:val="Cizelge_FBE_Sablon_BolumV"/>
    <w:next w:val="Normalny"/>
    <w:autoRedefine/>
    <w:rsid w:val="00D97E47"/>
    <w:pPr>
      <w:spacing w:before="240" w:after="120"/>
      <w:jc w:val="center"/>
    </w:pPr>
    <w:rPr>
      <w:rFonts w:ascii="Times New Roman" w:eastAsia="Times New Roman" w:hAnsi="Times New Roman" w:cs="Times New Roman"/>
      <w:noProof/>
      <w:lang w:val="tr-TR" w:eastAsia="tr-TR"/>
    </w:rPr>
  </w:style>
  <w:style w:type="paragraph" w:customStyle="1" w:styleId="BB-DENKLEM">
    <w:name w:val="BB-DENKLEM"/>
    <w:basedOn w:val="Listanumerowana"/>
    <w:autoRedefine/>
    <w:rsid w:val="00902186"/>
    <w:pPr>
      <w:widowControl/>
      <w:numPr>
        <w:numId w:val="0"/>
      </w:numPr>
      <w:spacing w:before="240" w:after="240" w:line="480" w:lineRule="auto"/>
      <w:ind w:left="288" w:right="142"/>
      <w:contextualSpacing w:val="0"/>
      <w:jc w:val="right"/>
    </w:pPr>
    <w:rPr>
      <w:sz w:val="24"/>
      <w:szCs w:val="24"/>
      <w:lang w:val="en-GB"/>
    </w:rPr>
  </w:style>
  <w:style w:type="paragraph" w:styleId="Listanumerowana">
    <w:name w:val="List Number"/>
    <w:basedOn w:val="Normalny"/>
    <w:uiPriority w:val="99"/>
    <w:semiHidden/>
    <w:unhideWhenUsed/>
    <w:rsid w:val="00D97E47"/>
    <w:pPr>
      <w:widowControl w:val="0"/>
      <w:numPr>
        <w:numId w:val="11"/>
      </w:numPr>
      <w:contextualSpacing/>
    </w:pPr>
    <w:rPr>
      <w:rFonts w:eastAsia="Times New Roman"/>
      <w:sz w:val="22"/>
      <w:szCs w:val="22"/>
    </w:rPr>
  </w:style>
  <w:style w:type="paragraph" w:customStyle="1" w:styleId="GOVDE">
    <w:name w:val="GOVDE"/>
    <w:basedOn w:val="Normalny"/>
    <w:link w:val="GOVDEChar"/>
    <w:rsid w:val="00D97E47"/>
    <w:pPr>
      <w:spacing w:before="120" w:after="120" w:line="360" w:lineRule="auto"/>
      <w:jc w:val="both"/>
    </w:pPr>
    <w:rPr>
      <w:rFonts w:eastAsia="Batang"/>
      <w:noProof/>
      <w:sz w:val="24"/>
      <w:szCs w:val="24"/>
      <w:lang w:val="tr-TR" w:eastAsia="tr-TR"/>
    </w:rPr>
  </w:style>
  <w:style w:type="character" w:customStyle="1" w:styleId="GOVDEChar">
    <w:name w:val="GOVDE Char"/>
    <w:link w:val="GOVDE"/>
    <w:rsid w:val="00D97E47"/>
    <w:rPr>
      <w:rFonts w:ascii="Times New Roman" w:eastAsia="Batang" w:hAnsi="Times New Roman" w:cs="Times New Roman"/>
      <w:noProof/>
      <w:lang w:val="tr-TR" w:eastAsia="tr-TR"/>
    </w:rPr>
  </w:style>
  <w:style w:type="paragraph" w:customStyle="1" w:styleId="volume-issue">
    <w:name w:val="volume-issue"/>
    <w:basedOn w:val="Normalny"/>
    <w:rsid w:val="00D97E47"/>
    <w:pPr>
      <w:spacing w:before="100" w:beforeAutospacing="1" w:after="100" w:afterAutospacing="1"/>
    </w:pPr>
    <w:rPr>
      <w:rFonts w:eastAsia="Times New Roman"/>
      <w:sz w:val="24"/>
      <w:szCs w:val="24"/>
    </w:rPr>
  </w:style>
  <w:style w:type="character" w:customStyle="1" w:styleId="val">
    <w:name w:val="val"/>
    <w:basedOn w:val="Domylnaczcionkaakapitu"/>
    <w:rsid w:val="00D97E47"/>
  </w:style>
  <w:style w:type="paragraph" w:customStyle="1" w:styleId="page-range">
    <w:name w:val="page-range"/>
    <w:basedOn w:val="Normalny"/>
    <w:rsid w:val="00D97E47"/>
    <w:pPr>
      <w:spacing w:before="100" w:beforeAutospacing="1" w:after="100" w:afterAutospacing="1"/>
    </w:pPr>
    <w:rPr>
      <w:rFonts w:eastAsia="Times New Roman"/>
      <w:sz w:val="24"/>
      <w:szCs w:val="24"/>
    </w:rPr>
  </w:style>
  <w:style w:type="character" w:customStyle="1" w:styleId="title-text">
    <w:name w:val="title-text"/>
    <w:basedOn w:val="Domylnaczcionkaakapitu"/>
    <w:rsid w:val="00D97E47"/>
  </w:style>
  <w:style w:type="character" w:styleId="Tekstzastpczy">
    <w:name w:val="Placeholder Text"/>
    <w:basedOn w:val="Domylnaczcionkaakapitu"/>
    <w:uiPriority w:val="99"/>
    <w:semiHidden/>
    <w:rsid w:val="0005297B"/>
    <w:rPr>
      <w:color w:val="808080"/>
    </w:rPr>
  </w:style>
  <w:style w:type="paragraph" w:customStyle="1" w:styleId="dx-doi">
    <w:name w:val="dx-doi"/>
    <w:basedOn w:val="Normalny"/>
    <w:rsid w:val="00033BDE"/>
    <w:pPr>
      <w:spacing w:before="100" w:beforeAutospacing="1" w:after="100" w:afterAutospacing="1"/>
    </w:pPr>
    <w:rPr>
      <w:rFonts w:eastAsia="Times New Roman"/>
      <w:sz w:val="24"/>
      <w:szCs w:val="24"/>
    </w:rPr>
  </w:style>
  <w:style w:type="character" w:customStyle="1" w:styleId="Nagwek6Znak">
    <w:name w:val="Nagłówek 6 Znak"/>
    <w:basedOn w:val="Domylnaczcionkaakapitu"/>
    <w:link w:val="Nagwek6"/>
    <w:rsid w:val="00003119"/>
    <w:rPr>
      <w:rFonts w:ascii="Times New Roman" w:eastAsia="Times New Roman" w:hAnsi="Times New Roman" w:cs="Times New Roman"/>
      <w:b/>
      <w:bCs/>
      <w:noProof/>
      <w:sz w:val="22"/>
      <w:szCs w:val="22"/>
      <w:lang w:eastAsia="tr-TR"/>
    </w:rPr>
  </w:style>
  <w:style w:type="character" w:customStyle="1" w:styleId="Nagwek7Znak">
    <w:name w:val="Nagłówek 7 Znak"/>
    <w:basedOn w:val="Domylnaczcionkaakapitu"/>
    <w:link w:val="Nagwek7"/>
    <w:rsid w:val="00003119"/>
    <w:rPr>
      <w:rFonts w:ascii="Times New Roman" w:eastAsia="Times New Roman" w:hAnsi="Times New Roman" w:cs="Times New Roman"/>
      <w:noProof/>
      <w:lang w:eastAsia="tr-TR"/>
    </w:rPr>
  </w:style>
  <w:style w:type="character" w:customStyle="1" w:styleId="Nagwek8Znak">
    <w:name w:val="Nagłówek 8 Znak"/>
    <w:basedOn w:val="Domylnaczcionkaakapitu"/>
    <w:link w:val="Nagwek8"/>
    <w:rsid w:val="00003119"/>
    <w:rPr>
      <w:rFonts w:ascii="Times New Roman" w:eastAsia="Times New Roman" w:hAnsi="Times New Roman" w:cs="Times New Roman"/>
      <w:i/>
      <w:iCs/>
      <w:noProof/>
      <w:lang w:eastAsia="tr-TR"/>
    </w:rPr>
  </w:style>
  <w:style w:type="character" w:customStyle="1" w:styleId="Nagwek9Znak">
    <w:name w:val="Nagłówek 9 Znak"/>
    <w:basedOn w:val="Domylnaczcionkaakapitu"/>
    <w:link w:val="Nagwek9"/>
    <w:rsid w:val="00003119"/>
    <w:rPr>
      <w:rFonts w:ascii="Arial" w:eastAsia="Times New Roman" w:hAnsi="Arial" w:cs="Arial"/>
      <w:noProof/>
      <w:sz w:val="22"/>
      <w:szCs w:val="22"/>
      <w:lang w:eastAsia="tr-TR"/>
    </w:rPr>
  </w:style>
  <w:style w:type="paragraph" w:customStyle="1" w:styleId="BASLIK1">
    <w:name w:val="BASLIK1"/>
    <w:basedOn w:val="Normalny"/>
    <w:rsid w:val="00003119"/>
    <w:pPr>
      <w:numPr>
        <w:numId w:val="17"/>
      </w:numPr>
      <w:tabs>
        <w:tab w:val="left" w:pos="-2835"/>
      </w:tabs>
      <w:spacing w:before="1440" w:after="360" w:line="360" w:lineRule="auto"/>
    </w:pPr>
    <w:rPr>
      <w:rFonts w:eastAsia="Batang"/>
      <w:b/>
      <w:noProof/>
      <w:sz w:val="24"/>
      <w:szCs w:val="24"/>
      <w:lang w:eastAsia="tr-TR"/>
    </w:rPr>
  </w:style>
  <w:style w:type="paragraph" w:customStyle="1" w:styleId="BASLIK2">
    <w:name w:val="BASLIK2"/>
    <w:basedOn w:val="Normalny"/>
    <w:rsid w:val="00003119"/>
    <w:pPr>
      <w:keepNext/>
      <w:numPr>
        <w:ilvl w:val="1"/>
        <w:numId w:val="17"/>
      </w:numPr>
      <w:spacing w:before="360" w:after="240" w:line="360" w:lineRule="auto"/>
    </w:pPr>
    <w:rPr>
      <w:rFonts w:eastAsia="Batang"/>
      <w:b/>
      <w:noProof/>
      <w:sz w:val="24"/>
      <w:szCs w:val="24"/>
      <w:lang w:eastAsia="tr-TR"/>
    </w:rPr>
  </w:style>
  <w:style w:type="paragraph" w:customStyle="1" w:styleId="BASLIK3">
    <w:name w:val="BASLIK3"/>
    <w:basedOn w:val="Normalny"/>
    <w:autoRedefine/>
    <w:rsid w:val="00003119"/>
    <w:pPr>
      <w:numPr>
        <w:ilvl w:val="2"/>
        <w:numId w:val="17"/>
      </w:numPr>
      <w:spacing w:before="240" w:after="120" w:line="360" w:lineRule="auto"/>
    </w:pPr>
    <w:rPr>
      <w:rFonts w:eastAsia="Times New Roman"/>
      <w:b/>
      <w:noProof/>
      <w:sz w:val="24"/>
      <w:szCs w:val="24"/>
      <w:lang w:eastAsia="tr-TR"/>
    </w:rPr>
  </w:style>
  <w:style w:type="paragraph" w:customStyle="1" w:styleId="BASLIK4">
    <w:name w:val="BASLIK4"/>
    <w:basedOn w:val="Normalny"/>
    <w:autoRedefine/>
    <w:rsid w:val="00003119"/>
    <w:pPr>
      <w:numPr>
        <w:ilvl w:val="3"/>
        <w:numId w:val="17"/>
      </w:numPr>
      <w:spacing w:before="240" w:after="120" w:line="360" w:lineRule="auto"/>
    </w:pPr>
    <w:rPr>
      <w:rFonts w:eastAsia="Times New Roman"/>
      <w:b/>
      <w:noProof/>
      <w:sz w:val="24"/>
      <w:szCs w:val="24"/>
      <w:lang w:eastAsia="tr-TR"/>
    </w:rPr>
  </w:style>
  <w:style w:type="paragraph" w:customStyle="1" w:styleId="Default">
    <w:name w:val="Default"/>
    <w:rsid w:val="0079318A"/>
    <w:pPr>
      <w:autoSpaceDE w:val="0"/>
      <w:autoSpaceDN w:val="0"/>
      <w:adjustRightInd w:val="0"/>
    </w:pPr>
    <w:rPr>
      <w:rFonts w:ascii="Times New Roman" w:hAnsi="Times New Roman" w:cs="Times New Roman"/>
      <w:color w:val="000000"/>
      <w:lang w:val="tr-TR"/>
    </w:rPr>
  </w:style>
  <w:style w:type="paragraph" w:styleId="Poprawka">
    <w:name w:val="Revision"/>
    <w:hidden/>
    <w:uiPriority w:val="99"/>
    <w:semiHidden/>
    <w:rsid w:val="00940B4D"/>
    <w:rPr>
      <w:rFonts w:ascii="Times New Roman" w:eastAsia="Calibri" w:hAnsi="Times New Roman" w:cs="Times New Roman"/>
      <w:sz w:val="20"/>
      <w:szCs w:val="20"/>
    </w:rPr>
  </w:style>
  <w:style w:type="paragraph" w:customStyle="1" w:styleId="EndNoteBibliographyTitle">
    <w:name w:val="EndNote Bibliography Title"/>
    <w:basedOn w:val="Normalny"/>
    <w:link w:val="EndNoteBibliographyTitleChar"/>
    <w:rsid w:val="00322E0E"/>
    <w:pPr>
      <w:jc w:val="center"/>
    </w:pPr>
    <w:rPr>
      <w:noProof/>
    </w:rPr>
  </w:style>
  <w:style w:type="character" w:customStyle="1" w:styleId="EndNoteBibliographyTitleChar">
    <w:name w:val="EndNote Bibliography Title Char"/>
    <w:basedOn w:val="Domylnaczcionkaakapitu"/>
    <w:link w:val="EndNoteBibliographyTitle"/>
    <w:rsid w:val="00322E0E"/>
    <w:rPr>
      <w:rFonts w:ascii="Times New Roman" w:eastAsia="Calibri" w:hAnsi="Times New Roman" w:cs="Times New Roman"/>
      <w:noProof/>
      <w:sz w:val="20"/>
      <w:szCs w:val="20"/>
    </w:rPr>
  </w:style>
  <w:style w:type="paragraph" w:customStyle="1" w:styleId="EndNoteBibliography">
    <w:name w:val="EndNote Bibliography"/>
    <w:basedOn w:val="Normalny"/>
    <w:link w:val="EndNoteBibliographyChar"/>
    <w:rsid w:val="00322E0E"/>
    <w:rPr>
      <w:noProof/>
    </w:rPr>
  </w:style>
  <w:style w:type="character" w:customStyle="1" w:styleId="EndNoteBibliographyChar">
    <w:name w:val="EndNote Bibliography Char"/>
    <w:basedOn w:val="Domylnaczcionkaakapitu"/>
    <w:link w:val="EndNoteBibliography"/>
    <w:rsid w:val="00322E0E"/>
    <w:rPr>
      <w:rFonts w:ascii="Times New Roman" w:eastAsia="Calibri" w:hAnsi="Times New Roman" w:cs="Times New Roman"/>
      <w:noProof/>
      <w:sz w:val="20"/>
      <w:szCs w:val="20"/>
    </w:rPr>
  </w:style>
  <w:style w:type="character" w:styleId="Nierozpoznanawzmianka">
    <w:name w:val="Unresolved Mention"/>
    <w:basedOn w:val="Domylnaczcionkaakapitu"/>
    <w:uiPriority w:val="99"/>
    <w:semiHidden/>
    <w:unhideWhenUsed/>
    <w:rsid w:val="00322E0E"/>
    <w:rPr>
      <w:color w:val="605E5C"/>
      <w:shd w:val="clear" w:color="auto" w:fill="E1DFDD"/>
    </w:rPr>
  </w:style>
  <w:style w:type="paragraph" w:customStyle="1" w:styleId="Rab1">
    <w:name w:val="R_ab1"/>
    <w:next w:val="Normalny"/>
    <w:autoRedefine/>
    <w:qFormat/>
    <w:rsid w:val="006A6DA0"/>
    <w:pPr>
      <w:suppressAutoHyphens/>
      <w:spacing w:before="120"/>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6A6DA0"/>
    <w:pPr>
      <w:spacing w:before="60"/>
    </w:pPr>
  </w:style>
  <w:style w:type="paragraph" w:customStyle="1" w:styleId="Rafiliacja">
    <w:name w:val="R_afiliacja"/>
    <w:basedOn w:val="Normalny"/>
    <w:link w:val="RafiliacjaZnak"/>
    <w:qFormat/>
    <w:rsid w:val="006A6DA0"/>
    <w:pPr>
      <w:suppressAutoHyphens/>
      <w:jc w:val="center"/>
    </w:pPr>
    <w:rPr>
      <w:rFonts w:eastAsiaTheme="minorHAnsi"/>
      <w:i/>
      <w:szCs w:val="28"/>
      <w:lang w:val="pl-PL"/>
    </w:rPr>
  </w:style>
  <w:style w:type="character" w:customStyle="1" w:styleId="RafiliacjaZnak">
    <w:name w:val="R_afiliacja Znak"/>
    <w:basedOn w:val="Domylnaczcionkaakapitu"/>
    <w:link w:val="Rafiliacja"/>
    <w:rsid w:val="006A6DA0"/>
    <w:rPr>
      <w:rFonts w:ascii="Times New Roman" w:hAnsi="Times New Roman" w:cs="Times New Roman"/>
      <w:i/>
      <w:sz w:val="20"/>
      <w:szCs w:val="28"/>
      <w:lang w:val="pl-PL"/>
    </w:rPr>
  </w:style>
  <w:style w:type="paragraph" w:customStyle="1" w:styleId="Rauco">
    <w:name w:val="R_au_co"/>
    <w:basedOn w:val="Rafiliacja"/>
    <w:autoRedefine/>
    <w:qFormat/>
    <w:rsid w:val="006A6DA0"/>
    <w:pPr>
      <w:spacing w:before="120"/>
    </w:pPr>
    <w:rPr>
      <w:lang w:val="en-GB"/>
    </w:rPr>
  </w:style>
  <w:style w:type="paragraph" w:customStyle="1" w:styleId="Rn1">
    <w:name w:val="R_n1"/>
    <w:basedOn w:val="Normalny"/>
    <w:link w:val="Rn1Znak"/>
    <w:qFormat/>
    <w:rsid w:val="006A6DA0"/>
    <w:pPr>
      <w:suppressAutoHyphens/>
      <w:spacing w:before="240" w:after="120"/>
      <w:jc w:val="both"/>
    </w:pPr>
    <w:rPr>
      <w:rFonts w:eastAsiaTheme="minorHAnsi" w:cstheme="minorBidi"/>
      <w:b/>
      <w:sz w:val="24"/>
      <w:szCs w:val="22"/>
      <w:lang w:val="pl-PL"/>
    </w:rPr>
  </w:style>
  <w:style w:type="character" w:customStyle="1" w:styleId="Rn1Znak">
    <w:name w:val="R_n1 Znak"/>
    <w:basedOn w:val="Domylnaczcionkaakapitu"/>
    <w:link w:val="Rn1"/>
    <w:rsid w:val="006A6DA0"/>
    <w:rPr>
      <w:rFonts w:ascii="Times New Roman" w:hAnsi="Times New Roman"/>
      <w:b/>
      <w:szCs w:val="22"/>
      <w:lang w:val="pl-PL"/>
    </w:rPr>
  </w:style>
  <w:style w:type="paragraph" w:customStyle="1" w:styleId="Rn2">
    <w:name w:val="R_n2"/>
    <w:basedOn w:val="Rn1"/>
    <w:link w:val="Rn2Znak"/>
    <w:qFormat/>
    <w:rsid w:val="006A6DA0"/>
    <w:pPr>
      <w:spacing w:before="120"/>
      <w:jc w:val="left"/>
    </w:pPr>
    <w:rPr>
      <w:sz w:val="22"/>
    </w:rPr>
  </w:style>
  <w:style w:type="character" w:customStyle="1" w:styleId="Rn2Znak">
    <w:name w:val="R_n2 Znak"/>
    <w:link w:val="Rn2"/>
    <w:rsid w:val="006A6DA0"/>
    <w:rPr>
      <w:rFonts w:ascii="Times New Roman" w:hAnsi="Times New Roman"/>
      <w:b/>
      <w:sz w:val="22"/>
      <w:szCs w:val="22"/>
      <w:lang w:val="pl-PL"/>
    </w:rPr>
  </w:style>
  <w:style w:type="paragraph" w:customStyle="1" w:styleId="Rtytu">
    <w:name w:val="R_tytuł"/>
    <w:basedOn w:val="Rn2"/>
    <w:link w:val="RtytuZnak"/>
    <w:autoRedefine/>
    <w:qFormat/>
    <w:rsid w:val="00EE0AD4"/>
    <w:pPr>
      <w:spacing w:before="240" w:after="0"/>
      <w:jc w:val="center"/>
    </w:pPr>
    <w:rPr>
      <w:sz w:val="24"/>
      <w:szCs w:val="32"/>
    </w:rPr>
  </w:style>
  <w:style w:type="character" w:customStyle="1" w:styleId="RtytuZnak">
    <w:name w:val="R_tytuł Znak"/>
    <w:basedOn w:val="Rn2Znak"/>
    <w:link w:val="Rtytu"/>
    <w:rsid w:val="00EE0AD4"/>
    <w:rPr>
      <w:rFonts w:ascii="Times New Roman" w:hAnsi="Times New Roman"/>
      <w:b/>
      <w:sz w:val="22"/>
      <w:szCs w:val="32"/>
      <w:lang w:val="pl-PL"/>
    </w:rPr>
  </w:style>
  <w:style w:type="paragraph" w:customStyle="1" w:styleId="Rautor">
    <w:name w:val="R_autor"/>
    <w:basedOn w:val="Rtytu"/>
    <w:link w:val="RautorZnak"/>
    <w:autoRedefine/>
    <w:qFormat/>
    <w:rsid w:val="006A6DA0"/>
    <w:pPr>
      <w:spacing w:before="120"/>
    </w:pPr>
    <w:rPr>
      <w:rFonts w:eastAsia="Calibri" w:cs="Times New Roman"/>
      <w:b w:val="0"/>
      <w:i/>
    </w:rPr>
  </w:style>
  <w:style w:type="character" w:customStyle="1" w:styleId="RautorZnak">
    <w:name w:val="R_autor Znak"/>
    <w:link w:val="Rautor"/>
    <w:rsid w:val="006A6DA0"/>
    <w:rPr>
      <w:rFonts w:ascii="Times New Roman" w:eastAsia="Calibri" w:hAnsi="Times New Roman" w:cs="Times New Roman"/>
      <w:i/>
      <w:szCs w:val="28"/>
      <w:lang w:val="pl-PL"/>
    </w:rPr>
  </w:style>
  <w:style w:type="paragraph" w:customStyle="1" w:styleId="Rlit">
    <w:name w:val="R_lit"/>
    <w:basedOn w:val="Normalny"/>
    <w:link w:val="RlitZnak"/>
    <w:qFormat/>
    <w:rsid w:val="006A6DA0"/>
    <w:pPr>
      <w:ind w:left="425" w:hanging="425"/>
      <w:jc w:val="both"/>
    </w:pPr>
    <w:rPr>
      <w:rFonts w:eastAsia="Times New Roman"/>
      <w:lang w:eastAsia="pl-PL"/>
    </w:rPr>
  </w:style>
  <w:style w:type="character" w:customStyle="1" w:styleId="RlitZnak">
    <w:name w:val="R_lit Znak"/>
    <w:basedOn w:val="Domylnaczcionkaakapitu"/>
    <w:link w:val="Rlit"/>
    <w:rsid w:val="006A6DA0"/>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6A6DA0"/>
    <w:pPr>
      <w:suppressAutoHyphens/>
      <w:spacing w:after="120"/>
    </w:pPr>
    <w:rPr>
      <w:rFonts w:eastAsiaTheme="minorHAnsi" w:cstheme="minorBidi"/>
      <w:szCs w:val="22"/>
      <w:lang w:val="pl-PL"/>
    </w:rPr>
  </w:style>
  <w:style w:type="character" w:customStyle="1" w:styleId="RtabZnak">
    <w:name w:val="R_tab Znak"/>
    <w:basedOn w:val="Domylnaczcionkaakapitu"/>
    <w:link w:val="Rtab"/>
    <w:rsid w:val="006A6DA0"/>
    <w:rPr>
      <w:rFonts w:ascii="Times New Roman" w:hAnsi="Times New Roman"/>
      <w:sz w:val="20"/>
      <w:szCs w:val="22"/>
      <w:lang w:val="pl-PL"/>
    </w:rPr>
  </w:style>
  <w:style w:type="paragraph" w:customStyle="1" w:styleId="Rn3">
    <w:name w:val="R_n3"/>
    <w:basedOn w:val="Rtab"/>
    <w:link w:val="Rn3Znak"/>
    <w:qFormat/>
    <w:rsid w:val="006A6DA0"/>
    <w:pPr>
      <w:spacing w:before="120"/>
    </w:pPr>
    <w:rPr>
      <w:i/>
    </w:rPr>
  </w:style>
  <w:style w:type="character" w:customStyle="1" w:styleId="Rn3Znak">
    <w:name w:val="R_n3 Znak"/>
    <w:basedOn w:val="RtabZnak"/>
    <w:link w:val="Rn3"/>
    <w:rsid w:val="006A6DA0"/>
    <w:rPr>
      <w:rFonts w:ascii="Times New Roman" w:hAnsi="Times New Roman"/>
      <w:i/>
      <w:sz w:val="20"/>
      <w:szCs w:val="22"/>
      <w:lang w:val="pl-PL"/>
    </w:rPr>
  </w:style>
  <w:style w:type="paragraph" w:customStyle="1" w:styleId="Rrys">
    <w:name w:val="R_rys"/>
    <w:basedOn w:val="Rafiliacja"/>
    <w:link w:val="RrysZnak"/>
    <w:qFormat/>
    <w:rsid w:val="006A6DA0"/>
    <w:pPr>
      <w:spacing w:before="120"/>
      <w:jc w:val="left"/>
    </w:pPr>
    <w:rPr>
      <w:i w:val="0"/>
    </w:rPr>
  </w:style>
  <w:style w:type="character" w:customStyle="1" w:styleId="RrysZnak">
    <w:name w:val="R_rys Znak"/>
    <w:basedOn w:val="RafiliacjaZnak"/>
    <w:link w:val="Rrys"/>
    <w:rsid w:val="006A6DA0"/>
    <w:rPr>
      <w:rFonts w:ascii="Times New Roman" w:hAnsi="Times New Roman" w:cs="Times New Roman"/>
      <w:i w:val="0"/>
      <w:sz w:val="20"/>
      <w:szCs w:val="2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492">
      <w:bodyDiv w:val="1"/>
      <w:marLeft w:val="0"/>
      <w:marRight w:val="0"/>
      <w:marTop w:val="0"/>
      <w:marBottom w:val="0"/>
      <w:divBdr>
        <w:top w:val="none" w:sz="0" w:space="0" w:color="auto"/>
        <w:left w:val="none" w:sz="0" w:space="0" w:color="auto"/>
        <w:bottom w:val="none" w:sz="0" w:space="0" w:color="auto"/>
        <w:right w:val="none" w:sz="0" w:space="0" w:color="auto"/>
      </w:divBdr>
      <w:divsChild>
        <w:div w:id="960040180">
          <w:marLeft w:val="0"/>
          <w:marRight w:val="0"/>
          <w:marTop w:val="0"/>
          <w:marBottom w:val="0"/>
          <w:divBdr>
            <w:top w:val="none" w:sz="0" w:space="0" w:color="auto"/>
            <w:left w:val="none" w:sz="0" w:space="0" w:color="auto"/>
            <w:bottom w:val="none" w:sz="0" w:space="0" w:color="auto"/>
            <w:right w:val="none" w:sz="0" w:space="0" w:color="auto"/>
          </w:divBdr>
          <w:divsChild>
            <w:div w:id="963461313">
              <w:marLeft w:val="0"/>
              <w:marRight w:val="0"/>
              <w:marTop w:val="0"/>
              <w:marBottom w:val="0"/>
              <w:divBdr>
                <w:top w:val="none" w:sz="0" w:space="0" w:color="auto"/>
                <w:left w:val="none" w:sz="0" w:space="0" w:color="auto"/>
                <w:bottom w:val="none" w:sz="0" w:space="0" w:color="auto"/>
                <w:right w:val="none" w:sz="0" w:space="0" w:color="auto"/>
              </w:divBdr>
              <w:divsChild>
                <w:div w:id="16625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7778">
      <w:bodyDiv w:val="1"/>
      <w:marLeft w:val="0"/>
      <w:marRight w:val="0"/>
      <w:marTop w:val="0"/>
      <w:marBottom w:val="0"/>
      <w:divBdr>
        <w:top w:val="none" w:sz="0" w:space="0" w:color="auto"/>
        <w:left w:val="none" w:sz="0" w:space="0" w:color="auto"/>
        <w:bottom w:val="none" w:sz="0" w:space="0" w:color="auto"/>
        <w:right w:val="none" w:sz="0" w:space="0" w:color="auto"/>
      </w:divBdr>
      <w:divsChild>
        <w:div w:id="1019696865">
          <w:marLeft w:val="0"/>
          <w:marRight w:val="0"/>
          <w:marTop w:val="0"/>
          <w:marBottom w:val="0"/>
          <w:divBdr>
            <w:top w:val="none" w:sz="0" w:space="0" w:color="auto"/>
            <w:left w:val="none" w:sz="0" w:space="0" w:color="auto"/>
            <w:bottom w:val="none" w:sz="0" w:space="0" w:color="auto"/>
            <w:right w:val="none" w:sz="0" w:space="0" w:color="auto"/>
          </w:divBdr>
          <w:divsChild>
            <w:div w:id="776943858">
              <w:marLeft w:val="0"/>
              <w:marRight w:val="0"/>
              <w:marTop w:val="0"/>
              <w:marBottom w:val="0"/>
              <w:divBdr>
                <w:top w:val="none" w:sz="0" w:space="0" w:color="auto"/>
                <w:left w:val="none" w:sz="0" w:space="0" w:color="auto"/>
                <w:bottom w:val="none" w:sz="0" w:space="0" w:color="auto"/>
                <w:right w:val="none" w:sz="0" w:space="0" w:color="auto"/>
              </w:divBdr>
              <w:divsChild>
                <w:div w:id="14661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241331629">
      <w:bodyDiv w:val="1"/>
      <w:marLeft w:val="0"/>
      <w:marRight w:val="0"/>
      <w:marTop w:val="0"/>
      <w:marBottom w:val="0"/>
      <w:divBdr>
        <w:top w:val="none" w:sz="0" w:space="0" w:color="auto"/>
        <w:left w:val="none" w:sz="0" w:space="0" w:color="auto"/>
        <w:bottom w:val="none" w:sz="0" w:space="0" w:color="auto"/>
        <w:right w:val="none" w:sz="0" w:space="0" w:color="auto"/>
      </w:divBdr>
      <w:divsChild>
        <w:div w:id="1032002652">
          <w:marLeft w:val="0"/>
          <w:marRight w:val="0"/>
          <w:marTop w:val="0"/>
          <w:marBottom w:val="0"/>
          <w:divBdr>
            <w:top w:val="none" w:sz="0" w:space="0" w:color="auto"/>
            <w:left w:val="none" w:sz="0" w:space="0" w:color="auto"/>
            <w:bottom w:val="none" w:sz="0" w:space="0" w:color="auto"/>
            <w:right w:val="none" w:sz="0" w:space="0" w:color="auto"/>
          </w:divBdr>
          <w:divsChild>
            <w:div w:id="1271205200">
              <w:marLeft w:val="0"/>
              <w:marRight w:val="0"/>
              <w:marTop w:val="0"/>
              <w:marBottom w:val="0"/>
              <w:divBdr>
                <w:top w:val="none" w:sz="0" w:space="0" w:color="auto"/>
                <w:left w:val="none" w:sz="0" w:space="0" w:color="auto"/>
                <w:bottom w:val="none" w:sz="0" w:space="0" w:color="auto"/>
                <w:right w:val="none" w:sz="0" w:space="0" w:color="auto"/>
              </w:divBdr>
              <w:divsChild>
                <w:div w:id="18827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766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632754314">
      <w:bodyDiv w:val="1"/>
      <w:marLeft w:val="0"/>
      <w:marRight w:val="0"/>
      <w:marTop w:val="0"/>
      <w:marBottom w:val="0"/>
      <w:divBdr>
        <w:top w:val="none" w:sz="0" w:space="0" w:color="auto"/>
        <w:left w:val="none" w:sz="0" w:space="0" w:color="auto"/>
        <w:bottom w:val="none" w:sz="0" w:space="0" w:color="auto"/>
        <w:right w:val="none" w:sz="0" w:space="0" w:color="auto"/>
      </w:divBdr>
      <w:divsChild>
        <w:div w:id="1409576515">
          <w:marLeft w:val="0"/>
          <w:marRight w:val="0"/>
          <w:marTop w:val="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18638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30360">
      <w:bodyDiv w:val="1"/>
      <w:marLeft w:val="0"/>
      <w:marRight w:val="0"/>
      <w:marTop w:val="0"/>
      <w:marBottom w:val="0"/>
      <w:divBdr>
        <w:top w:val="none" w:sz="0" w:space="0" w:color="auto"/>
        <w:left w:val="none" w:sz="0" w:space="0" w:color="auto"/>
        <w:bottom w:val="none" w:sz="0" w:space="0" w:color="auto"/>
        <w:right w:val="none" w:sz="0" w:space="0" w:color="auto"/>
      </w:divBdr>
      <w:divsChild>
        <w:div w:id="1633752840">
          <w:marLeft w:val="0"/>
          <w:marRight w:val="0"/>
          <w:marTop w:val="0"/>
          <w:marBottom w:val="0"/>
          <w:divBdr>
            <w:top w:val="none" w:sz="0" w:space="0" w:color="auto"/>
            <w:left w:val="none" w:sz="0" w:space="0" w:color="auto"/>
            <w:bottom w:val="none" w:sz="0" w:space="0" w:color="auto"/>
            <w:right w:val="none" w:sz="0" w:space="0" w:color="auto"/>
          </w:divBdr>
          <w:divsChild>
            <w:div w:id="776407350">
              <w:marLeft w:val="0"/>
              <w:marRight w:val="0"/>
              <w:marTop w:val="0"/>
              <w:marBottom w:val="0"/>
              <w:divBdr>
                <w:top w:val="none" w:sz="0" w:space="0" w:color="auto"/>
                <w:left w:val="none" w:sz="0" w:space="0" w:color="auto"/>
                <w:bottom w:val="none" w:sz="0" w:space="0" w:color="auto"/>
                <w:right w:val="none" w:sz="0" w:space="0" w:color="auto"/>
              </w:divBdr>
              <w:divsChild>
                <w:div w:id="8057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786392932">
      <w:bodyDiv w:val="1"/>
      <w:marLeft w:val="0"/>
      <w:marRight w:val="0"/>
      <w:marTop w:val="0"/>
      <w:marBottom w:val="0"/>
      <w:divBdr>
        <w:top w:val="none" w:sz="0" w:space="0" w:color="auto"/>
        <w:left w:val="none" w:sz="0" w:space="0" w:color="auto"/>
        <w:bottom w:val="none" w:sz="0" w:space="0" w:color="auto"/>
        <w:right w:val="none" w:sz="0" w:space="0" w:color="auto"/>
      </w:divBdr>
      <w:divsChild>
        <w:div w:id="287711822">
          <w:marLeft w:val="0"/>
          <w:marRight w:val="0"/>
          <w:marTop w:val="0"/>
          <w:marBottom w:val="0"/>
          <w:divBdr>
            <w:top w:val="none" w:sz="0" w:space="0" w:color="auto"/>
            <w:left w:val="none" w:sz="0" w:space="0" w:color="auto"/>
            <w:bottom w:val="none" w:sz="0" w:space="0" w:color="auto"/>
            <w:right w:val="none" w:sz="0" w:space="0" w:color="auto"/>
          </w:divBdr>
          <w:divsChild>
            <w:div w:id="1831408011">
              <w:marLeft w:val="0"/>
              <w:marRight w:val="0"/>
              <w:marTop w:val="0"/>
              <w:marBottom w:val="0"/>
              <w:divBdr>
                <w:top w:val="none" w:sz="0" w:space="0" w:color="auto"/>
                <w:left w:val="none" w:sz="0" w:space="0" w:color="auto"/>
                <w:bottom w:val="none" w:sz="0" w:space="0" w:color="auto"/>
                <w:right w:val="none" w:sz="0" w:space="0" w:color="auto"/>
              </w:divBdr>
              <w:divsChild>
                <w:div w:id="1992907111">
                  <w:marLeft w:val="0"/>
                  <w:marRight w:val="0"/>
                  <w:marTop w:val="0"/>
                  <w:marBottom w:val="0"/>
                  <w:divBdr>
                    <w:top w:val="none" w:sz="0" w:space="0" w:color="auto"/>
                    <w:left w:val="none" w:sz="0" w:space="0" w:color="auto"/>
                    <w:bottom w:val="none" w:sz="0" w:space="0" w:color="auto"/>
                    <w:right w:val="none" w:sz="0" w:space="0" w:color="auto"/>
                  </w:divBdr>
                  <w:divsChild>
                    <w:div w:id="9185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44851623">
      <w:bodyDiv w:val="1"/>
      <w:marLeft w:val="0"/>
      <w:marRight w:val="0"/>
      <w:marTop w:val="0"/>
      <w:marBottom w:val="0"/>
      <w:divBdr>
        <w:top w:val="none" w:sz="0" w:space="0" w:color="auto"/>
        <w:left w:val="none" w:sz="0" w:space="0" w:color="auto"/>
        <w:bottom w:val="none" w:sz="0" w:space="0" w:color="auto"/>
        <w:right w:val="none" w:sz="0" w:space="0" w:color="auto"/>
      </w:divBdr>
      <w:divsChild>
        <w:div w:id="2046976051">
          <w:marLeft w:val="0"/>
          <w:marRight w:val="0"/>
          <w:marTop w:val="0"/>
          <w:marBottom w:val="0"/>
          <w:divBdr>
            <w:top w:val="none" w:sz="0" w:space="0" w:color="auto"/>
            <w:left w:val="none" w:sz="0" w:space="0" w:color="auto"/>
            <w:bottom w:val="none" w:sz="0" w:space="0" w:color="auto"/>
            <w:right w:val="none" w:sz="0" w:space="0" w:color="auto"/>
          </w:divBdr>
        </w:div>
      </w:divsChild>
    </w:div>
    <w:div w:id="954991190">
      <w:bodyDiv w:val="1"/>
      <w:marLeft w:val="0"/>
      <w:marRight w:val="0"/>
      <w:marTop w:val="0"/>
      <w:marBottom w:val="0"/>
      <w:divBdr>
        <w:top w:val="none" w:sz="0" w:space="0" w:color="auto"/>
        <w:left w:val="none" w:sz="0" w:space="0" w:color="auto"/>
        <w:bottom w:val="none" w:sz="0" w:space="0" w:color="auto"/>
        <w:right w:val="none" w:sz="0" w:space="0" w:color="auto"/>
      </w:divBdr>
      <w:divsChild>
        <w:div w:id="206114305">
          <w:marLeft w:val="0"/>
          <w:marRight w:val="0"/>
          <w:marTop w:val="0"/>
          <w:marBottom w:val="0"/>
          <w:divBdr>
            <w:top w:val="none" w:sz="0" w:space="0" w:color="auto"/>
            <w:left w:val="none" w:sz="0" w:space="0" w:color="auto"/>
            <w:bottom w:val="none" w:sz="0" w:space="0" w:color="auto"/>
            <w:right w:val="none" w:sz="0" w:space="0" w:color="auto"/>
          </w:divBdr>
        </w:div>
      </w:divsChild>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088035934">
      <w:bodyDiv w:val="1"/>
      <w:marLeft w:val="0"/>
      <w:marRight w:val="0"/>
      <w:marTop w:val="0"/>
      <w:marBottom w:val="0"/>
      <w:divBdr>
        <w:top w:val="none" w:sz="0" w:space="0" w:color="auto"/>
        <w:left w:val="none" w:sz="0" w:space="0" w:color="auto"/>
        <w:bottom w:val="none" w:sz="0" w:space="0" w:color="auto"/>
        <w:right w:val="none" w:sz="0" w:space="0" w:color="auto"/>
      </w:divBdr>
      <w:divsChild>
        <w:div w:id="837383071">
          <w:marLeft w:val="0"/>
          <w:marRight w:val="0"/>
          <w:marTop w:val="0"/>
          <w:marBottom w:val="0"/>
          <w:divBdr>
            <w:top w:val="none" w:sz="0" w:space="0" w:color="auto"/>
            <w:left w:val="none" w:sz="0" w:space="0" w:color="auto"/>
            <w:bottom w:val="none" w:sz="0" w:space="0" w:color="auto"/>
            <w:right w:val="none" w:sz="0" w:space="0" w:color="auto"/>
          </w:divBdr>
          <w:divsChild>
            <w:div w:id="97139787">
              <w:marLeft w:val="0"/>
              <w:marRight w:val="0"/>
              <w:marTop w:val="0"/>
              <w:marBottom w:val="0"/>
              <w:divBdr>
                <w:top w:val="none" w:sz="0" w:space="0" w:color="auto"/>
                <w:left w:val="none" w:sz="0" w:space="0" w:color="auto"/>
                <w:bottom w:val="none" w:sz="0" w:space="0" w:color="auto"/>
                <w:right w:val="none" w:sz="0" w:space="0" w:color="auto"/>
              </w:divBdr>
              <w:divsChild>
                <w:div w:id="20589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17053">
      <w:bodyDiv w:val="1"/>
      <w:marLeft w:val="0"/>
      <w:marRight w:val="0"/>
      <w:marTop w:val="0"/>
      <w:marBottom w:val="0"/>
      <w:divBdr>
        <w:top w:val="none" w:sz="0" w:space="0" w:color="auto"/>
        <w:left w:val="none" w:sz="0" w:space="0" w:color="auto"/>
        <w:bottom w:val="none" w:sz="0" w:space="0" w:color="auto"/>
        <w:right w:val="none" w:sz="0" w:space="0" w:color="auto"/>
      </w:divBdr>
      <w:divsChild>
        <w:div w:id="736634617">
          <w:marLeft w:val="0"/>
          <w:marRight w:val="0"/>
          <w:marTop w:val="0"/>
          <w:marBottom w:val="0"/>
          <w:divBdr>
            <w:top w:val="none" w:sz="0" w:space="0" w:color="auto"/>
            <w:left w:val="none" w:sz="0" w:space="0" w:color="auto"/>
            <w:bottom w:val="none" w:sz="0" w:space="0" w:color="auto"/>
            <w:right w:val="none" w:sz="0" w:space="0" w:color="auto"/>
          </w:divBdr>
          <w:divsChild>
            <w:div w:id="1530022424">
              <w:marLeft w:val="0"/>
              <w:marRight w:val="0"/>
              <w:marTop w:val="0"/>
              <w:marBottom w:val="0"/>
              <w:divBdr>
                <w:top w:val="none" w:sz="0" w:space="0" w:color="auto"/>
                <w:left w:val="none" w:sz="0" w:space="0" w:color="auto"/>
                <w:bottom w:val="none" w:sz="0" w:space="0" w:color="auto"/>
                <w:right w:val="none" w:sz="0" w:space="0" w:color="auto"/>
              </w:divBdr>
              <w:divsChild>
                <w:div w:id="426849853">
                  <w:marLeft w:val="0"/>
                  <w:marRight w:val="0"/>
                  <w:marTop w:val="0"/>
                  <w:marBottom w:val="0"/>
                  <w:divBdr>
                    <w:top w:val="none" w:sz="0" w:space="0" w:color="auto"/>
                    <w:left w:val="none" w:sz="0" w:space="0" w:color="auto"/>
                    <w:bottom w:val="none" w:sz="0" w:space="0" w:color="auto"/>
                    <w:right w:val="none" w:sz="0" w:space="0" w:color="auto"/>
                  </w:divBdr>
                  <w:divsChild>
                    <w:div w:id="17695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5463">
      <w:bodyDiv w:val="1"/>
      <w:marLeft w:val="0"/>
      <w:marRight w:val="0"/>
      <w:marTop w:val="0"/>
      <w:marBottom w:val="0"/>
      <w:divBdr>
        <w:top w:val="none" w:sz="0" w:space="0" w:color="auto"/>
        <w:left w:val="none" w:sz="0" w:space="0" w:color="auto"/>
        <w:bottom w:val="none" w:sz="0" w:space="0" w:color="auto"/>
        <w:right w:val="none" w:sz="0" w:space="0" w:color="auto"/>
      </w:divBdr>
      <w:divsChild>
        <w:div w:id="652103761">
          <w:marLeft w:val="0"/>
          <w:marRight w:val="0"/>
          <w:marTop w:val="0"/>
          <w:marBottom w:val="0"/>
          <w:divBdr>
            <w:top w:val="none" w:sz="0" w:space="0" w:color="auto"/>
            <w:left w:val="none" w:sz="0" w:space="0" w:color="auto"/>
            <w:bottom w:val="none" w:sz="0" w:space="0" w:color="auto"/>
            <w:right w:val="none" w:sz="0" w:space="0" w:color="auto"/>
          </w:divBdr>
          <w:divsChild>
            <w:div w:id="733510539">
              <w:marLeft w:val="0"/>
              <w:marRight w:val="0"/>
              <w:marTop w:val="0"/>
              <w:marBottom w:val="0"/>
              <w:divBdr>
                <w:top w:val="none" w:sz="0" w:space="0" w:color="auto"/>
                <w:left w:val="none" w:sz="0" w:space="0" w:color="auto"/>
                <w:bottom w:val="none" w:sz="0" w:space="0" w:color="auto"/>
                <w:right w:val="none" w:sz="0" w:space="0" w:color="auto"/>
              </w:divBdr>
              <w:divsChild>
                <w:div w:id="12207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7125">
      <w:bodyDiv w:val="1"/>
      <w:marLeft w:val="0"/>
      <w:marRight w:val="0"/>
      <w:marTop w:val="0"/>
      <w:marBottom w:val="0"/>
      <w:divBdr>
        <w:top w:val="none" w:sz="0" w:space="0" w:color="auto"/>
        <w:left w:val="none" w:sz="0" w:space="0" w:color="auto"/>
        <w:bottom w:val="none" w:sz="0" w:space="0" w:color="auto"/>
        <w:right w:val="none" w:sz="0" w:space="0" w:color="auto"/>
      </w:divBdr>
    </w:div>
    <w:div w:id="1227104924">
      <w:bodyDiv w:val="1"/>
      <w:marLeft w:val="0"/>
      <w:marRight w:val="0"/>
      <w:marTop w:val="0"/>
      <w:marBottom w:val="0"/>
      <w:divBdr>
        <w:top w:val="none" w:sz="0" w:space="0" w:color="auto"/>
        <w:left w:val="none" w:sz="0" w:space="0" w:color="auto"/>
        <w:bottom w:val="none" w:sz="0" w:space="0" w:color="auto"/>
        <w:right w:val="none" w:sz="0" w:space="0" w:color="auto"/>
      </w:divBdr>
      <w:divsChild>
        <w:div w:id="1387487294">
          <w:marLeft w:val="0"/>
          <w:marRight w:val="0"/>
          <w:marTop w:val="0"/>
          <w:marBottom w:val="0"/>
          <w:divBdr>
            <w:top w:val="none" w:sz="0" w:space="0" w:color="auto"/>
            <w:left w:val="none" w:sz="0" w:space="0" w:color="auto"/>
            <w:bottom w:val="none" w:sz="0" w:space="0" w:color="auto"/>
            <w:right w:val="none" w:sz="0" w:space="0" w:color="auto"/>
          </w:divBdr>
          <w:divsChild>
            <w:div w:id="1080980223">
              <w:marLeft w:val="0"/>
              <w:marRight w:val="0"/>
              <w:marTop w:val="0"/>
              <w:marBottom w:val="0"/>
              <w:divBdr>
                <w:top w:val="none" w:sz="0" w:space="0" w:color="auto"/>
                <w:left w:val="none" w:sz="0" w:space="0" w:color="auto"/>
                <w:bottom w:val="none" w:sz="0" w:space="0" w:color="auto"/>
                <w:right w:val="none" w:sz="0" w:space="0" w:color="auto"/>
              </w:divBdr>
              <w:divsChild>
                <w:div w:id="18661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359771457">
      <w:bodyDiv w:val="1"/>
      <w:marLeft w:val="0"/>
      <w:marRight w:val="0"/>
      <w:marTop w:val="0"/>
      <w:marBottom w:val="0"/>
      <w:divBdr>
        <w:top w:val="none" w:sz="0" w:space="0" w:color="auto"/>
        <w:left w:val="none" w:sz="0" w:space="0" w:color="auto"/>
        <w:bottom w:val="none" w:sz="0" w:space="0" w:color="auto"/>
        <w:right w:val="none" w:sz="0" w:space="0" w:color="auto"/>
      </w:divBdr>
    </w:div>
    <w:div w:id="1471441578">
      <w:bodyDiv w:val="1"/>
      <w:marLeft w:val="0"/>
      <w:marRight w:val="0"/>
      <w:marTop w:val="0"/>
      <w:marBottom w:val="0"/>
      <w:divBdr>
        <w:top w:val="none" w:sz="0" w:space="0" w:color="auto"/>
        <w:left w:val="none" w:sz="0" w:space="0" w:color="auto"/>
        <w:bottom w:val="none" w:sz="0" w:space="0" w:color="auto"/>
        <w:right w:val="none" w:sz="0" w:space="0" w:color="auto"/>
      </w:divBdr>
      <w:divsChild>
        <w:div w:id="1638996109">
          <w:marLeft w:val="0"/>
          <w:marRight w:val="0"/>
          <w:marTop w:val="0"/>
          <w:marBottom w:val="0"/>
          <w:divBdr>
            <w:top w:val="none" w:sz="0" w:space="0" w:color="auto"/>
            <w:left w:val="none" w:sz="0" w:space="0" w:color="auto"/>
            <w:bottom w:val="none" w:sz="0" w:space="0" w:color="auto"/>
            <w:right w:val="none" w:sz="0" w:space="0" w:color="auto"/>
          </w:divBdr>
          <w:divsChild>
            <w:div w:id="1497771457">
              <w:marLeft w:val="0"/>
              <w:marRight w:val="0"/>
              <w:marTop w:val="0"/>
              <w:marBottom w:val="0"/>
              <w:divBdr>
                <w:top w:val="none" w:sz="0" w:space="0" w:color="auto"/>
                <w:left w:val="none" w:sz="0" w:space="0" w:color="auto"/>
                <w:bottom w:val="none" w:sz="0" w:space="0" w:color="auto"/>
                <w:right w:val="none" w:sz="0" w:space="0" w:color="auto"/>
              </w:divBdr>
              <w:divsChild>
                <w:div w:id="1301689747">
                  <w:marLeft w:val="0"/>
                  <w:marRight w:val="0"/>
                  <w:marTop w:val="0"/>
                  <w:marBottom w:val="0"/>
                  <w:divBdr>
                    <w:top w:val="none" w:sz="0" w:space="0" w:color="auto"/>
                    <w:left w:val="none" w:sz="0" w:space="0" w:color="auto"/>
                    <w:bottom w:val="none" w:sz="0" w:space="0" w:color="auto"/>
                    <w:right w:val="none" w:sz="0" w:space="0" w:color="auto"/>
                  </w:divBdr>
                  <w:divsChild>
                    <w:div w:id="198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1070">
      <w:bodyDiv w:val="1"/>
      <w:marLeft w:val="0"/>
      <w:marRight w:val="0"/>
      <w:marTop w:val="0"/>
      <w:marBottom w:val="0"/>
      <w:divBdr>
        <w:top w:val="none" w:sz="0" w:space="0" w:color="auto"/>
        <w:left w:val="none" w:sz="0" w:space="0" w:color="auto"/>
        <w:bottom w:val="none" w:sz="0" w:space="0" w:color="auto"/>
        <w:right w:val="none" w:sz="0" w:space="0" w:color="auto"/>
      </w:divBdr>
      <w:divsChild>
        <w:div w:id="182788547">
          <w:marLeft w:val="0"/>
          <w:marRight w:val="0"/>
          <w:marTop w:val="0"/>
          <w:marBottom w:val="0"/>
          <w:divBdr>
            <w:top w:val="none" w:sz="0" w:space="0" w:color="auto"/>
            <w:left w:val="none" w:sz="0" w:space="0" w:color="auto"/>
            <w:bottom w:val="none" w:sz="0" w:space="0" w:color="auto"/>
            <w:right w:val="none" w:sz="0" w:space="0" w:color="auto"/>
          </w:divBdr>
          <w:divsChild>
            <w:div w:id="900364674">
              <w:marLeft w:val="0"/>
              <w:marRight w:val="0"/>
              <w:marTop w:val="0"/>
              <w:marBottom w:val="0"/>
              <w:divBdr>
                <w:top w:val="none" w:sz="0" w:space="0" w:color="auto"/>
                <w:left w:val="none" w:sz="0" w:space="0" w:color="auto"/>
                <w:bottom w:val="none" w:sz="0" w:space="0" w:color="auto"/>
                <w:right w:val="none" w:sz="0" w:space="0" w:color="auto"/>
              </w:divBdr>
              <w:divsChild>
                <w:div w:id="911426040">
                  <w:marLeft w:val="0"/>
                  <w:marRight w:val="0"/>
                  <w:marTop w:val="0"/>
                  <w:marBottom w:val="0"/>
                  <w:divBdr>
                    <w:top w:val="none" w:sz="0" w:space="0" w:color="auto"/>
                    <w:left w:val="none" w:sz="0" w:space="0" w:color="auto"/>
                    <w:bottom w:val="none" w:sz="0" w:space="0" w:color="auto"/>
                    <w:right w:val="none" w:sz="0" w:space="0" w:color="auto"/>
                  </w:divBdr>
                  <w:divsChild>
                    <w:div w:id="85539579">
                      <w:marLeft w:val="0"/>
                      <w:marRight w:val="0"/>
                      <w:marTop w:val="0"/>
                      <w:marBottom w:val="0"/>
                      <w:divBdr>
                        <w:top w:val="none" w:sz="0" w:space="0" w:color="auto"/>
                        <w:left w:val="none" w:sz="0" w:space="0" w:color="auto"/>
                        <w:bottom w:val="none" w:sz="0" w:space="0" w:color="auto"/>
                        <w:right w:val="none" w:sz="0" w:space="0" w:color="auto"/>
                      </w:divBdr>
                    </w:div>
                  </w:divsChild>
                </w:div>
                <w:div w:id="1846245646">
                  <w:marLeft w:val="0"/>
                  <w:marRight w:val="0"/>
                  <w:marTop w:val="0"/>
                  <w:marBottom w:val="0"/>
                  <w:divBdr>
                    <w:top w:val="none" w:sz="0" w:space="0" w:color="auto"/>
                    <w:left w:val="none" w:sz="0" w:space="0" w:color="auto"/>
                    <w:bottom w:val="none" w:sz="0" w:space="0" w:color="auto"/>
                    <w:right w:val="none" w:sz="0" w:space="0" w:color="auto"/>
                  </w:divBdr>
                  <w:divsChild>
                    <w:div w:id="1660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69654740">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576089297">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741292686">
      <w:bodyDiv w:val="1"/>
      <w:marLeft w:val="0"/>
      <w:marRight w:val="0"/>
      <w:marTop w:val="0"/>
      <w:marBottom w:val="0"/>
      <w:divBdr>
        <w:top w:val="none" w:sz="0" w:space="0" w:color="auto"/>
        <w:left w:val="none" w:sz="0" w:space="0" w:color="auto"/>
        <w:bottom w:val="none" w:sz="0" w:space="0" w:color="auto"/>
        <w:right w:val="none" w:sz="0" w:space="0" w:color="auto"/>
      </w:divBdr>
      <w:divsChild>
        <w:div w:id="597324758">
          <w:marLeft w:val="0"/>
          <w:marRight w:val="0"/>
          <w:marTop w:val="0"/>
          <w:marBottom w:val="0"/>
          <w:divBdr>
            <w:top w:val="none" w:sz="0" w:space="0" w:color="auto"/>
            <w:left w:val="none" w:sz="0" w:space="0" w:color="auto"/>
            <w:bottom w:val="none" w:sz="0" w:space="0" w:color="auto"/>
            <w:right w:val="none" w:sz="0" w:space="0" w:color="auto"/>
          </w:divBdr>
        </w:div>
        <w:div w:id="1944192134">
          <w:marLeft w:val="0"/>
          <w:marRight w:val="0"/>
          <w:marTop w:val="0"/>
          <w:marBottom w:val="0"/>
          <w:divBdr>
            <w:top w:val="none" w:sz="0" w:space="0" w:color="auto"/>
            <w:left w:val="none" w:sz="0" w:space="0" w:color="auto"/>
            <w:bottom w:val="none" w:sz="0" w:space="0" w:color="auto"/>
            <w:right w:val="none" w:sz="0" w:space="0" w:color="auto"/>
          </w:divBdr>
        </w:div>
        <w:div w:id="174196192">
          <w:marLeft w:val="0"/>
          <w:marRight w:val="0"/>
          <w:marTop w:val="0"/>
          <w:marBottom w:val="0"/>
          <w:divBdr>
            <w:top w:val="none" w:sz="0" w:space="0" w:color="auto"/>
            <w:left w:val="none" w:sz="0" w:space="0" w:color="auto"/>
            <w:bottom w:val="none" w:sz="0" w:space="0" w:color="auto"/>
            <w:right w:val="none" w:sz="0" w:space="0" w:color="auto"/>
          </w:divBdr>
        </w:div>
        <w:div w:id="2079589135">
          <w:marLeft w:val="0"/>
          <w:marRight w:val="0"/>
          <w:marTop w:val="0"/>
          <w:marBottom w:val="0"/>
          <w:divBdr>
            <w:top w:val="none" w:sz="0" w:space="0" w:color="auto"/>
            <w:left w:val="none" w:sz="0" w:space="0" w:color="auto"/>
            <w:bottom w:val="none" w:sz="0" w:space="0" w:color="auto"/>
            <w:right w:val="none" w:sz="0" w:space="0" w:color="auto"/>
          </w:divBdr>
        </w:div>
      </w:divsChild>
    </w:div>
    <w:div w:id="1760638137">
      <w:bodyDiv w:val="1"/>
      <w:marLeft w:val="0"/>
      <w:marRight w:val="0"/>
      <w:marTop w:val="0"/>
      <w:marBottom w:val="0"/>
      <w:divBdr>
        <w:top w:val="none" w:sz="0" w:space="0" w:color="auto"/>
        <w:left w:val="none" w:sz="0" w:space="0" w:color="auto"/>
        <w:bottom w:val="none" w:sz="0" w:space="0" w:color="auto"/>
        <w:right w:val="none" w:sz="0" w:space="0" w:color="auto"/>
      </w:divBdr>
      <w:divsChild>
        <w:div w:id="101150931">
          <w:marLeft w:val="0"/>
          <w:marRight w:val="0"/>
          <w:marTop w:val="0"/>
          <w:marBottom w:val="0"/>
          <w:divBdr>
            <w:top w:val="none" w:sz="0" w:space="0" w:color="auto"/>
            <w:left w:val="none" w:sz="0" w:space="0" w:color="auto"/>
            <w:bottom w:val="none" w:sz="0" w:space="0" w:color="auto"/>
            <w:right w:val="none" w:sz="0" w:space="0" w:color="auto"/>
          </w:divBdr>
          <w:divsChild>
            <w:div w:id="2121408664">
              <w:marLeft w:val="0"/>
              <w:marRight w:val="0"/>
              <w:marTop w:val="0"/>
              <w:marBottom w:val="0"/>
              <w:divBdr>
                <w:top w:val="none" w:sz="0" w:space="0" w:color="auto"/>
                <w:left w:val="none" w:sz="0" w:space="0" w:color="auto"/>
                <w:bottom w:val="none" w:sz="0" w:space="0" w:color="auto"/>
                <w:right w:val="none" w:sz="0" w:space="0" w:color="auto"/>
              </w:divBdr>
              <w:divsChild>
                <w:div w:id="19151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5606">
      <w:bodyDiv w:val="1"/>
      <w:marLeft w:val="0"/>
      <w:marRight w:val="0"/>
      <w:marTop w:val="0"/>
      <w:marBottom w:val="0"/>
      <w:divBdr>
        <w:top w:val="none" w:sz="0" w:space="0" w:color="auto"/>
        <w:left w:val="none" w:sz="0" w:space="0" w:color="auto"/>
        <w:bottom w:val="none" w:sz="0" w:space="0" w:color="auto"/>
        <w:right w:val="none" w:sz="0" w:space="0" w:color="auto"/>
      </w:divBdr>
      <w:divsChild>
        <w:div w:id="598684388">
          <w:marLeft w:val="0"/>
          <w:marRight w:val="0"/>
          <w:marTop w:val="0"/>
          <w:marBottom w:val="0"/>
          <w:divBdr>
            <w:top w:val="none" w:sz="0" w:space="0" w:color="auto"/>
            <w:left w:val="none" w:sz="0" w:space="0" w:color="auto"/>
            <w:bottom w:val="none" w:sz="0" w:space="0" w:color="auto"/>
            <w:right w:val="none" w:sz="0" w:space="0" w:color="auto"/>
          </w:divBdr>
        </w:div>
      </w:divsChild>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1926264252">
      <w:bodyDiv w:val="1"/>
      <w:marLeft w:val="0"/>
      <w:marRight w:val="0"/>
      <w:marTop w:val="0"/>
      <w:marBottom w:val="0"/>
      <w:divBdr>
        <w:top w:val="none" w:sz="0" w:space="0" w:color="auto"/>
        <w:left w:val="none" w:sz="0" w:space="0" w:color="auto"/>
        <w:bottom w:val="none" w:sz="0" w:space="0" w:color="auto"/>
        <w:right w:val="none" w:sz="0" w:space="0" w:color="auto"/>
      </w:divBdr>
      <w:divsChild>
        <w:div w:id="1552572042">
          <w:marLeft w:val="0"/>
          <w:marRight w:val="0"/>
          <w:marTop w:val="0"/>
          <w:marBottom w:val="0"/>
          <w:divBdr>
            <w:top w:val="none" w:sz="0" w:space="0" w:color="auto"/>
            <w:left w:val="none" w:sz="0" w:space="0" w:color="auto"/>
            <w:bottom w:val="none" w:sz="0" w:space="0" w:color="auto"/>
            <w:right w:val="none" w:sz="0" w:space="0" w:color="auto"/>
          </w:divBdr>
          <w:divsChild>
            <w:div w:id="952828664">
              <w:marLeft w:val="0"/>
              <w:marRight w:val="0"/>
              <w:marTop w:val="0"/>
              <w:marBottom w:val="0"/>
              <w:divBdr>
                <w:top w:val="none" w:sz="0" w:space="0" w:color="auto"/>
                <w:left w:val="none" w:sz="0" w:space="0" w:color="auto"/>
                <w:bottom w:val="none" w:sz="0" w:space="0" w:color="auto"/>
                <w:right w:val="none" w:sz="0" w:space="0" w:color="auto"/>
              </w:divBdr>
              <w:divsChild>
                <w:div w:id="2112897360">
                  <w:marLeft w:val="0"/>
                  <w:marRight w:val="0"/>
                  <w:marTop w:val="0"/>
                  <w:marBottom w:val="0"/>
                  <w:divBdr>
                    <w:top w:val="none" w:sz="0" w:space="0" w:color="auto"/>
                    <w:left w:val="none" w:sz="0" w:space="0" w:color="auto"/>
                    <w:bottom w:val="none" w:sz="0" w:space="0" w:color="auto"/>
                    <w:right w:val="none" w:sz="0" w:space="0" w:color="auto"/>
                  </w:divBdr>
                  <w:divsChild>
                    <w:div w:id="18299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00684">
      <w:bodyDiv w:val="1"/>
      <w:marLeft w:val="0"/>
      <w:marRight w:val="0"/>
      <w:marTop w:val="0"/>
      <w:marBottom w:val="0"/>
      <w:divBdr>
        <w:top w:val="none" w:sz="0" w:space="0" w:color="auto"/>
        <w:left w:val="none" w:sz="0" w:space="0" w:color="auto"/>
        <w:bottom w:val="none" w:sz="0" w:space="0" w:color="auto"/>
        <w:right w:val="none" w:sz="0" w:space="0" w:color="auto"/>
      </w:divBdr>
      <w:divsChild>
        <w:div w:id="1294672746">
          <w:marLeft w:val="0"/>
          <w:marRight w:val="0"/>
          <w:marTop w:val="0"/>
          <w:marBottom w:val="0"/>
          <w:divBdr>
            <w:top w:val="none" w:sz="0" w:space="0" w:color="auto"/>
            <w:left w:val="none" w:sz="0" w:space="0" w:color="auto"/>
            <w:bottom w:val="none" w:sz="0" w:space="0" w:color="auto"/>
            <w:right w:val="none" w:sz="0" w:space="0" w:color="auto"/>
          </w:divBdr>
        </w:div>
        <w:div w:id="1051418634">
          <w:marLeft w:val="0"/>
          <w:marRight w:val="0"/>
          <w:marTop w:val="0"/>
          <w:marBottom w:val="0"/>
          <w:divBdr>
            <w:top w:val="none" w:sz="0" w:space="0" w:color="auto"/>
            <w:left w:val="none" w:sz="0" w:space="0" w:color="auto"/>
            <w:bottom w:val="none" w:sz="0" w:space="0" w:color="auto"/>
            <w:right w:val="none" w:sz="0" w:space="0" w:color="auto"/>
          </w:divBdr>
        </w:div>
      </w:divsChild>
    </w:div>
    <w:div w:id="2039307943">
      <w:bodyDiv w:val="1"/>
      <w:marLeft w:val="0"/>
      <w:marRight w:val="0"/>
      <w:marTop w:val="0"/>
      <w:marBottom w:val="0"/>
      <w:divBdr>
        <w:top w:val="none" w:sz="0" w:space="0" w:color="auto"/>
        <w:left w:val="none" w:sz="0" w:space="0" w:color="auto"/>
        <w:bottom w:val="none" w:sz="0" w:space="0" w:color="auto"/>
        <w:right w:val="none" w:sz="0" w:space="0" w:color="auto"/>
      </w:divBdr>
    </w:div>
    <w:div w:id="2056005240">
      <w:bodyDiv w:val="1"/>
      <w:marLeft w:val="0"/>
      <w:marRight w:val="0"/>
      <w:marTop w:val="0"/>
      <w:marBottom w:val="0"/>
      <w:divBdr>
        <w:top w:val="none" w:sz="0" w:space="0" w:color="auto"/>
        <w:left w:val="none" w:sz="0" w:space="0" w:color="auto"/>
        <w:bottom w:val="none" w:sz="0" w:space="0" w:color="auto"/>
        <w:right w:val="none" w:sz="0" w:space="0" w:color="auto"/>
      </w:divBdr>
      <w:divsChild>
        <w:div w:id="2129542031">
          <w:marLeft w:val="0"/>
          <w:marRight w:val="0"/>
          <w:marTop w:val="0"/>
          <w:marBottom w:val="0"/>
          <w:divBdr>
            <w:top w:val="none" w:sz="0" w:space="0" w:color="auto"/>
            <w:left w:val="none" w:sz="0" w:space="0" w:color="auto"/>
            <w:bottom w:val="none" w:sz="0" w:space="0" w:color="auto"/>
            <w:right w:val="none" w:sz="0" w:space="0" w:color="auto"/>
          </w:divBdr>
          <w:divsChild>
            <w:div w:id="435104137">
              <w:marLeft w:val="0"/>
              <w:marRight w:val="0"/>
              <w:marTop w:val="0"/>
              <w:marBottom w:val="0"/>
              <w:divBdr>
                <w:top w:val="none" w:sz="0" w:space="0" w:color="auto"/>
                <w:left w:val="none" w:sz="0" w:space="0" w:color="auto"/>
                <w:bottom w:val="none" w:sz="0" w:space="0" w:color="auto"/>
                <w:right w:val="none" w:sz="0" w:space="0" w:color="auto"/>
              </w:divBdr>
              <w:divsChild>
                <w:div w:id="21464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7579">
      <w:bodyDiv w:val="1"/>
      <w:marLeft w:val="0"/>
      <w:marRight w:val="0"/>
      <w:marTop w:val="0"/>
      <w:marBottom w:val="0"/>
      <w:divBdr>
        <w:top w:val="none" w:sz="0" w:space="0" w:color="auto"/>
        <w:left w:val="none" w:sz="0" w:space="0" w:color="auto"/>
        <w:bottom w:val="none" w:sz="0" w:space="0" w:color="auto"/>
        <w:right w:val="none" w:sz="0" w:space="0" w:color="auto"/>
      </w:divBdr>
      <w:divsChild>
        <w:div w:id="1821115449">
          <w:marLeft w:val="0"/>
          <w:marRight w:val="0"/>
          <w:marTop w:val="0"/>
          <w:marBottom w:val="0"/>
          <w:divBdr>
            <w:top w:val="none" w:sz="0" w:space="0" w:color="auto"/>
            <w:left w:val="none" w:sz="0" w:space="0" w:color="auto"/>
            <w:bottom w:val="none" w:sz="0" w:space="0" w:color="auto"/>
            <w:right w:val="none" w:sz="0" w:space="0" w:color="auto"/>
          </w:divBdr>
          <w:divsChild>
            <w:div w:id="565645109">
              <w:marLeft w:val="0"/>
              <w:marRight w:val="0"/>
              <w:marTop w:val="0"/>
              <w:marBottom w:val="0"/>
              <w:divBdr>
                <w:top w:val="none" w:sz="0" w:space="0" w:color="auto"/>
                <w:left w:val="none" w:sz="0" w:space="0" w:color="auto"/>
                <w:bottom w:val="none" w:sz="0" w:space="0" w:color="auto"/>
                <w:right w:val="none" w:sz="0" w:space="0" w:color="auto"/>
              </w:divBdr>
              <w:divsChild>
                <w:div w:id="441417354">
                  <w:marLeft w:val="0"/>
                  <w:marRight w:val="0"/>
                  <w:marTop w:val="0"/>
                  <w:marBottom w:val="0"/>
                  <w:divBdr>
                    <w:top w:val="none" w:sz="0" w:space="0" w:color="auto"/>
                    <w:left w:val="none" w:sz="0" w:space="0" w:color="auto"/>
                    <w:bottom w:val="none" w:sz="0" w:space="0" w:color="auto"/>
                    <w:right w:val="none" w:sz="0" w:space="0" w:color="auto"/>
                  </w:divBdr>
                  <w:divsChild>
                    <w:div w:id="13205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 w:id="2141411515">
      <w:bodyDiv w:val="1"/>
      <w:marLeft w:val="0"/>
      <w:marRight w:val="0"/>
      <w:marTop w:val="0"/>
      <w:marBottom w:val="0"/>
      <w:divBdr>
        <w:top w:val="none" w:sz="0" w:space="0" w:color="auto"/>
        <w:left w:val="none" w:sz="0" w:space="0" w:color="auto"/>
        <w:bottom w:val="none" w:sz="0" w:space="0" w:color="auto"/>
        <w:right w:val="none" w:sz="0" w:space="0" w:color="auto"/>
      </w:divBdr>
      <w:divsChild>
        <w:div w:id="1574700069">
          <w:marLeft w:val="0"/>
          <w:marRight w:val="0"/>
          <w:marTop w:val="0"/>
          <w:marBottom w:val="0"/>
          <w:divBdr>
            <w:top w:val="none" w:sz="0" w:space="0" w:color="auto"/>
            <w:left w:val="none" w:sz="0" w:space="0" w:color="auto"/>
            <w:bottom w:val="none" w:sz="0" w:space="0" w:color="auto"/>
            <w:right w:val="none" w:sz="0" w:space="0" w:color="auto"/>
          </w:divBdr>
          <w:divsChild>
            <w:div w:id="915045857">
              <w:marLeft w:val="0"/>
              <w:marRight w:val="0"/>
              <w:marTop w:val="0"/>
              <w:marBottom w:val="0"/>
              <w:divBdr>
                <w:top w:val="none" w:sz="0" w:space="0" w:color="auto"/>
                <w:left w:val="none" w:sz="0" w:space="0" w:color="auto"/>
                <w:bottom w:val="none" w:sz="0" w:space="0" w:color="auto"/>
                <w:right w:val="none" w:sz="0" w:space="0" w:color="auto"/>
              </w:divBdr>
              <w:divsChild>
                <w:div w:id="1899853477">
                  <w:marLeft w:val="0"/>
                  <w:marRight w:val="0"/>
                  <w:marTop w:val="0"/>
                  <w:marBottom w:val="0"/>
                  <w:divBdr>
                    <w:top w:val="none" w:sz="0" w:space="0" w:color="auto"/>
                    <w:left w:val="none" w:sz="0" w:space="0" w:color="auto"/>
                    <w:bottom w:val="none" w:sz="0" w:space="0" w:color="auto"/>
                    <w:right w:val="none" w:sz="0" w:space="0" w:color="auto"/>
                  </w:divBdr>
                  <w:divsChild>
                    <w:div w:id="11168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doi.org/10.1080/02626667.2021.1998509" TargetMode="External"/><Relationship Id="rId26" Type="http://schemas.openxmlformats.org/officeDocument/2006/relationships/hyperlink" Target="https://doi.org/10.1016/j.gloplacha.2010.10.012" TargetMode="External"/><Relationship Id="rId3" Type="http://schemas.openxmlformats.org/officeDocument/2006/relationships/styles" Target="styles.xml"/><Relationship Id="rId21" Type="http://schemas.openxmlformats.org/officeDocument/2006/relationships/hyperlink" Target="https://doi.org/10.1007/s11069-019-03635-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dsi.gov.tr/Sayfa/Detay/767" TargetMode="External"/><Relationship Id="rId25" Type="http://schemas.openxmlformats.org/officeDocument/2006/relationships/hyperlink" Target="https://doi.org/10.1080/02626667.2012.695073"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doi.org/10.3390/su13020542" TargetMode="External"/><Relationship Id="rId29" Type="http://schemas.openxmlformats.org/officeDocument/2006/relationships/hyperlink" Target="https://doi.org/10.1029/2004wr0039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doi.org/10.1016/j.scib.2019.09.012"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doi.org/10.31590/ejosat.987725" TargetMode="External"/><Relationship Id="rId28" Type="http://schemas.openxmlformats.org/officeDocument/2006/relationships/hyperlink" Target="https://doi.org/10.1016/s0921-8181(03)00020-1" TargetMode="External"/><Relationship Id="rId10" Type="http://schemas.openxmlformats.org/officeDocument/2006/relationships/chart" Target="charts/chart1.xml"/><Relationship Id="rId19" Type="http://schemas.openxmlformats.org/officeDocument/2006/relationships/hyperlink" Target="https://doi.org/10.3390/w10010016"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doi.org/10.3390/w10091273" TargetMode="External"/><Relationship Id="rId27" Type="http://schemas.openxmlformats.org/officeDocument/2006/relationships/hyperlink" Target="https://doi.org/10.18400/tekderg.647558" TargetMode="External"/><Relationship Id="rId30" Type="http://schemas.openxmlformats.org/officeDocument/2006/relationships/hyperlink" Target="https://doi.org/10.1016/j.jhydrol.2006.05.036"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sediment\tren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xVal>
            <c:numRef>
              <c:f>ITA!$F$4:$F$48</c:f>
              <c:numCache>
                <c:formatCode>General</c:formatCode>
                <c:ptCount val="45"/>
                <c:pt idx="0">
                  <c:v>27250.799999999999</c:v>
                </c:pt>
                <c:pt idx="1">
                  <c:v>4859.5</c:v>
                </c:pt>
                <c:pt idx="2">
                  <c:v>1120.8</c:v>
                </c:pt>
                <c:pt idx="3">
                  <c:v>2450</c:v>
                </c:pt>
                <c:pt idx="4">
                  <c:v>2243</c:v>
                </c:pt>
                <c:pt idx="5">
                  <c:v>735.8</c:v>
                </c:pt>
                <c:pt idx="6">
                  <c:v>194</c:v>
                </c:pt>
                <c:pt idx="7">
                  <c:v>1936.7</c:v>
                </c:pt>
                <c:pt idx="8">
                  <c:v>879.3</c:v>
                </c:pt>
                <c:pt idx="9">
                  <c:v>3019</c:v>
                </c:pt>
                <c:pt idx="10">
                  <c:v>1073.4000000000001</c:v>
                </c:pt>
                <c:pt idx="11">
                  <c:v>12036.6</c:v>
                </c:pt>
                <c:pt idx="12">
                  <c:v>1323</c:v>
                </c:pt>
                <c:pt idx="13">
                  <c:v>12739.5</c:v>
                </c:pt>
                <c:pt idx="14">
                  <c:v>1839.6</c:v>
                </c:pt>
                <c:pt idx="15">
                  <c:v>6095.3</c:v>
                </c:pt>
                <c:pt idx="16">
                  <c:v>18596.8</c:v>
                </c:pt>
                <c:pt idx="17">
                  <c:v>1608</c:v>
                </c:pt>
                <c:pt idx="18">
                  <c:v>4839.3999999999996</c:v>
                </c:pt>
                <c:pt idx="19">
                  <c:v>6281.4</c:v>
                </c:pt>
                <c:pt idx="20">
                  <c:v>1870</c:v>
                </c:pt>
                <c:pt idx="21">
                  <c:v>12825.9</c:v>
                </c:pt>
                <c:pt idx="22">
                  <c:v>8586.7999999999993</c:v>
                </c:pt>
                <c:pt idx="23">
                  <c:v>1005.2</c:v>
                </c:pt>
                <c:pt idx="24">
                  <c:v>313.2</c:v>
                </c:pt>
                <c:pt idx="25">
                  <c:v>3852.7</c:v>
                </c:pt>
                <c:pt idx="26">
                  <c:v>1440.8</c:v>
                </c:pt>
                <c:pt idx="27">
                  <c:v>3578.8</c:v>
                </c:pt>
                <c:pt idx="28">
                  <c:v>544.5</c:v>
                </c:pt>
                <c:pt idx="29">
                  <c:v>7752.8</c:v>
                </c:pt>
                <c:pt idx="30">
                  <c:v>1863.3</c:v>
                </c:pt>
                <c:pt idx="31">
                  <c:v>9676.7999999999993</c:v>
                </c:pt>
                <c:pt idx="32">
                  <c:v>914.7</c:v>
                </c:pt>
                <c:pt idx="33">
                  <c:v>635.70000000000005</c:v>
                </c:pt>
                <c:pt idx="34">
                  <c:v>191.4</c:v>
                </c:pt>
                <c:pt idx="35">
                  <c:v>763.2</c:v>
                </c:pt>
                <c:pt idx="36">
                  <c:v>1024.4000000000001</c:v>
                </c:pt>
                <c:pt idx="37">
                  <c:v>232.8</c:v>
                </c:pt>
                <c:pt idx="38">
                  <c:v>770.7</c:v>
                </c:pt>
                <c:pt idx="39">
                  <c:v>203.8</c:v>
                </c:pt>
                <c:pt idx="40">
                  <c:v>1063.4000000000001</c:v>
                </c:pt>
                <c:pt idx="41">
                  <c:v>741</c:v>
                </c:pt>
                <c:pt idx="42">
                  <c:v>586</c:v>
                </c:pt>
                <c:pt idx="43">
                  <c:v>1762</c:v>
                </c:pt>
                <c:pt idx="44">
                  <c:v>3510.8</c:v>
                </c:pt>
              </c:numCache>
            </c:numRef>
          </c:xVal>
          <c:yVal>
            <c:numRef>
              <c:f>ITA!$G$4:$G$48</c:f>
              <c:numCache>
                <c:formatCode>General</c:formatCode>
                <c:ptCount val="45"/>
                <c:pt idx="0">
                  <c:v>2091.8930555555557</c:v>
                </c:pt>
                <c:pt idx="1">
                  <c:v>2954.202777777778</c:v>
                </c:pt>
                <c:pt idx="2">
                  <c:v>103.77777777777777</c:v>
                </c:pt>
                <c:pt idx="3">
                  <c:v>494.14583333333331</c:v>
                </c:pt>
                <c:pt idx="4">
                  <c:v>96.594444444444477</c:v>
                </c:pt>
                <c:pt idx="5">
                  <c:v>5.229166666666667</c:v>
                </c:pt>
                <c:pt idx="6">
                  <c:v>61.949999999999982</c:v>
                </c:pt>
                <c:pt idx="7">
                  <c:v>3547.7166666666667</c:v>
                </c:pt>
                <c:pt idx="8">
                  <c:v>1586.2277777777779</c:v>
                </c:pt>
                <c:pt idx="9">
                  <c:v>16.680555555555557</c:v>
                </c:pt>
                <c:pt idx="10">
                  <c:v>189.08055555555561</c:v>
                </c:pt>
                <c:pt idx="11">
                  <c:v>3473.9444444444453</c:v>
                </c:pt>
                <c:pt idx="12">
                  <c:v>2119.7680555555567</c:v>
                </c:pt>
                <c:pt idx="13">
                  <c:v>2543.822222222223</c:v>
                </c:pt>
                <c:pt idx="14">
                  <c:v>294.43888888888898</c:v>
                </c:pt>
                <c:pt idx="15">
                  <c:v>2198.7500000000009</c:v>
                </c:pt>
                <c:pt idx="16">
                  <c:v>4323.5680555555555</c:v>
                </c:pt>
                <c:pt idx="17">
                  <c:v>548.50416666666672</c:v>
                </c:pt>
                <c:pt idx="18">
                  <c:v>93.5</c:v>
                </c:pt>
                <c:pt idx="19">
                  <c:v>7101.9680555555569</c:v>
                </c:pt>
                <c:pt idx="20">
                  <c:v>257.03194444444455</c:v>
                </c:pt>
                <c:pt idx="21">
                  <c:v>9479.1694444444438</c:v>
                </c:pt>
                <c:pt idx="22">
                  <c:v>1634.4486111111116</c:v>
                </c:pt>
                <c:pt idx="23">
                  <c:v>13.741666666666667</c:v>
                </c:pt>
                <c:pt idx="24">
                  <c:v>156.55972222222226</c:v>
                </c:pt>
                <c:pt idx="25">
                  <c:v>2053.8180555555559</c:v>
                </c:pt>
                <c:pt idx="26">
                  <c:v>325.63750000000005</c:v>
                </c:pt>
                <c:pt idx="27">
                  <c:v>112.65972222222223</c:v>
                </c:pt>
                <c:pt idx="28">
                  <c:v>285.93333333333328</c:v>
                </c:pt>
                <c:pt idx="29">
                  <c:v>1019.3180555555552</c:v>
                </c:pt>
                <c:pt idx="30">
                  <c:v>1255.5513888888886</c:v>
                </c:pt>
                <c:pt idx="31">
                  <c:v>2541.4569444444437</c:v>
                </c:pt>
                <c:pt idx="32">
                  <c:v>36.901388888888881</c:v>
                </c:pt>
                <c:pt idx="33">
                  <c:v>286.01944444444445</c:v>
                </c:pt>
                <c:pt idx="34">
                  <c:v>24.155555555555559</c:v>
                </c:pt>
                <c:pt idx="35">
                  <c:v>225.81111111111105</c:v>
                </c:pt>
                <c:pt idx="36">
                  <c:v>85.320833333333312</c:v>
                </c:pt>
                <c:pt idx="37">
                  <c:v>1216.6763888888891</c:v>
                </c:pt>
                <c:pt idx="38">
                  <c:v>5368.3250000000007</c:v>
                </c:pt>
                <c:pt idx="39">
                  <c:v>24.030555555555555</c:v>
                </c:pt>
                <c:pt idx="40">
                  <c:v>798.36388888888894</c:v>
                </c:pt>
                <c:pt idx="41">
                  <c:v>471.58750000000003</c:v>
                </c:pt>
                <c:pt idx="42">
                  <c:v>161.32777777777781</c:v>
                </c:pt>
                <c:pt idx="43">
                  <c:v>1861.4097222222217</c:v>
                </c:pt>
                <c:pt idx="44">
                  <c:v>2673.1458333333326</c:v>
                </c:pt>
              </c:numCache>
            </c:numRef>
          </c:yVal>
          <c:smooth val="0"/>
          <c:extLst>
            <c:ext xmlns:c16="http://schemas.microsoft.com/office/drawing/2014/chart" uri="{C3380CC4-5D6E-409C-BE32-E72D297353CC}">
              <c16:uniqueId val="{00000000-E969-4BC4-8FE1-4240580163A3}"/>
            </c:ext>
          </c:extLst>
        </c:ser>
        <c:dLbls>
          <c:showLegendKey val="0"/>
          <c:showVal val="0"/>
          <c:showCatName val="0"/>
          <c:showSerName val="0"/>
          <c:showPercent val="0"/>
          <c:showBubbleSize val="0"/>
        </c:dLbls>
        <c:axId val="668540479"/>
        <c:axId val="674095775"/>
      </c:scatterChart>
      <c:valAx>
        <c:axId val="6685404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tr-TR" sz="1000" b="0" i="0" baseline="0">
                    <a:effectLst/>
                  </a:rPr>
                  <a:t>Drainage Area (km</a:t>
                </a:r>
                <a:r>
                  <a:rPr lang="tr-TR" sz="1000" b="0" i="0" baseline="30000">
                    <a:effectLst/>
                  </a:rPr>
                  <a:t>2</a:t>
                </a:r>
                <a:r>
                  <a:rPr lang="tr-TR" sz="1000" b="0" i="0" baseline="0">
                    <a:effectLst/>
                  </a:rPr>
                  <a:t>)</a:t>
                </a:r>
                <a:endParaRPr lang="en-US" sz="1000">
                  <a:effectLst/>
                </a:endParaRPr>
              </a:p>
            </c:rich>
          </c:tx>
          <c:layout>
            <c:manualLayout>
              <c:xMode val="edge"/>
              <c:yMode val="edge"/>
              <c:x val="0.42317946585082206"/>
              <c:y val="0.888971103492446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74095775"/>
        <c:crosses val="autoZero"/>
        <c:crossBetween val="midCat"/>
      </c:valAx>
      <c:valAx>
        <c:axId val="674095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tr-TR"/>
                  <a:t>Sediment</a:t>
                </a:r>
                <a:r>
                  <a:rPr lang="tr-TR" baseline="0"/>
                  <a:t> (t/day)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685404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2D7C6-214E-4B08-81EC-056190D3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17</Pages>
  <Words>7935</Words>
  <Characters>47614</Characters>
  <Application>Microsoft Office Word</Application>
  <DocSecurity>0</DocSecurity>
  <Lines>396</Lines>
  <Paragraphs>110</Paragraphs>
  <ScaleCrop>false</ScaleCrop>
  <HeadingPairs>
    <vt:vector size="6" baseType="variant">
      <vt:variant>
        <vt:lpstr>Tytuł</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Janusz ROS</cp:lastModifiedBy>
  <cp:revision>21</cp:revision>
  <cp:lastPrinted>2022-11-24T09:12:00Z</cp:lastPrinted>
  <dcterms:created xsi:type="dcterms:W3CDTF">2022-10-20T08:16:00Z</dcterms:created>
  <dcterms:modified xsi:type="dcterms:W3CDTF">2022-11-24T10:31:00Z</dcterms:modified>
</cp:coreProperties>
</file>