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DB05C8" w:rsidRPr="00DB05C8" w14:paraId="19FFD8CB" w14:textId="77777777" w:rsidTr="00B36243">
        <w:trPr>
          <w:trHeight w:hRule="exact" w:val="142"/>
        </w:trPr>
        <w:tc>
          <w:tcPr>
            <w:tcW w:w="709" w:type="dxa"/>
            <w:vMerge w:val="restart"/>
            <w:shd w:val="clear" w:color="auto" w:fill="auto"/>
            <w:vAlign w:val="center"/>
          </w:tcPr>
          <w:p w14:paraId="282781ED" w14:textId="77777777" w:rsidR="00DB05C8" w:rsidRPr="00DB05C8" w:rsidRDefault="00DB05C8" w:rsidP="00DB05C8">
            <w:pPr>
              <w:spacing w:line="240" w:lineRule="auto"/>
              <w:ind w:firstLine="0"/>
              <w:rPr>
                <w:rFonts w:ascii="Times New Roman" w:hAnsi="Times New Roman"/>
                <w:sz w:val="20"/>
                <w:szCs w:val="20"/>
              </w:rPr>
            </w:pPr>
            <w:bookmarkStart w:id="0" w:name="_Hlk103340665"/>
            <w:bookmarkStart w:id="1" w:name="_Hlk24804592"/>
            <w:bookmarkEnd w:id="0"/>
            <w:r w:rsidRPr="00DB05C8">
              <w:rPr>
                <w:rFonts w:ascii="Times New Roman" w:hAnsi="Times New Roman"/>
                <w:noProof/>
                <w:lang w:eastAsia="pl-PL"/>
              </w:rPr>
              <w:drawing>
                <wp:anchor distT="0" distB="0" distL="114300" distR="114300" simplePos="0" relativeHeight="251659264" behindDoc="0" locked="0" layoutInCell="1" allowOverlap="1" wp14:anchorId="06C52415" wp14:editId="5405DABF">
                  <wp:simplePos x="0" y="0"/>
                  <wp:positionH relativeFrom="column">
                    <wp:posOffset>-635</wp:posOffset>
                  </wp:positionH>
                  <wp:positionV relativeFrom="paragraph">
                    <wp:posOffset>327660</wp:posOffset>
                  </wp:positionV>
                  <wp:extent cx="432000" cy="426000"/>
                  <wp:effectExtent l="0" t="0" r="6350"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pic:spPr>
                      </pic:pic>
                    </a:graphicData>
                  </a:graphic>
                </wp:anchor>
              </w:drawing>
            </w:r>
          </w:p>
        </w:tc>
        <w:tc>
          <w:tcPr>
            <w:tcW w:w="6379" w:type="dxa"/>
            <w:gridSpan w:val="3"/>
            <w:shd w:val="clear" w:color="auto" w:fill="auto"/>
            <w:vAlign w:val="center"/>
          </w:tcPr>
          <w:p w14:paraId="0EB03C24" w14:textId="77777777" w:rsidR="00DB05C8" w:rsidRPr="00DB05C8" w:rsidRDefault="00DB05C8" w:rsidP="00DB05C8">
            <w:pPr>
              <w:spacing w:line="240" w:lineRule="auto"/>
              <w:ind w:firstLine="0"/>
              <w:jc w:val="center"/>
              <w:rPr>
                <w:rFonts w:ascii="Times New Roman" w:hAnsi="Times New Roman"/>
              </w:rPr>
            </w:pPr>
          </w:p>
        </w:tc>
      </w:tr>
      <w:tr w:rsidR="00DB05C8" w:rsidRPr="00DB05C8" w14:paraId="45F8728A" w14:textId="77777777" w:rsidTr="00B36243">
        <w:trPr>
          <w:trHeight w:hRule="exact" w:val="283"/>
        </w:trPr>
        <w:tc>
          <w:tcPr>
            <w:tcW w:w="709" w:type="dxa"/>
            <w:vMerge/>
            <w:shd w:val="clear" w:color="auto" w:fill="auto"/>
          </w:tcPr>
          <w:p w14:paraId="072CA191" w14:textId="77777777" w:rsidR="00DB05C8" w:rsidRPr="00DB05C8" w:rsidRDefault="00DB05C8" w:rsidP="00DB05C8">
            <w:pPr>
              <w:spacing w:line="240" w:lineRule="auto"/>
              <w:ind w:firstLine="0"/>
              <w:jc w:val="center"/>
              <w:rPr>
                <w:rFonts w:ascii="Times New Roman" w:hAnsi="Times New Roman"/>
              </w:rPr>
            </w:pPr>
          </w:p>
        </w:tc>
        <w:tc>
          <w:tcPr>
            <w:tcW w:w="6379" w:type="dxa"/>
            <w:gridSpan w:val="3"/>
            <w:tcBorders>
              <w:bottom w:val="single" w:sz="2" w:space="0" w:color="auto"/>
            </w:tcBorders>
            <w:shd w:val="clear" w:color="auto" w:fill="auto"/>
            <w:vAlign w:val="center"/>
          </w:tcPr>
          <w:p w14:paraId="563EE588" w14:textId="77777777" w:rsidR="00DB05C8" w:rsidRPr="00DB05C8" w:rsidRDefault="00DB05C8" w:rsidP="00DB05C8">
            <w:pPr>
              <w:spacing w:line="240" w:lineRule="auto"/>
              <w:ind w:firstLine="0"/>
              <w:jc w:val="center"/>
              <w:rPr>
                <w:rFonts w:ascii="Times New Roman" w:hAnsi="Times New Roman"/>
              </w:rPr>
            </w:pPr>
            <w:r w:rsidRPr="00DB05C8">
              <w:rPr>
                <w:rFonts w:ascii="Times New Roman" w:hAnsi="Times New Roman"/>
                <w:b/>
                <w:sz w:val="20"/>
                <w:szCs w:val="20"/>
              </w:rPr>
              <w:t>Rocznik Ochrona Środowiska</w:t>
            </w:r>
          </w:p>
        </w:tc>
      </w:tr>
      <w:tr w:rsidR="00DB05C8" w:rsidRPr="00DB05C8" w14:paraId="67366378" w14:textId="77777777" w:rsidTr="00B36243">
        <w:trPr>
          <w:trHeight w:hRule="exact" w:val="283"/>
        </w:trPr>
        <w:tc>
          <w:tcPr>
            <w:tcW w:w="709" w:type="dxa"/>
            <w:vMerge/>
            <w:shd w:val="clear" w:color="auto" w:fill="auto"/>
          </w:tcPr>
          <w:p w14:paraId="674EF3B1" w14:textId="77777777" w:rsidR="00DB05C8" w:rsidRPr="00DB05C8" w:rsidRDefault="00DB05C8" w:rsidP="00DB05C8">
            <w:pPr>
              <w:spacing w:line="240" w:lineRule="auto"/>
              <w:ind w:firstLine="0"/>
              <w:jc w:val="center"/>
              <w:rPr>
                <w:rFonts w:ascii="Times New Roman" w:hAnsi="Times New Roman"/>
              </w:rPr>
            </w:pPr>
          </w:p>
        </w:tc>
        <w:tc>
          <w:tcPr>
            <w:tcW w:w="1351" w:type="dxa"/>
            <w:tcBorders>
              <w:top w:val="single" w:sz="2" w:space="0" w:color="auto"/>
              <w:bottom w:val="single" w:sz="2" w:space="0" w:color="auto"/>
            </w:tcBorders>
            <w:shd w:val="clear" w:color="auto" w:fill="auto"/>
            <w:vAlign w:val="center"/>
          </w:tcPr>
          <w:p w14:paraId="5AE7CC27" w14:textId="77777777" w:rsidR="00DB05C8" w:rsidRPr="00DB05C8" w:rsidRDefault="00DB05C8" w:rsidP="00DB05C8">
            <w:pPr>
              <w:spacing w:line="240" w:lineRule="auto"/>
              <w:ind w:firstLine="0"/>
              <w:rPr>
                <w:rFonts w:ascii="Times New Roman" w:hAnsi="Times New Roman"/>
                <w:sz w:val="18"/>
                <w:szCs w:val="18"/>
              </w:rPr>
            </w:pPr>
            <w:r w:rsidRPr="00DB05C8">
              <w:rPr>
                <w:rFonts w:ascii="Times New Roman" w:hAnsi="Times New Roman"/>
                <w:sz w:val="18"/>
                <w:szCs w:val="18"/>
              </w:rPr>
              <w:t>Volume 24</w:t>
            </w:r>
          </w:p>
        </w:tc>
        <w:tc>
          <w:tcPr>
            <w:tcW w:w="3469" w:type="dxa"/>
            <w:tcBorders>
              <w:top w:val="single" w:sz="2" w:space="0" w:color="auto"/>
              <w:bottom w:val="single" w:sz="2" w:space="0" w:color="auto"/>
            </w:tcBorders>
            <w:shd w:val="clear" w:color="auto" w:fill="auto"/>
            <w:vAlign w:val="center"/>
          </w:tcPr>
          <w:p w14:paraId="098FE1DE" w14:textId="77777777" w:rsidR="00DB05C8" w:rsidRPr="00DB05C8" w:rsidRDefault="00DB05C8" w:rsidP="00DB05C8">
            <w:pPr>
              <w:tabs>
                <w:tab w:val="left" w:pos="2052"/>
              </w:tabs>
              <w:spacing w:line="240" w:lineRule="auto"/>
              <w:ind w:left="227" w:firstLine="0"/>
              <w:rPr>
                <w:rFonts w:ascii="Times New Roman" w:hAnsi="Times New Roman"/>
                <w:sz w:val="18"/>
                <w:szCs w:val="18"/>
              </w:rPr>
            </w:pPr>
            <w:r w:rsidRPr="00DB05C8">
              <w:rPr>
                <w:rFonts w:ascii="Times New Roman" w:hAnsi="Times New Roman"/>
                <w:sz w:val="18"/>
                <w:szCs w:val="18"/>
              </w:rPr>
              <w:t>Year 2022</w:t>
            </w:r>
            <w:r w:rsidRPr="00DB05C8">
              <w:rPr>
                <w:rFonts w:ascii="Times New Roman" w:hAnsi="Times New Roman"/>
                <w:sz w:val="18"/>
                <w:szCs w:val="18"/>
              </w:rPr>
              <w:tab/>
              <w:t>ISSN 2720-7501</w:t>
            </w:r>
          </w:p>
        </w:tc>
        <w:tc>
          <w:tcPr>
            <w:tcW w:w="1559" w:type="dxa"/>
            <w:tcBorders>
              <w:top w:val="single" w:sz="2" w:space="0" w:color="auto"/>
              <w:bottom w:val="single" w:sz="2" w:space="0" w:color="auto"/>
            </w:tcBorders>
            <w:shd w:val="clear" w:color="auto" w:fill="auto"/>
            <w:vAlign w:val="center"/>
          </w:tcPr>
          <w:p w14:paraId="6FD8B220" w14:textId="6C84345C" w:rsidR="00DB05C8" w:rsidRPr="000055F0" w:rsidRDefault="00DB05C8" w:rsidP="00DB05C8">
            <w:pPr>
              <w:spacing w:line="240" w:lineRule="auto"/>
              <w:ind w:firstLine="0"/>
              <w:jc w:val="right"/>
              <w:rPr>
                <w:rFonts w:ascii="Times New Roman" w:hAnsi="Times New Roman"/>
                <w:sz w:val="18"/>
                <w:szCs w:val="18"/>
                <w:lang w:val="pl-PL"/>
              </w:rPr>
            </w:pPr>
            <w:r w:rsidRPr="00DB05C8">
              <w:rPr>
                <w:rFonts w:ascii="Times New Roman" w:hAnsi="Times New Roman"/>
                <w:sz w:val="18"/>
                <w:szCs w:val="18"/>
              </w:rPr>
              <w:t xml:space="preserve">pp. </w:t>
            </w:r>
            <w:r w:rsidR="00262BA4">
              <w:rPr>
                <w:rFonts w:ascii="Times New Roman" w:hAnsi="Times New Roman"/>
                <w:sz w:val="18"/>
                <w:szCs w:val="18"/>
                <w:lang w:val="pl-PL"/>
              </w:rPr>
              <w:t>202</w:t>
            </w:r>
            <w:r w:rsidRPr="00DB05C8">
              <w:rPr>
                <w:rFonts w:ascii="Times New Roman" w:hAnsi="Times New Roman"/>
                <w:sz w:val="18"/>
                <w:szCs w:val="18"/>
              </w:rPr>
              <w:t>-</w:t>
            </w:r>
            <w:r w:rsidR="000055F0">
              <w:rPr>
                <w:rFonts w:ascii="Times New Roman" w:hAnsi="Times New Roman"/>
                <w:sz w:val="18"/>
                <w:szCs w:val="18"/>
                <w:lang w:val="pl-PL"/>
              </w:rPr>
              <w:t>213</w:t>
            </w:r>
          </w:p>
        </w:tc>
      </w:tr>
      <w:tr w:rsidR="00DB05C8" w:rsidRPr="00DB05C8" w14:paraId="288B3AD9" w14:textId="77777777" w:rsidTr="00B36243">
        <w:trPr>
          <w:trHeight w:hRule="exact" w:val="283"/>
        </w:trPr>
        <w:tc>
          <w:tcPr>
            <w:tcW w:w="709" w:type="dxa"/>
            <w:shd w:val="clear" w:color="auto" w:fill="auto"/>
          </w:tcPr>
          <w:p w14:paraId="2C92D786" w14:textId="77777777" w:rsidR="00DB05C8" w:rsidRPr="00DB05C8" w:rsidRDefault="00DB05C8" w:rsidP="00DB05C8">
            <w:pPr>
              <w:spacing w:line="240" w:lineRule="auto"/>
              <w:ind w:firstLine="0"/>
              <w:jc w:val="center"/>
              <w:rPr>
                <w:rFonts w:ascii="Times New Roman" w:hAnsi="Times New Roman"/>
              </w:rPr>
            </w:pPr>
          </w:p>
        </w:tc>
        <w:tc>
          <w:tcPr>
            <w:tcW w:w="6379" w:type="dxa"/>
            <w:gridSpan w:val="3"/>
            <w:tcBorders>
              <w:top w:val="single" w:sz="2" w:space="0" w:color="auto"/>
              <w:bottom w:val="single" w:sz="2" w:space="0" w:color="auto"/>
            </w:tcBorders>
            <w:shd w:val="clear" w:color="auto" w:fill="auto"/>
            <w:vAlign w:val="center"/>
          </w:tcPr>
          <w:p w14:paraId="1862FCDC" w14:textId="305F74B9" w:rsidR="00DB05C8" w:rsidRPr="00DB05C8" w:rsidRDefault="00854C1E" w:rsidP="00DB05C8">
            <w:pPr>
              <w:tabs>
                <w:tab w:val="right" w:pos="6371"/>
              </w:tabs>
              <w:spacing w:line="240" w:lineRule="auto"/>
              <w:ind w:firstLine="0"/>
              <w:rPr>
                <w:rFonts w:ascii="Times New Roman" w:hAnsi="Times New Roman"/>
                <w:sz w:val="18"/>
                <w:szCs w:val="18"/>
              </w:rPr>
            </w:pPr>
            <w:r w:rsidRPr="00B3731E">
              <w:rPr>
                <w:rFonts w:ascii="Times New Roman" w:hAnsi="Times New Roman"/>
                <w:sz w:val="18"/>
                <w:szCs w:val="18"/>
                <w:lang w:val="en-GB"/>
              </w:rPr>
              <w:t>https://doi.org/</w:t>
            </w:r>
            <w:r w:rsidR="00DB05C8" w:rsidRPr="00DB05C8">
              <w:rPr>
                <w:rFonts w:ascii="Times New Roman" w:hAnsi="Times New Roman"/>
                <w:sz w:val="18"/>
                <w:szCs w:val="18"/>
              </w:rPr>
              <w:t>10.54740/ros.2022.01</w:t>
            </w:r>
            <w:r w:rsidR="003813AD">
              <w:rPr>
                <w:rFonts w:ascii="Times New Roman" w:hAnsi="Times New Roman"/>
                <w:sz w:val="18"/>
                <w:szCs w:val="18"/>
                <w:lang w:val="pl-PL"/>
              </w:rPr>
              <w:t>5</w:t>
            </w:r>
            <w:r w:rsidR="00DB05C8" w:rsidRPr="00DB05C8">
              <w:rPr>
                <w:rFonts w:ascii="Times New Roman" w:hAnsi="Times New Roman"/>
                <w:sz w:val="18"/>
                <w:szCs w:val="18"/>
              </w:rPr>
              <w:tab/>
              <w:t>open access</w:t>
            </w:r>
          </w:p>
        </w:tc>
      </w:tr>
      <w:tr w:rsidR="00DB05C8" w:rsidRPr="00DB05C8" w14:paraId="6CF569EB" w14:textId="77777777" w:rsidTr="00B36243">
        <w:trPr>
          <w:trHeight w:hRule="exact" w:val="283"/>
        </w:trPr>
        <w:tc>
          <w:tcPr>
            <w:tcW w:w="709" w:type="dxa"/>
            <w:shd w:val="clear" w:color="auto" w:fill="auto"/>
          </w:tcPr>
          <w:p w14:paraId="005D4FC8" w14:textId="77777777" w:rsidR="00DB05C8" w:rsidRPr="00DB05C8" w:rsidRDefault="00DB05C8" w:rsidP="00DB05C8">
            <w:pPr>
              <w:spacing w:line="240" w:lineRule="auto"/>
              <w:ind w:firstLine="0"/>
              <w:jc w:val="center"/>
              <w:rPr>
                <w:rFonts w:ascii="Times New Roman" w:hAnsi="Times New Roman"/>
              </w:rPr>
            </w:pPr>
          </w:p>
        </w:tc>
        <w:tc>
          <w:tcPr>
            <w:tcW w:w="6379" w:type="dxa"/>
            <w:gridSpan w:val="3"/>
            <w:tcBorders>
              <w:top w:val="single" w:sz="2" w:space="0" w:color="auto"/>
            </w:tcBorders>
            <w:shd w:val="clear" w:color="auto" w:fill="auto"/>
            <w:vAlign w:val="center"/>
          </w:tcPr>
          <w:p w14:paraId="16CA60EF" w14:textId="351C870B" w:rsidR="00DB05C8" w:rsidRPr="007911E7" w:rsidRDefault="00DB05C8" w:rsidP="00575F64">
            <w:pPr>
              <w:tabs>
                <w:tab w:val="left" w:pos="2220"/>
                <w:tab w:val="left" w:pos="4256"/>
                <w:tab w:val="right" w:pos="6371"/>
              </w:tabs>
              <w:spacing w:line="240" w:lineRule="auto"/>
              <w:ind w:firstLine="0"/>
              <w:rPr>
                <w:rFonts w:ascii="Times New Roman" w:hAnsi="Times New Roman"/>
                <w:spacing w:val="-4"/>
                <w:sz w:val="18"/>
                <w:szCs w:val="18"/>
              </w:rPr>
            </w:pPr>
            <w:r w:rsidRPr="007911E7">
              <w:rPr>
                <w:rFonts w:ascii="Times New Roman" w:hAnsi="Times New Roman"/>
                <w:spacing w:val="-4"/>
                <w:sz w:val="18"/>
                <w:szCs w:val="18"/>
              </w:rPr>
              <w:t>Received: 2</w:t>
            </w:r>
            <w:r w:rsidR="00A31DE9" w:rsidRPr="007911E7">
              <w:rPr>
                <w:rFonts w:ascii="Times New Roman" w:hAnsi="Times New Roman"/>
                <w:spacing w:val="-4"/>
                <w:sz w:val="18"/>
                <w:szCs w:val="18"/>
                <w:lang w:val="pl-PL"/>
              </w:rPr>
              <w:t>5</w:t>
            </w:r>
            <w:r w:rsidRPr="007911E7">
              <w:rPr>
                <w:rFonts w:ascii="Times New Roman" w:hAnsi="Times New Roman"/>
                <w:spacing w:val="-4"/>
                <w:sz w:val="18"/>
                <w:szCs w:val="18"/>
              </w:rPr>
              <w:t xml:space="preserve"> </w:t>
            </w:r>
            <w:r w:rsidR="00A31DE9" w:rsidRPr="007911E7">
              <w:rPr>
                <w:rFonts w:ascii="Times New Roman" w:hAnsi="Times New Roman"/>
                <w:spacing w:val="-4"/>
                <w:sz w:val="18"/>
                <w:szCs w:val="18"/>
              </w:rPr>
              <w:t>September</w:t>
            </w:r>
            <w:r w:rsidRPr="007911E7">
              <w:rPr>
                <w:rFonts w:ascii="Times New Roman" w:hAnsi="Times New Roman"/>
                <w:spacing w:val="-4"/>
                <w:sz w:val="18"/>
                <w:szCs w:val="18"/>
              </w:rPr>
              <w:t xml:space="preserve"> 2022</w:t>
            </w:r>
            <w:r w:rsidRPr="007911E7">
              <w:rPr>
                <w:rFonts w:ascii="Times New Roman" w:hAnsi="Times New Roman"/>
                <w:spacing w:val="-4"/>
                <w:sz w:val="18"/>
                <w:szCs w:val="18"/>
              </w:rPr>
              <w:tab/>
              <w:t>Accepted: 1</w:t>
            </w:r>
            <w:r w:rsidR="00042638" w:rsidRPr="007911E7">
              <w:rPr>
                <w:rFonts w:ascii="Times New Roman" w:hAnsi="Times New Roman"/>
                <w:spacing w:val="-4"/>
                <w:sz w:val="18"/>
                <w:szCs w:val="18"/>
                <w:lang w:val="pl-PL"/>
              </w:rPr>
              <w:t>0</w:t>
            </w:r>
            <w:r w:rsidRPr="007911E7">
              <w:rPr>
                <w:rFonts w:ascii="Times New Roman" w:hAnsi="Times New Roman"/>
                <w:spacing w:val="-4"/>
                <w:sz w:val="18"/>
                <w:szCs w:val="18"/>
              </w:rPr>
              <w:t xml:space="preserve"> </w:t>
            </w:r>
            <w:proofErr w:type="spellStart"/>
            <w:r w:rsidR="00A31DE9" w:rsidRPr="007911E7">
              <w:rPr>
                <w:rFonts w:ascii="Times New Roman" w:hAnsi="Times New Roman"/>
                <w:spacing w:val="-4"/>
                <w:sz w:val="18"/>
                <w:szCs w:val="18"/>
                <w:lang w:val="pl-PL"/>
              </w:rPr>
              <w:t>October</w:t>
            </w:r>
            <w:proofErr w:type="spellEnd"/>
            <w:r w:rsidRPr="007911E7">
              <w:rPr>
                <w:rFonts w:ascii="Times New Roman" w:hAnsi="Times New Roman"/>
                <w:spacing w:val="-4"/>
                <w:sz w:val="18"/>
                <w:szCs w:val="18"/>
              </w:rPr>
              <w:t xml:space="preserve"> 2022</w:t>
            </w:r>
            <w:r w:rsidRPr="007911E7">
              <w:rPr>
                <w:rFonts w:ascii="Times New Roman" w:hAnsi="Times New Roman"/>
                <w:spacing w:val="-4"/>
                <w:sz w:val="18"/>
                <w:szCs w:val="18"/>
              </w:rPr>
              <w:tab/>
              <w:t xml:space="preserve">Published: </w:t>
            </w:r>
            <w:r w:rsidR="007911E7" w:rsidRPr="007911E7">
              <w:rPr>
                <w:rFonts w:ascii="Times New Roman" w:hAnsi="Times New Roman"/>
                <w:spacing w:val="-4"/>
                <w:sz w:val="18"/>
                <w:szCs w:val="18"/>
              </w:rPr>
              <w:t>14 November</w:t>
            </w:r>
            <w:r w:rsidRPr="007911E7">
              <w:rPr>
                <w:rFonts w:ascii="Times New Roman" w:hAnsi="Times New Roman"/>
                <w:spacing w:val="-4"/>
                <w:sz w:val="18"/>
                <w:szCs w:val="18"/>
              </w:rPr>
              <w:t xml:space="preserve"> 2022</w:t>
            </w:r>
          </w:p>
        </w:tc>
      </w:tr>
    </w:tbl>
    <w:bookmarkEnd w:id="1"/>
    <w:p w14:paraId="1DED5451" w14:textId="77777777" w:rsidR="002F7130" w:rsidRPr="00DB05C8" w:rsidRDefault="00DB05C8" w:rsidP="00DB05C8">
      <w:pPr>
        <w:spacing w:before="240" w:line="240" w:lineRule="auto"/>
        <w:ind w:firstLine="0"/>
        <w:jc w:val="center"/>
        <w:rPr>
          <w:rStyle w:val="tlid-translation"/>
          <w:rFonts w:ascii="Times New Roman" w:hAnsi="Times New Roman"/>
          <w:b/>
          <w:sz w:val="24"/>
          <w:szCs w:val="28"/>
          <w:lang w:val="en-US"/>
        </w:rPr>
      </w:pPr>
      <w:r w:rsidRPr="00DB05C8">
        <w:rPr>
          <w:rStyle w:val="tlid-translation"/>
          <w:rFonts w:ascii="Times New Roman" w:hAnsi="Times New Roman"/>
          <w:b/>
          <w:sz w:val="24"/>
          <w:szCs w:val="28"/>
          <w:lang w:val="en-US"/>
        </w:rPr>
        <w:t xml:space="preserve">Analysis of the Energy Efficiency </w:t>
      </w:r>
      <w:r>
        <w:rPr>
          <w:rStyle w:val="tlid-translation"/>
          <w:rFonts w:ascii="Times New Roman" w:hAnsi="Times New Roman"/>
          <w:b/>
          <w:sz w:val="24"/>
          <w:szCs w:val="28"/>
          <w:lang w:val="en-US"/>
        </w:rPr>
        <w:br/>
      </w:r>
      <w:r w:rsidRPr="00DB05C8">
        <w:rPr>
          <w:rStyle w:val="tlid-translation"/>
          <w:rFonts w:ascii="Times New Roman" w:hAnsi="Times New Roman"/>
          <w:b/>
          <w:sz w:val="24"/>
          <w:szCs w:val="28"/>
          <w:lang w:val="en-US"/>
        </w:rPr>
        <w:t>of the Earth-To-Air Heat Exchanger</w:t>
      </w:r>
    </w:p>
    <w:p w14:paraId="34C85B5A" w14:textId="77777777" w:rsidR="00DB05C8" w:rsidRDefault="008E6B84" w:rsidP="00DB05C8">
      <w:pPr>
        <w:spacing w:before="120" w:line="240" w:lineRule="auto"/>
        <w:ind w:firstLine="0"/>
        <w:jc w:val="center"/>
        <w:rPr>
          <w:rFonts w:ascii="Times New Roman" w:hAnsi="Times New Roman"/>
          <w:lang w:val="en-US"/>
        </w:rPr>
      </w:pPr>
      <w:r w:rsidRPr="0073197B">
        <w:rPr>
          <w:rFonts w:ascii="Times New Roman" w:hAnsi="Times New Roman"/>
          <w:bCs/>
          <w:i/>
          <w:sz w:val="24"/>
          <w:szCs w:val="24"/>
          <w:lang w:val="en-US"/>
        </w:rPr>
        <w:t>B</w:t>
      </w:r>
      <w:r w:rsidR="00FC1D79" w:rsidRPr="0073197B">
        <w:rPr>
          <w:rFonts w:ascii="Times New Roman" w:hAnsi="Times New Roman"/>
          <w:bCs/>
          <w:i/>
          <w:sz w:val="24"/>
          <w:szCs w:val="24"/>
          <w:lang w:val="en-US"/>
        </w:rPr>
        <w:t>oris</w:t>
      </w:r>
      <w:r w:rsidRPr="0073197B">
        <w:rPr>
          <w:rFonts w:ascii="Times New Roman" w:hAnsi="Times New Roman"/>
          <w:bCs/>
          <w:i/>
          <w:sz w:val="24"/>
          <w:szCs w:val="24"/>
          <w:lang w:val="en-US"/>
        </w:rPr>
        <w:t xml:space="preserve"> </w:t>
      </w:r>
      <w:proofErr w:type="spellStart"/>
      <w:r w:rsidRPr="0073197B">
        <w:rPr>
          <w:rFonts w:ascii="Times New Roman" w:hAnsi="Times New Roman"/>
          <w:bCs/>
          <w:i/>
          <w:sz w:val="24"/>
          <w:szCs w:val="24"/>
          <w:lang w:val="en-US"/>
        </w:rPr>
        <w:t>Baso</w:t>
      </w:r>
      <w:r w:rsidR="003E1F93" w:rsidRPr="0073197B">
        <w:rPr>
          <w:rFonts w:ascii="Times New Roman" w:hAnsi="Times New Roman"/>
          <w:bCs/>
          <w:i/>
          <w:sz w:val="24"/>
          <w:szCs w:val="24"/>
          <w:lang w:val="en-US"/>
        </w:rPr>
        <w:t>k</w:t>
      </w:r>
      <w:proofErr w:type="spellEnd"/>
    </w:p>
    <w:p w14:paraId="056560D1" w14:textId="77777777" w:rsidR="00DB05C8" w:rsidRPr="00B03A56" w:rsidRDefault="00DB05C8" w:rsidP="00DB05C8">
      <w:pPr>
        <w:spacing w:line="240" w:lineRule="auto"/>
        <w:ind w:firstLine="0"/>
        <w:jc w:val="center"/>
        <w:rPr>
          <w:rFonts w:ascii="Times New Roman" w:hAnsi="Times New Roman"/>
          <w:bCs/>
          <w:i/>
          <w:sz w:val="20"/>
          <w:szCs w:val="20"/>
          <w:lang w:val="en-US"/>
        </w:rPr>
      </w:pPr>
      <w:r w:rsidRPr="00B03A56">
        <w:rPr>
          <w:rFonts w:ascii="Times New Roman" w:hAnsi="Times New Roman"/>
          <w:bCs/>
          <w:i/>
          <w:sz w:val="20"/>
          <w:szCs w:val="20"/>
          <w:lang w:val="en-US"/>
        </w:rPr>
        <w:t xml:space="preserve">Institute of Engineering </w:t>
      </w:r>
      <w:proofErr w:type="spellStart"/>
      <w:r w:rsidRPr="00B03A56">
        <w:rPr>
          <w:rFonts w:ascii="Times New Roman" w:hAnsi="Times New Roman"/>
          <w:bCs/>
          <w:i/>
          <w:sz w:val="20"/>
          <w:szCs w:val="20"/>
          <w:lang w:val="en-US"/>
        </w:rPr>
        <w:t>Thermophysics</w:t>
      </w:r>
      <w:proofErr w:type="spellEnd"/>
      <w:r w:rsidR="006C0BA1">
        <w:rPr>
          <w:rFonts w:ascii="Times New Roman" w:hAnsi="Times New Roman"/>
          <w:bCs/>
          <w:i/>
          <w:sz w:val="20"/>
          <w:szCs w:val="20"/>
          <w:lang w:val="en-US"/>
        </w:rPr>
        <w:t>,</w:t>
      </w:r>
      <w:r w:rsidRPr="00B03A56">
        <w:rPr>
          <w:rFonts w:ascii="Times New Roman" w:hAnsi="Times New Roman"/>
          <w:bCs/>
          <w:i/>
          <w:sz w:val="20"/>
          <w:szCs w:val="20"/>
          <w:lang w:val="en-US"/>
        </w:rPr>
        <w:t xml:space="preserve"> </w:t>
      </w:r>
      <w:r>
        <w:rPr>
          <w:rFonts w:ascii="Times New Roman" w:hAnsi="Times New Roman"/>
          <w:bCs/>
          <w:i/>
          <w:sz w:val="20"/>
          <w:szCs w:val="20"/>
          <w:lang w:val="en-US"/>
        </w:rPr>
        <w:br/>
      </w:r>
      <w:r w:rsidRPr="00B03A56">
        <w:rPr>
          <w:rFonts w:ascii="Times New Roman" w:hAnsi="Times New Roman"/>
          <w:bCs/>
          <w:i/>
          <w:sz w:val="20"/>
          <w:szCs w:val="20"/>
          <w:lang w:val="en-US"/>
        </w:rPr>
        <w:t xml:space="preserve">National Academy of Sciences of Ukraine, Ukraine </w:t>
      </w:r>
      <w:r>
        <w:rPr>
          <w:rFonts w:ascii="Times New Roman" w:hAnsi="Times New Roman"/>
          <w:bCs/>
          <w:i/>
          <w:sz w:val="20"/>
          <w:szCs w:val="20"/>
          <w:lang w:val="en-US"/>
        </w:rPr>
        <w:br/>
      </w:r>
      <w:r w:rsidR="006C0BA1" w:rsidRPr="006C0BA1">
        <w:rPr>
          <w:rFonts w:ascii="Times New Roman" w:hAnsi="Times New Roman"/>
          <w:bCs/>
          <w:i/>
          <w:sz w:val="20"/>
          <w:szCs w:val="20"/>
          <w:lang w:val="en-US"/>
        </w:rPr>
        <w:t>https://orcid.org/</w:t>
      </w:r>
      <w:r>
        <w:rPr>
          <w:rFonts w:ascii="Times New Roman" w:hAnsi="Times New Roman"/>
          <w:bCs/>
          <w:i/>
          <w:sz w:val="20"/>
          <w:szCs w:val="20"/>
          <w:lang w:val="en-US"/>
        </w:rPr>
        <w:t>0000-0002-8935-4248</w:t>
      </w:r>
    </w:p>
    <w:p w14:paraId="1D3FF297" w14:textId="77777777" w:rsidR="00DB05C8" w:rsidRDefault="00AD4850" w:rsidP="00DB05C8">
      <w:pPr>
        <w:spacing w:before="120" w:line="240" w:lineRule="auto"/>
        <w:ind w:firstLine="0"/>
        <w:jc w:val="center"/>
        <w:rPr>
          <w:rFonts w:ascii="Times New Roman" w:hAnsi="Times New Roman"/>
          <w:bCs/>
          <w:i/>
          <w:sz w:val="24"/>
          <w:szCs w:val="24"/>
          <w:lang w:val="en-US"/>
        </w:rPr>
      </w:pPr>
      <w:proofErr w:type="spellStart"/>
      <w:r w:rsidRPr="0073197B">
        <w:rPr>
          <w:rFonts w:ascii="Times New Roman" w:hAnsi="Times New Roman"/>
          <w:bCs/>
          <w:i/>
          <w:sz w:val="24"/>
          <w:szCs w:val="24"/>
          <w:lang w:val="en-US"/>
        </w:rPr>
        <w:t>Anatoliy</w:t>
      </w:r>
      <w:proofErr w:type="spellEnd"/>
      <w:r w:rsidRPr="0073197B">
        <w:rPr>
          <w:rFonts w:ascii="Times New Roman" w:hAnsi="Times New Roman"/>
          <w:bCs/>
          <w:i/>
          <w:sz w:val="24"/>
          <w:szCs w:val="24"/>
          <w:lang w:val="en-US"/>
        </w:rPr>
        <w:t xml:space="preserve"> </w:t>
      </w:r>
      <w:proofErr w:type="spellStart"/>
      <w:r w:rsidRPr="0073197B">
        <w:rPr>
          <w:rFonts w:ascii="Times New Roman" w:hAnsi="Times New Roman"/>
          <w:bCs/>
          <w:i/>
          <w:sz w:val="24"/>
          <w:szCs w:val="24"/>
          <w:lang w:val="en-US"/>
        </w:rPr>
        <w:t>Pavlenko</w:t>
      </w:r>
      <w:proofErr w:type="spellEnd"/>
    </w:p>
    <w:p w14:paraId="394A5B54" w14:textId="77777777" w:rsidR="00DB05C8" w:rsidRPr="00B03A56" w:rsidRDefault="00DB05C8" w:rsidP="00DB05C8">
      <w:pPr>
        <w:spacing w:line="240" w:lineRule="auto"/>
        <w:ind w:firstLine="0"/>
        <w:jc w:val="center"/>
        <w:rPr>
          <w:rFonts w:ascii="Times New Roman" w:hAnsi="Times New Roman"/>
          <w:bCs/>
          <w:i/>
          <w:sz w:val="20"/>
          <w:szCs w:val="20"/>
          <w:lang w:val="en-US"/>
        </w:rPr>
      </w:pPr>
      <w:r w:rsidRPr="00B03A56">
        <w:rPr>
          <w:rFonts w:ascii="Times New Roman" w:hAnsi="Times New Roman"/>
          <w:bCs/>
          <w:i/>
          <w:sz w:val="20"/>
          <w:szCs w:val="20"/>
          <w:lang w:val="en-US"/>
        </w:rPr>
        <w:t xml:space="preserve">Kielce University of Technology, </w:t>
      </w:r>
      <w:r>
        <w:rPr>
          <w:rFonts w:ascii="Times New Roman" w:hAnsi="Times New Roman"/>
          <w:bCs/>
          <w:i/>
          <w:sz w:val="20"/>
          <w:szCs w:val="20"/>
          <w:lang w:val="en-US"/>
        </w:rPr>
        <w:t>Poland</w:t>
      </w:r>
      <w:r>
        <w:rPr>
          <w:rFonts w:ascii="Times New Roman" w:hAnsi="Times New Roman"/>
          <w:bCs/>
          <w:i/>
          <w:sz w:val="20"/>
          <w:szCs w:val="20"/>
          <w:lang w:val="en-US"/>
        </w:rPr>
        <w:br/>
      </w:r>
      <w:r w:rsidR="006C0BA1" w:rsidRPr="006C0BA1">
        <w:rPr>
          <w:rFonts w:ascii="Times New Roman" w:hAnsi="Times New Roman"/>
          <w:bCs/>
          <w:i/>
          <w:sz w:val="20"/>
          <w:szCs w:val="20"/>
          <w:lang w:val="en-US"/>
        </w:rPr>
        <w:t>https://orcid.org/</w:t>
      </w:r>
      <w:r w:rsidRPr="00B03A56">
        <w:rPr>
          <w:rFonts w:ascii="Times New Roman" w:hAnsi="Times New Roman"/>
          <w:bCs/>
          <w:i/>
          <w:sz w:val="20"/>
          <w:szCs w:val="20"/>
          <w:lang w:val="en-US"/>
        </w:rPr>
        <w:t>0000-0002-8103-2578</w:t>
      </w:r>
    </w:p>
    <w:p w14:paraId="749E8280" w14:textId="77777777" w:rsidR="00DB05C8" w:rsidRDefault="00AD4850" w:rsidP="00DB05C8">
      <w:pPr>
        <w:spacing w:before="120" w:line="240" w:lineRule="auto"/>
        <w:ind w:firstLine="0"/>
        <w:jc w:val="center"/>
        <w:rPr>
          <w:rFonts w:ascii="Times New Roman" w:hAnsi="Times New Roman"/>
          <w:bCs/>
          <w:i/>
          <w:sz w:val="24"/>
          <w:szCs w:val="24"/>
          <w:lang w:val="en-US"/>
        </w:rPr>
      </w:pPr>
      <w:r w:rsidRPr="0073197B">
        <w:rPr>
          <w:rFonts w:ascii="Times New Roman" w:hAnsi="Times New Roman"/>
          <w:bCs/>
          <w:i/>
          <w:sz w:val="24"/>
          <w:szCs w:val="24"/>
          <w:lang w:val="en-US"/>
        </w:rPr>
        <w:t xml:space="preserve">Aleksandr </w:t>
      </w:r>
      <w:proofErr w:type="spellStart"/>
      <w:r w:rsidRPr="0073197B">
        <w:rPr>
          <w:rFonts w:ascii="Times New Roman" w:hAnsi="Times New Roman"/>
          <w:bCs/>
          <w:i/>
          <w:sz w:val="24"/>
          <w:szCs w:val="24"/>
          <w:lang w:val="en-US"/>
        </w:rPr>
        <w:t>Nedbailo</w:t>
      </w:r>
      <w:proofErr w:type="spellEnd"/>
    </w:p>
    <w:p w14:paraId="0001524E" w14:textId="77777777" w:rsidR="00DB05C8" w:rsidRPr="00B03A56" w:rsidRDefault="00DB05C8" w:rsidP="00DB05C8">
      <w:pPr>
        <w:spacing w:line="240" w:lineRule="auto"/>
        <w:ind w:firstLine="0"/>
        <w:jc w:val="center"/>
        <w:rPr>
          <w:rFonts w:ascii="Times New Roman" w:hAnsi="Times New Roman"/>
          <w:bCs/>
          <w:i/>
          <w:sz w:val="20"/>
          <w:szCs w:val="20"/>
          <w:lang w:val="en-US"/>
        </w:rPr>
      </w:pPr>
      <w:r w:rsidRPr="00B03A56">
        <w:rPr>
          <w:rFonts w:ascii="Times New Roman" w:hAnsi="Times New Roman"/>
          <w:bCs/>
          <w:i/>
          <w:sz w:val="20"/>
          <w:szCs w:val="20"/>
          <w:lang w:val="en-US"/>
        </w:rPr>
        <w:t xml:space="preserve">Institute of Engineering </w:t>
      </w:r>
      <w:proofErr w:type="spellStart"/>
      <w:r w:rsidRPr="00B03A56">
        <w:rPr>
          <w:rFonts w:ascii="Times New Roman" w:hAnsi="Times New Roman"/>
          <w:bCs/>
          <w:i/>
          <w:sz w:val="20"/>
          <w:szCs w:val="20"/>
          <w:lang w:val="en-US"/>
        </w:rPr>
        <w:t>Thermophysics</w:t>
      </w:r>
      <w:proofErr w:type="spellEnd"/>
      <w:r w:rsidR="006C0BA1">
        <w:rPr>
          <w:rFonts w:ascii="Times New Roman" w:hAnsi="Times New Roman"/>
          <w:bCs/>
          <w:i/>
          <w:sz w:val="20"/>
          <w:szCs w:val="20"/>
          <w:lang w:val="en-US"/>
        </w:rPr>
        <w:t>,</w:t>
      </w:r>
      <w:r w:rsidR="006C0BA1">
        <w:rPr>
          <w:rFonts w:ascii="Times New Roman" w:hAnsi="Times New Roman"/>
          <w:bCs/>
          <w:i/>
          <w:sz w:val="20"/>
          <w:szCs w:val="20"/>
          <w:lang w:val="en-US"/>
        </w:rPr>
        <w:br/>
      </w:r>
      <w:r w:rsidRPr="00B03A56">
        <w:rPr>
          <w:rFonts w:ascii="Times New Roman" w:hAnsi="Times New Roman"/>
          <w:bCs/>
          <w:i/>
          <w:sz w:val="20"/>
          <w:szCs w:val="20"/>
          <w:lang w:val="en-US"/>
        </w:rPr>
        <w:t>National Academy o</w:t>
      </w:r>
      <w:r w:rsidR="006C0BA1">
        <w:rPr>
          <w:rFonts w:ascii="Times New Roman" w:hAnsi="Times New Roman"/>
          <w:bCs/>
          <w:i/>
          <w:sz w:val="20"/>
          <w:szCs w:val="20"/>
          <w:lang w:val="en-US"/>
        </w:rPr>
        <w:t>f Sciences of Ukraine, Ukraine</w:t>
      </w:r>
      <w:r w:rsidR="006C0BA1">
        <w:rPr>
          <w:rFonts w:ascii="Times New Roman" w:hAnsi="Times New Roman"/>
          <w:bCs/>
          <w:i/>
          <w:sz w:val="20"/>
          <w:szCs w:val="20"/>
          <w:lang w:val="en-US"/>
        </w:rPr>
        <w:br/>
      </w:r>
      <w:r w:rsidR="006C0BA1" w:rsidRPr="006C0BA1">
        <w:rPr>
          <w:rFonts w:ascii="Times New Roman" w:hAnsi="Times New Roman"/>
          <w:bCs/>
          <w:i/>
          <w:sz w:val="20"/>
          <w:szCs w:val="20"/>
          <w:lang w:val="en-US"/>
        </w:rPr>
        <w:t>https://orcid.org/</w:t>
      </w:r>
      <w:r w:rsidR="006C0BA1">
        <w:rPr>
          <w:rFonts w:ascii="Times New Roman" w:hAnsi="Times New Roman"/>
          <w:bCs/>
          <w:i/>
          <w:sz w:val="20"/>
          <w:szCs w:val="20"/>
          <w:lang w:val="en-US"/>
        </w:rPr>
        <w:t>0000-0003-1416-9651</w:t>
      </w:r>
    </w:p>
    <w:p w14:paraId="4DBF19BB" w14:textId="77777777" w:rsidR="00DB05C8" w:rsidRDefault="00AD4850" w:rsidP="00DB05C8">
      <w:pPr>
        <w:spacing w:before="120" w:line="240" w:lineRule="auto"/>
        <w:ind w:firstLine="0"/>
        <w:jc w:val="center"/>
        <w:rPr>
          <w:rFonts w:ascii="Times New Roman" w:hAnsi="Times New Roman"/>
          <w:bCs/>
          <w:i/>
          <w:sz w:val="24"/>
          <w:szCs w:val="24"/>
          <w:lang w:val="en-US"/>
        </w:rPr>
      </w:pPr>
      <w:proofErr w:type="spellStart"/>
      <w:r w:rsidRPr="0073197B">
        <w:rPr>
          <w:rFonts w:ascii="Times New Roman" w:hAnsi="Times New Roman"/>
          <w:bCs/>
          <w:i/>
          <w:sz w:val="24"/>
          <w:szCs w:val="24"/>
          <w:lang w:val="en-US"/>
        </w:rPr>
        <w:t>Ihor</w:t>
      </w:r>
      <w:proofErr w:type="spellEnd"/>
      <w:r w:rsidRPr="0073197B">
        <w:rPr>
          <w:rFonts w:ascii="Times New Roman" w:hAnsi="Times New Roman"/>
          <w:bCs/>
          <w:i/>
          <w:sz w:val="24"/>
          <w:szCs w:val="24"/>
          <w:lang w:val="en-US"/>
        </w:rPr>
        <w:t xml:space="preserve"> </w:t>
      </w:r>
      <w:proofErr w:type="spellStart"/>
      <w:r w:rsidRPr="0073197B">
        <w:rPr>
          <w:rFonts w:ascii="Times New Roman" w:hAnsi="Times New Roman"/>
          <w:bCs/>
          <w:i/>
          <w:sz w:val="24"/>
          <w:szCs w:val="24"/>
          <w:lang w:val="en-US"/>
        </w:rPr>
        <w:t>Bozhko</w:t>
      </w:r>
      <w:proofErr w:type="spellEnd"/>
      <w:r w:rsidR="006C0BA1" w:rsidRPr="009443A3">
        <w:rPr>
          <w:vertAlign w:val="superscript"/>
        </w:rPr>
        <w:t>*</w:t>
      </w:r>
    </w:p>
    <w:p w14:paraId="374AF8E5" w14:textId="77777777" w:rsidR="00DB05C8" w:rsidRPr="00B03A56" w:rsidRDefault="00DB05C8" w:rsidP="00DB05C8">
      <w:pPr>
        <w:spacing w:line="240" w:lineRule="auto"/>
        <w:ind w:firstLine="0"/>
        <w:jc w:val="center"/>
        <w:rPr>
          <w:rFonts w:ascii="Times New Roman" w:hAnsi="Times New Roman"/>
          <w:bCs/>
          <w:i/>
          <w:sz w:val="20"/>
          <w:szCs w:val="20"/>
          <w:lang w:val="en-US"/>
        </w:rPr>
      </w:pPr>
      <w:r w:rsidRPr="00B03A56">
        <w:rPr>
          <w:rFonts w:ascii="Times New Roman" w:hAnsi="Times New Roman"/>
          <w:bCs/>
          <w:i/>
          <w:sz w:val="20"/>
          <w:szCs w:val="20"/>
          <w:lang w:val="en-US"/>
        </w:rPr>
        <w:t xml:space="preserve">Institute of Engineering </w:t>
      </w:r>
      <w:proofErr w:type="spellStart"/>
      <w:r w:rsidRPr="00B03A56">
        <w:rPr>
          <w:rFonts w:ascii="Times New Roman" w:hAnsi="Times New Roman"/>
          <w:bCs/>
          <w:i/>
          <w:sz w:val="20"/>
          <w:szCs w:val="20"/>
          <w:lang w:val="en-US"/>
        </w:rPr>
        <w:t>Thermophysics</w:t>
      </w:r>
      <w:proofErr w:type="spellEnd"/>
      <w:r w:rsidR="006C0BA1">
        <w:rPr>
          <w:rFonts w:ascii="Times New Roman" w:hAnsi="Times New Roman"/>
          <w:bCs/>
          <w:i/>
          <w:sz w:val="20"/>
          <w:szCs w:val="20"/>
          <w:lang w:val="en-US"/>
        </w:rPr>
        <w:t>,</w:t>
      </w:r>
      <w:r w:rsidR="006C0BA1">
        <w:rPr>
          <w:rFonts w:ascii="Times New Roman" w:hAnsi="Times New Roman"/>
          <w:bCs/>
          <w:i/>
          <w:sz w:val="20"/>
          <w:szCs w:val="20"/>
          <w:lang w:val="en-US"/>
        </w:rPr>
        <w:br/>
      </w:r>
      <w:r w:rsidRPr="00B03A56">
        <w:rPr>
          <w:rFonts w:ascii="Times New Roman" w:hAnsi="Times New Roman"/>
          <w:bCs/>
          <w:i/>
          <w:sz w:val="20"/>
          <w:szCs w:val="20"/>
          <w:lang w:val="en-US"/>
        </w:rPr>
        <w:t>National Academy o</w:t>
      </w:r>
      <w:r w:rsidR="006C0BA1">
        <w:rPr>
          <w:rFonts w:ascii="Times New Roman" w:hAnsi="Times New Roman"/>
          <w:bCs/>
          <w:i/>
          <w:sz w:val="20"/>
          <w:szCs w:val="20"/>
          <w:lang w:val="en-US"/>
        </w:rPr>
        <w:t>f Sciences of Ukraine, Ukraine</w:t>
      </w:r>
      <w:r w:rsidR="006C0BA1">
        <w:rPr>
          <w:rFonts w:ascii="Times New Roman" w:hAnsi="Times New Roman"/>
          <w:bCs/>
          <w:i/>
          <w:sz w:val="20"/>
          <w:szCs w:val="20"/>
          <w:lang w:val="en-US"/>
        </w:rPr>
        <w:br/>
      </w:r>
      <w:r w:rsidR="006C0BA1" w:rsidRPr="006C0BA1">
        <w:rPr>
          <w:rFonts w:ascii="Times New Roman" w:hAnsi="Times New Roman"/>
          <w:bCs/>
          <w:i/>
          <w:sz w:val="20"/>
          <w:szCs w:val="20"/>
          <w:lang w:val="en-US"/>
        </w:rPr>
        <w:t>https://orcid.org/</w:t>
      </w:r>
      <w:r w:rsidR="006C0BA1">
        <w:rPr>
          <w:rFonts w:ascii="Times New Roman" w:hAnsi="Times New Roman"/>
          <w:bCs/>
          <w:i/>
          <w:sz w:val="20"/>
          <w:szCs w:val="20"/>
          <w:lang w:val="en-US"/>
        </w:rPr>
        <w:t>0000-0001-7458-0835</w:t>
      </w:r>
    </w:p>
    <w:p w14:paraId="523B4859" w14:textId="77777777" w:rsidR="00DB05C8" w:rsidRDefault="00AD4850" w:rsidP="00DB05C8">
      <w:pPr>
        <w:spacing w:before="120" w:line="240" w:lineRule="auto"/>
        <w:ind w:firstLine="0"/>
        <w:jc w:val="center"/>
        <w:rPr>
          <w:rFonts w:ascii="Times New Roman" w:hAnsi="Times New Roman"/>
          <w:bCs/>
          <w:i/>
          <w:sz w:val="24"/>
          <w:szCs w:val="24"/>
          <w:lang w:val="en-US"/>
        </w:rPr>
      </w:pPr>
      <w:r w:rsidRPr="0073197B">
        <w:rPr>
          <w:rFonts w:ascii="Times New Roman" w:hAnsi="Times New Roman"/>
          <w:bCs/>
          <w:i/>
          <w:sz w:val="24"/>
          <w:szCs w:val="24"/>
          <w:lang w:val="en-US"/>
        </w:rPr>
        <w:t xml:space="preserve">Maryna </w:t>
      </w:r>
      <w:proofErr w:type="spellStart"/>
      <w:r w:rsidRPr="0073197B">
        <w:rPr>
          <w:rFonts w:ascii="Times New Roman" w:hAnsi="Times New Roman"/>
          <w:bCs/>
          <w:i/>
          <w:sz w:val="24"/>
          <w:szCs w:val="24"/>
          <w:lang w:val="en-US"/>
        </w:rPr>
        <w:t>Novitska</w:t>
      </w:r>
      <w:proofErr w:type="spellEnd"/>
    </w:p>
    <w:p w14:paraId="47537265" w14:textId="77777777" w:rsidR="00DB05C8" w:rsidRPr="00B03A56" w:rsidRDefault="00DB05C8" w:rsidP="00DB05C8">
      <w:pPr>
        <w:spacing w:line="240" w:lineRule="auto"/>
        <w:ind w:firstLine="0"/>
        <w:jc w:val="center"/>
        <w:rPr>
          <w:rFonts w:ascii="Times New Roman" w:hAnsi="Times New Roman"/>
          <w:bCs/>
          <w:i/>
          <w:sz w:val="20"/>
          <w:szCs w:val="20"/>
          <w:lang w:val="uk-UA"/>
        </w:rPr>
      </w:pPr>
      <w:r w:rsidRPr="00B03A56">
        <w:rPr>
          <w:rFonts w:ascii="Times New Roman" w:hAnsi="Times New Roman"/>
          <w:bCs/>
          <w:i/>
          <w:sz w:val="20"/>
          <w:szCs w:val="20"/>
          <w:lang w:val="en-US"/>
        </w:rPr>
        <w:t xml:space="preserve">Institute of Engineering </w:t>
      </w:r>
      <w:proofErr w:type="spellStart"/>
      <w:r w:rsidRPr="00B03A56">
        <w:rPr>
          <w:rFonts w:ascii="Times New Roman" w:hAnsi="Times New Roman"/>
          <w:bCs/>
          <w:i/>
          <w:sz w:val="20"/>
          <w:szCs w:val="20"/>
          <w:lang w:val="en-US"/>
        </w:rPr>
        <w:t>Thermophysics</w:t>
      </w:r>
      <w:proofErr w:type="spellEnd"/>
      <w:r w:rsidR="006C0BA1">
        <w:rPr>
          <w:rFonts w:ascii="Times New Roman" w:hAnsi="Times New Roman"/>
          <w:bCs/>
          <w:i/>
          <w:sz w:val="20"/>
          <w:szCs w:val="20"/>
          <w:lang w:val="en-US"/>
        </w:rPr>
        <w:t>,</w:t>
      </w:r>
      <w:r w:rsidR="006C0BA1">
        <w:rPr>
          <w:rFonts w:ascii="Times New Roman" w:hAnsi="Times New Roman"/>
          <w:bCs/>
          <w:i/>
          <w:sz w:val="20"/>
          <w:szCs w:val="20"/>
          <w:lang w:val="en-US"/>
        </w:rPr>
        <w:br/>
      </w:r>
      <w:r w:rsidRPr="00B03A56">
        <w:rPr>
          <w:rFonts w:ascii="Times New Roman" w:hAnsi="Times New Roman"/>
          <w:bCs/>
          <w:i/>
          <w:sz w:val="20"/>
          <w:szCs w:val="20"/>
          <w:lang w:val="en-US"/>
        </w:rPr>
        <w:t>National Academy o</w:t>
      </w:r>
      <w:r w:rsidR="006C0BA1">
        <w:rPr>
          <w:rFonts w:ascii="Times New Roman" w:hAnsi="Times New Roman"/>
          <w:bCs/>
          <w:i/>
          <w:sz w:val="20"/>
          <w:szCs w:val="20"/>
          <w:lang w:val="en-US"/>
        </w:rPr>
        <w:t>f Sciences of Ukraine, Ukraine</w:t>
      </w:r>
      <w:r w:rsidR="006C0BA1">
        <w:rPr>
          <w:rFonts w:ascii="Times New Roman" w:hAnsi="Times New Roman"/>
          <w:bCs/>
          <w:i/>
          <w:sz w:val="20"/>
          <w:szCs w:val="20"/>
          <w:lang w:val="en-US"/>
        </w:rPr>
        <w:br/>
      </w:r>
      <w:r w:rsidR="006C0BA1" w:rsidRPr="006C0BA1">
        <w:rPr>
          <w:rFonts w:ascii="Times New Roman" w:hAnsi="Times New Roman"/>
          <w:bCs/>
          <w:i/>
          <w:sz w:val="20"/>
          <w:szCs w:val="20"/>
          <w:lang w:val="en-US"/>
        </w:rPr>
        <w:t>https://orcid.org/</w:t>
      </w:r>
      <w:r w:rsidR="006C0BA1">
        <w:rPr>
          <w:rFonts w:ascii="Times New Roman" w:hAnsi="Times New Roman"/>
          <w:bCs/>
          <w:i/>
          <w:sz w:val="20"/>
          <w:szCs w:val="20"/>
          <w:lang w:val="en-US"/>
        </w:rPr>
        <w:t>0000-0003-2867-101X</w:t>
      </w:r>
    </w:p>
    <w:p w14:paraId="67587464" w14:textId="77777777" w:rsidR="00DB05C8" w:rsidRPr="006C0BA1" w:rsidRDefault="00B03A56" w:rsidP="00DB05C8">
      <w:pPr>
        <w:spacing w:before="120" w:line="240" w:lineRule="auto"/>
        <w:ind w:firstLine="0"/>
        <w:jc w:val="center"/>
        <w:rPr>
          <w:rFonts w:ascii="Times New Roman" w:hAnsi="Times New Roman"/>
          <w:bCs/>
          <w:i/>
          <w:sz w:val="24"/>
          <w:szCs w:val="24"/>
          <w:lang w:val="pl-PL"/>
        </w:rPr>
      </w:pPr>
      <w:r w:rsidRPr="00B03A56">
        <w:rPr>
          <w:rFonts w:ascii="Times New Roman" w:hAnsi="Times New Roman"/>
          <w:i/>
          <w:sz w:val="24"/>
          <w:szCs w:val="24"/>
          <w:lang w:val="en-CA"/>
        </w:rPr>
        <w:t xml:space="preserve">Hanna </w:t>
      </w:r>
      <w:proofErr w:type="spellStart"/>
      <w:r w:rsidRPr="00B03A56">
        <w:rPr>
          <w:rFonts w:ascii="Times New Roman" w:hAnsi="Times New Roman"/>
          <w:i/>
          <w:sz w:val="24"/>
          <w:szCs w:val="24"/>
          <w:lang w:val="en-CA"/>
        </w:rPr>
        <w:t>Koshlak</w:t>
      </w:r>
      <w:proofErr w:type="spellEnd"/>
    </w:p>
    <w:p w14:paraId="47760927" w14:textId="77777777" w:rsidR="00DB05C8" w:rsidRPr="00B03A56" w:rsidRDefault="00DB05C8" w:rsidP="00DB05C8">
      <w:pPr>
        <w:spacing w:line="240" w:lineRule="auto"/>
        <w:ind w:firstLine="0"/>
        <w:jc w:val="center"/>
        <w:rPr>
          <w:rFonts w:ascii="Times New Roman" w:hAnsi="Times New Roman"/>
          <w:bCs/>
          <w:i/>
          <w:sz w:val="20"/>
          <w:szCs w:val="20"/>
          <w:lang w:val="en-US"/>
        </w:rPr>
      </w:pPr>
      <w:r w:rsidRPr="00B03A56">
        <w:rPr>
          <w:rFonts w:ascii="Times New Roman" w:hAnsi="Times New Roman"/>
          <w:bCs/>
          <w:i/>
          <w:sz w:val="20"/>
          <w:szCs w:val="20"/>
          <w:lang w:val="en-US"/>
        </w:rPr>
        <w:t xml:space="preserve">Kielce University of Technology, Poland, </w:t>
      </w:r>
      <w:r w:rsidR="006C0BA1">
        <w:rPr>
          <w:rFonts w:ascii="Times New Roman" w:hAnsi="Times New Roman"/>
          <w:bCs/>
          <w:i/>
          <w:sz w:val="20"/>
          <w:szCs w:val="20"/>
          <w:lang w:val="en-US"/>
        </w:rPr>
        <w:br/>
      </w:r>
      <w:r w:rsidR="006C0BA1" w:rsidRPr="006C0BA1">
        <w:rPr>
          <w:rFonts w:ascii="Times New Roman" w:hAnsi="Times New Roman"/>
          <w:bCs/>
          <w:i/>
          <w:sz w:val="20"/>
          <w:szCs w:val="20"/>
          <w:lang w:val="en-US"/>
        </w:rPr>
        <w:t>https://orcid.org/</w:t>
      </w:r>
      <w:r w:rsidRPr="00B03A56">
        <w:rPr>
          <w:rFonts w:ascii="Times New Roman" w:hAnsi="Times New Roman"/>
          <w:i/>
          <w:sz w:val="20"/>
          <w:szCs w:val="20"/>
          <w:lang w:val="uk-UA"/>
        </w:rPr>
        <w:t>0000-0001-8940-5925</w:t>
      </w:r>
    </w:p>
    <w:p w14:paraId="1649FB6E" w14:textId="1B5456E0" w:rsidR="002F7130" w:rsidRPr="006C0BA1" w:rsidRDefault="002F7130" w:rsidP="00DB05C8">
      <w:pPr>
        <w:spacing w:before="120" w:line="240" w:lineRule="auto"/>
        <w:ind w:firstLine="0"/>
        <w:jc w:val="center"/>
        <w:rPr>
          <w:rFonts w:ascii="Times New Roman" w:hAnsi="Times New Roman"/>
          <w:bCs/>
          <w:i/>
          <w:sz w:val="24"/>
          <w:szCs w:val="24"/>
          <w:vertAlign w:val="superscript"/>
          <w:lang w:val="pl-PL"/>
        </w:rPr>
      </w:pPr>
      <w:proofErr w:type="spellStart"/>
      <w:r w:rsidRPr="0073197B">
        <w:rPr>
          <w:rFonts w:ascii="Times New Roman" w:hAnsi="Times New Roman"/>
          <w:bCs/>
          <w:i/>
          <w:sz w:val="24"/>
          <w:szCs w:val="24"/>
          <w:lang w:val="en-US"/>
        </w:rPr>
        <w:t>M</w:t>
      </w:r>
      <w:r w:rsidR="00FC1D79" w:rsidRPr="0073197B">
        <w:rPr>
          <w:rFonts w:ascii="Times New Roman" w:hAnsi="Times New Roman"/>
          <w:bCs/>
          <w:i/>
          <w:sz w:val="24"/>
          <w:szCs w:val="24"/>
          <w:lang w:val="en-US"/>
        </w:rPr>
        <w:t>yroslav</w:t>
      </w:r>
      <w:proofErr w:type="spellEnd"/>
      <w:r w:rsidRPr="0073197B">
        <w:rPr>
          <w:rFonts w:ascii="Times New Roman" w:hAnsi="Times New Roman"/>
          <w:bCs/>
          <w:i/>
          <w:sz w:val="24"/>
          <w:szCs w:val="24"/>
          <w:lang w:val="en-US"/>
        </w:rPr>
        <w:t xml:space="preserve"> </w:t>
      </w:r>
      <w:proofErr w:type="spellStart"/>
      <w:r w:rsidRPr="0073197B">
        <w:rPr>
          <w:rFonts w:ascii="Times New Roman" w:hAnsi="Times New Roman"/>
          <w:bCs/>
          <w:i/>
          <w:sz w:val="24"/>
          <w:szCs w:val="24"/>
          <w:lang w:val="en-US"/>
        </w:rPr>
        <w:t>Tkachenk</w:t>
      </w:r>
      <w:r w:rsidR="003C6A8D">
        <w:rPr>
          <w:rFonts w:ascii="Times New Roman" w:hAnsi="Times New Roman"/>
          <w:bCs/>
          <w:i/>
          <w:sz w:val="24"/>
          <w:szCs w:val="24"/>
          <w:lang w:val="en-US"/>
        </w:rPr>
        <w:t>o</w:t>
      </w:r>
      <w:proofErr w:type="spellEnd"/>
    </w:p>
    <w:p w14:paraId="2F3F71C5" w14:textId="77777777" w:rsidR="003E1F93" w:rsidRPr="00B03A56" w:rsidRDefault="003E1F93" w:rsidP="00885B39">
      <w:pPr>
        <w:spacing w:line="240" w:lineRule="auto"/>
        <w:ind w:firstLine="0"/>
        <w:jc w:val="center"/>
        <w:rPr>
          <w:rFonts w:ascii="Times New Roman" w:hAnsi="Times New Roman"/>
          <w:bCs/>
          <w:i/>
          <w:sz w:val="20"/>
          <w:szCs w:val="20"/>
          <w:lang w:val="en-US"/>
        </w:rPr>
      </w:pPr>
      <w:r w:rsidRPr="00B03A56">
        <w:rPr>
          <w:rFonts w:ascii="Times New Roman" w:hAnsi="Times New Roman"/>
          <w:bCs/>
          <w:i/>
          <w:sz w:val="20"/>
          <w:szCs w:val="20"/>
          <w:lang w:val="en-US"/>
        </w:rPr>
        <w:t xml:space="preserve">Institute of Engineering </w:t>
      </w:r>
      <w:proofErr w:type="spellStart"/>
      <w:r w:rsidRPr="00B03A56">
        <w:rPr>
          <w:rFonts w:ascii="Times New Roman" w:hAnsi="Times New Roman"/>
          <w:bCs/>
          <w:i/>
          <w:sz w:val="20"/>
          <w:szCs w:val="20"/>
          <w:lang w:val="en-US"/>
        </w:rPr>
        <w:t>Thermophysics</w:t>
      </w:r>
      <w:proofErr w:type="spellEnd"/>
      <w:r w:rsidR="006C0BA1">
        <w:rPr>
          <w:rFonts w:ascii="Times New Roman" w:hAnsi="Times New Roman"/>
          <w:bCs/>
          <w:i/>
          <w:sz w:val="20"/>
          <w:szCs w:val="20"/>
          <w:lang w:val="en-US"/>
        </w:rPr>
        <w:t>,</w:t>
      </w:r>
      <w:r w:rsidR="006C0BA1">
        <w:rPr>
          <w:rFonts w:ascii="Times New Roman" w:hAnsi="Times New Roman"/>
          <w:bCs/>
          <w:i/>
          <w:sz w:val="20"/>
          <w:szCs w:val="20"/>
          <w:lang w:val="en-US"/>
        </w:rPr>
        <w:br/>
      </w:r>
      <w:r w:rsidRPr="00B03A56">
        <w:rPr>
          <w:rFonts w:ascii="Times New Roman" w:hAnsi="Times New Roman"/>
          <w:bCs/>
          <w:i/>
          <w:sz w:val="20"/>
          <w:szCs w:val="20"/>
          <w:lang w:val="en-US"/>
        </w:rPr>
        <w:t>National Academy o</w:t>
      </w:r>
      <w:r w:rsidR="006C0BA1">
        <w:rPr>
          <w:rFonts w:ascii="Times New Roman" w:hAnsi="Times New Roman"/>
          <w:bCs/>
          <w:i/>
          <w:sz w:val="20"/>
          <w:szCs w:val="20"/>
          <w:lang w:val="en-US"/>
        </w:rPr>
        <w:t>f Sciences of Ukraine, Ukraine</w:t>
      </w:r>
      <w:r w:rsidR="006C0BA1">
        <w:rPr>
          <w:rFonts w:ascii="Times New Roman" w:hAnsi="Times New Roman"/>
          <w:bCs/>
          <w:i/>
          <w:sz w:val="20"/>
          <w:szCs w:val="20"/>
          <w:lang w:val="en-US"/>
        </w:rPr>
        <w:br/>
      </w:r>
      <w:r w:rsidR="006C0BA1" w:rsidRPr="006C0BA1">
        <w:rPr>
          <w:rFonts w:ascii="Times New Roman" w:hAnsi="Times New Roman"/>
          <w:bCs/>
          <w:i/>
          <w:sz w:val="20"/>
          <w:szCs w:val="20"/>
          <w:lang w:val="en-US"/>
        </w:rPr>
        <w:t>https://orcid.org/</w:t>
      </w:r>
      <w:r w:rsidRPr="00B03A56">
        <w:rPr>
          <w:rFonts w:ascii="Times New Roman" w:hAnsi="Times New Roman"/>
          <w:bCs/>
          <w:i/>
          <w:sz w:val="20"/>
          <w:szCs w:val="20"/>
          <w:lang w:val="en-US"/>
        </w:rPr>
        <w:t>0000-000</w:t>
      </w:r>
      <w:r w:rsidR="008B13BF" w:rsidRPr="00B03A56">
        <w:rPr>
          <w:rFonts w:ascii="Times New Roman" w:hAnsi="Times New Roman"/>
          <w:bCs/>
          <w:i/>
          <w:sz w:val="20"/>
          <w:szCs w:val="20"/>
          <w:lang w:val="en-US"/>
        </w:rPr>
        <w:t>1</w:t>
      </w:r>
      <w:r w:rsidRPr="00B03A56">
        <w:rPr>
          <w:rFonts w:ascii="Times New Roman" w:hAnsi="Times New Roman"/>
          <w:bCs/>
          <w:i/>
          <w:sz w:val="20"/>
          <w:szCs w:val="20"/>
          <w:lang w:val="en-US"/>
        </w:rPr>
        <w:t>-8</w:t>
      </w:r>
      <w:r w:rsidR="008B13BF" w:rsidRPr="00B03A56">
        <w:rPr>
          <w:rFonts w:ascii="Times New Roman" w:hAnsi="Times New Roman"/>
          <w:bCs/>
          <w:i/>
          <w:sz w:val="20"/>
          <w:szCs w:val="20"/>
          <w:lang w:val="en-US"/>
        </w:rPr>
        <w:t>34</w:t>
      </w:r>
      <w:r w:rsidRPr="00B03A56">
        <w:rPr>
          <w:rFonts w:ascii="Times New Roman" w:hAnsi="Times New Roman"/>
          <w:bCs/>
          <w:i/>
          <w:sz w:val="20"/>
          <w:szCs w:val="20"/>
          <w:lang w:val="en-US"/>
        </w:rPr>
        <w:t>5-</w:t>
      </w:r>
      <w:r w:rsidR="008B13BF" w:rsidRPr="00B03A56">
        <w:rPr>
          <w:rFonts w:ascii="Times New Roman" w:hAnsi="Times New Roman"/>
          <w:bCs/>
          <w:i/>
          <w:sz w:val="20"/>
          <w:szCs w:val="20"/>
          <w:lang w:val="en-US"/>
        </w:rPr>
        <w:t>1613</w:t>
      </w:r>
    </w:p>
    <w:p w14:paraId="2FFC5EFF" w14:textId="77777777" w:rsidR="002F7130" w:rsidRPr="00B03A56" w:rsidRDefault="00FC1D79" w:rsidP="006C0BA1">
      <w:pPr>
        <w:spacing w:before="120" w:line="240" w:lineRule="auto"/>
        <w:ind w:firstLine="0"/>
        <w:jc w:val="center"/>
        <w:rPr>
          <w:rStyle w:val="A1"/>
          <w:rFonts w:ascii="Times New Roman" w:hAnsi="Times New Roman"/>
          <w:i/>
          <w:szCs w:val="20"/>
          <w:lang w:val="en-US"/>
        </w:rPr>
      </w:pPr>
      <w:r w:rsidRPr="006C0BA1">
        <w:rPr>
          <w:rFonts w:ascii="Times New Roman" w:hAnsi="Times New Roman"/>
          <w:bCs/>
          <w:i/>
          <w:sz w:val="20"/>
          <w:szCs w:val="20"/>
          <w:vertAlign w:val="superscript"/>
          <w:lang w:val="en-US"/>
        </w:rPr>
        <w:t>*</w:t>
      </w:r>
      <w:r w:rsidRPr="00B03A56">
        <w:rPr>
          <w:rFonts w:ascii="Times New Roman" w:hAnsi="Times New Roman"/>
          <w:bCs/>
          <w:i/>
          <w:sz w:val="20"/>
          <w:szCs w:val="20"/>
          <w:lang w:val="en-US"/>
        </w:rPr>
        <w:t>corresponding author’s e-mail: bozhkoik@gmail.com</w:t>
      </w:r>
    </w:p>
    <w:p w14:paraId="7FD51A99" w14:textId="1218051F" w:rsidR="001B4185" w:rsidRPr="006C0BA1" w:rsidRDefault="00885B39" w:rsidP="006C0BA1">
      <w:pPr>
        <w:spacing w:before="120" w:line="240" w:lineRule="auto"/>
        <w:ind w:left="567" w:right="567" w:firstLine="0"/>
        <w:rPr>
          <w:rStyle w:val="tlid-translation"/>
          <w:rFonts w:ascii="Times New Roman" w:hAnsi="Times New Roman"/>
          <w:sz w:val="18"/>
          <w:szCs w:val="18"/>
          <w:lang w:val="en-US"/>
        </w:rPr>
      </w:pPr>
      <w:r w:rsidRPr="006C0BA1">
        <w:rPr>
          <w:rStyle w:val="tlid-translation"/>
          <w:rFonts w:ascii="Times New Roman" w:hAnsi="Times New Roman"/>
          <w:b/>
          <w:sz w:val="18"/>
          <w:szCs w:val="18"/>
          <w:lang w:val="en-US"/>
        </w:rPr>
        <w:t xml:space="preserve">Abstract: </w:t>
      </w:r>
      <w:r w:rsidR="001B4185" w:rsidRPr="006C0BA1">
        <w:rPr>
          <w:rStyle w:val="tlid-translation"/>
          <w:rFonts w:ascii="Times New Roman" w:hAnsi="Times New Roman"/>
          <w:sz w:val="18"/>
          <w:szCs w:val="18"/>
          <w:lang w:val="en-US"/>
        </w:rPr>
        <w:t xml:space="preserve">This article </w:t>
      </w:r>
      <w:r w:rsidR="00D244AA" w:rsidRPr="006C0BA1">
        <w:rPr>
          <w:rStyle w:val="tlid-translation"/>
          <w:rFonts w:ascii="Times New Roman" w:hAnsi="Times New Roman"/>
          <w:sz w:val="18"/>
          <w:szCs w:val="18"/>
          <w:lang w:val="en-US"/>
        </w:rPr>
        <w:t>represents</w:t>
      </w:r>
      <w:r w:rsidR="001B4185" w:rsidRPr="006C0BA1">
        <w:rPr>
          <w:rStyle w:val="tlid-translation"/>
          <w:rFonts w:ascii="Times New Roman" w:hAnsi="Times New Roman"/>
          <w:sz w:val="18"/>
          <w:szCs w:val="18"/>
          <w:lang w:val="en-US"/>
        </w:rPr>
        <w:t xml:space="preserve"> the results of experimental studies of the temperature regime during </w:t>
      </w:r>
      <w:r w:rsidR="00116BFA">
        <w:rPr>
          <w:rStyle w:val="tlid-translation"/>
          <w:rFonts w:ascii="Times New Roman" w:hAnsi="Times New Roman"/>
          <w:sz w:val="18"/>
          <w:szCs w:val="18"/>
          <w:lang w:val="en-US"/>
        </w:rPr>
        <w:t xml:space="preserve">the </w:t>
      </w:r>
      <w:r w:rsidR="001B4185" w:rsidRPr="006C0BA1">
        <w:rPr>
          <w:rStyle w:val="tlid-translation"/>
          <w:rFonts w:ascii="Times New Roman" w:hAnsi="Times New Roman"/>
          <w:sz w:val="18"/>
          <w:szCs w:val="18"/>
          <w:lang w:val="en-US"/>
        </w:rPr>
        <w:t xml:space="preserve">long-term operation of the earth-to-air heat exchanger. The average annual, total monthly and daily </w:t>
      </w:r>
      <w:r w:rsidR="00116BFA" w:rsidRPr="006C0BA1">
        <w:rPr>
          <w:rStyle w:val="tlid-translation"/>
          <w:rFonts w:ascii="Times New Roman" w:hAnsi="Times New Roman"/>
          <w:sz w:val="18"/>
          <w:szCs w:val="18"/>
          <w:lang w:val="en-US"/>
        </w:rPr>
        <w:t xml:space="preserve">average </w:t>
      </w:r>
      <w:r w:rsidR="001B4185" w:rsidRPr="006C0BA1">
        <w:rPr>
          <w:rStyle w:val="tlid-translation"/>
          <w:rFonts w:ascii="Times New Roman" w:hAnsi="Times New Roman"/>
          <w:sz w:val="18"/>
          <w:szCs w:val="18"/>
          <w:lang w:val="en-US"/>
        </w:rPr>
        <w:t xml:space="preserve">specific amounts of heat extracted from the soil or </w:t>
      </w:r>
      <w:r w:rsidR="00D244AA" w:rsidRPr="006C0BA1">
        <w:rPr>
          <w:rStyle w:val="tlid-translation"/>
          <w:rFonts w:ascii="Times New Roman" w:hAnsi="Times New Roman"/>
          <w:sz w:val="18"/>
          <w:szCs w:val="18"/>
          <w:lang w:val="en-US"/>
        </w:rPr>
        <w:t>released</w:t>
      </w:r>
      <w:r w:rsidR="001B4185" w:rsidRPr="006C0BA1">
        <w:rPr>
          <w:rStyle w:val="tlid-translation"/>
          <w:rFonts w:ascii="Times New Roman" w:hAnsi="Times New Roman"/>
          <w:sz w:val="18"/>
          <w:szCs w:val="18"/>
          <w:lang w:val="en-US"/>
        </w:rPr>
        <w:t xml:space="preserve"> into the soil</w:t>
      </w:r>
      <w:r w:rsidR="00D244AA" w:rsidRPr="006C0BA1">
        <w:rPr>
          <w:rStyle w:val="tlid-translation"/>
          <w:rFonts w:ascii="Times New Roman" w:hAnsi="Times New Roman"/>
          <w:sz w:val="18"/>
          <w:szCs w:val="18"/>
          <w:lang w:val="en-US"/>
        </w:rPr>
        <w:t xml:space="preserve"> mass</w:t>
      </w:r>
      <w:r w:rsidR="001B4185" w:rsidRPr="006C0BA1">
        <w:rPr>
          <w:rStyle w:val="tlid-translation"/>
          <w:rFonts w:ascii="Times New Roman" w:hAnsi="Times New Roman"/>
          <w:sz w:val="18"/>
          <w:szCs w:val="18"/>
          <w:lang w:val="en-US"/>
        </w:rPr>
        <w:t xml:space="preserve">, respectively, depending on the </w:t>
      </w:r>
      <w:r w:rsidR="001B4185" w:rsidRPr="006C0BA1">
        <w:rPr>
          <w:rStyle w:val="tlid-translation"/>
          <w:rFonts w:ascii="Times New Roman" w:hAnsi="Times New Roman"/>
          <w:sz w:val="18"/>
          <w:szCs w:val="18"/>
          <w:lang w:val="en-US"/>
        </w:rPr>
        <w:lastRenderedPageBreak/>
        <w:t xml:space="preserve">cold or warm </w:t>
      </w:r>
      <w:r w:rsidR="00D244AA" w:rsidRPr="006C0BA1">
        <w:rPr>
          <w:rStyle w:val="tlid-translation"/>
          <w:rFonts w:ascii="Times New Roman" w:hAnsi="Times New Roman"/>
          <w:sz w:val="18"/>
          <w:szCs w:val="18"/>
          <w:lang w:val="en-US"/>
        </w:rPr>
        <w:t xml:space="preserve">periods </w:t>
      </w:r>
      <w:r w:rsidR="001B4185" w:rsidRPr="006C0BA1">
        <w:rPr>
          <w:rStyle w:val="tlid-translation"/>
          <w:rFonts w:ascii="Times New Roman" w:hAnsi="Times New Roman"/>
          <w:sz w:val="18"/>
          <w:szCs w:val="18"/>
          <w:lang w:val="en-US"/>
        </w:rPr>
        <w:t xml:space="preserve">of the year, were determined. </w:t>
      </w:r>
      <w:r w:rsidR="00116BFA">
        <w:rPr>
          <w:rStyle w:val="tlid-translation"/>
          <w:rFonts w:ascii="Times New Roman" w:hAnsi="Times New Roman"/>
          <w:sz w:val="18"/>
          <w:szCs w:val="18"/>
          <w:lang w:val="en-US"/>
        </w:rPr>
        <w:t>Analyzing</w:t>
      </w:r>
      <w:r w:rsidR="001B4185" w:rsidRPr="006C0BA1">
        <w:rPr>
          <w:rStyle w:val="tlid-translation"/>
          <w:rFonts w:ascii="Times New Roman" w:hAnsi="Times New Roman"/>
          <w:sz w:val="18"/>
          <w:szCs w:val="18"/>
          <w:lang w:val="en-US"/>
        </w:rPr>
        <w:t xml:space="preserve"> the given data allow</w:t>
      </w:r>
      <w:r w:rsidR="00D244AA" w:rsidRPr="006C0BA1">
        <w:rPr>
          <w:rStyle w:val="tlid-translation"/>
          <w:rFonts w:ascii="Times New Roman" w:hAnsi="Times New Roman"/>
          <w:sz w:val="18"/>
          <w:szCs w:val="18"/>
          <w:lang w:val="en-US"/>
        </w:rPr>
        <w:t>ed</w:t>
      </w:r>
      <w:r w:rsidR="001B4185" w:rsidRPr="006C0BA1">
        <w:rPr>
          <w:rStyle w:val="tlid-translation"/>
          <w:rFonts w:ascii="Times New Roman" w:hAnsi="Times New Roman"/>
          <w:sz w:val="18"/>
          <w:szCs w:val="18"/>
          <w:lang w:val="en-US"/>
        </w:rPr>
        <w:t xml:space="preserve"> a monthly assessment of the energy efficiency of </w:t>
      </w:r>
      <w:r w:rsidR="00116BFA">
        <w:rPr>
          <w:rStyle w:val="tlid-translation"/>
          <w:rFonts w:ascii="Times New Roman" w:hAnsi="Times New Roman"/>
          <w:sz w:val="18"/>
          <w:szCs w:val="18"/>
          <w:lang w:val="en-US"/>
        </w:rPr>
        <w:t>using</w:t>
      </w:r>
      <w:r w:rsidR="001B4185" w:rsidRPr="006C0BA1">
        <w:rPr>
          <w:rStyle w:val="tlid-translation"/>
          <w:rFonts w:ascii="Times New Roman" w:hAnsi="Times New Roman"/>
          <w:sz w:val="18"/>
          <w:szCs w:val="18"/>
          <w:lang w:val="en-US"/>
        </w:rPr>
        <w:t xml:space="preserve"> the earth-to-air heat exchanger. It is noted that the </w:t>
      </w:r>
      <w:r w:rsidR="00116BFA">
        <w:rPr>
          <w:rStyle w:val="tlid-translation"/>
          <w:rFonts w:ascii="Times New Roman" w:hAnsi="Times New Roman"/>
          <w:sz w:val="18"/>
          <w:szCs w:val="18"/>
          <w:lang w:val="en-US"/>
        </w:rPr>
        <w:t>most significan</w:t>
      </w:r>
      <w:r w:rsidR="001B4185" w:rsidRPr="006C0BA1">
        <w:rPr>
          <w:rStyle w:val="tlid-translation"/>
          <w:rFonts w:ascii="Times New Roman" w:hAnsi="Times New Roman"/>
          <w:sz w:val="18"/>
          <w:szCs w:val="18"/>
          <w:lang w:val="en-US"/>
        </w:rPr>
        <w:t xml:space="preserve">t thermal contribution occurs in the middle of the warm and cold periods of the year when the </w:t>
      </w:r>
      <w:r w:rsidR="00116BFA">
        <w:rPr>
          <w:rStyle w:val="tlid-translation"/>
          <w:rFonts w:ascii="Times New Roman" w:hAnsi="Times New Roman"/>
          <w:sz w:val="18"/>
          <w:szCs w:val="18"/>
          <w:lang w:val="en-US"/>
        </w:rPr>
        <w:t>most significan</w:t>
      </w:r>
      <w:r w:rsidR="001B4185" w:rsidRPr="006C0BA1">
        <w:rPr>
          <w:rStyle w:val="tlid-translation"/>
          <w:rFonts w:ascii="Times New Roman" w:hAnsi="Times New Roman"/>
          <w:sz w:val="18"/>
          <w:szCs w:val="18"/>
          <w:lang w:val="en-US"/>
        </w:rPr>
        <w:t>t difference in temperature of the outside air and the soil massif is observed.</w:t>
      </w:r>
      <w:r w:rsidR="0012328D" w:rsidRPr="006C0BA1">
        <w:rPr>
          <w:rStyle w:val="tlid-translation"/>
          <w:rFonts w:ascii="Times New Roman" w:hAnsi="Times New Roman"/>
          <w:sz w:val="18"/>
          <w:szCs w:val="18"/>
          <w:lang w:val="en-US"/>
        </w:rPr>
        <w:t xml:space="preserve"> </w:t>
      </w:r>
      <w:r w:rsidR="001B4185" w:rsidRPr="006C0BA1">
        <w:rPr>
          <w:rStyle w:val="tlid-translation"/>
          <w:rFonts w:ascii="Times New Roman" w:hAnsi="Times New Roman"/>
          <w:sz w:val="18"/>
          <w:szCs w:val="18"/>
          <w:lang w:val="en-US"/>
        </w:rPr>
        <w:t xml:space="preserve">The use of earth-to-air heat exchangers is one of the necessary tools </w:t>
      </w:r>
      <w:r w:rsidR="00116BFA">
        <w:rPr>
          <w:rStyle w:val="tlid-translation"/>
          <w:rFonts w:ascii="Times New Roman" w:hAnsi="Times New Roman"/>
          <w:sz w:val="18"/>
          <w:szCs w:val="18"/>
          <w:lang w:val="en-US"/>
        </w:rPr>
        <w:t>to lower</w:t>
      </w:r>
      <w:r w:rsidR="00D244AA" w:rsidRPr="006C0BA1">
        <w:rPr>
          <w:rStyle w:val="tlid-translation"/>
          <w:rFonts w:ascii="Times New Roman" w:hAnsi="Times New Roman"/>
          <w:sz w:val="18"/>
          <w:szCs w:val="18"/>
          <w:lang w:val="en-US"/>
        </w:rPr>
        <w:t xml:space="preserve"> the</w:t>
      </w:r>
      <w:r w:rsidR="001B4185" w:rsidRPr="006C0BA1">
        <w:rPr>
          <w:rStyle w:val="tlid-translation"/>
          <w:rFonts w:ascii="Times New Roman" w:hAnsi="Times New Roman"/>
          <w:sz w:val="18"/>
          <w:szCs w:val="18"/>
          <w:lang w:val="en-US"/>
        </w:rPr>
        <w:t xml:space="preserve"> energy consumption for modern air-conditioning systems of buildings due to their energy efficiency.</w:t>
      </w:r>
    </w:p>
    <w:p w14:paraId="2D6A681A" w14:textId="3E8926E4" w:rsidR="00885B39" w:rsidRPr="00C85B1A" w:rsidRDefault="00885B39" w:rsidP="00C85B1A">
      <w:pPr>
        <w:spacing w:before="60" w:line="240" w:lineRule="auto"/>
        <w:ind w:left="567" w:right="567" w:firstLine="0"/>
        <w:rPr>
          <w:rFonts w:ascii="Times New Roman" w:hAnsi="Times New Roman"/>
          <w:b/>
          <w:spacing w:val="-4"/>
          <w:sz w:val="18"/>
          <w:szCs w:val="18"/>
          <w:lang w:val="en-US"/>
        </w:rPr>
      </w:pPr>
      <w:r w:rsidRPr="00C85B1A">
        <w:rPr>
          <w:rStyle w:val="tlid-translation"/>
          <w:rFonts w:ascii="Times New Roman" w:hAnsi="Times New Roman"/>
          <w:b/>
          <w:spacing w:val="-4"/>
          <w:sz w:val="18"/>
          <w:szCs w:val="18"/>
          <w:lang w:val="en-US"/>
        </w:rPr>
        <w:t xml:space="preserve">Keywords: </w:t>
      </w:r>
      <w:r w:rsidRPr="00C85B1A">
        <w:rPr>
          <w:rStyle w:val="tlid-translation"/>
          <w:rFonts w:ascii="Times New Roman" w:hAnsi="Times New Roman"/>
          <w:spacing w:val="-4"/>
          <w:sz w:val="18"/>
          <w:szCs w:val="18"/>
          <w:lang w:val="en-US"/>
        </w:rPr>
        <w:t>geothermal ventilation, earth</w:t>
      </w:r>
      <w:r w:rsidR="00C85B1A" w:rsidRPr="00C85B1A">
        <w:rPr>
          <w:rFonts w:ascii="Times New Roman" w:hAnsi="Times New Roman"/>
          <w:spacing w:val="-4"/>
          <w:sz w:val="18"/>
          <w:szCs w:val="18"/>
          <w:lang w:val="en-CA"/>
        </w:rPr>
        <w:t>-</w:t>
      </w:r>
      <w:r w:rsidRPr="00C85B1A">
        <w:rPr>
          <w:rStyle w:val="tlid-translation"/>
          <w:rFonts w:ascii="Times New Roman" w:hAnsi="Times New Roman"/>
          <w:spacing w:val="-4"/>
          <w:sz w:val="18"/>
          <w:szCs w:val="18"/>
          <w:lang w:val="en-US"/>
        </w:rPr>
        <w:t>to</w:t>
      </w:r>
      <w:r w:rsidR="00C85B1A" w:rsidRPr="00C85B1A">
        <w:rPr>
          <w:rFonts w:ascii="Times New Roman" w:hAnsi="Times New Roman"/>
          <w:spacing w:val="-4"/>
          <w:sz w:val="18"/>
          <w:szCs w:val="18"/>
          <w:lang w:val="en-CA"/>
        </w:rPr>
        <w:t>-</w:t>
      </w:r>
      <w:r w:rsidRPr="00C85B1A">
        <w:rPr>
          <w:rStyle w:val="tlid-translation"/>
          <w:rFonts w:ascii="Times New Roman" w:hAnsi="Times New Roman"/>
          <w:spacing w:val="-4"/>
          <w:sz w:val="18"/>
          <w:szCs w:val="18"/>
          <w:lang w:val="en-US"/>
        </w:rPr>
        <w:t>air heat exchanger, experimental studies, numerical mode</w:t>
      </w:r>
      <w:r w:rsidR="00116BFA">
        <w:rPr>
          <w:rStyle w:val="tlid-translation"/>
          <w:rFonts w:ascii="Times New Roman" w:hAnsi="Times New Roman"/>
          <w:spacing w:val="-4"/>
          <w:sz w:val="18"/>
          <w:szCs w:val="18"/>
          <w:lang w:val="en-US"/>
        </w:rPr>
        <w:t>l</w:t>
      </w:r>
      <w:r w:rsidRPr="00C85B1A">
        <w:rPr>
          <w:rStyle w:val="tlid-translation"/>
          <w:rFonts w:ascii="Times New Roman" w:hAnsi="Times New Roman"/>
          <w:spacing w:val="-4"/>
          <w:sz w:val="18"/>
          <w:szCs w:val="18"/>
          <w:lang w:val="en-US"/>
        </w:rPr>
        <w:t>ling, renewable energy sources</w:t>
      </w:r>
    </w:p>
    <w:p w14:paraId="6628857C" w14:textId="77777777" w:rsidR="002F7130" w:rsidRPr="0073197B" w:rsidRDefault="002F7130" w:rsidP="00885B39">
      <w:pPr>
        <w:spacing w:before="240" w:after="120" w:line="240" w:lineRule="auto"/>
        <w:ind w:firstLine="0"/>
        <w:rPr>
          <w:rFonts w:ascii="Times New Roman" w:hAnsi="Times New Roman"/>
          <w:b/>
          <w:sz w:val="24"/>
          <w:lang w:val="en-US"/>
        </w:rPr>
      </w:pPr>
      <w:r w:rsidRPr="0073197B">
        <w:rPr>
          <w:rFonts w:ascii="Times New Roman" w:hAnsi="Times New Roman"/>
          <w:b/>
          <w:sz w:val="24"/>
          <w:lang w:val="en-US"/>
        </w:rPr>
        <w:t>1. Introduction</w:t>
      </w:r>
    </w:p>
    <w:p w14:paraId="3B95D04C" w14:textId="79BD8431" w:rsidR="005E1B86" w:rsidRPr="00116BFA" w:rsidRDefault="005E1B86" w:rsidP="00F06BFF">
      <w:pPr>
        <w:autoSpaceDE w:val="0"/>
        <w:autoSpaceDN w:val="0"/>
        <w:adjustRightInd w:val="0"/>
        <w:spacing w:line="240" w:lineRule="auto"/>
        <w:ind w:firstLine="0"/>
        <w:rPr>
          <w:rFonts w:ascii="Times New Roman" w:hAnsi="Times New Roman"/>
          <w:color w:val="000000"/>
          <w:lang w:val="en-US"/>
        </w:rPr>
      </w:pPr>
      <w:r w:rsidRPr="00116BFA">
        <w:rPr>
          <w:rFonts w:ascii="Times New Roman" w:hAnsi="Times New Roman"/>
          <w:color w:val="000000"/>
          <w:lang w:val="en-US"/>
        </w:rPr>
        <w:t xml:space="preserve">The most significant potential for </w:t>
      </w:r>
      <w:r w:rsidR="00116BFA" w:rsidRPr="00116BFA">
        <w:rPr>
          <w:rFonts w:ascii="Times New Roman" w:hAnsi="Times New Roman"/>
          <w:color w:val="000000"/>
          <w:lang w:val="en-US"/>
        </w:rPr>
        <w:t xml:space="preserve">an </w:t>
      </w:r>
      <w:r w:rsidRPr="00116BFA">
        <w:rPr>
          <w:rFonts w:ascii="Times New Roman" w:hAnsi="Times New Roman"/>
          <w:color w:val="000000"/>
          <w:lang w:val="en-US"/>
        </w:rPr>
        <w:t xml:space="preserve">increase </w:t>
      </w:r>
      <w:r w:rsidR="00116BFA" w:rsidRPr="00116BFA">
        <w:rPr>
          <w:rFonts w:ascii="Times New Roman" w:hAnsi="Times New Roman"/>
          <w:color w:val="000000"/>
          <w:lang w:val="en-US"/>
        </w:rPr>
        <w:t>in</w:t>
      </w:r>
      <w:r w:rsidRPr="00116BFA">
        <w:rPr>
          <w:rFonts w:ascii="Times New Roman" w:hAnsi="Times New Roman"/>
          <w:color w:val="000000"/>
          <w:lang w:val="en-US"/>
        </w:rPr>
        <w:t xml:space="preserve"> energy efficiency is in the area of heat supply of the country</w:t>
      </w:r>
      <w:r w:rsidR="00116BFA" w:rsidRPr="00116BFA">
        <w:rPr>
          <w:rFonts w:ascii="Times New Roman" w:hAnsi="Times New Roman"/>
          <w:color w:val="000000"/>
          <w:lang w:val="en-US"/>
        </w:rPr>
        <w:t>’</w:t>
      </w:r>
      <w:r w:rsidRPr="00116BFA">
        <w:rPr>
          <w:rFonts w:ascii="Times New Roman" w:hAnsi="Times New Roman"/>
          <w:color w:val="000000"/>
          <w:lang w:val="en-US"/>
        </w:rPr>
        <w:t>s housing and communal services</w:t>
      </w:r>
      <w:r w:rsidR="00774E62" w:rsidRPr="00116BFA">
        <w:rPr>
          <w:rFonts w:ascii="Times New Roman" w:hAnsi="Times New Roman"/>
          <w:color w:val="000000"/>
          <w:lang w:val="en-US"/>
        </w:rPr>
        <w:t xml:space="preserve"> (</w:t>
      </w:r>
      <w:proofErr w:type="spellStart"/>
      <w:r w:rsidR="00774E62" w:rsidRPr="00116BFA">
        <w:rPr>
          <w:rFonts w:ascii="Times New Roman" w:hAnsi="Times New Roman"/>
          <w:lang w:val="en-US"/>
        </w:rPr>
        <w:t>Basok</w:t>
      </w:r>
      <w:proofErr w:type="spellEnd"/>
      <w:r w:rsidR="00774E62" w:rsidRPr="00116BFA">
        <w:rPr>
          <w:rFonts w:ascii="Times New Roman" w:hAnsi="Times New Roman"/>
          <w:lang w:val="en-US"/>
        </w:rPr>
        <w:t xml:space="preserve"> &amp; </w:t>
      </w:r>
      <w:proofErr w:type="spellStart"/>
      <w:r w:rsidR="00774E62" w:rsidRPr="00116BFA">
        <w:rPr>
          <w:rFonts w:ascii="Times New Roman" w:hAnsi="Times New Roman"/>
          <w:lang w:val="en-US"/>
        </w:rPr>
        <w:t>Bazeev</w:t>
      </w:r>
      <w:proofErr w:type="spellEnd"/>
      <w:r w:rsidR="00774E62" w:rsidRPr="00116BFA">
        <w:rPr>
          <w:rFonts w:ascii="Times New Roman" w:hAnsi="Times New Roman"/>
          <w:lang w:val="en-US"/>
        </w:rPr>
        <w:t xml:space="preserve"> 2017, </w:t>
      </w:r>
      <w:r w:rsidRPr="00116BFA">
        <w:rPr>
          <w:rFonts w:ascii="Times New Roman" w:hAnsi="Times New Roman"/>
          <w:color w:val="000000"/>
          <w:lang w:val="en-US"/>
        </w:rPr>
        <w:t xml:space="preserve"> </w:t>
      </w:r>
      <w:proofErr w:type="spellStart"/>
      <w:r w:rsidR="000067CC" w:rsidRPr="00116BFA">
        <w:rPr>
          <w:rFonts w:ascii="Times New Roman" w:hAnsi="Times New Roman"/>
          <w:lang w:val="en-US"/>
        </w:rPr>
        <w:t>Koshlak</w:t>
      </w:r>
      <w:proofErr w:type="spellEnd"/>
      <w:r w:rsidR="000067CC" w:rsidRPr="00116BFA">
        <w:rPr>
          <w:rFonts w:ascii="Times New Roman" w:hAnsi="Times New Roman"/>
          <w:lang w:val="en-US"/>
        </w:rPr>
        <w:t xml:space="preserve"> &amp; </w:t>
      </w:r>
      <w:proofErr w:type="spellStart"/>
      <w:r w:rsidR="000067CC" w:rsidRPr="00116BFA">
        <w:rPr>
          <w:rFonts w:ascii="Times New Roman" w:hAnsi="Times New Roman"/>
          <w:lang w:val="en-US"/>
        </w:rPr>
        <w:t>Pavlenko</w:t>
      </w:r>
      <w:proofErr w:type="spellEnd"/>
      <w:r w:rsidR="000067CC" w:rsidRPr="00116BFA">
        <w:rPr>
          <w:rFonts w:ascii="Times New Roman" w:hAnsi="Times New Roman"/>
          <w:lang w:val="en-US"/>
        </w:rPr>
        <w:t xml:space="preserve"> </w:t>
      </w:r>
      <w:r w:rsidR="000067CC" w:rsidRPr="00116BFA">
        <w:rPr>
          <w:rFonts w:ascii="Times New Roman" w:hAnsi="Times New Roman"/>
          <w:lang w:val="en-CA"/>
        </w:rPr>
        <w:t xml:space="preserve">2019, </w:t>
      </w:r>
      <w:proofErr w:type="spellStart"/>
      <w:r w:rsidR="000067CC" w:rsidRPr="00116BFA">
        <w:rPr>
          <w:rFonts w:ascii="Times New Roman" w:hAnsi="Times New Roman"/>
          <w:lang w:val="en-US"/>
        </w:rPr>
        <w:t>Pavlenko</w:t>
      </w:r>
      <w:proofErr w:type="spellEnd"/>
      <w:r w:rsidR="000067CC" w:rsidRPr="00116BFA">
        <w:rPr>
          <w:rFonts w:ascii="Times New Roman" w:hAnsi="Times New Roman"/>
          <w:lang w:val="en-US"/>
        </w:rPr>
        <w:t xml:space="preserve"> &amp; </w:t>
      </w:r>
      <w:proofErr w:type="spellStart"/>
      <w:r w:rsidR="000067CC" w:rsidRPr="00116BFA">
        <w:rPr>
          <w:rFonts w:ascii="Times New Roman" w:hAnsi="Times New Roman"/>
          <w:lang w:val="en-US"/>
        </w:rPr>
        <w:t>Szkarowski</w:t>
      </w:r>
      <w:proofErr w:type="spellEnd"/>
      <w:r w:rsidR="000067CC" w:rsidRPr="00116BFA">
        <w:rPr>
          <w:rFonts w:ascii="Times New Roman" w:hAnsi="Times New Roman"/>
          <w:lang w:val="en-US"/>
        </w:rPr>
        <w:t xml:space="preserve"> 2018, </w:t>
      </w:r>
      <w:proofErr w:type="spellStart"/>
      <w:r w:rsidR="000067CC" w:rsidRPr="00116BFA">
        <w:rPr>
          <w:rFonts w:ascii="Times New Roman" w:hAnsi="Times New Roman"/>
          <w:lang w:val="en-US"/>
        </w:rPr>
        <w:t>Pavlenko</w:t>
      </w:r>
      <w:proofErr w:type="spellEnd"/>
      <w:r w:rsidR="000067CC" w:rsidRPr="00116BFA">
        <w:rPr>
          <w:rFonts w:ascii="Times New Roman" w:hAnsi="Times New Roman"/>
          <w:lang w:val="en-US"/>
        </w:rPr>
        <w:t xml:space="preserve"> &amp; </w:t>
      </w:r>
      <w:proofErr w:type="spellStart"/>
      <w:r w:rsidR="000067CC" w:rsidRPr="00116BFA">
        <w:rPr>
          <w:rFonts w:ascii="Times New Roman" w:hAnsi="Times New Roman"/>
          <w:lang w:val="en-US"/>
        </w:rPr>
        <w:t>Koshlak</w:t>
      </w:r>
      <w:proofErr w:type="spellEnd"/>
      <w:r w:rsidR="000067CC" w:rsidRPr="00116BFA">
        <w:rPr>
          <w:rFonts w:ascii="Times New Roman" w:hAnsi="Times New Roman"/>
          <w:lang w:val="en-US"/>
        </w:rPr>
        <w:t xml:space="preserve"> 2015, </w:t>
      </w:r>
      <w:proofErr w:type="spellStart"/>
      <w:r w:rsidR="000067CC" w:rsidRPr="00116BFA">
        <w:rPr>
          <w:rFonts w:ascii="Times New Roman" w:hAnsi="Times New Roman"/>
          <w:lang w:val="en-CA"/>
        </w:rPr>
        <w:t>Pavlenko</w:t>
      </w:r>
      <w:proofErr w:type="spellEnd"/>
      <w:r w:rsidR="000067CC" w:rsidRPr="00116BFA">
        <w:rPr>
          <w:rFonts w:ascii="Times New Roman" w:hAnsi="Times New Roman"/>
          <w:lang w:val="en-CA"/>
        </w:rPr>
        <w:t xml:space="preserve"> et al</w:t>
      </w:r>
      <w:r w:rsidR="00116BFA">
        <w:rPr>
          <w:rFonts w:ascii="Times New Roman" w:hAnsi="Times New Roman"/>
          <w:lang w:val="en-CA"/>
        </w:rPr>
        <w:t>.</w:t>
      </w:r>
      <w:r w:rsidR="000067CC" w:rsidRPr="00116BFA">
        <w:rPr>
          <w:rFonts w:ascii="Times New Roman" w:hAnsi="Times New Roman"/>
          <w:lang w:val="en-CA"/>
        </w:rPr>
        <w:t xml:space="preserve"> 2014)</w:t>
      </w:r>
      <w:r w:rsidRPr="00116BFA">
        <w:rPr>
          <w:rFonts w:ascii="Times New Roman" w:hAnsi="Times New Roman"/>
          <w:color w:val="000000"/>
          <w:lang w:val="en-US"/>
        </w:rPr>
        <w:t xml:space="preserve">. The </w:t>
      </w:r>
      <w:r w:rsidR="00116BFA">
        <w:rPr>
          <w:rFonts w:ascii="Times New Roman" w:hAnsi="Times New Roman"/>
          <w:color w:val="000000"/>
          <w:lang w:val="en-US"/>
        </w:rPr>
        <w:t>primary</w:t>
      </w:r>
      <w:r w:rsidRPr="00116BFA">
        <w:rPr>
          <w:rFonts w:ascii="Times New Roman" w:hAnsi="Times New Roman"/>
          <w:color w:val="000000"/>
          <w:lang w:val="en-US"/>
        </w:rPr>
        <w:t xml:space="preserve"> solution for heating and </w:t>
      </w:r>
      <w:r w:rsidR="00463621" w:rsidRPr="00116BFA">
        <w:rPr>
          <w:rFonts w:ascii="Times New Roman" w:hAnsi="Times New Roman"/>
          <w:color w:val="000000"/>
          <w:lang w:val="en-US"/>
        </w:rPr>
        <w:t>air-cooling</w:t>
      </w:r>
      <w:r w:rsidRPr="00116BFA">
        <w:rPr>
          <w:rFonts w:ascii="Times New Roman" w:hAnsi="Times New Roman"/>
          <w:color w:val="000000"/>
          <w:lang w:val="en-US"/>
        </w:rPr>
        <w:t xml:space="preserve"> cost reduction is the thermal modernization of residential building</w:t>
      </w:r>
      <w:r w:rsidR="00116BFA">
        <w:rPr>
          <w:rFonts w:ascii="Times New Roman" w:hAnsi="Times New Roman"/>
          <w:color w:val="000000"/>
          <w:lang w:val="en-US"/>
        </w:rPr>
        <w:t>s</w:t>
      </w:r>
      <w:r w:rsidRPr="00116BFA">
        <w:rPr>
          <w:rFonts w:ascii="Times New Roman" w:hAnsi="Times New Roman"/>
          <w:color w:val="000000"/>
          <w:lang w:val="en-US"/>
        </w:rPr>
        <w:t xml:space="preserve"> to the level of an energy-efficient or passive house. In such houses, since they are sufficiently insulated, a larger amount of energy is spent not on heating but on ventilation of the premises. Therefore, the development of energy</w:t>
      </w:r>
      <w:r w:rsidR="00116BFA">
        <w:rPr>
          <w:rFonts w:ascii="Times New Roman" w:hAnsi="Times New Roman"/>
          <w:lang w:val="en-CA"/>
        </w:rPr>
        <w:t>-</w:t>
      </w:r>
      <w:r w:rsidRPr="00116BFA">
        <w:rPr>
          <w:rFonts w:ascii="Times New Roman" w:hAnsi="Times New Roman"/>
          <w:color w:val="000000"/>
          <w:lang w:val="en-US"/>
        </w:rPr>
        <w:t xml:space="preserve">efficient technical solutions for </w:t>
      </w:r>
      <w:r w:rsidR="00116BFA">
        <w:rPr>
          <w:rFonts w:ascii="Times New Roman" w:hAnsi="Times New Roman"/>
          <w:color w:val="000000"/>
          <w:lang w:val="en-US"/>
        </w:rPr>
        <w:t xml:space="preserve">the </w:t>
      </w:r>
      <w:r w:rsidRPr="00116BFA">
        <w:rPr>
          <w:rFonts w:ascii="Times New Roman" w:hAnsi="Times New Roman"/>
          <w:color w:val="000000"/>
          <w:lang w:val="en-US"/>
        </w:rPr>
        <w:t xml:space="preserve">ventilation of premises is currently the most relevant. One of these solutions is </w:t>
      </w:r>
      <w:r w:rsidR="00116BFA">
        <w:rPr>
          <w:rFonts w:ascii="Times New Roman" w:hAnsi="Times New Roman"/>
          <w:color w:val="000000"/>
          <w:lang w:val="en-US"/>
        </w:rPr>
        <w:t>using</w:t>
      </w:r>
      <w:r w:rsidR="00410D1F" w:rsidRPr="00116BFA">
        <w:rPr>
          <w:rFonts w:ascii="Times New Roman" w:hAnsi="Times New Roman"/>
          <w:color w:val="000000"/>
          <w:lang w:val="en-US"/>
        </w:rPr>
        <w:t xml:space="preserve"> </w:t>
      </w:r>
      <w:r w:rsidRPr="00116BFA">
        <w:rPr>
          <w:rFonts w:ascii="Times New Roman" w:hAnsi="Times New Roman"/>
          <w:color w:val="000000"/>
          <w:lang w:val="en-US"/>
        </w:rPr>
        <w:t>Earth</w:t>
      </w:r>
      <w:r w:rsidR="006E36AC" w:rsidRPr="00116BFA">
        <w:rPr>
          <w:rFonts w:ascii="Times New Roman" w:hAnsi="Times New Roman"/>
          <w:lang w:val="en-CA"/>
        </w:rPr>
        <w:t>-</w:t>
      </w:r>
      <w:r w:rsidRPr="00116BFA">
        <w:rPr>
          <w:rFonts w:ascii="Times New Roman" w:hAnsi="Times New Roman"/>
          <w:color w:val="000000"/>
          <w:lang w:val="en-US"/>
        </w:rPr>
        <w:t>to</w:t>
      </w:r>
      <w:r w:rsidR="006E36AC" w:rsidRPr="00116BFA">
        <w:rPr>
          <w:rFonts w:ascii="Times New Roman" w:hAnsi="Times New Roman"/>
          <w:color w:val="000000"/>
          <w:lang w:val="en-US"/>
        </w:rPr>
        <w:t>-</w:t>
      </w:r>
      <w:r w:rsidRPr="00116BFA">
        <w:rPr>
          <w:rFonts w:ascii="Times New Roman" w:hAnsi="Times New Roman"/>
          <w:color w:val="000000"/>
          <w:lang w:val="en-US"/>
        </w:rPr>
        <w:t xml:space="preserve">Air Heat Exchangers, EAHE. </w:t>
      </w:r>
    </w:p>
    <w:p w14:paraId="7D64BCD0" w14:textId="73AD4981" w:rsidR="005E1B86" w:rsidRPr="0073197B" w:rsidRDefault="005E1B86" w:rsidP="00F06BFF">
      <w:pPr>
        <w:autoSpaceDE w:val="0"/>
        <w:autoSpaceDN w:val="0"/>
        <w:adjustRightInd w:val="0"/>
        <w:spacing w:line="240" w:lineRule="auto"/>
        <w:ind w:firstLine="357"/>
        <w:rPr>
          <w:rFonts w:ascii="Times New Roman" w:hAnsi="Times New Roman"/>
          <w:color w:val="000000"/>
          <w:lang w:val="en-US"/>
        </w:rPr>
      </w:pPr>
      <w:r w:rsidRPr="0073197B">
        <w:rPr>
          <w:rFonts w:ascii="Times New Roman" w:hAnsi="Times New Roman"/>
          <w:color w:val="000000"/>
          <w:lang w:val="en-US"/>
        </w:rPr>
        <w:t>The EAHE is a pipeline or a system of pipelines located in the soil at a certain depth. It is known that the soil temperature at a depth below 2</w:t>
      </w:r>
      <w:r w:rsidR="00062FCD" w:rsidRPr="0073197B">
        <w:rPr>
          <w:rFonts w:ascii="Times New Roman" w:hAnsi="Times New Roman"/>
          <w:color w:val="000000"/>
          <w:lang w:val="en-US"/>
        </w:rPr>
        <w:t>.0</w:t>
      </w:r>
      <w:r w:rsidRPr="0073197B">
        <w:rPr>
          <w:rFonts w:ascii="Times New Roman" w:hAnsi="Times New Roman"/>
          <w:color w:val="000000"/>
          <w:lang w:val="en-US"/>
        </w:rPr>
        <w:t xml:space="preserve"> m remains almost constant throughout all year. The air </w:t>
      </w:r>
      <w:r w:rsidR="00463621">
        <w:rPr>
          <w:rFonts w:ascii="Times New Roman" w:hAnsi="Times New Roman"/>
          <w:color w:val="000000"/>
          <w:lang w:val="en-US"/>
        </w:rPr>
        <w:t xml:space="preserve">that is </w:t>
      </w:r>
      <w:r w:rsidRPr="0073197B">
        <w:rPr>
          <w:rFonts w:ascii="Times New Roman" w:hAnsi="Times New Roman"/>
          <w:color w:val="000000"/>
          <w:lang w:val="en-US"/>
        </w:rPr>
        <w:t xml:space="preserve">necessary for ventilation of the room, passing through the pipes located at such a depth, is </w:t>
      </w:r>
      <w:r w:rsidR="00463621">
        <w:rPr>
          <w:rFonts w:ascii="Times New Roman" w:hAnsi="Times New Roman"/>
          <w:color w:val="000000"/>
          <w:lang w:val="en-US"/>
        </w:rPr>
        <w:t xml:space="preserve">being </w:t>
      </w:r>
      <w:r w:rsidRPr="0073197B">
        <w:rPr>
          <w:rFonts w:ascii="Times New Roman" w:hAnsi="Times New Roman"/>
          <w:color w:val="000000"/>
          <w:lang w:val="en-US"/>
        </w:rPr>
        <w:t xml:space="preserve">preheated in the cold period of the year and cooled in the warm period. The main advantages of such systems </w:t>
      </w:r>
      <w:r w:rsidR="00062FCD" w:rsidRPr="0073197B">
        <w:rPr>
          <w:rFonts w:ascii="Times New Roman" w:hAnsi="Times New Roman"/>
          <w:color w:val="000000"/>
          <w:lang w:val="en-US"/>
        </w:rPr>
        <w:t>are</w:t>
      </w:r>
      <w:r w:rsidRPr="0073197B">
        <w:rPr>
          <w:rFonts w:ascii="Times New Roman" w:hAnsi="Times New Roman"/>
          <w:color w:val="000000"/>
          <w:lang w:val="en-US"/>
        </w:rPr>
        <w:t xml:space="preserve"> simplicity</w:t>
      </w:r>
      <w:r w:rsidR="00062FCD" w:rsidRPr="0073197B">
        <w:rPr>
          <w:rFonts w:ascii="Times New Roman" w:hAnsi="Times New Roman"/>
          <w:color w:val="000000"/>
          <w:lang w:val="en-US"/>
        </w:rPr>
        <w:t>;</w:t>
      </w:r>
      <w:r w:rsidRPr="0073197B">
        <w:rPr>
          <w:rFonts w:ascii="Times New Roman" w:hAnsi="Times New Roman"/>
          <w:color w:val="000000"/>
          <w:lang w:val="en-US"/>
        </w:rPr>
        <w:t xml:space="preserve"> high potential for cooling in summer and heating in winter</w:t>
      </w:r>
      <w:r w:rsidR="00062FCD" w:rsidRPr="0073197B">
        <w:rPr>
          <w:rFonts w:ascii="Times New Roman" w:hAnsi="Times New Roman"/>
          <w:color w:val="000000"/>
          <w:lang w:val="en-US"/>
        </w:rPr>
        <w:t>;</w:t>
      </w:r>
      <w:r w:rsidRPr="0073197B">
        <w:rPr>
          <w:rFonts w:ascii="Times New Roman" w:hAnsi="Times New Roman"/>
          <w:color w:val="000000"/>
          <w:lang w:val="en-US"/>
        </w:rPr>
        <w:t xml:space="preserve"> low operational and maintenance costs</w:t>
      </w:r>
      <w:r w:rsidR="00062FCD" w:rsidRPr="0073197B">
        <w:rPr>
          <w:rFonts w:ascii="Times New Roman" w:hAnsi="Times New Roman"/>
          <w:color w:val="000000"/>
          <w:lang w:val="en-US"/>
        </w:rPr>
        <w:t>;</w:t>
      </w:r>
      <w:r w:rsidRPr="0073197B">
        <w:rPr>
          <w:rFonts w:ascii="Times New Roman" w:hAnsi="Times New Roman"/>
          <w:color w:val="000000"/>
          <w:lang w:val="en-US"/>
        </w:rPr>
        <w:t xml:space="preserve"> reduction of consumption of fossil fuels</w:t>
      </w:r>
      <w:r w:rsidR="00116BFA">
        <w:rPr>
          <w:rFonts w:ascii="Times New Roman" w:hAnsi="Times New Roman"/>
          <w:color w:val="000000"/>
          <w:lang w:val="en-US"/>
        </w:rPr>
        <w:t>,</w:t>
      </w:r>
      <w:r w:rsidRPr="0073197B">
        <w:rPr>
          <w:rFonts w:ascii="Times New Roman" w:hAnsi="Times New Roman"/>
          <w:color w:val="000000"/>
          <w:lang w:val="en-US"/>
        </w:rPr>
        <w:t xml:space="preserve"> and, accordingly, reduction of the level of </w:t>
      </w:r>
      <w:r w:rsidR="00062FCD" w:rsidRPr="0073197B">
        <w:rPr>
          <w:rFonts w:ascii="Times New Roman" w:hAnsi="Times New Roman"/>
          <w:color w:val="000000"/>
          <w:lang w:val="en-US"/>
        </w:rPr>
        <w:t>greenhouse</w:t>
      </w:r>
      <w:r w:rsidRPr="0073197B">
        <w:rPr>
          <w:rFonts w:ascii="Times New Roman" w:hAnsi="Times New Roman"/>
          <w:color w:val="000000"/>
          <w:lang w:val="en-US"/>
        </w:rPr>
        <w:t xml:space="preserve"> </w:t>
      </w:r>
      <w:r w:rsidR="00062FCD" w:rsidRPr="0073197B">
        <w:rPr>
          <w:rFonts w:ascii="Times New Roman" w:hAnsi="Times New Roman"/>
          <w:color w:val="000000"/>
          <w:lang w:val="en-US"/>
        </w:rPr>
        <w:t>g</w:t>
      </w:r>
      <w:r w:rsidRPr="0073197B">
        <w:rPr>
          <w:rFonts w:ascii="Times New Roman" w:hAnsi="Times New Roman"/>
          <w:color w:val="000000"/>
          <w:lang w:val="en-US"/>
        </w:rPr>
        <w:t>as emissions.</w:t>
      </w:r>
    </w:p>
    <w:p w14:paraId="1CAC6329" w14:textId="77B67A14" w:rsidR="00062FCD" w:rsidRPr="0073197B" w:rsidRDefault="00116BFA" w:rsidP="00F06BFF">
      <w:pPr>
        <w:autoSpaceDE w:val="0"/>
        <w:autoSpaceDN w:val="0"/>
        <w:adjustRightInd w:val="0"/>
        <w:spacing w:line="240" w:lineRule="auto"/>
        <w:ind w:firstLine="357"/>
        <w:rPr>
          <w:rFonts w:ascii="Times New Roman" w:hAnsi="Times New Roman"/>
          <w:color w:val="000000"/>
          <w:lang w:val="en-US"/>
        </w:rPr>
      </w:pPr>
      <w:r>
        <w:rPr>
          <w:rFonts w:ascii="Times New Roman" w:hAnsi="Times New Roman"/>
          <w:color w:val="000000"/>
          <w:lang w:val="en-US"/>
        </w:rPr>
        <w:t>Many</w:t>
      </w:r>
      <w:r w:rsidR="00062FCD" w:rsidRPr="0073197B">
        <w:rPr>
          <w:rFonts w:ascii="Times New Roman" w:hAnsi="Times New Roman"/>
          <w:color w:val="000000"/>
          <w:lang w:val="en-US"/>
        </w:rPr>
        <w:t xml:space="preserve"> factors affect the energy efficiency of the EAHE during its design and operation. These factors can be divided into three main categories:</w:t>
      </w:r>
    </w:p>
    <w:p w14:paraId="1C64EF71" w14:textId="77777777" w:rsidR="00062FCD" w:rsidRPr="0073197B" w:rsidRDefault="00F06BFF" w:rsidP="00F06BFF">
      <w:pPr>
        <w:pStyle w:val="Akapitzlist"/>
        <w:numPr>
          <w:ilvl w:val="0"/>
          <w:numId w:val="9"/>
        </w:numPr>
        <w:spacing w:line="240" w:lineRule="auto"/>
        <w:ind w:left="319" w:hanging="319"/>
        <w:rPr>
          <w:rStyle w:val="tlid-translation"/>
          <w:rFonts w:ascii="Times New Roman" w:hAnsi="Times New Roman"/>
          <w:lang w:val="en-US"/>
        </w:rPr>
      </w:pPr>
      <w:r>
        <w:rPr>
          <w:rStyle w:val="tlid-translation"/>
          <w:rFonts w:ascii="Times New Roman" w:hAnsi="Times New Roman"/>
          <w:lang w:val="en-US"/>
        </w:rPr>
        <w:t>d</w:t>
      </w:r>
      <w:r w:rsidR="00062FCD" w:rsidRPr="0073197B">
        <w:rPr>
          <w:rStyle w:val="tlid-translation"/>
          <w:rFonts w:ascii="Times New Roman" w:hAnsi="Times New Roman"/>
          <w:lang w:val="en-US"/>
        </w:rPr>
        <w:t>esign of the heat exchanger (depth of the heat exchanger location; length, material and diameter of pipelines; quantity of pipelines),</w:t>
      </w:r>
    </w:p>
    <w:p w14:paraId="674289D4" w14:textId="77777777" w:rsidR="00062FCD" w:rsidRPr="0073197B" w:rsidRDefault="00F06BFF" w:rsidP="00F06BFF">
      <w:pPr>
        <w:pStyle w:val="Akapitzlist"/>
        <w:numPr>
          <w:ilvl w:val="0"/>
          <w:numId w:val="9"/>
        </w:numPr>
        <w:spacing w:line="240" w:lineRule="auto"/>
        <w:ind w:left="319" w:hanging="319"/>
        <w:rPr>
          <w:rStyle w:val="tlid-translation"/>
          <w:rFonts w:ascii="Times New Roman" w:hAnsi="Times New Roman"/>
          <w:lang w:val="en-US"/>
        </w:rPr>
      </w:pPr>
      <w:r>
        <w:rPr>
          <w:rStyle w:val="tlid-translation"/>
          <w:rFonts w:ascii="Times New Roman" w:hAnsi="Times New Roman"/>
          <w:lang w:val="en-US"/>
        </w:rPr>
        <w:t>t</w:t>
      </w:r>
      <w:r w:rsidR="00062FCD" w:rsidRPr="0073197B">
        <w:rPr>
          <w:rStyle w:val="tlid-translation"/>
          <w:rFonts w:ascii="Times New Roman" w:hAnsi="Times New Roman"/>
          <w:lang w:val="en-US"/>
        </w:rPr>
        <w:t>hermophysical properties of the soil (thermal conductivity, heat capacity, moisture),</w:t>
      </w:r>
    </w:p>
    <w:p w14:paraId="7EAE8AAA" w14:textId="77777777" w:rsidR="005E1B86" w:rsidRPr="0073197B" w:rsidRDefault="00F06BFF" w:rsidP="00F06BFF">
      <w:pPr>
        <w:pStyle w:val="Akapitzlist"/>
        <w:numPr>
          <w:ilvl w:val="0"/>
          <w:numId w:val="9"/>
        </w:numPr>
        <w:spacing w:line="240" w:lineRule="auto"/>
        <w:ind w:left="319" w:hanging="319"/>
        <w:rPr>
          <w:rStyle w:val="tlid-translation"/>
          <w:rFonts w:ascii="Times New Roman" w:hAnsi="Times New Roman"/>
          <w:lang w:val="en-US"/>
        </w:rPr>
      </w:pPr>
      <w:r>
        <w:rPr>
          <w:rStyle w:val="tlid-translation"/>
          <w:rFonts w:ascii="Times New Roman" w:hAnsi="Times New Roman"/>
          <w:lang w:val="en-US"/>
        </w:rPr>
        <w:t>e</w:t>
      </w:r>
      <w:r w:rsidR="00062FCD" w:rsidRPr="0073197B">
        <w:rPr>
          <w:rStyle w:val="tlid-translation"/>
          <w:rFonts w:ascii="Times New Roman" w:hAnsi="Times New Roman"/>
          <w:lang w:val="en-US"/>
        </w:rPr>
        <w:t>nvironmental parameters affecting the distribution of heat in the soil (</w:t>
      </w:r>
      <w:r w:rsidR="00463621">
        <w:rPr>
          <w:rStyle w:val="tlid-translation"/>
          <w:rFonts w:ascii="Times New Roman" w:hAnsi="Times New Roman"/>
          <w:lang w:val="en-US"/>
        </w:rPr>
        <w:t>share of radiation and convection in heat exchange</w:t>
      </w:r>
      <w:r w:rsidR="00062FCD" w:rsidRPr="0073197B">
        <w:rPr>
          <w:rStyle w:val="tlid-translation"/>
          <w:rFonts w:ascii="Times New Roman" w:hAnsi="Times New Roman"/>
          <w:lang w:val="en-US"/>
        </w:rPr>
        <w:t>; wind speed; type of vegetation or cover above the EAHE</w:t>
      </w:r>
      <w:r w:rsidR="00C83822" w:rsidRPr="0073197B">
        <w:rPr>
          <w:rStyle w:val="tlid-translation"/>
          <w:rFonts w:ascii="Times New Roman" w:hAnsi="Times New Roman"/>
          <w:lang w:val="en-US"/>
        </w:rPr>
        <w:t xml:space="preserve"> location</w:t>
      </w:r>
      <w:r w:rsidR="00062FCD" w:rsidRPr="0073197B">
        <w:rPr>
          <w:rStyle w:val="tlid-translation"/>
          <w:rFonts w:ascii="Times New Roman" w:hAnsi="Times New Roman"/>
          <w:lang w:val="en-US"/>
        </w:rPr>
        <w:t>; rate of evaporation and condensation).</w:t>
      </w:r>
    </w:p>
    <w:p w14:paraId="090A973E" w14:textId="77777777" w:rsidR="00C83822" w:rsidRPr="00C85B1A" w:rsidRDefault="00C83822" w:rsidP="00F06BFF">
      <w:pPr>
        <w:autoSpaceDE w:val="0"/>
        <w:autoSpaceDN w:val="0"/>
        <w:adjustRightInd w:val="0"/>
        <w:spacing w:line="240" w:lineRule="auto"/>
        <w:ind w:firstLine="357"/>
        <w:rPr>
          <w:rFonts w:ascii="Times New Roman" w:hAnsi="Times New Roman"/>
          <w:color w:val="000000"/>
          <w:lang w:val="en-US"/>
        </w:rPr>
      </w:pPr>
      <w:r w:rsidRPr="00C85B1A">
        <w:rPr>
          <w:rFonts w:ascii="Times New Roman" w:hAnsi="Times New Roman"/>
          <w:color w:val="000000"/>
          <w:lang w:val="en-US"/>
        </w:rPr>
        <w:lastRenderedPageBreak/>
        <w:t>The influence of these parameters on the efficiency of EAHE operation is widely presented in the literature. In general, all these works can be divided into categories according to the research method:</w:t>
      </w:r>
    </w:p>
    <w:p w14:paraId="7658E62F" w14:textId="2E7658BD" w:rsidR="00C83822" w:rsidRPr="00C85B1A" w:rsidRDefault="00C83822" w:rsidP="00F06BFF">
      <w:pPr>
        <w:pStyle w:val="Default"/>
        <w:numPr>
          <w:ilvl w:val="0"/>
          <w:numId w:val="16"/>
        </w:numPr>
        <w:ind w:left="284" w:hanging="284"/>
        <w:jc w:val="both"/>
        <w:rPr>
          <w:rFonts w:eastAsia="Times New Roman"/>
          <w:sz w:val="22"/>
          <w:szCs w:val="22"/>
          <w:lang w:val="en-US" w:eastAsia="ru-RU"/>
        </w:rPr>
      </w:pPr>
      <w:r w:rsidRPr="00C85B1A">
        <w:rPr>
          <w:rFonts w:eastAsia="Times New Roman"/>
          <w:sz w:val="22"/>
          <w:szCs w:val="22"/>
          <w:lang w:val="en-US" w:eastAsia="ru-RU"/>
        </w:rPr>
        <w:t>Mode</w:t>
      </w:r>
      <w:r w:rsidR="00116BFA">
        <w:rPr>
          <w:rFonts w:eastAsia="Times New Roman"/>
          <w:sz w:val="22"/>
          <w:szCs w:val="22"/>
          <w:lang w:val="en-US" w:eastAsia="ru-RU"/>
        </w:rPr>
        <w:t>l</w:t>
      </w:r>
      <w:r w:rsidRPr="00C85B1A">
        <w:rPr>
          <w:rFonts w:eastAsia="Times New Roman"/>
          <w:sz w:val="22"/>
          <w:szCs w:val="22"/>
          <w:lang w:val="en-US" w:eastAsia="ru-RU"/>
        </w:rPr>
        <w:t>ling that includes:</w:t>
      </w:r>
    </w:p>
    <w:p w14:paraId="4B838FE9" w14:textId="0D370DB9" w:rsidR="00C83822" w:rsidRPr="00C85B1A" w:rsidRDefault="00F06BFF" w:rsidP="00F06BFF">
      <w:pPr>
        <w:pStyle w:val="Akapitzlist"/>
        <w:numPr>
          <w:ilvl w:val="0"/>
          <w:numId w:val="9"/>
        </w:numPr>
        <w:spacing w:line="240" w:lineRule="auto"/>
        <w:ind w:left="602" w:hanging="266"/>
        <w:rPr>
          <w:rStyle w:val="tlid-translation"/>
          <w:rFonts w:ascii="Times New Roman" w:hAnsi="Times New Roman"/>
          <w:spacing w:val="-2"/>
          <w:lang w:val="en-US"/>
        </w:rPr>
      </w:pPr>
      <w:r w:rsidRPr="00C85B1A">
        <w:rPr>
          <w:rStyle w:val="tlid-translation"/>
          <w:rFonts w:ascii="Times New Roman" w:hAnsi="Times New Roman"/>
          <w:spacing w:val="-2"/>
          <w:lang w:val="en-US"/>
        </w:rPr>
        <w:t>N</w:t>
      </w:r>
      <w:r w:rsidR="00C83822" w:rsidRPr="00C85B1A">
        <w:rPr>
          <w:rStyle w:val="tlid-translation"/>
          <w:rFonts w:ascii="Times New Roman" w:hAnsi="Times New Roman"/>
          <w:spacing w:val="-2"/>
          <w:lang w:val="en-US"/>
        </w:rPr>
        <w:t>umerical or CFD models</w:t>
      </w:r>
      <w:r w:rsidR="000067CC" w:rsidRPr="00C85B1A">
        <w:rPr>
          <w:rStyle w:val="tlid-translation"/>
          <w:rFonts w:ascii="Times New Roman" w:hAnsi="Times New Roman"/>
          <w:spacing w:val="-2"/>
          <w:lang w:val="en-US"/>
        </w:rPr>
        <w:t xml:space="preserve"> (</w:t>
      </w:r>
      <w:r w:rsidR="000067CC" w:rsidRPr="00C85B1A">
        <w:rPr>
          <w:rFonts w:ascii="Times New Roman" w:hAnsi="Times New Roman"/>
          <w:spacing w:val="-2"/>
          <w:lang w:val="de-DE"/>
        </w:rPr>
        <w:t>Agrawal et al</w:t>
      </w:r>
      <w:r w:rsidR="00116BFA">
        <w:rPr>
          <w:rFonts w:ascii="Times New Roman" w:hAnsi="Times New Roman"/>
          <w:spacing w:val="-2"/>
          <w:lang w:val="de-DE"/>
        </w:rPr>
        <w:t>.</w:t>
      </w:r>
      <w:r w:rsidR="000067CC" w:rsidRPr="00C85B1A">
        <w:rPr>
          <w:rFonts w:ascii="Times New Roman" w:hAnsi="Times New Roman"/>
          <w:spacing w:val="-2"/>
          <w:lang w:val="de-DE"/>
        </w:rPr>
        <w:t xml:space="preserve"> 2019, </w:t>
      </w:r>
      <w:proofErr w:type="spellStart"/>
      <w:r w:rsidR="000067CC" w:rsidRPr="00C85B1A">
        <w:rPr>
          <w:rFonts w:ascii="Times New Roman" w:hAnsi="Times New Roman"/>
          <w:spacing w:val="-2"/>
          <w:lang w:val="en-US"/>
        </w:rPr>
        <w:t>Basok</w:t>
      </w:r>
      <w:proofErr w:type="spellEnd"/>
      <w:r w:rsidR="000067CC" w:rsidRPr="00C85B1A">
        <w:rPr>
          <w:rFonts w:ascii="Times New Roman" w:hAnsi="Times New Roman"/>
          <w:spacing w:val="-2"/>
          <w:lang w:val="en-US"/>
        </w:rPr>
        <w:t xml:space="preserve"> &amp; </w:t>
      </w:r>
      <w:proofErr w:type="spellStart"/>
      <w:r w:rsidR="000067CC" w:rsidRPr="00C85B1A">
        <w:rPr>
          <w:rFonts w:ascii="Times New Roman" w:hAnsi="Times New Roman"/>
          <w:spacing w:val="-2"/>
          <w:lang w:val="en-US"/>
        </w:rPr>
        <w:t>Novitska</w:t>
      </w:r>
      <w:proofErr w:type="spellEnd"/>
      <w:r w:rsidR="000067CC" w:rsidRPr="00C85B1A">
        <w:rPr>
          <w:rFonts w:ascii="Times New Roman" w:hAnsi="Times New Roman"/>
          <w:spacing w:val="-2"/>
          <w:lang w:val="en-US"/>
        </w:rPr>
        <w:t xml:space="preserve"> 2017</w:t>
      </w:r>
      <w:r w:rsidR="000067CC" w:rsidRPr="00C85B1A">
        <w:rPr>
          <w:rStyle w:val="tlid-translation"/>
          <w:rFonts w:ascii="Times New Roman" w:hAnsi="Times New Roman"/>
          <w:spacing w:val="-2"/>
          <w:lang w:val="en-US"/>
        </w:rPr>
        <w:t>)</w:t>
      </w:r>
      <w:r w:rsidRPr="00C85B1A">
        <w:rPr>
          <w:rStyle w:val="tlid-translation"/>
          <w:rFonts w:ascii="Times New Roman" w:hAnsi="Times New Roman"/>
          <w:spacing w:val="-2"/>
          <w:lang w:val="en-US"/>
        </w:rPr>
        <w:t>,</w:t>
      </w:r>
    </w:p>
    <w:p w14:paraId="1134BAC9" w14:textId="77777777" w:rsidR="00C83822" w:rsidRPr="00C85B1A" w:rsidRDefault="00F06BFF" w:rsidP="00F06BFF">
      <w:pPr>
        <w:pStyle w:val="Akapitzlist"/>
        <w:numPr>
          <w:ilvl w:val="0"/>
          <w:numId w:val="9"/>
        </w:numPr>
        <w:spacing w:line="240" w:lineRule="auto"/>
        <w:ind w:left="602" w:hanging="266"/>
        <w:rPr>
          <w:rStyle w:val="tlid-translation"/>
          <w:rFonts w:ascii="Times New Roman" w:hAnsi="Times New Roman"/>
          <w:lang w:val="en-US"/>
        </w:rPr>
      </w:pPr>
      <w:r w:rsidRPr="00C85B1A">
        <w:rPr>
          <w:rStyle w:val="tlid-translation"/>
          <w:rFonts w:ascii="Times New Roman" w:hAnsi="Times New Roman"/>
          <w:lang w:val="en-US"/>
        </w:rPr>
        <w:t>A</w:t>
      </w:r>
      <w:r w:rsidR="00C83822" w:rsidRPr="00C85B1A">
        <w:rPr>
          <w:rStyle w:val="tlid-translation"/>
          <w:rFonts w:ascii="Times New Roman" w:hAnsi="Times New Roman"/>
          <w:lang w:val="en-US"/>
        </w:rPr>
        <w:t xml:space="preserve">nalytical models </w:t>
      </w:r>
      <w:r w:rsidR="000067CC" w:rsidRPr="00C85B1A">
        <w:rPr>
          <w:rStyle w:val="tlid-translation"/>
          <w:rFonts w:ascii="Times New Roman" w:hAnsi="Times New Roman"/>
          <w:lang w:val="en-US"/>
        </w:rPr>
        <w:t>(</w:t>
      </w:r>
      <w:proofErr w:type="spellStart"/>
      <w:r w:rsidR="000067CC" w:rsidRPr="00C85B1A">
        <w:rPr>
          <w:rFonts w:ascii="Times New Roman" w:hAnsi="Times New Roman"/>
          <w:lang w:val="en-US"/>
        </w:rPr>
        <w:t>Tzaferis</w:t>
      </w:r>
      <w:proofErr w:type="spellEnd"/>
      <w:r w:rsidR="000067CC" w:rsidRPr="00C85B1A">
        <w:rPr>
          <w:rFonts w:ascii="Times New Roman" w:hAnsi="Times New Roman"/>
          <w:lang w:val="en-US"/>
        </w:rPr>
        <w:t xml:space="preserve"> et al. 1992</w:t>
      </w:r>
      <w:r w:rsidR="000067CC" w:rsidRPr="00C85B1A">
        <w:rPr>
          <w:rStyle w:val="tlid-translation"/>
          <w:rFonts w:ascii="Times New Roman" w:hAnsi="Times New Roman"/>
          <w:lang w:val="en-US"/>
        </w:rPr>
        <w:t>)</w:t>
      </w:r>
      <w:r w:rsidRPr="00C85B1A">
        <w:rPr>
          <w:rStyle w:val="tlid-translation"/>
          <w:rFonts w:ascii="Times New Roman" w:hAnsi="Times New Roman"/>
          <w:lang w:val="en-US"/>
        </w:rPr>
        <w:t>,</w:t>
      </w:r>
    </w:p>
    <w:p w14:paraId="2EEE5C08" w14:textId="617DE66C" w:rsidR="00C83822" w:rsidRPr="00C85B1A" w:rsidRDefault="00F06BFF" w:rsidP="00F06BFF">
      <w:pPr>
        <w:pStyle w:val="Akapitzlist"/>
        <w:numPr>
          <w:ilvl w:val="0"/>
          <w:numId w:val="9"/>
        </w:numPr>
        <w:spacing w:line="240" w:lineRule="auto"/>
        <w:ind w:left="602" w:hanging="266"/>
        <w:rPr>
          <w:rFonts w:ascii="Times New Roman" w:eastAsia="Times New Roman" w:hAnsi="Times New Roman"/>
          <w:color w:val="000000"/>
          <w:lang w:val="en-US" w:eastAsia="ru-RU"/>
        </w:rPr>
      </w:pPr>
      <w:r w:rsidRPr="00C85B1A">
        <w:rPr>
          <w:rStyle w:val="tlid-translation"/>
          <w:rFonts w:ascii="Times New Roman" w:hAnsi="Times New Roman"/>
          <w:lang w:val="en-US"/>
        </w:rPr>
        <w:t>M</w:t>
      </w:r>
      <w:r w:rsidR="00C83822" w:rsidRPr="00C85B1A">
        <w:rPr>
          <w:rStyle w:val="tlid-translation"/>
          <w:rFonts w:ascii="Times New Roman" w:hAnsi="Times New Roman"/>
          <w:lang w:val="en-US"/>
        </w:rPr>
        <w:t>odels</w:t>
      </w:r>
      <w:r w:rsidR="00C83822" w:rsidRPr="00C85B1A">
        <w:rPr>
          <w:rFonts w:ascii="Times New Roman" w:eastAsia="Times New Roman" w:hAnsi="Times New Roman"/>
          <w:color w:val="000000"/>
          <w:lang w:val="en-US" w:eastAsia="ru-RU"/>
        </w:rPr>
        <w:t xml:space="preserve"> using artificial neural networks </w:t>
      </w:r>
      <w:r w:rsidR="0012328D" w:rsidRPr="00C85B1A">
        <w:rPr>
          <w:rFonts w:ascii="Times New Roman" w:eastAsia="Times New Roman" w:hAnsi="Times New Roman"/>
          <w:color w:val="000000"/>
          <w:lang w:val="en-US" w:eastAsia="ru-RU"/>
        </w:rPr>
        <w:t>(</w:t>
      </w:r>
      <w:proofErr w:type="spellStart"/>
      <w:r w:rsidR="0012328D" w:rsidRPr="00C85B1A">
        <w:rPr>
          <w:rFonts w:ascii="Times New Roman" w:hAnsi="Times New Roman"/>
          <w:lang w:val="en-US"/>
        </w:rPr>
        <w:t>Mihalakakou</w:t>
      </w:r>
      <w:proofErr w:type="spellEnd"/>
      <w:r w:rsidR="0012328D" w:rsidRPr="00C85B1A">
        <w:rPr>
          <w:rFonts w:ascii="Times New Roman" w:hAnsi="Times New Roman"/>
          <w:lang w:val="en-US"/>
        </w:rPr>
        <w:t xml:space="preserve"> 2003, </w:t>
      </w:r>
      <w:proofErr w:type="spellStart"/>
      <w:r w:rsidR="0012328D" w:rsidRPr="00C85B1A">
        <w:rPr>
          <w:rFonts w:ascii="Times New Roman" w:hAnsi="Times New Roman"/>
          <w:lang w:val="en-US"/>
        </w:rPr>
        <w:t>Basok</w:t>
      </w:r>
      <w:proofErr w:type="spellEnd"/>
      <w:r w:rsidR="0012328D" w:rsidRPr="00C85B1A">
        <w:rPr>
          <w:rFonts w:ascii="Times New Roman" w:hAnsi="Times New Roman"/>
          <w:lang w:val="en-US"/>
        </w:rPr>
        <w:t xml:space="preserve"> et al</w:t>
      </w:r>
      <w:r w:rsidR="00C85B1A">
        <w:rPr>
          <w:rFonts w:ascii="Times New Roman" w:hAnsi="Times New Roman"/>
          <w:lang w:val="en-US"/>
        </w:rPr>
        <w:t>.</w:t>
      </w:r>
      <w:r w:rsidR="0012328D" w:rsidRPr="00C85B1A">
        <w:rPr>
          <w:rFonts w:ascii="Times New Roman" w:hAnsi="Times New Roman"/>
          <w:lang w:val="en-US"/>
        </w:rPr>
        <w:t xml:space="preserve"> 2021a</w:t>
      </w:r>
      <w:r w:rsidR="0012328D" w:rsidRPr="00C85B1A">
        <w:rPr>
          <w:rFonts w:ascii="Times New Roman" w:eastAsia="Times New Roman" w:hAnsi="Times New Roman"/>
          <w:color w:val="000000"/>
          <w:lang w:val="en-US" w:eastAsia="ru-RU"/>
        </w:rPr>
        <w:t>)</w:t>
      </w:r>
      <w:r w:rsidRPr="00C85B1A">
        <w:rPr>
          <w:rFonts w:ascii="Times New Roman" w:eastAsia="Times New Roman" w:hAnsi="Times New Roman"/>
          <w:color w:val="000000"/>
          <w:lang w:val="en-US" w:eastAsia="ru-RU"/>
        </w:rPr>
        <w:t>,</w:t>
      </w:r>
    </w:p>
    <w:p w14:paraId="094D5C6D" w14:textId="5FC9CDA4" w:rsidR="00C83822" w:rsidRPr="00C85B1A" w:rsidRDefault="00C83822" w:rsidP="00F06BFF">
      <w:pPr>
        <w:pStyle w:val="Default"/>
        <w:numPr>
          <w:ilvl w:val="0"/>
          <w:numId w:val="16"/>
        </w:numPr>
        <w:ind w:left="284" w:hanging="284"/>
        <w:jc w:val="both"/>
        <w:rPr>
          <w:rFonts w:eastAsia="Times New Roman"/>
          <w:sz w:val="22"/>
          <w:szCs w:val="22"/>
          <w:lang w:val="en-US" w:eastAsia="ru-RU"/>
        </w:rPr>
      </w:pPr>
      <w:r w:rsidRPr="00C85B1A">
        <w:rPr>
          <w:rFonts w:eastAsia="Times New Roman"/>
          <w:sz w:val="22"/>
          <w:szCs w:val="22"/>
          <w:lang w:val="en-US" w:eastAsia="ru-RU"/>
        </w:rPr>
        <w:t xml:space="preserve">Experimental studies </w:t>
      </w:r>
      <w:r w:rsidR="0012328D" w:rsidRPr="00C85B1A">
        <w:rPr>
          <w:rFonts w:eastAsia="Times New Roman"/>
          <w:sz w:val="22"/>
          <w:szCs w:val="22"/>
          <w:lang w:val="en-US" w:eastAsia="ru-RU"/>
        </w:rPr>
        <w:t>(</w:t>
      </w:r>
      <w:r w:rsidR="0012328D" w:rsidRPr="00C85B1A">
        <w:rPr>
          <w:sz w:val="22"/>
          <w:szCs w:val="22"/>
          <w:lang w:val="en-US"/>
        </w:rPr>
        <w:t>Díaz</w:t>
      </w:r>
      <w:r w:rsidR="00F657A1">
        <w:rPr>
          <w:sz w:val="22"/>
          <w:szCs w:val="22"/>
          <w:lang w:val="en-CA"/>
        </w:rPr>
        <w:t>-</w:t>
      </w:r>
      <w:r w:rsidR="0012328D" w:rsidRPr="00C85B1A">
        <w:rPr>
          <w:sz w:val="22"/>
          <w:szCs w:val="22"/>
          <w:lang w:val="en-US"/>
        </w:rPr>
        <w:t>Hernández et al. 2020</w:t>
      </w:r>
      <w:r w:rsidR="0012328D" w:rsidRPr="00C85B1A">
        <w:rPr>
          <w:rFonts w:eastAsia="Times New Roman"/>
          <w:sz w:val="22"/>
          <w:szCs w:val="22"/>
          <w:lang w:val="en-US" w:eastAsia="ru-RU"/>
        </w:rPr>
        <w:t>)</w:t>
      </w:r>
      <w:r w:rsidR="00F06BFF" w:rsidRPr="00C85B1A">
        <w:rPr>
          <w:rFonts w:eastAsia="Times New Roman"/>
          <w:sz w:val="22"/>
          <w:szCs w:val="22"/>
          <w:lang w:val="en-US" w:eastAsia="ru-RU"/>
        </w:rPr>
        <w:t>,</w:t>
      </w:r>
    </w:p>
    <w:p w14:paraId="77DF79F1" w14:textId="77777777" w:rsidR="00C83822" w:rsidRPr="00C85B1A" w:rsidRDefault="00C83822" w:rsidP="00F06BFF">
      <w:pPr>
        <w:pStyle w:val="Default"/>
        <w:numPr>
          <w:ilvl w:val="0"/>
          <w:numId w:val="16"/>
        </w:numPr>
        <w:ind w:left="284" w:hanging="284"/>
        <w:jc w:val="both"/>
        <w:rPr>
          <w:rFonts w:eastAsia="Times New Roman"/>
          <w:sz w:val="22"/>
          <w:szCs w:val="22"/>
          <w:lang w:val="en-US" w:eastAsia="ru-RU"/>
        </w:rPr>
      </w:pPr>
      <w:r w:rsidRPr="00C85B1A">
        <w:rPr>
          <w:rFonts w:eastAsia="Times New Roman"/>
          <w:sz w:val="22"/>
          <w:szCs w:val="22"/>
          <w:lang w:val="en-US" w:eastAsia="ru-RU"/>
        </w:rPr>
        <w:t xml:space="preserve">Hybrid (works that combine several methods) </w:t>
      </w:r>
      <w:r w:rsidR="0012328D" w:rsidRPr="00C85B1A">
        <w:rPr>
          <w:rFonts w:eastAsia="Times New Roman"/>
          <w:sz w:val="22"/>
          <w:szCs w:val="22"/>
          <w:lang w:val="en-US" w:eastAsia="ru-RU"/>
        </w:rPr>
        <w:t>(</w:t>
      </w:r>
      <w:proofErr w:type="spellStart"/>
      <w:r w:rsidR="0012328D" w:rsidRPr="00C85B1A">
        <w:rPr>
          <w:sz w:val="22"/>
          <w:szCs w:val="22"/>
          <w:lang w:val="en-US"/>
        </w:rPr>
        <w:t>Basok</w:t>
      </w:r>
      <w:proofErr w:type="spellEnd"/>
      <w:r w:rsidR="0012328D" w:rsidRPr="00C85B1A">
        <w:rPr>
          <w:sz w:val="22"/>
          <w:szCs w:val="22"/>
          <w:lang w:val="en-US"/>
        </w:rPr>
        <w:t xml:space="preserve"> et al. 2021b</w:t>
      </w:r>
      <w:r w:rsidR="0012328D" w:rsidRPr="00C85B1A">
        <w:rPr>
          <w:rFonts w:eastAsia="Times New Roman"/>
          <w:sz w:val="22"/>
          <w:szCs w:val="22"/>
          <w:lang w:val="en-US" w:eastAsia="ru-RU"/>
        </w:rPr>
        <w:t>)</w:t>
      </w:r>
      <w:r w:rsidR="00F06BFF" w:rsidRPr="00C85B1A">
        <w:rPr>
          <w:rFonts w:eastAsia="Times New Roman"/>
          <w:sz w:val="22"/>
          <w:szCs w:val="22"/>
          <w:lang w:val="en-US" w:eastAsia="ru-RU"/>
        </w:rPr>
        <w:t>,</w:t>
      </w:r>
    </w:p>
    <w:p w14:paraId="5356032B" w14:textId="14163B7D" w:rsidR="00C83822" w:rsidRPr="00C85B1A" w:rsidRDefault="00C83822" w:rsidP="00F06BFF">
      <w:pPr>
        <w:pStyle w:val="Default"/>
        <w:numPr>
          <w:ilvl w:val="0"/>
          <w:numId w:val="16"/>
        </w:numPr>
        <w:ind w:left="284" w:hanging="284"/>
        <w:jc w:val="both"/>
        <w:rPr>
          <w:rFonts w:eastAsia="Times New Roman"/>
          <w:sz w:val="22"/>
          <w:szCs w:val="22"/>
          <w:lang w:val="en-US" w:eastAsia="ru-RU"/>
        </w:rPr>
      </w:pPr>
      <w:r w:rsidRPr="00C85B1A">
        <w:rPr>
          <w:rFonts w:eastAsia="Times New Roman"/>
          <w:sz w:val="22"/>
          <w:szCs w:val="22"/>
          <w:lang w:val="en-US" w:eastAsia="ru-RU"/>
        </w:rPr>
        <w:t>Evaluation of the economic and/or energy efficiency of the EAHE</w:t>
      </w:r>
      <w:r w:rsidR="0012328D" w:rsidRPr="00C85B1A">
        <w:rPr>
          <w:rFonts w:eastAsia="Times New Roman"/>
          <w:sz w:val="22"/>
          <w:szCs w:val="22"/>
          <w:lang w:val="en-US" w:eastAsia="ru-RU"/>
        </w:rPr>
        <w:t xml:space="preserve"> (</w:t>
      </w:r>
      <w:proofErr w:type="spellStart"/>
      <w:r w:rsidR="0012328D" w:rsidRPr="00C85B1A">
        <w:rPr>
          <w:sz w:val="22"/>
          <w:szCs w:val="22"/>
          <w:lang w:val="en-US"/>
        </w:rPr>
        <w:t>Pfafferott</w:t>
      </w:r>
      <w:proofErr w:type="spellEnd"/>
      <w:r w:rsidR="0012328D" w:rsidRPr="00C85B1A">
        <w:rPr>
          <w:sz w:val="22"/>
          <w:szCs w:val="22"/>
          <w:lang w:val="en-US"/>
        </w:rPr>
        <w:t xml:space="preserve"> 2003</w:t>
      </w:r>
      <w:r w:rsidR="0012328D" w:rsidRPr="00C85B1A">
        <w:rPr>
          <w:rFonts w:eastAsia="Times New Roman"/>
          <w:sz w:val="22"/>
          <w:szCs w:val="22"/>
          <w:lang w:val="en-US" w:eastAsia="ru-RU"/>
        </w:rPr>
        <w:t>)</w:t>
      </w:r>
      <w:r w:rsidRPr="00C85B1A">
        <w:rPr>
          <w:rFonts w:eastAsia="Times New Roman"/>
          <w:sz w:val="22"/>
          <w:szCs w:val="22"/>
          <w:lang w:val="en-US" w:eastAsia="ru-RU"/>
        </w:rPr>
        <w:t>.</w:t>
      </w:r>
    </w:p>
    <w:p w14:paraId="25C462C3" w14:textId="77777777" w:rsidR="00F06BFF" w:rsidRPr="00C85B1A" w:rsidRDefault="00F06BFF" w:rsidP="0012328D">
      <w:pPr>
        <w:widowControl w:val="0"/>
        <w:autoSpaceDE w:val="0"/>
        <w:autoSpaceDN w:val="0"/>
        <w:adjustRightInd w:val="0"/>
        <w:spacing w:line="240" w:lineRule="auto"/>
        <w:ind w:firstLine="737"/>
        <w:rPr>
          <w:rFonts w:ascii="Times New Roman" w:hAnsi="Times New Roman"/>
          <w:color w:val="000000"/>
          <w:lang w:val="en-US"/>
        </w:rPr>
      </w:pPr>
    </w:p>
    <w:p w14:paraId="7A0D9A05" w14:textId="6DC74BF2" w:rsidR="00062FCD" w:rsidRPr="00C85B1A" w:rsidRDefault="00C83822" w:rsidP="00F06BFF">
      <w:pPr>
        <w:widowControl w:val="0"/>
        <w:autoSpaceDE w:val="0"/>
        <w:autoSpaceDN w:val="0"/>
        <w:adjustRightInd w:val="0"/>
        <w:spacing w:line="240" w:lineRule="auto"/>
        <w:ind w:firstLine="357"/>
        <w:rPr>
          <w:rFonts w:ascii="Times New Roman" w:hAnsi="Times New Roman"/>
          <w:color w:val="000000"/>
          <w:lang w:val="en-US"/>
        </w:rPr>
      </w:pPr>
      <w:r w:rsidRPr="00C85B1A">
        <w:rPr>
          <w:rFonts w:ascii="Times New Roman" w:hAnsi="Times New Roman"/>
          <w:color w:val="000000"/>
          <w:lang w:val="en-US"/>
        </w:rPr>
        <w:t>Th</w:t>
      </w:r>
      <w:r w:rsidR="00116BFA">
        <w:rPr>
          <w:rFonts w:ascii="Times New Roman" w:hAnsi="Times New Roman"/>
          <w:color w:val="000000"/>
          <w:lang w:val="en-US"/>
        </w:rPr>
        <w:t>is study aim</w:t>
      </w:r>
      <w:r w:rsidRPr="00C85B1A">
        <w:rPr>
          <w:rFonts w:ascii="Times New Roman" w:hAnsi="Times New Roman"/>
          <w:color w:val="000000"/>
          <w:lang w:val="en-US"/>
        </w:rPr>
        <w:t xml:space="preserve">s to evaluate the energy efficiency of the </w:t>
      </w:r>
      <w:r w:rsidR="00410D1F" w:rsidRPr="00C85B1A">
        <w:rPr>
          <w:rFonts w:ascii="Times New Roman" w:hAnsi="Times New Roman"/>
          <w:color w:val="000000"/>
          <w:lang w:val="en-US"/>
        </w:rPr>
        <w:t xml:space="preserve">Earth-to-Air Heat Exchanger </w:t>
      </w:r>
      <w:r w:rsidRPr="00C85B1A">
        <w:rPr>
          <w:rFonts w:ascii="Times New Roman" w:hAnsi="Times New Roman"/>
          <w:color w:val="000000"/>
          <w:lang w:val="en-US"/>
        </w:rPr>
        <w:t xml:space="preserve">based on experimental data obtained with the help of the experimental stand </w:t>
      </w:r>
      <w:r w:rsidR="00116BFA">
        <w:rPr>
          <w:rFonts w:ascii="Times New Roman" w:hAnsi="Times New Roman"/>
          <w:color w:val="000000"/>
          <w:lang w:val="en-US"/>
        </w:rPr>
        <w:t>designed and</w:t>
      </w:r>
      <w:r w:rsidRPr="00C85B1A">
        <w:rPr>
          <w:rFonts w:ascii="Times New Roman" w:hAnsi="Times New Roman"/>
          <w:color w:val="000000"/>
          <w:lang w:val="en-US"/>
        </w:rPr>
        <w:t xml:space="preserve"> operated in the Institute of </w:t>
      </w:r>
      <w:r w:rsidR="00463621" w:rsidRPr="00C85B1A">
        <w:rPr>
          <w:rFonts w:ascii="Times New Roman" w:hAnsi="Times New Roman"/>
          <w:bCs/>
          <w:lang w:val="en-US"/>
        </w:rPr>
        <w:t xml:space="preserve">Engineering </w:t>
      </w:r>
      <w:proofErr w:type="spellStart"/>
      <w:r w:rsidR="00463621" w:rsidRPr="00C85B1A">
        <w:rPr>
          <w:rFonts w:ascii="Times New Roman" w:hAnsi="Times New Roman"/>
          <w:bCs/>
          <w:lang w:val="en-US"/>
        </w:rPr>
        <w:t>Thermophysics</w:t>
      </w:r>
      <w:proofErr w:type="spellEnd"/>
      <w:r w:rsidRPr="00C85B1A">
        <w:rPr>
          <w:rFonts w:ascii="Times New Roman" w:hAnsi="Times New Roman"/>
          <w:color w:val="000000"/>
          <w:lang w:val="en-US"/>
        </w:rPr>
        <w:t xml:space="preserve"> of the National Academy of Sciences of Ukraine </w:t>
      </w:r>
      <w:r w:rsidR="0012328D" w:rsidRPr="00C85B1A">
        <w:rPr>
          <w:rFonts w:ascii="Times New Roman" w:hAnsi="Times New Roman"/>
          <w:color w:val="000000"/>
          <w:lang w:val="en-US"/>
        </w:rPr>
        <w:t>(</w:t>
      </w:r>
      <w:proofErr w:type="spellStart"/>
      <w:r w:rsidR="0012328D" w:rsidRPr="00C85B1A">
        <w:rPr>
          <w:rFonts w:ascii="Times New Roman" w:hAnsi="Times New Roman"/>
          <w:lang w:val="en-US"/>
        </w:rPr>
        <w:t>Basok</w:t>
      </w:r>
      <w:proofErr w:type="spellEnd"/>
      <w:r w:rsidR="0012328D" w:rsidRPr="00C85B1A">
        <w:rPr>
          <w:rFonts w:ascii="Times New Roman" w:hAnsi="Times New Roman"/>
          <w:lang w:val="en-US"/>
        </w:rPr>
        <w:t xml:space="preserve"> et al. 2019, 2020</w:t>
      </w:r>
      <w:r w:rsidR="0012328D" w:rsidRPr="00C85B1A">
        <w:rPr>
          <w:rFonts w:ascii="Times New Roman" w:hAnsi="Times New Roman"/>
          <w:color w:val="000000"/>
          <w:lang w:val="en-US"/>
        </w:rPr>
        <w:t>)</w:t>
      </w:r>
      <w:r w:rsidRPr="00C85B1A">
        <w:rPr>
          <w:rFonts w:ascii="Times New Roman" w:hAnsi="Times New Roman"/>
          <w:color w:val="000000"/>
          <w:lang w:val="en-US"/>
        </w:rPr>
        <w:t>.</w:t>
      </w:r>
    </w:p>
    <w:p w14:paraId="76DAA115" w14:textId="2A7AC08B" w:rsidR="006429D2" w:rsidRPr="0073197B" w:rsidRDefault="006429D2" w:rsidP="00885B39">
      <w:pPr>
        <w:pStyle w:val="Default"/>
        <w:spacing w:before="240" w:after="120"/>
        <w:jc w:val="both"/>
        <w:rPr>
          <w:rStyle w:val="tlid-translation"/>
          <w:b/>
          <w:bCs/>
          <w:szCs w:val="22"/>
          <w:lang w:val="en-US"/>
        </w:rPr>
      </w:pPr>
      <w:r w:rsidRPr="0073197B">
        <w:rPr>
          <w:rStyle w:val="tlid-translation"/>
          <w:b/>
          <w:bCs/>
          <w:szCs w:val="22"/>
          <w:lang w:val="en-US"/>
        </w:rPr>
        <w:t xml:space="preserve">2. </w:t>
      </w:r>
      <w:r w:rsidR="00FE7BCC" w:rsidRPr="0073197B">
        <w:rPr>
          <w:rStyle w:val="q4iawc"/>
          <w:b/>
          <w:bCs/>
          <w:lang w:val="en-US"/>
        </w:rPr>
        <w:t xml:space="preserve">Description of the </w:t>
      </w:r>
      <w:r w:rsidR="00116BFA">
        <w:rPr>
          <w:rStyle w:val="q4iawc"/>
          <w:b/>
          <w:bCs/>
          <w:lang w:val="en-US"/>
        </w:rPr>
        <w:t>E</w:t>
      </w:r>
      <w:r w:rsidR="00FE7BCC" w:rsidRPr="0073197B">
        <w:rPr>
          <w:rStyle w:val="q4iawc"/>
          <w:b/>
          <w:bCs/>
          <w:lang w:val="en-US"/>
        </w:rPr>
        <w:t xml:space="preserve">xperimental </w:t>
      </w:r>
      <w:r w:rsidR="00116BFA">
        <w:rPr>
          <w:rStyle w:val="q4iawc"/>
          <w:b/>
          <w:bCs/>
          <w:lang w:val="en-US"/>
        </w:rPr>
        <w:t>S</w:t>
      </w:r>
      <w:r w:rsidR="00FE7BCC" w:rsidRPr="0073197B">
        <w:rPr>
          <w:rStyle w:val="q4iawc"/>
          <w:b/>
          <w:bCs/>
          <w:lang w:val="en-US"/>
        </w:rPr>
        <w:t>tand</w:t>
      </w:r>
    </w:p>
    <w:p w14:paraId="3C6298CB" w14:textId="4B00A103" w:rsidR="00FE7BCC" w:rsidRDefault="00FE7BCC" w:rsidP="0062457B">
      <w:pPr>
        <w:autoSpaceDE w:val="0"/>
        <w:autoSpaceDN w:val="0"/>
        <w:adjustRightInd w:val="0"/>
        <w:spacing w:line="240" w:lineRule="auto"/>
        <w:ind w:firstLine="0"/>
        <w:rPr>
          <w:rStyle w:val="tlid-translation"/>
          <w:rFonts w:ascii="Times New Roman" w:hAnsi="Times New Roman"/>
          <w:color w:val="000000"/>
          <w:lang w:val="en-US"/>
        </w:rPr>
      </w:pPr>
      <w:r w:rsidRPr="0073197B">
        <w:rPr>
          <w:rStyle w:val="tlid-translation"/>
          <w:rFonts w:ascii="Times New Roman" w:hAnsi="Times New Roman"/>
          <w:color w:val="000000"/>
          <w:lang w:val="en-US"/>
        </w:rPr>
        <w:t xml:space="preserve">The main element of the experimental stand is a </w:t>
      </w:r>
      <w:r w:rsidRPr="00293E2F">
        <w:rPr>
          <w:rStyle w:val="tlid-translation"/>
          <w:rFonts w:ascii="Times New Roman" w:hAnsi="Times New Roman"/>
          <w:color w:val="000000"/>
          <w:lang w:val="en-US"/>
        </w:rPr>
        <w:t>U</w:t>
      </w:r>
      <w:r w:rsidR="00116BFA">
        <w:rPr>
          <w:rStyle w:val="tlid-translation"/>
          <w:rFonts w:ascii="Times New Roman" w:hAnsi="Times New Roman"/>
          <w:color w:val="000000"/>
          <w:lang w:val="en-US"/>
        </w:rPr>
        <w:t>-</w:t>
      </w:r>
      <w:r w:rsidRPr="00293E2F">
        <w:rPr>
          <w:rStyle w:val="tlid-translation"/>
          <w:rFonts w:ascii="Times New Roman" w:hAnsi="Times New Roman"/>
          <w:color w:val="000000"/>
          <w:lang w:val="en-US"/>
        </w:rPr>
        <w:t xml:space="preserve">shaped </w:t>
      </w:r>
      <w:r w:rsidR="001B4185" w:rsidRPr="00293E2F">
        <w:rPr>
          <w:rFonts w:ascii="Times New Roman" w:hAnsi="Times New Roman"/>
          <w:color w:val="000000"/>
          <w:lang w:val="en-US"/>
        </w:rPr>
        <w:t>e</w:t>
      </w:r>
      <w:r w:rsidRPr="00293E2F">
        <w:rPr>
          <w:rFonts w:ascii="Times New Roman" w:hAnsi="Times New Roman"/>
          <w:color w:val="000000"/>
          <w:lang w:val="en-US"/>
        </w:rPr>
        <w:t>arth</w:t>
      </w:r>
      <w:r w:rsidR="00F657A1">
        <w:rPr>
          <w:rFonts w:ascii="Times New Roman" w:hAnsi="Times New Roman"/>
          <w:lang w:val="en-CA"/>
        </w:rPr>
        <w:t>-</w:t>
      </w:r>
      <w:r w:rsidRPr="0073197B">
        <w:rPr>
          <w:rFonts w:ascii="Times New Roman" w:hAnsi="Times New Roman"/>
          <w:color w:val="000000"/>
          <w:lang w:val="en-US"/>
        </w:rPr>
        <w:t>to</w:t>
      </w:r>
      <w:r w:rsidR="00F657A1">
        <w:rPr>
          <w:rFonts w:ascii="Times New Roman" w:hAnsi="Times New Roman"/>
          <w:color w:val="000000"/>
          <w:lang w:val="en-US"/>
        </w:rPr>
        <w:t>-</w:t>
      </w:r>
      <w:r w:rsidR="001B4185">
        <w:rPr>
          <w:rFonts w:ascii="Times New Roman" w:hAnsi="Times New Roman"/>
          <w:color w:val="000000"/>
          <w:lang w:val="en-US"/>
        </w:rPr>
        <w:t>a</w:t>
      </w:r>
      <w:r w:rsidRPr="0073197B">
        <w:rPr>
          <w:rFonts w:ascii="Times New Roman" w:hAnsi="Times New Roman"/>
          <w:color w:val="000000"/>
          <w:lang w:val="en-US"/>
        </w:rPr>
        <w:t xml:space="preserve">ir </w:t>
      </w:r>
      <w:r w:rsidR="001B4185">
        <w:rPr>
          <w:rFonts w:ascii="Times New Roman" w:hAnsi="Times New Roman"/>
          <w:color w:val="000000"/>
          <w:lang w:val="en-US"/>
        </w:rPr>
        <w:t>h</w:t>
      </w:r>
      <w:r w:rsidRPr="0073197B">
        <w:rPr>
          <w:rFonts w:ascii="Times New Roman" w:hAnsi="Times New Roman"/>
          <w:color w:val="000000"/>
          <w:lang w:val="en-US"/>
        </w:rPr>
        <w:t xml:space="preserve">eat </w:t>
      </w:r>
      <w:r w:rsidR="001B4185">
        <w:rPr>
          <w:rFonts w:ascii="Times New Roman" w:hAnsi="Times New Roman"/>
          <w:color w:val="000000"/>
          <w:lang w:val="en-US"/>
        </w:rPr>
        <w:t>e</w:t>
      </w:r>
      <w:r w:rsidRPr="0073197B">
        <w:rPr>
          <w:rFonts w:ascii="Times New Roman" w:hAnsi="Times New Roman"/>
          <w:color w:val="000000"/>
          <w:lang w:val="en-US"/>
        </w:rPr>
        <w:t>xchanger</w:t>
      </w:r>
      <w:r w:rsidRPr="0073197B">
        <w:rPr>
          <w:rStyle w:val="tlid-translation"/>
          <w:rFonts w:ascii="Times New Roman" w:hAnsi="Times New Roman"/>
          <w:color w:val="000000"/>
          <w:lang w:val="en-US"/>
        </w:rPr>
        <w:t xml:space="preserve"> with a total length of 43 m (see Fig. 1). Its main technical characteristics are given in Table 1.</w:t>
      </w:r>
    </w:p>
    <w:p w14:paraId="2D8C6875" w14:textId="77777777" w:rsidR="0062457B" w:rsidRPr="0073197B" w:rsidRDefault="0062457B" w:rsidP="0062457B">
      <w:pPr>
        <w:autoSpaceDE w:val="0"/>
        <w:autoSpaceDN w:val="0"/>
        <w:adjustRightInd w:val="0"/>
        <w:spacing w:line="240" w:lineRule="auto"/>
        <w:ind w:firstLine="0"/>
        <w:rPr>
          <w:rStyle w:val="tlid-translation"/>
          <w:rFonts w:ascii="Times New Roman" w:hAnsi="Times New Roman"/>
          <w:color w:val="000000"/>
          <w:lang w:val="en-US"/>
        </w:rPr>
      </w:pPr>
    </w:p>
    <w:p w14:paraId="7E9019A1" w14:textId="77777777" w:rsidR="00FE7BCC" w:rsidRPr="0073197B" w:rsidRDefault="00FE7BCC" w:rsidP="00FE7BCC">
      <w:pPr>
        <w:pStyle w:val="Default"/>
        <w:jc w:val="center"/>
        <w:rPr>
          <w:sz w:val="22"/>
          <w:szCs w:val="22"/>
          <w:lang w:val="en-US"/>
        </w:rPr>
      </w:pPr>
      <w:r w:rsidRPr="0073197B">
        <w:rPr>
          <w:noProof/>
          <w:lang w:val="pl-PL" w:eastAsia="pl-PL"/>
        </w:rPr>
        <w:drawing>
          <wp:inline distT="0" distB="0" distL="0" distR="0" wp14:anchorId="7FA5B629" wp14:editId="134A4EDD">
            <wp:extent cx="3749675" cy="1798320"/>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9675" cy="1798320"/>
                    </a:xfrm>
                    <a:prstGeom prst="rect">
                      <a:avLst/>
                    </a:prstGeom>
                    <a:noFill/>
                    <a:ln>
                      <a:noFill/>
                    </a:ln>
                  </pic:spPr>
                </pic:pic>
              </a:graphicData>
            </a:graphic>
          </wp:inline>
        </w:drawing>
      </w:r>
    </w:p>
    <w:p w14:paraId="7934407A" w14:textId="77777777" w:rsidR="00FE7BCC" w:rsidRPr="0073197B" w:rsidRDefault="00FE7BCC" w:rsidP="00FE7BCC">
      <w:pPr>
        <w:spacing w:before="120" w:line="240" w:lineRule="auto"/>
        <w:ind w:firstLine="0"/>
        <w:rPr>
          <w:rStyle w:val="tlid-translation"/>
          <w:rFonts w:ascii="Times New Roman" w:hAnsi="Times New Roman"/>
          <w:color w:val="000000"/>
          <w:sz w:val="20"/>
          <w:lang w:val="en-US"/>
        </w:rPr>
      </w:pPr>
      <w:r w:rsidRPr="0073197B">
        <w:rPr>
          <w:rStyle w:val="tlid-translation"/>
          <w:rFonts w:ascii="Times New Roman" w:hAnsi="Times New Roman"/>
          <w:b/>
          <w:color w:val="000000"/>
          <w:sz w:val="20"/>
          <w:lang w:val="en-US"/>
        </w:rPr>
        <w:t>Fig. 1</w:t>
      </w:r>
      <w:r w:rsidRPr="0062457B">
        <w:rPr>
          <w:rStyle w:val="tlid-translation"/>
          <w:rFonts w:ascii="Times New Roman" w:hAnsi="Times New Roman"/>
          <w:b/>
          <w:color w:val="000000"/>
          <w:sz w:val="20"/>
          <w:lang w:val="en-US"/>
        </w:rPr>
        <w:t>.</w:t>
      </w:r>
      <w:r w:rsidRPr="0073197B">
        <w:rPr>
          <w:rStyle w:val="tlid-translation"/>
          <w:rFonts w:ascii="Times New Roman" w:hAnsi="Times New Roman"/>
          <w:color w:val="000000"/>
          <w:sz w:val="20"/>
          <w:lang w:val="en-US"/>
        </w:rPr>
        <w:t xml:space="preserve"> Scheme and geometric dimensions of the EAHE</w:t>
      </w:r>
    </w:p>
    <w:p w14:paraId="649A866C" w14:textId="77777777" w:rsidR="00FE7BCC" w:rsidRPr="0062457B" w:rsidRDefault="00FE7BCC" w:rsidP="0062457B">
      <w:pPr>
        <w:autoSpaceDE w:val="0"/>
        <w:autoSpaceDN w:val="0"/>
        <w:adjustRightInd w:val="0"/>
        <w:spacing w:line="240" w:lineRule="auto"/>
        <w:ind w:firstLine="357"/>
        <w:rPr>
          <w:rStyle w:val="tlid-translation"/>
          <w:rFonts w:ascii="Times New Roman" w:hAnsi="Times New Roman"/>
          <w:color w:val="000000"/>
          <w:lang w:val="en-US"/>
        </w:rPr>
      </w:pPr>
    </w:p>
    <w:p w14:paraId="1723D20D" w14:textId="1D01AFD4" w:rsidR="00FE7BCC" w:rsidRPr="0062457B" w:rsidRDefault="00FE7BCC" w:rsidP="0062457B">
      <w:pPr>
        <w:pStyle w:val="Default"/>
        <w:ind w:firstLine="357"/>
        <w:jc w:val="both"/>
        <w:rPr>
          <w:rStyle w:val="tlid-translation"/>
          <w:color w:val="auto"/>
          <w:sz w:val="22"/>
          <w:szCs w:val="22"/>
          <w:lang w:val="en-US"/>
        </w:rPr>
      </w:pPr>
      <w:r w:rsidRPr="0062457B">
        <w:rPr>
          <w:color w:val="auto"/>
          <w:sz w:val="22"/>
          <w:szCs w:val="22"/>
          <w:lang w:val="en-US"/>
        </w:rPr>
        <w:t xml:space="preserve">The heat exchanger is made of PVC-U pipes Ø110 mm and </w:t>
      </w:r>
      <w:r w:rsidR="00116BFA">
        <w:rPr>
          <w:color w:val="auto"/>
          <w:sz w:val="22"/>
          <w:szCs w:val="22"/>
          <w:lang w:val="en-US"/>
        </w:rPr>
        <w:t xml:space="preserve">is </w:t>
      </w:r>
      <w:r w:rsidRPr="0062457B">
        <w:rPr>
          <w:color w:val="auto"/>
          <w:sz w:val="22"/>
          <w:szCs w:val="22"/>
          <w:lang w:val="en-US"/>
        </w:rPr>
        <w:t>located in the soil mass at a depth of 2.2 m (significantly lower than the seasonal depth of soil freezing in Kyiv). This heat exchanger is operated in two modes: in the warm season – air cooling mode,</w:t>
      </w:r>
      <w:r w:rsidR="00116BFA">
        <w:rPr>
          <w:color w:val="auto"/>
          <w:sz w:val="22"/>
          <w:szCs w:val="22"/>
          <w:lang w:val="en-US"/>
        </w:rPr>
        <w:t xml:space="preserve"> and</w:t>
      </w:r>
      <w:r w:rsidRPr="0062457B">
        <w:rPr>
          <w:color w:val="auto"/>
          <w:sz w:val="22"/>
          <w:szCs w:val="22"/>
          <w:lang w:val="en-US"/>
        </w:rPr>
        <w:t xml:space="preserve"> in the cold </w:t>
      </w:r>
      <w:r w:rsidRPr="0062457B">
        <w:rPr>
          <w:rStyle w:val="tlid-translation"/>
          <w:sz w:val="22"/>
          <w:szCs w:val="22"/>
          <w:lang w:val="en-US"/>
        </w:rPr>
        <w:t xml:space="preserve">period – supply air heating mode for </w:t>
      </w:r>
      <w:r w:rsidRPr="0062457B">
        <w:rPr>
          <w:rStyle w:val="tlid-translation"/>
          <w:sz w:val="22"/>
          <w:szCs w:val="22"/>
          <w:lang w:val="en-US"/>
        </w:rPr>
        <w:lastRenderedPageBreak/>
        <w:t>the supply and exhaust ventilation system. The system uses a Vents TT 150 PRO axial fan with a consumption of electric power of 60 W for air circulation.</w:t>
      </w:r>
    </w:p>
    <w:p w14:paraId="543DF704" w14:textId="77777777" w:rsidR="00FE7BCC" w:rsidRPr="0062457B" w:rsidRDefault="00FE7BCC" w:rsidP="0062457B">
      <w:pPr>
        <w:autoSpaceDE w:val="0"/>
        <w:autoSpaceDN w:val="0"/>
        <w:adjustRightInd w:val="0"/>
        <w:spacing w:line="240" w:lineRule="auto"/>
        <w:ind w:firstLine="357"/>
        <w:rPr>
          <w:rStyle w:val="tlid-translation"/>
          <w:rFonts w:ascii="Times New Roman" w:hAnsi="Times New Roman"/>
          <w:color w:val="000000"/>
          <w:lang w:val="en-US"/>
        </w:rPr>
      </w:pPr>
      <w:r w:rsidRPr="0062457B">
        <w:rPr>
          <w:rStyle w:val="tlid-translation"/>
          <w:rFonts w:ascii="Times New Roman" w:hAnsi="Times New Roman"/>
          <w:color w:val="000000"/>
          <w:lang w:val="en-US"/>
        </w:rPr>
        <w:t>The study of the operation of the geothermal ventilation system was carried out in the mode of circulation of incoming air with a speed of 4.4 m/s in the core of the flow, which corresponds to the volume flow of air of 104.4 m</w:t>
      </w:r>
      <w:r w:rsidRPr="0062457B">
        <w:rPr>
          <w:rStyle w:val="tlid-translation"/>
          <w:rFonts w:ascii="Times New Roman" w:hAnsi="Times New Roman"/>
          <w:color w:val="000000"/>
          <w:vertAlign w:val="superscript"/>
          <w:lang w:val="en-US"/>
        </w:rPr>
        <w:t>3</w:t>
      </w:r>
      <w:r w:rsidRPr="0062457B">
        <w:rPr>
          <w:rStyle w:val="tlid-translation"/>
          <w:rFonts w:ascii="Times New Roman" w:hAnsi="Times New Roman"/>
          <w:color w:val="000000"/>
          <w:lang w:val="en-US"/>
        </w:rPr>
        <w:t>/h. The experimental stand is equipped with a measuring system – a Testo 405-V1 thermal anemometer, BME280 semiconductor sensors (a total of 32 sensors located in the soil near the heat exchanger) and secondary devices based</w:t>
      </w:r>
      <w:r w:rsidR="00946BFC">
        <w:rPr>
          <w:rStyle w:val="tlid-translation"/>
          <w:rFonts w:ascii="Times New Roman" w:hAnsi="Times New Roman"/>
          <w:color w:val="000000"/>
          <w:lang w:val="en-US"/>
        </w:rPr>
        <w:t xml:space="preserve"> on microprocessors (see Fig. 2</w:t>
      </w:r>
      <w:r w:rsidRPr="0062457B">
        <w:rPr>
          <w:rStyle w:val="tlid-translation"/>
          <w:rFonts w:ascii="Times New Roman" w:hAnsi="Times New Roman"/>
          <w:color w:val="000000"/>
          <w:lang w:val="en-US"/>
        </w:rPr>
        <w:t>).</w:t>
      </w:r>
    </w:p>
    <w:p w14:paraId="683A3A6E" w14:textId="77777777" w:rsidR="00FE7BCC" w:rsidRPr="0062457B" w:rsidRDefault="00FE7BCC" w:rsidP="0062457B">
      <w:pPr>
        <w:autoSpaceDE w:val="0"/>
        <w:autoSpaceDN w:val="0"/>
        <w:adjustRightInd w:val="0"/>
        <w:spacing w:line="240" w:lineRule="auto"/>
        <w:ind w:firstLine="357"/>
        <w:rPr>
          <w:rStyle w:val="tlid-translation"/>
          <w:rFonts w:ascii="Times New Roman" w:hAnsi="Times New Roman"/>
          <w:color w:val="000000"/>
          <w:lang w:val="en-US"/>
        </w:rPr>
      </w:pPr>
    </w:p>
    <w:p w14:paraId="1CE06FF8" w14:textId="77777777" w:rsidR="00FE7BCC" w:rsidRPr="0073197B" w:rsidRDefault="00FE7BCC" w:rsidP="00FE7BCC">
      <w:pPr>
        <w:spacing w:after="120" w:line="240" w:lineRule="auto"/>
        <w:ind w:firstLine="0"/>
        <w:rPr>
          <w:rFonts w:ascii="Times New Roman" w:hAnsi="Times New Roman"/>
          <w:sz w:val="20"/>
          <w:szCs w:val="20"/>
          <w:lang w:val="en-US"/>
        </w:rPr>
      </w:pPr>
      <w:r w:rsidRPr="0073197B">
        <w:rPr>
          <w:rFonts w:ascii="Times New Roman" w:hAnsi="Times New Roman"/>
          <w:b/>
          <w:sz w:val="20"/>
          <w:szCs w:val="20"/>
          <w:lang w:val="en-US"/>
        </w:rPr>
        <w:t>Table 1.</w:t>
      </w:r>
      <w:r w:rsidRPr="0073197B">
        <w:rPr>
          <w:rFonts w:ascii="Times New Roman" w:hAnsi="Times New Roman"/>
          <w:sz w:val="20"/>
          <w:szCs w:val="20"/>
          <w:lang w:val="en-US"/>
        </w:rPr>
        <w:t xml:space="preserve"> Technical characteristics of the EAHE </w:t>
      </w:r>
    </w:p>
    <w:tbl>
      <w:tblPr>
        <w:tblW w:w="43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9"/>
        <w:gridCol w:w="1830"/>
      </w:tblGrid>
      <w:tr w:rsidR="00F9797B" w:rsidRPr="0073197B" w14:paraId="491C90B5" w14:textId="77777777" w:rsidTr="0062457B">
        <w:trPr>
          <w:trHeight w:val="319"/>
          <w:jc w:val="center"/>
        </w:trPr>
        <w:tc>
          <w:tcPr>
            <w:tcW w:w="3545" w:type="pct"/>
            <w:vAlign w:val="center"/>
          </w:tcPr>
          <w:p w14:paraId="6934470C" w14:textId="77777777" w:rsidR="00F9797B" w:rsidRPr="0073197B" w:rsidRDefault="00F9797B" w:rsidP="0062457B">
            <w:pPr>
              <w:pStyle w:val="Akapitzlist"/>
              <w:spacing w:line="240" w:lineRule="auto"/>
              <w:ind w:left="0" w:firstLine="0"/>
              <w:jc w:val="left"/>
              <w:rPr>
                <w:rFonts w:ascii="Times New Roman" w:hAnsi="Times New Roman"/>
                <w:lang w:val="en-US"/>
              </w:rPr>
            </w:pPr>
            <w:r w:rsidRPr="0073197B">
              <w:rPr>
                <w:rFonts w:ascii="Times New Roman" w:hAnsi="Times New Roman"/>
                <w:lang w:val="en-US"/>
              </w:rPr>
              <w:t>Parameter</w:t>
            </w:r>
          </w:p>
        </w:tc>
        <w:tc>
          <w:tcPr>
            <w:tcW w:w="1455" w:type="pct"/>
            <w:vAlign w:val="center"/>
          </w:tcPr>
          <w:p w14:paraId="15967BEB" w14:textId="77777777" w:rsidR="00F9797B" w:rsidRPr="0073197B" w:rsidRDefault="00F9797B" w:rsidP="0062457B">
            <w:pPr>
              <w:pStyle w:val="Akapitzlist"/>
              <w:spacing w:line="240" w:lineRule="auto"/>
              <w:ind w:left="0" w:firstLine="0"/>
              <w:jc w:val="center"/>
              <w:rPr>
                <w:rFonts w:ascii="Times New Roman" w:hAnsi="Times New Roman"/>
                <w:lang w:val="en-US"/>
              </w:rPr>
            </w:pPr>
            <w:r w:rsidRPr="0073197B">
              <w:rPr>
                <w:rStyle w:val="tlid-translation"/>
                <w:rFonts w:ascii="Times New Roman" w:hAnsi="Times New Roman"/>
                <w:lang w:val="en-US"/>
              </w:rPr>
              <w:t>Value</w:t>
            </w:r>
          </w:p>
        </w:tc>
      </w:tr>
      <w:tr w:rsidR="00F9797B" w:rsidRPr="0073197B" w14:paraId="036A8C1B" w14:textId="77777777" w:rsidTr="00A82428">
        <w:trPr>
          <w:trHeight w:val="283"/>
          <w:jc w:val="center"/>
        </w:trPr>
        <w:tc>
          <w:tcPr>
            <w:tcW w:w="3545" w:type="pct"/>
            <w:vAlign w:val="center"/>
          </w:tcPr>
          <w:p w14:paraId="67E83B48" w14:textId="77777777" w:rsidR="00F9797B" w:rsidRPr="0073197B" w:rsidRDefault="00F9797B" w:rsidP="00A82428">
            <w:pPr>
              <w:pStyle w:val="Akapitzlist"/>
              <w:spacing w:line="240" w:lineRule="auto"/>
              <w:ind w:left="0" w:firstLine="0"/>
              <w:jc w:val="left"/>
              <w:rPr>
                <w:rFonts w:ascii="Times New Roman" w:hAnsi="Times New Roman"/>
                <w:i/>
                <w:lang w:val="en-US"/>
              </w:rPr>
            </w:pPr>
            <w:r w:rsidRPr="0073197B">
              <w:rPr>
                <w:rFonts w:ascii="Times New Roman" w:hAnsi="Times New Roman"/>
                <w:lang w:val="en-US"/>
              </w:rPr>
              <w:t>Quantity of pipelines</w:t>
            </w:r>
          </w:p>
        </w:tc>
        <w:tc>
          <w:tcPr>
            <w:tcW w:w="1455" w:type="pct"/>
            <w:vAlign w:val="center"/>
          </w:tcPr>
          <w:p w14:paraId="53371697" w14:textId="77777777" w:rsidR="00F9797B" w:rsidRPr="0073197B" w:rsidRDefault="00F9797B" w:rsidP="00A82428">
            <w:pPr>
              <w:pStyle w:val="Akapitzlist"/>
              <w:spacing w:line="240" w:lineRule="auto"/>
              <w:ind w:left="0" w:firstLine="0"/>
              <w:jc w:val="center"/>
              <w:rPr>
                <w:rFonts w:ascii="Times New Roman" w:hAnsi="Times New Roman"/>
                <w:position w:val="-8"/>
                <w:lang w:val="en-US"/>
              </w:rPr>
            </w:pPr>
            <w:r w:rsidRPr="0073197B">
              <w:rPr>
                <w:rFonts w:ascii="Times New Roman" w:hAnsi="Times New Roman"/>
                <w:color w:val="000000"/>
                <w:lang w:val="en-US" w:eastAsia="ru-RU"/>
              </w:rPr>
              <w:t>1</w:t>
            </w:r>
          </w:p>
        </w:tc>
      </w:tr>
      <w:tr w:rsidR="00F9797B" w:rsidRPr="0073197B" w14:paraId="3E77CB98" w14:textId="77777777" w:rsidTr="00A82428">
        <w:trPr>
          <w:trHeight w:val="283"/>
          <w:jc w:val="center"/>
        </w:trPr>
        <w:tc>
          <w:tcPr>
            <w:tcW w:w="3545" w:type="pct"/>
            <w:vAlign w:val="center"/>
          </w:tcPr>
          <w:p w14:paraId="298D94D8" w14:textId="77777777" w:rsidR="00F9797B" w:rsidRPr="0073197B" w:rsidRDefault="00F9797B" w:rsidP="00A82428">
            <w:pPr>
              <w:spacing w:line="240" w:lineRule="auto"/>
              <w:ind w:firstLine="0"/>
              <w:jc w:val="left"/>
              <w:rPr>
                <w:rFonts w:ascii="Times New Roman" w:hAnsi="Times New Roman"/>
                <w:i/>
                <w:lang w:val="en-US"/>
              </w:rPr>
            </w:pPr>
            <w:r w:rsidRPr="0073197B">
              <w:rPr>
                <w:rFonts w:ascii="Times New Roman" w:hAnsi="Times New Roman"/>
                <w:lang w:val="en-US"/>
              </w:rPr>
              <w:t>The total length of the EAHE pipeline, m</w:t>
            </w:r>
          </w:p>
        </w:tc>
        <w:tc>
          <w:tcPr>
            <w:tcW w:w="1455" w:type="pct"/>
            <w:vAlign w:val="center"/>
          </w:tcPr>
          <w:p w14:paraId="3793DC50" w14:textId="77777777" w:rsidR="00F9797B" w:rsidRPr="0073197B" w:rsidRDefault="00F9797B" w:rsidP="00A82428">
            <w:pPr>
              <w:pStyle w:val="Akapitzlist"/>
              <w:spacing w:line="240" w:lineRule="auto"/>
              <w:ind w:left="0" w:firstLine="0"/>
              <w:jc w:val="center"/>
              <w:rPr>
                <w:rFonts w:ascii="Times New Roman" w:hAnsi="Times New Roman"/>
                <w:lang w:val="en-US"/>
              </w:rPr>
            </w:pPr>
            <w:r w:rsidRPr="0073197B">
              <w:rPr>
                <w:rFonts w:ascii="Times New Roman" w:hAnsi="Times New Roman"/>
                <w:color w:val="000000"/>
                <w:lang w:val="en-US" w:eastAsia="ru-RU"/>
              </w:rPr>
              <w:t>43</w:t>
            </w:r>
          </w:p>
        </w:tc>
      </w:tr>
      <w:tr w:rsidR="00F9797B" w:rsidRPr="0073197B" w14:paraId="15C1D9A3" w14:textId="77777777" w:rsidTr="00A82428">
        <w:trPr>
          <w:trHeight w:val="283"/>
          <w:jc w:val="center"/>
        </w:trPr>
        <w:tc>
          <w:tcPr>
            <w:tcW w:w="3545" w:type="pct"/>
            <w:vAlign w:val="center"/>
          </w:tcPr>
          <w:p w14:paraId="14CA5A97" w14:textId="2E6DDAF7" w:rsidR="00F9797B" w:rsidRPr="0073197B" w:rsidRDefault="00116BFA" w:rsidP="00A82428">
            <w:pPr>
              <w:autoSpaceDE w:val="0"/>
              <w:autoSpaceDN w:val="0"/>
              <w:adjustRightInd w:val="0"/>
              <w:spacing w:line="240" w:lineRule="auto"/>
              <w:ind w:firstLine="0"/>
              <w:jc w:val="left"/>
              <w:rPr>
                <w:rFonts w:ascii="Times New Roman" w:hAnsi="Times New Roman"/>
                <w:i/>
                <w:color w:val="000000"/>
                <w:lang w:val="en-US" w:eastAsia="ru-RU"/>
              </w:rPr>
            </w:pPr>
            <w:r>
              <w:rPr>
                <w:rFonts w:ascii="Times New Roman" w:hAnsi="Times New Roman"/>
                <w:lang w:val="en-US"/>
              </w:rPr>
              <w:t>The i</w:t>
            </w:r>
            <w:r w:rsidR="00F9797B" w:rsidRPr="0073197B">
              <w:rPr>
                <w:rFonts w:ascii="Times New Roman" w:hAnsi="Times New Roman"/>
                <w:lang w:val="en-US"/>
              </w:rPr>
              <w:t>nternal diameter of the EAHE pipeline, m</w:t>
            </w:r>
          </w:p>
        </w:tc>
        <w:tc>
          <w:tcPr>
            <w:tcW w:w="1455" w:type="pct"/>
            <w:vAlign w:val="center"/>
          </w:tcPr>
          <w:p w14:paraId="32021A90" w14:textId="77777777" w:rsidR="00F9797B" w:rsidRPr="0073197B" w:rsidRDefault="00F9797B" w:rsidP="00A82428">
            <w:pPr>
              <w:pStyle w:val="Akapitzlist"/>
              <w:spacing w:line="240" w:lineRule="auto"/>
              <w:ind w:left="0" w:firstLine="0"/>
              <w:jc w:val="center"/>
              <w:rPr>
                <w:rFonts w:ascii="Times New Roman" w:hAnsi="Times New Roman"/>
                <w:lang w:val="en-US"/>
              </w:rPr>
            </w:pPr>
            <w:r w:rsidRPr="0073197B">
              <w:rPr>
                <w:rFonts w:ascii="Times New Roman" w:hAnsi="Times New Roman"/>
                <w:color w:val="000000"/>
                <w:lang w:val="en-US" w:eastAsia="ru-RU"/>
              </w:rPr>
              <w:t>0.11</w:t>
            </w:r>
          </w:p>
        </w:tc>
      </w:tr>
      <w:tr w:rsidR="00F9797B" w:rsidRPr="0073197B" w14:paraId="2F4AD2B9" w14:textId="77777777" w:rsidTr="00A82428">
        <w:trPr>
          <w:trHeight w:val="283"/>
          <w:jc w:val="center"/>
        </w:trPr>
        <w:tc>
          <w:tcPr>
            <w:tcW w:w="3545" w:type="pct"/>
            <w:vAlign w:val="center"/>
          </w:tcPr>
          <w:p w14:paraId="48C6F517" w14:textId="77777777" w:rsidR="00F9797B" w:rsidRPr="0073197B" w:rsidRDefault="00F9797B" w:rsidP="00A82428">
            <w:pPr>
              <w:autoSpaceDE w:val="0"/>
              <w:autoSpaceDN w:val="0"/>
              <w:adjustRightInd w:val="0"/>
              <w:spacing w:line="240" w:lineRule="auto"/>
              <w:ind w:firstLine="0"/>
              <w:jc w:val="left"/>
              <w:rPr>
                <w:rFonts w:ascii="Times New Roman" w:hAnsi="Times New Roman"/>
                <w:i/>
                <w:lang w:val="en-US"/>
              </w:rPr>
            </w:pPr>
            <w:r w:rsidRPr="0073197B">
              <w:rPr>
                <w:rFonts w:ascii="Times New Roman" w:hAnsi="Times New Roman"/>
                <w:lang w:val="en-US"/>
              </w:rPr>
              <w:t>Depth of</w:t>
            </w:r>
            <w:r w:rsidRPr="00463621">
              <w:rPr>
                <w:rFonts w:ascii="Times New Roman" w:hAnsi="Times New Roman"/>
                <w:lang w:val="en-US"/>
              </w:rPr>
              <w:t xml:space="preserve"> </w:t>
            </w:r>
            <w:r w:rsidR="00463621" w:rsidRPr="00463621">
              <w:rPr>
                <w:rFonts w:ascii="Times New Roman" w:hAnsi="Times New Roman"/>
                <w:lang w:val="en-US"/>
              </w:rPr>
              <w:t>EAHE</w:t>
            </w:r>
            <w:r w:rsidR="00463621" w:rsidRPr="00463621">
              <w:rPr>
                <w:lang w:val="en-US"/>
              </w:rPr>
              <w:t xml:space="preserve"> </w:t>
            </w:r>
            <w:r w:rsidRPr="0073197B">
              <w:rPr>
                <w:rFonts w:ascii="Times New Roman" w:hAnsi="Times New Roman"/>
                <w:lang w:val="en-US"/>
              </w:rPr>
              <w:t>occurrence, m</w:t>
            </w:r>
          </w:p>
        </w:tc>
        <w:tc>
          <w:tcPr>
            <w:tcW w:w="1455" w:type="pct"/>
            <w:vAlign w:val="center"/>
          </w:tcPr>
          <w:p w14:paraId="13B55A03" w14:textId="77777777" w:rsidR="00F9797B" w:rsidRPr="00A82428" w:rsidRDefault="00F9797B" w:rsidP="00A82428">
            <w:pPr>
              <w:pStyle w:val="Akapitzlist"/>
              <w:spacing w:line="240" w:lineRule="auto"/>
              <w:ind w:left="0" w:firstLine="0"/>
              <w:jc w:val="center"/>
              <w:rPr>
                <w:rFonts w:ascii="Times New Roman" w:hAnsi="Times New Roman"/>
                <w:position w:val="-8"/>
                <w:lang w:val="en-US"/>
              </w:rPr>
            </w:pPr>
            <w:r w:rsidRPr="0073197B">
              <w:rPr>
                <w:rFonts w:ascii="Times New Roman" w:hAnsi="Times New Roman"/>
                <w:color w:val="000000"/>
                <w:lang w:val="en-US" w:eastAsia="ru-RU"/>
              </w:rPr>
              <w:t>2.2</w:t>
            </w:r>
          </w:p>
        </w:tc>
      </w:tr>
      <w:tr w:rsidR="00F9797B" w:rsidRPr="0073197B" w14:paraId="06174E9F" w14:textId="77777777" w:rsidTr="00A82428">
        <w:trPr>
          <w:trHeight w:val="283"/>
          <w:jc w:val="center"/>
        </w:trPr>
        <w:tc>
          <w:tcPr>
            <w:tcW w:w="3545" w:type="pct"/>
            <w:vAlign w:val="center"/>
          </w:tcPr>
          <w:p w14:paraId="6482CE6F" w14:textId="47760BE6" w:rsidR="00F9797B" w:rsidRPr="0073197B" w:rsidRDefault="00F9797B" w:rsidP="00A82428">
            <w:pPr>
              <w:pStyle w:val="Akapitzlist"/>
              <w:spacing w:line="240" w:lineRule="auto"/>
              <w:ind w:left="0" w:firstLine="0"/>
              <w:jc w:val="left"/>
              <w:rPr>
                <w:rFonts w:ascii="Times New Roman" w:hAnsi="Times New Roman"/>
                <w:i/>
                <w:lang w:val="en-US"/>
              </w:rPr>
            </w:pPr>
            <w:r w:rsidRPr="0073197B">
              <w:rPr>
                <w:rFonts w:ascii="Times New Roman" w:hAnsi="Times New Roman"/>
                <w:lang w:val="en-US"/>
              </w:rPr>
              <w:t>Airflow, dm</w:t>
            </w:r>
            <w:r w:rsidRPr="0073197B">
              <w:rPr>
                <w:rFonts w:ascii="Times New Roman" w:hAnsi="Times New Roman"/>
                <w:vertAlign w:val="superscript"/>
                <w:lang w:val="en-US"/>
              </w:rPr>
              <w:t>3</w:t>
            </w:r>
            <w:r w:rsidRPr="0073197B">
              <w:rPr>
                <w:rFonts w:ascii="Times New Roman" w:hAnsi="Times New Roman"/>
                <w:lang w:val="en-US"/>
              </w:rPr>
              <w:t>/s</w:t>
            </w:r>
          </w:p>
        </w:tc>
        <w:tc>
          <w:tcPr>
            <w:tcW w:w="1455" w:type="pct"/>
            <w:vAlign w:val="center"/>
          </w:tcPr>
          <w:p w14:paraId="09366041" w14:textId="77777777" w:rsidR="00F9797B" w:rsidRPr="0073197B" w:rsidRDefault="00F9797B" w:rsidP="00A82428">
            <w:pPr>
              <w:pStyle w:val="Akapitzlist"/>
              <w:spacing w:line="240" w:lineRule="auto"/>
              <w:ind w:left="0" w:firstLine="0"/>
              <w:jc w:val="center"/>
              <w:rPr>
                <w:rFonts w:ascii="Times New Roman" w:hAnsi="Times New Roman"/>
                <w:position w:val="-8"/>
                <w:lang w:val="en-US"/>
              </w:rPr>
            </w:pPr>
            <w:r w:rsidRPr="0073197B">
              <w:rPr>
                <w:rFonts w:ascii="Times New Roman" w:hAnsi="Times New Roman"/>
                <w:color w:val="000000"/>
                <w:lang w:val="en-US" w:eastAsia="ru-RU"/>
              </w:rPr>
              <w:t>29</w:t>
            </w:r>
          </w:p>
        </w:tc>
      </w:tr>
      <w:tr w:rsidR="00F9797B" w:rsidRPr="0073197B" w14:paraId="291A725C" w14:textId="77777777" w:rsidTr="00A82428">
        <w:trPr>
          <w:trHeight w:val="283"/>
          <w:jc w:val="center"/>
        </w:trPr>
        <w:tc>
          <w:tcPr>
            <w:tcW w:w="3545" w:type="pct"/>
            <w:vAlign w:val="center"/>
          </w:tcPr>
          <w:p w14:paraId="472FD54C" w14:textId="16B34C0D" w:rsidR="00F9797B" w:rsidRPr="0073197B" w:rsidRDefault="00F9797B" w:rsidP="00A82428">
            <w:pPr>
              <w:pStyle w:val="Akapitzlist"/>
              <w:spacing w:line="240" w:lineRule="auto"/>
              <w:ind w:left="0" w:firstLine="0"/>
              <w:jc w:val="left"/>
              <w:rPr>
                <w:rFonts w:ascii="Times New Roman" w:hAnsi="Times New Roman"/>
                <w:i/>
                <w:lang w:val="en-US"/>
              </w:rPr>
            </w:pPr>
            <w:r w:rsidRPr="0073197B">
              <w:rPr>
                <w:rFonts w:ascii="Times New Roman" w:hAnsi="Times New Roman"/>
                <w:lang w:val="en-US"/>
              </w:rPr>
              <w:t>Airspeed, m/s</w:t>
            </w:r>
          </w:p>
        </w:tc>
        <w:tc>
          <w:tcPr>
            <w:tcW w:w="1455" w:type="pct"/>
            <w:vAlign w:val="center"/>
          </w:tcPr>
          <w:p w14:paraId="11168C8B" w14:textId="77777777" w:rsidR="00F9797B" w:rsidRPr="0073197B" w:rsidRDefault="00F9797B" w:rsidP="00A82428">
            <w:pPr>
              <w:pStyle w:val="Akapitzlist"/>
              <w:spacing w:line="240" w:lineRule="auto"/>
              <w:ind w:left="0" w:firstLine="0"/>
              <w:jc w:val="center"/>
              <w:rPr>
                <w:rFonts w:ascii="Times New Roman" w:hAnsi="Times New Roman"/>
                <w:lang w:val="en-US"/>
              </w:rPr>
            </w:pPr>
            <w:r w:rsidRPr="0073197B">
              <w:rPr>
                <w:rFonts w:ascii="Times New Roman" w:hAnsi="Times New Roman"/>
                <w:color w:val="000000"/>
                <w:lang w:val="en-US" w:eastAsia="ru-RU"/>
              </w:rPr>
              <w:t>4.4</w:t>
            </w:r>
          </w:p>
        </w:tc>
      </w:tr>
      <w:tr w:rsidR="00F9797B" w:rsidRPr="0073197B" w14:paraId="4D42DE78" w14:textId="77777777" w:rsidTr="00A82428">
        <w:trPr>
          <w:trHeight w:val="283"/>
          <w:jc w:val="center"/>
        </w:trPr>
        <w:tc>
          <w:tcPr>
            <w:tcW w:w="3545" w:type="pct"/>
            <w:vAlign w:val="center"/>
          </w:tcPr>
          <w:p w14:paraId="76A2004C" w14:textId="77794BDC" w:rsidR="00F9797B" w:rsidRPr="0073197B" w:rsidRDefault="00F9797B" w:rsidP="00A82428">
            <w:pPr>
              <w:pStyle w:val="Akapitzlist"/>
              <w:spacing w:line="240" w:lineRule="auto"/>
              <w:ind w:left="0" w:firstLine="0"/>
              <w:jc w:val="left"/>
              <w:rPr>
                <w:rFonts w:ascii="Times New Roman" w:hAnsi="Times New Roman"/>
                <w:i/>
                <w:lang w:val="en-US"/>
              </w:rPr>
            </w:pPr>
            <w:r w:rsidRPr="0073197B">
              <w:rPr>
                <w:rFonts w:ascii="Times New Roman" w:hAnsi="Times New Roman"/>
                <w:lang w:val="en-US"/>
              </w:rPr>
              <w:t xml:space="preserve">Year of the start of </w:t>
            </w:r>
            <w:r w:rsidR="00116BFA">
              <w:rPr>
                <w:rFonts w:ascii="Times New Roman" w:hAnsi="Times New Roman"/>
                <w:lang w:val="en-US"/>
              </w:rPr>
              <w:t xml:space="preserve">the </w:t>
            </w:r>
            <w:r w:rsidRPr="0073197B">
              <w:rPr>
                <w:rFonts w:ascii="Times New Roman" w:hAnsi="Times New Roman"/>
                <w:lang w:val="en-US"/>
              </w:rPr>
              <w:t>operation</w:t>
            </w:r>
          </w:p>
        </w:tc>
        <w:tc>
          <w:tcPr>
            <w:tcW w:w="1455" w:type="pct"/>
            <w:vAlign w:val="center"/>
          </w:tcPr>
          <w:p w14:paraId="3FF24B63" w14:textId="77777777" w:rsidR="00F9797B" w:rsidRPr="0073197B" w:rsidRDefault="00F9797B" w:rsidP="00A82428">
            <w:pPr>
              <w:pStyle w:val="Akapitzlist"/>
              <w:spacing w:line="240" w:lineRule="auto"/>
              <w:ind w:left="0" w:firstLine="0"/>
              <w:jc w:val="center"/>
              <w:rPr>
                <w:rFonts w:ascii="Times New Roman" w:hAnsi="Times New Roman"/>
                <w:lang w:val="en-US"/>
              </w:rPr>
            </w:pPr>
            <w:r w:rsidRPr="0073197B">
              <w:rPr>
                <w:rFonts w:ascii="Times New Roman" w:hAnsi="Times New Roman"/>
                <w:color w:val="000000"/>
                <w:lang w:val="en-US" w:eastAsia="ru-RU"/>
              </w:rPr>
              <w:t>2018</w:t>
            </w:r>
          </w:p>
        </w:tc>
      </w:tr>
      <w:tr w:rsidR="00F9797B" w:rsidRPr="0073197B" w14:paraId="4FDA896B" w14:textId="77777777" w:rsidTr="00A82428">
        <w:trPr>
          <w:trHeight w:val="283"/>
          <w:jc w:val="center"/>
        </w:trPr>
        <w:tc>
          <w:tcPr>
            <w:tcW w:w="3545" w:type="pct"/>
            <w:vAlign w:val="center"/>
          </w:tcPr>
          <w:p w14:paraId="195D82B4" w14:textId="03603F85" w:rsidR="00F9797B" w:rsidRPr="0073197B" w:rsidRDefault="00F9797B" w:rsidP="00A82428">
            <w:pPr>
              <w:pStyle w:val="Akapitzlist"/>
              <w:spacing w:line="240" w:lineRule="auto"/>
              <w:ind w:left="0" w:firstLine="0"/>
              <w:jc w:val="left"/>
              <w:rPr>
                <w:rFonts w:ascii="Times New Roman" w:hAnsi="Times New Roman"/>
                <w:i/>
                <w:lang w:val="en-US"/>
              </w:rPr>
            </w:pPr>
            <w:r w:rsidRPr="0073197B">
              <w:rPr>
                <w:rFonts w:ascii="Times New Roman" w:hAnsi="Times New Roman"/>
                <w:lang w:val="en-US"/>
              </w:rPr>
              <w:t>T</w:t>
            </w:r>
            <w:r w:rsidR="00116BFA">
              <w:rPr>
                <w:rFonts w:ascii="Times New Roman" w:hAnsi="Times New Roman"/>
                <w:lang w:val="en-US"/>
              </w:rPr>
              <w:t>he t</w:t>
            </w:r>
            <w:r w:rsidRPr="0073197B">
              <w:rPr>
                <w:rFonts w:ascii="Times New Roman" w:hAnsi="Times New Roman"/>
                <w:lang w:val="en-US"/>
              </w:rPr>
              <w:t>otal duration of measurements, years</w:t>
            </w:r>
          </w:p>
        </w:tc>
        <w:tc>
          <w:tcPr>
            <w:tcW w:w="1455" w:type="pct"/>
            <w:vAlign w:val="center"/>
          </w:tcPr>
          <w:p w14:paraId="336BF674" w14:textId="77777777" w:rsidR="00F9797B" w:rsidRPr="0073197B" w:rsidRDefault="00F9797B" w:rsidP="00A82428">
            <w:pPr>
              <w:pStyle w:val="Akapitzlist"/>
              <w:spacing w:line="240" w:lineRule="auto"/>
              <w:ind w:left="0" w:firstLine="0"/>
              <w:jc w:val="center"/>
              <w:rPr>
                <w:rFonts w:ascii="Times New Roman" w:hAnsi="Times New Roman"/>
                <w:lang w:val="en-US"/>
              </w:rPr>
            </w:pPr>
            <w:r w:rsidRPr="0073197B">
              <w:rPr>
                <w:rFonts w:ascii="Times New Roman" w:hAnsi="Times New Roman"/>
                <w:color w:val="000000"/>
                <w:lang w:val="en-US" w:eastAsia="ru-RU"/>
              </w:rPr>
              <w:t>2</w:t>
            </w:r>
          </w:p>
        </w:tc>
      </w:tr>
    </w:tbl>
    <w:p w14:paraId="0DD6C071" w14:textId="77777777" w:rsidR="00FE7BCC" w:rsidRPr="0073197B" w:rsidRDefault="00FE7BCC" w:rsidP="0062457B">
      <w:pPr>
        <w:spacing w:line="240" w:lineRule="auto"/>
        <w:ind w:firstLine="357"/>
        <w:rPr>
          <w:rFonts w:ascii="Times New Roman" w:hAnsi="Times New Roman"/>
          <w:lang w:val="en-US"/>
        </w:rPr>
      </w:pPr>
    </w:p>
    <w:p w14:paraId="02A1581E" w14:textId="7AFFE086" w:rsidR="00F9797B" w:rsidRDefault="00F9797B" w:rsidP="0062457B">
      <w:pPr>
        <w:spacing w:line="240" w:lineRule="auto"/>
        <w:ind w:firstLine="357"/>
        <w:rPr>
          <w:rFonts w:ascii="Times New Roman" w:hAnsi="Times New Roman"/>
          <w:lang w:val="en-US"/>
        </w:rPr>
      </w:pPr>
      <w:r w:rsidRPr="0073197B">
        <w:rPr>
          <w:rFonts w:ascii="Times New Roman" w:hAnsi="Times New Roman"/>
          <w:lang w:val="en-US"/>
        </w:rPr>
        <w:t xml:space="preserve">The main parameters registered by the measuring complex </w:t>
      </w:r>
      <w:r w:rsidR="00116BFA">
        <w:rPr>
          <w:rFonts w:ascii="Times New Roman" w:hAnsi="Times New Roman"/>
          <w:lang w:val="en-US"/>
        </w:rPr>
        <w:t>that can indicate the heat exchanger’s efficiency</w:t>
      </w:r>
      <w:r w:rsidRPr="0073197B">
        <w:rPr>
          <w:rFonts w:ascii="Times New Roman" w:hAnsi="Times New Roman"/>
          <w:lang w:val="en-US"/>
        </w:rPr>
        <w:t xml:space="preserve"> are temperature, humidity and air pressure measured at the inlet and outlet of the EAHE.</w:t>
      </w:r>
    </w:p>
    <w:p w14:paraId="02BE18B2" w14:textId="77777777" w:rsidR="0062457B" w:rsidRPr="0073197B" w:rsidRDefault="0062457B" w:rsidP="0062457B">
      <w:pPr>
        <w:spacing w:line="240" w:lineRule="auto"/>
        <w:ind w:firstLine="357"/>
        <w:rPr>
          <w:rFonts w:ascii="Times New Roman" w:hAnsi="Times New Roman"/>
          <w:lang w:val="en-US"/>
        </w:rPr>
      </w:pPr>
    </w:p>
    <w:p w14:paraId="51C61512" w14:textId="77777777" w:rsidR="00F9797B" w:rsidRPr="0073197B" w:rsidRDefault="00F9797B" w:rsidP="00F9797B">
      <w:pPr>
        <w:pStyle w:val="Default"/>
        <w:jc w:val="center"/>
        <w:rPr>
          <w:sz w:val="22"/>
          <w:szCs w:val="22"/>
          <w:lang w:val="en-US"/>
        </w:rPr>
      </w:pPr>
      <w:r w:rsidRPr="0073197B">
        <w:rPr>
          <w:noProof/>
          <w:lang w:val="pl-PL" w:eastAsia="pl-PL"/>
        </w:rPr>
        <w:drawing>
          <wp:inline distT="0" distB="0" distL="0" distR="0" wp14:anchorId="24C03374" wp14:editId="7C82A155">
            <wp:extent cx="4487545" cy="1821180"/>
            <wp:effectExtent l="0" t="0" r="8255"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l="17657" t="11792" r="13199"/>
                    <a:stretch>
                      <a:fillRect/>
                    </a:stretch>
                  </pic:blipFill>
                  <pic:spPr bwMode="auto">
                    <a:xfrm>
                      <a:off x="0" y="0"/>
                      <a:ext cx="4487545" cy="1821180"/>
                    </a:xfrm>
                    <a:prstGeom prst="rect">
                      <a:avLst/>
                    </a:prstGeom>
                    <a:noFill/>
                    <a:ln>
                      <a:noFill/>
                    </a:ln>
                  </pic:spPr>
                </pic:pic>
              </a:graphicData>
            </a:graphic>
          </wp:inline>
        </w:drawing>
      </w:r>
    </w:p>
    <w:p w14:paraId="37232B0D" w14:textId="77777777" w:rsidR="00F9797B" w:rsidRPr="0073197B" w:rsidRDefault="00F9797B" w:rsidP="00F9797B">
      <w:pPr>
        <w:spacing w:before="120" w:line="240" w:lineRule="auto"/>
        <w:ind w:firstLine="0"/>
        <w:rPr>
          <w:rStyle w:val="tlid-translation"/>
          <w:rFonts w:ascii="Times New Roman" w:hAnsi="Times New Roman"/>
          <w:color w:val="000000"/>
          <w:sz w:val="20"/>
          <w:lang w:val="en-US"/>
        </w:rPr>
      </w:pPr>
      <w:r w:rsidRPr="0073197B">
        <w:rPr>
          <w:rStyle w:val="tlid-translation"/>
          <w:rFonts w:ascii="Times New Roman" w:hAnsi="Times New Roman"/>
          <w:b/>
          <w:color w:val="000000"/>
          <w:sz w:val="20"/>
          <w:lang w:val="en-US"/>
        </w:rPr>
        <w:t>Fig. 2</w:t>
      </w:r>
      <w:r w:rsidRPr="0062457B">
        <w:rPr>
          <w:rStyle w:val="tlid-translation"/>
          <w:rFonts w:ascii="Times New Roman" w:hAnsi="Times New Roman"/>
          <w:b/>
          <w:color w:val="000000"/>
          <w:sz w:val="20"/>
          <w:lang w:val="en-US"/>
        </w:rPr>
        <w:t>.</w:t>
      </w:r>
      <w:r w:rsidRPr="0073197B">
        <w:rPr>
          <w:rStyle w:val="tlid-translation"/>
          <w:rFonts w:ascii="Times New Roman" w:hAnsi="Times New Roman"/>
          <w:color w:val="000000"/>
          <w:sz w:val="20"/>
          <w:lang w:val="en-US"/>
        </w:rPr>
        <w:t xml:space="preserve"> </w:t>
      </w:r>
      <w:r w:rsidRPr="0073197B">
        <w:rPr>
          <w:rFonts w:ascii="Times New Roman" w:hAnsi="Times New Roman"/>
          <w:sz w:val="20"/>
          <w:szCs w:val="20"/>
          <w:lang w:val="en-US"/>
        </w:rPr>
        <w:t>Measuring complex of the experimental stand</w:t>
      </w:r>
    </w:p>
    <w:p w14:paraId="77E707D4" w14:textId="721CBEA6" w:rsidR="002F7130" w:rsidRPr="0073197B" w:rsidRDefault="00DE4BFD" w:rsidP="00885B39">
      <w:pPr>
        <w:pStyle w:val="Default"/>
        <w:spacing w:before="240" w:after="120"/>
        <w:jc w:val="both"/>
        <w:rPr>
          <w:rStyle w:val="tlid-translation"/>
          <w:b/>
          <w:szCs w:val="22"/>
          <w:lang w:val="en-US"/>
        </w:rPr>
      </w:pPr>
      <w:r w:rsidRPr="0073197B">
        <w:rPr>
          <w:rStyle w:val="tlid-translation"/>
          <w:b/>
          <w:szCs w:val="22"/>
          <w:lang w:val="en-US"/>
        </w:rPr>
        <w:lastRenderedPageBreak/>
        <w:t>3</w:t>
      </w:r>
      <w:r w:rsidR="002F7130" w:rsidRPr="0073197B">
        <w:rPr>
          <w:rStyle w:val="tlid-translation"/>
          <w:b/>
          <w:szCs w:val="22"/>
          <w:lang w:val="en-US"/>
        </w:rPr>
        <w:t xml:space="preserve">. </w:t>
      </w:r>
      <w:r w:rsidR="00F9797B" w:rsidRPr="0073197B">
        <w:rPr>
          <w:rStyle w:val="tlid-translation"/>
          <w:b/>
          <w:szCs w:val="22"/>
          <w:lang w:val="en-US"/>
        </w:rPr>
        <w:t xml:space="preserve">Experimental </w:t>
      </w:r>
      <w:r w:rsidR="00116BFA">
        <w:rPr>
          <w:rStyle w:val="tlid-translation"/>
          <w:b/>
          <w:szCs w:val="22"/>
          <w:lang w:val="en-US"/>
        </w:rPr>
        <w:t>S</w:t>
      </w:r>
      <w:r w:rsidR="00F9797B" w:rsidRPr="0073197B">
        <w:rPr>
          <w:rStyle w:val="tlid-translation"/>
          <w:b/>
          <w:szCs w:val="22"/>
          <w:lang w:val="en-US"/>
        </w:rPr>
        <w:t xml:space="preserve">tudies </w:t>
      </w:r>
      <w:r w:rsidR="00116BFA">
        <w:rPr>
          <w:rStyle w:val="tlid-translation"/>
          <w:b/>
          <w:szCs w:val="22"/>
          <w:lang w:val="en-US"/>
        </w:rPr>
        <w:t>R</w:t>
      </w:r>
      <w:r w:rsidR="00F9797B" w:rsidRPr="0073197B">
        <w:rPr>
          <w:rStyle w:val="tlid-translation"/>
          <w:b/>
          <w:szCs w:val="22"/>
          <w:lang w:val="en-US"/>
        </w:rPr>
        <w:t>esults</w:t>
      </w:r>
    </w:p>
    <w:p w14:paraId="75243757" w14:textId="77777777" w:rsidR="002565CF" w:rsidRDefault="002565CF" w:rsidP="0062457B">
      <w:pPr>
        <w:pStyle w:val="Default"/>
        <w:jc w:val="both"/>
        <w:rPr>
          <w:rStyle w:val="q4iawc"/>
          <w:sz w:val="22"/>
          <w:szCs w:val="22"/>
          <w:lang w:val="en-US"/>
        </w:rPr>
      </w:pPr>
      <w:r w:rsidRPr="0073197B">
        <w:rPr>
          <w:rStyle w:val="q4iawc"/>
          <w:sz w:val="22"/>
          <w:szCs w:val="22"/>
          <w:lang w:val="en-US"/>
        </w:rPr>
        <w:t>A comparison of the temperature values at the inlet and outlet of the EAHE is shown in Fig.</w:t>
      </w:r>
      <w:r w:rsidRPr="0073197B">
        <w:rPr>
          <w:rStyle w:val="viiyi"/>
          <w:sz w:val="22"/>
          <w:szCs w:val="22"/>
          <w:lang w:val="en-US"/>
        </w:rPr>
        <w:t xml:space="preserve"> </w:t>
      </w:r>
      <w:r w:rsidRPr="0073197B">
        <w:rPr>
          <w:rStyle w:val="q4iawc"/>
          <w:sz w:val="22"/>
          <w:szCs w:val="22"/>
          <w:lang w:val="en-US"/>
        </w:rPr>
        <w:t>3.</w:t>
      </w:r>
    </w:p>
    <w:p w14:paraId="096BF108" w14:textId="70F39596" w:rsidR="003E7D27" w:rsidRPr="0073197B" w:rsidRDefault="003E7D27" w:rsidP="0062457B">
      <w:pPr>
        <w:pStyle w:val="Default"/>
        <w:ind w:firstLine="357"/>
        <w:jc w:val="both"/>
        <w:rPr>
          <w:rStyle w:val="tlid-translation"/>
          <w:color w:val="auto"/>
          <w:sz w:val="22"/>
          <w:szCs w:val="22"/>
          <w:lang w:val="en-US"/>
        </w:rPr>
      </w:pPr>
      <w:r w:rsidRPr="0073197B">
        <w:rPr>
          <w:rStyle w:val="q4iawc"/>
          <w:sz w:val="22"/>
          <w:szCs w:val="22"/>
          <w:lang w:val="en-US"/>
        </w:rPr>
        <w:t>Figure</w:t>
      </w:r>
      <w:r w:rsidRPr="0073197B">
        <w:rPr>
          <w:rStyle w:val="viiyi"/>
          <w:sz w:val="22"/>
          <w:szCs w:val="22"/>
          <w:lang w:val="en-US"/>
        </w:rPr>
        <w:t xml:space="preserve"> </w:t>
      </w:r>
      <w:r w:rsidRPr="0073197B">
        <w:rPr>
          <w:rStyle w:val="q4iawc"/>
          <w:sz w:val="22"/>
          <w:szCs w:val="22"/>
          <w:lang w:val="en-US"/>
        </w:rPr>
        <w:t>4 shows the dependenc</w:t>
      </w:r>
      <w:r w:rsidR="00116BFA">
        <w:rPr>
          <w:rStyle w:val="q4iawc"/>
          <w:sz w:val="22"/>
          <w:szCs w:val="22"/>
          <w:lang w:val="en-US"/>
        </w:rPr>
        <w:t>i</w:t>
      </w:r>
      <w:r w:rsidRPr="0073197B">
        <w:rPr>
          <w:rStyle w:val="q4iawc"/>
          <w:sz w:val="22"/>
          <w:szCs w:val="22"/>
          <w:lang w:val="en-US"/>
        </w:rPr>
        <w:t xml:space="preserve">es reflecting the temperature </w:t>
      </w:r>
      <w:proofErr w:type="spellStart"/>
      <w:r w:rsidRPr="0073197B">
        <w:rPr>
          <w:rStyle w:val="q4iawc"/>
          <w:sz w:val="22"/>
          <w:szCs w:val="22"/>
          <w:lang w:val="en-US"/>
        </w:rPr>
        <w:t>behavio</w:t>
      </w:r>
      <w:r w:rsidR="00116BFA">
        <w:rPr>
          <w:rStyle w:val="q4iawc"/>
          <w:sz w:val="22"/>
          <w:szCs w:val="22"/>
          <w:lang w:val="en-US"/>
        </w:rPr>
        <w:t>u</w:t>
      </w:r>
      <w:r w:rsidRPr="0073197B">
        <w:rPr>
          <w:rStyle w:val="q4iawc"/>
          <w:sz w:val="22"/>
          <w:szCs w:val="22"/>
          <w:lang w:val="en-US"/>
        </w:rPr>
        <w:t>r</w:t>
      </w:r>
      <w:proofErr w:type="spellEnd"/>
      <w:r w:rsidRPr="0073197B">
        <w:rPr>
          <w:rStyle w:val="q4iawc"/>
          <w:sz w:val="22"/>
          <w:szCs w:val="22"/>
          <w:lang w:val="en-US"/>
        </w:rPr>
        <w:t xml:space="preserve"> of the EAHE.</w:t>
      </w:r>
      <w:r>
        <w:rPr>
          <w:rStyle w:val="q4iawc"/>
          <w:sz w:val="22"/>
          <w:szCs w:val="22"/>
          <w:lang w:val="en-US"/>
        </w:rPr>
        <w:t xml:space="preserve"> </w:t>
      </w:r>
      <w:r w:rsidRPr="0073197B">
        <w:rPr>
          <w:rStyle w:val="tlid-translation"/>
          <w:color w:val="auto"/>
          <w:sz w:val="22"/>
          <w:szCs w:val="22"/>
          <w:lang w:val="en-US"/>
        </w:rPr>
        <w:t>The temperature values have b</w:t>
      </w:r>
      <w:r w:rsidR="0062457B">
        <w:rPr>
          <w:rStyle w:val="tlid-translation"/>
          <w:color w:val="auto"/>
          <w:sz w:val="22"/>
          <w:szCs w:val="22"/>
          <w:lang w:val="en-US"/>
        </w:rPr>
        <w:t xml:space="preserve">een divided by vertical lines </w:t>
      </w:r>
      <w:r w:rsidRPr="0073197B">
        <w:rPr>
          <w:rStyle w:val="tlid-translation"/>
          <w:color w:val="auto"/>
          <w:sz w:val="22"/>
          <w:szCs w:val="22"/>
          <w:lang w:val="en-US"/>
        </w:rPr>
        <w:t>into three zones: the heating period when the air temperature at the inlet of the heat exchanger is below 12°С, the air conditioning period when the entering air temperature is above 22°С and the period between them when there is no need for air conditioning and heating (according to the parameters of the thermal regime of the premises).</w:t>
      </w:r>
      <w:r>
        <w:rPr>
          <w:rStyle w:val="tlid-translation"/>
          <w:color w:val="auto"/>
          <w:sz w:val="22"/>
          <w:szCs w:val="22"/>
          <w:lang w:val="en-US"/>
        </w:rPr>
        <w:t xml:space="preserve"> </w:t>
      </w:r>
      <w:r w:rsidRPr="0073197B">
        <w:rPr>
          <w:rStyle w:val="tlid-translation"/>
          <w:color w:val="auto"/>
          <w:sz w:val="22"/>
          <w:szCs w:val="22"/>
          <w:lang w:val="en-US"/>
        </w:rPr>
        <w:t xml:space="preserve">In addition, during the heating period, sometimes during the day in sunny weather, the temperature of the air at the outlet of EAHE exceeds the temperature of the air at the inlet </w:t>
      </w:r>
      <w:r w:rsidR="00116BFA">
        <w:rPr>
          <w:rStyle w:val="tlid-translation"/>
          <w:color w:val="auto"/>
          <w:sz w:val="22"/>
          <w:szCs w:val="22"/>
          <w:lang w:val="en-US"/>
        </w:rPr>
        <w:t>for</w:t>
      </w:r>
      <w:r w:rsidRPr="0073197B">
        <w:rPr>
          <w:rStyle w:val="tlid-translation"/>
          <w:color w:val="auto"/>
          <w:sz w:val="22"/>
          <w:szCs w:val="22"/>
          <w:lang w:val="en-US"/>
        </w:rPr>
        <w:t xml:space="preserve"> several hours (Fig. 5a).</w:t>
      </w:r>
      <w:r>
        <w:rPr>
          <w:rStyle w:val="tlid-translation"/>
          <w:color w:val="auto"/>
          <w:sz w:val="22"/>
          <w:szCs w:val="22"/>
          <w:lang w:val="en-US"/>
        </w:rPr>
        <w:t xml:space="preserve"> </w:t>
      </w:r>
      <w:r w:rsidRPr="0073197B">
        <w:rPr>
          <w:rStyle w:val="tlid-translation"/>
          <w:color w:val="auto"/>
          <w:sz w:val="22"/>
          <w:szCs w:val="22"/>
          <w:lang w:val="en-US"/>
        </w:rPr>
        <w:t>Also, in summer, with relatively low air temperatures in the morning and evening, the temperature of the air entering the heat exchanger is lower than the temperature at its exit (Fig. 5b).</w:t>
      </w:r>
    </w:p>
    <w:p w14:paraId="0D0A6D17" w14:textId="77777777" w:rsidR="00946BFC" w:rsidRPr="0073197B" w:rsidRDefault="00946BFC" w:rsidP="00946BFC">
      <w:pPr>
        <w:pStyle w:val="Default"/>
        <w:ind w:firstLine="357"/>
        <w:jc w:val="both"/>
        <w:rPr>
          <w:rStyle w:val="tlid-translation"/>
          <w:color w:val="auto"/>
          <w:sz w:val="22"/>
          <w:szCs w:val="22"/>
          <w:lang w:val="en-US"/>
        </w:rPr>
      </w:pPr>
      <w:r w:rsidRPr="0073197B">
        <w:rPr>
          <w:rStyle w:val="tlid-translation"/>
          <w:color w:val="auto"/>
          <w:sz w:val="22"/>
          <w:szCs w:val="22"/>
          <w:lang w:val="en-US"/>
        </w:rPr>
        <w:t>The ventilation air was almost insensitive to local changes (daily) in the ambient air temperature, and its temperature level was determined exclusively by the thermal regime of the soil mass surrounding the soil heat exchanger.</w:t>
      </w:r>
    </w:p>
    <w:p w14:paraId="6407D323" w14:textId="34E80334" w:rsidR="00946BFC" w:rsidRPr="0073197B" w:rsidRDefault="00946BFC" w:rsidP="00946BFC">
      <w:pPr>
        <w:pStyle w:val="Default"/>
        <w:ind w:firstLine="357"/>
        <w:jc w:val="both"/>
        <w:rPr>
          <w:rStyle w:val="tlid-translation"/>
          <w:color w:val="auto"/>
          <w:sz w:val="22"/>
          <w:szCs w:val="22"/>
          <w:lang w:val="en-US"/>
        </w:rPr>
      </w:pPr>
      <w:r w:rsidRPr="0073197B">
        <w:rPr>
          <w:rStyle w:val="tlid-translation"/>
          <w:color w:val="auto"/>
          <w:sz w:val="22"/>
          <w:szCs w:val="22"/>
          <w:lang w:val="en-US"/>
        </w:rPr>
        <w:t xml:space="preserve">Daily fluctuations in the air temperature at the </w:t>
      </w:r>
      <w:r w:rsidR="00116BFA">
        <w:rPr>
          <w:rStyle w:val="tlid-translation"/>
          <w:color w:val="auto"/>
          <w:sz w:val="22"/>
          <w:szCs w:val="22"/>
          <w:lang w:val="en-US"/>
        </w:rPr>
        <w:t xml:space="preserve">heat exchanger’s inlet do not sufficiently affect the </w:t>
      </w:r>
      <w:r w:rsidRPr="0073197B">
        <w:rPr>
          <w:rStyle w:val="tlid-translation"/>
          <w:color w:val="auto"/>
          <w:sz w:val="22"/>
          <w:szCs w:val="22"/>
          <w:lang w:val="en-US"/>
        </w:rPr>
        <w:t xml:space="preserve">temperature at its outlet. </w:t>
      </w:r>
      <w:r w:rsidR="00116BFA">
        <w:rPr>
          <w:rStyle w:val="tlid-translation"/>
          <w:color w:val="auto"/>
          <w:sz w:val="22"/>
          <w:szCs w:val="22"/>
          <w:lang w:val="en-US"/>
        </w:rPr>
        <w:t>It</w:t>
      </w:r>
      <w:r w:rsidRPr="0073197B">
        <w:rPr>
          <w:rStyle w:val="tlid-translation"/>
          <w:color w:val="auto"/>
          <w:sz w:val="22"/>
          <w:szCs w:val="22"/>
          <w:lang w:val="en-US"/>
        </w:rPr>
        <w:t xml:space="preserve"> is explained by the fact that the heat exchanger has a significant heat exchange area.</w:t>
      </w:r>
    </w:p>
    <w:p w14:paraId="1B3BC002" w14:textId="7E507FBB" w:rsidR="00946BFC" w:rsidRDefault="00946BFC">
      <w:pPr>
        <w:spacing w:line="240" w:lineRule="auto"/>
        <w:ind w:firstLine="0"/>
        <w:jc w:val="left"/>
        <w:rPr>
          <w:rStyle w:val="q4iawc"/>
          <w:lang w:val="en-US"/>
        </w:rPr>
      </w:pPr>
      <w:r>
        <w:rPr>
          <w:rStyle w:val="q4iawc"/>
          <w:lang w:val="en-US"/>
        </w:rPr>
        <w:br w:type="page"/>
      </w:r>
    </w:p>
    <w:p w14:paraId="7141253D" w14:textId="6B3E7C2F" w:rsidR="00013D4A" w:rsidRDefault="00013D4A">
      <w:pPr>
        <w:spacing w:line="240" w:lineRule="auto"/>
        <w:ind w:firstLine="0"/>
        <w:jc w:val="left"/>
        <w:rPr>
          <w:rStyle w:val="q4iawc"/>
          <w:lang w:val="en-US"/>
        </w:rPr>
      </w:pPr>
    </w:p>
    <w:p w14:paraId="64DDD40C" w14:textId="68642448" w:rsidR="00013D4A" w:rsidRDefault="00013D4A">
      <w:pPr>
        <w:spacing w:line="240" w:lineRule="auto"/>
        <w:ind w:firstLine="0"/>
        <w:jc w:val="left"/>
        <w:rPr>
          <w:rStyle w:val="q4iawc"/>
          <w:rFonts w:ascii="Times New Roman" w:hAnsi="Times New Roman"/>
          <w:color w:val="000000"/>
          <w:lang w:val="en-US"/>
        </w:rPr>
      </w:pPr>
    </w:p>
    <w:p w14:paraId="64D0C5C8" w14:textId="77777777" w:rsidR="00A82428" w:rsidRDefault="00A82428">
      <w:pPr>
        <w:spacing w:line="240" w:lineRule="auto"/>
        <w:ind w:firstLine="0"/>
        <w:jc w:val="left"/>
        <w:rPr>
          <w:rStyle w:val="q4iawc"/>
          <w:rFonts w:ascii="Times New Roman" w:hAnsi="Times New Roman"/>
          <w:color w:val="000000"/>
          <w:lang w:val="en-US"/>
        </w:rPr>
      </w:pPr>
    </w:p>
    <w:p w14:paraId="6B467E44" w14:textId="77777777" w:rsidR="006C212D" w:rsidRDefault="00753302" w:rsidP="006C212D">
      <w:pPr>
        <w:pStyle w:val="Default"/>
        <w:spacing w:before="120"/>
        <w:jc w:val="center"/>
        <w:rPr>
          <w:sz w:val="22"/>
          <w:szCs w:val="22"/>
          <w:lang w:val="en-US"/>
        </w:rPr>
      </w:pPr>
      <w:r>
        <w:rPr>
          <w:noProof/>
          <w:lang w:val="pl-PL" w:eastAsia="pl-PL"/>
        </w:rPr>
        <w:drawing>
          <wp:inline distT="0" distB="0" distL="0" distR="0" wp14:anchorId="3A7442EC" wp14:editId="4D09C233">
            <wp:extent cx="4500880" cy="20383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00880" cy="2038350"/>
                    </a:xfrm>
                    <a:prstGeom prst="rect">
                      <a:avLst/>
                    </a:prstGeom>
                  </pic:spPr>
                </pic:pic>
              </a:graphicData>
            </a:graphic>
          </wp:inline>
        </w:drawing>
      </w:r>
    </w:p>
    <w:p w14:paraId="1AC244B6" w14:textId="0A66EB5F" w:rsidR="002565CF" w:rsidRDefault="002565CF" w:rsidP="006C212D">
      <w:pPr>
        <w:pStyle w:val="Default"/>
        <w:spacing w:before="120"/>
        <w:jc w:val="center"/>
        <w:rPr>
          <w:sz w:val="22"/>
          <w:szCs w:val="22"/>
          <w:lang w:val="en-US"/>
        </w:rPr>
      </w:pPr>
      <w:r w:rsidRPr="0073197B">
        <w:rPr>
          <w:sz w:val="22"/>
          <w:szCs w:val="22"/>
          <w:lang w:val="en-US"/>
        </w:rPr>
        <w:t>a)</w:t>
      </w:r>
    </w:p>
    <w:p w14:paraId="1B15EE30" w14:textId="335F74FD" w:rsidR="006C212D" w:rsidRDefault="006C212D" w:rsidP="002565CF">
      <w:pPr>
        <w:pStyle w:val="Default"/>
        <w:jc w:val="center"/>
        <w:rPr>
          <w:sz w:val="22"/>
          <w:szCs w:val="22"/>
          <w:lang w:val="en-US"/>
        </w:rPr>
      </w:pPr>
    </w:p>
    <w:p w14:paraId="7017E7AC" w14:textId="77777777" w:rsidR="006C212D" w:rsidRPr="0073197B" w:rsidRDefault="006C212D" w:rsidP="002565CF">
      <w:pPr>
        <w:pStyle w:val="Default"/>
        <w:jc w:val="center"/>
        <w:rPr>
          <w:sz w:val="22"/>
          <w:szCs w:val="22"/>
          <w:lang w:val="en-US"/>
        </w:rPr>
      </w:pPr>
    </w:p>
    <w:p w14:paraId="29D2CA98" w14:textId="77777777" w:rsidR="002565CF" w:rsidRPr="0073197B" w:rsidRDefault="00753302" w:rsidP="002565CF">
      <w:pPr>
        <w:pStyle w:val="Default"/>
        <w:jc w:val="center"/>
        <w:rPr>
          <w:sz w:val="22"/>
          <w:szCs w:val="22"/>
          <w:lang w:val="en-US"/>
        </w:rPr>
      </w:pPr>
      <w:r>
        <w:rPr>
          <w:noProof/>
          <w:lang w:val="pl-PL" w:eastAsia="pl-PL"/>
        </w:rPr>
        <w:drawing>
          <wp:inline distT="0" distB="0" distL="0" distR="0" wp14:anchorId="1D1A5755" wp14:editId="169527D5">
            <wp:extent cx="4500880" cy="19983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00880" cy="1998345"/>
                    </a:xfrm>
                    <a:prstGeom prst="rect">
                      <a:avLst/>
                    </a:prstGeom>
                  </pic:spPr>
                </pic:pic>
              </a:graphicData>
            </a:graphic>
          </wp:inline>
        </w:drawing>
      </w:r>
    </w:p>
    <w:p w14:paraId="16B2DFD8" w14:textId="77777777" w:rsidR="002565CF" w:rsidRPr="0073197B" w:rsidRDefault="002565CF" w:rsidP="006C212D">
      <w:pPr>
        <w:pStyle w:val="Default"/>
        <w:spacing w:before="120"/>
        <w:jc w:val="center"/>
        <w:rPr>
          <w:sz w:val="22"/>
          <w:szCs w:val="22"/>
          <w:lang w:val="en-US"/>
        </w:rPr>
      </w:pPr>
      <w:r w:rsidRPr="0073197B">
        <w:rPr>
          <w:sz w:val="22"/>
          <w:szCs w:val="22"/>
          <w:lang w:val="en-US"/>
        </w:rPr>
        <w:t>b)</w:t>
      </w:r>
    </w:p>
    <w:p w14:paraId="674224E7" w14:textId="12595282" w:rsidR="002565CF" w:rsidRPr="0073197B" w:rsidRDefault="002565CF" w:rsidP="002565CF">
      <w:pPr>
        <w:spacing w:before="120" w:line="240" w:lineRule="auto"/>
        <w:ind w:firstLine="0"/>
        <w:rPr>
          <w:rStyle w:val="tlid-translation"/>
          <w:rFonts w:ascii="Times New Roman" w:hAnsi="Times New Roman"/>
          <w:color w:val="000000"/>
          <w:sz w:val="20"/>
          <w:lang w:val="en-US"/>
        </w:rPr>
      </w:pPr>
      <w:r w:rsidRPr="0073197B">
        <w:rPr>
          <w:rStyle w:val="tlid-translation"/>
          <w:rFonts w:ascii="Times New Roman" w:hAnsi="Times New Roman"/>
          <w:b/>
          <w:color w:val="000000"/>
          <w:sz w:val="20"/>
          <w:lang w:val="en-US"/>
        </w:rPr>
        <w:t>Fig.</w:t>
      </w:r>
      <w:r w:rsidRPr="0062457B">
        <w:rPr>
          <w:rStyle w:val="tlid-translation"/>
          <w:rFonts w:ascii="Times New Roman" w:hAnsi="Times New Roman"/>
          <w:color w:val="000000"/>
          <w:sz w:val="20"/>
          <w:lang w:val="en-US"/>
        </w:rPr>
        <w:t xml:space="preserve"> </w:t>
      </w:r>
      <w:r w:rsidR="00E6573C" w:rsidRPr="0073197B">
        <w:rPr>
          <w:rStyle w:val="tlid-translation"/>
          <w:rFonts w:ascii="Times New Roman" w:hAnsi="Times New Roman"/>
          <w:b/>
          <w:color w:val="000000"/>
          <w:sz w:val="20"/>
          <w:lang w:val="en-US"/>
        </w:rPr>
        <w:t>3</w:t>
      </w:r>
      <w:r w:rsidRPr="0062457B">
        <w:rPr>
          <w:rStyle w:val="tlid-translation"/>
          <w:rFonts w:ascii="Times New Roman" w:hAnsi="Times New Roman"/>
          <w:b/>
          <w:color w:val="000000"/>
          <w:sz w:val="20"/>
          <w:lang w:val="en-US"/>
        </w:rPr>
        <w:t>.</w:t>
      </w:r>
      <w:r w:rsidRPr="0073197B">
        <w:rPr>
          <w:rStyle w:val="tlid-translation"/>
          <w:rFonts w:ascii="Times New Roman" w:hAnsi="Times New Roman"/>
          <w:color w:val="000000"/>
          <w:sz w:val="20"/>
          <w:lang w:val="en-US"/>
        </w:rPr>
        <w:t xml:space="preserve"> </w:t>
      </w:r>
      <w:r w:rsidRPr="0073197B">
        <w:rPr>
          <w:rStyle w:val="q4iawc"/>
          <w:rFonts w:ascii="Times New Roman" w:hAnsi="Times New Roman"/>
          <w:sz w:val="20"/>
          <w:szCs w:val="20"/>
          <w:lang w:val="en-US"/>
        </w:rPr>
        <w:t>Values of air temperature at the inlet and outlet of the AEHE for 2020 (a) and 2021 (b)</w:t>
      </w:r>
      <w:r w:rsidR="00116BFA">
        <w:rPr>
          <w:rStyle w:val="q4iawc"/>
          <w:rFonts w:ascii="Times New Roman" w:hAnsi="Times New Roman"/>
          <w:sz w:val="20"/>
          <w:szCs w:val="20"/>
          <w:lang w:val="en-US"/>
        </w:rPr>
        <w:t>,</w:t>
      </w:r>
      <w:r w:rsidR="00CB4E00" w:rsidRPr="0073197B">
        <w:rPr>
          <w:rStyle w:val="q4iawc"/>
          <w:rFonts w:ascii="Times New Roman" w:hAnsi="Times New Roman"/>
          <w:sz w:val="20"/>
          <w:szCs w:val="20"/>
          <w:lang w:val="en-US"/>
        </w:rPr>
        <w:t xml:space="preserve"> respectively</w:t>
      </w:r>
      <w:r w:rsidRPr="0073197B">
        <w:rPr>
          <w:rStyle w:val="q4iawc"/>
          <w:rFonts w:ascii="Times New Roman" w:hAnsi="Times New Roman"/>
          <w:sz w:val="20"/>
          <w:szCs w:val="20"/>
          <w:lang w:val="en-US"/>
        </w:rPr>
        <w:t xml:space="preserve">, here:  _ _ _ _ _  </w:t>
      </w:r>
      <w:r w:rsidR="0062457B">
        <w:rPr>
          <w:rStyle w:val="q4iawc"/>
          <w:rFonts w:ascii="Times New Roman" w:hAnsi="Times New Roman"/>
          <w:sz w:val="20"/>
          <w:szCs w:val="20"/>
          <w:lang w:val="en-US"/>
        </w:rPr>
        <w:t>–</w:t>
      </w:r>
      <w:r w:rsidRPr="0073197B">
        <w:rPr>
          <w:rStyle w:val="q4iawc"/>
          <w:rFonts w:ascii="Times New Roman" w:hAnsi="Times New Roman"/>
          <w:sz w:val="20"/>
          <w:szCs w:val="20"/>
          <w:lang w:val="en-US"/>
        </w:rPr>
        <w:t xml:space="preserve"> inlet temperature;</w:t>
      </w:r>
      <w:r w:rsidRPr="0073197B">
        <w:rPr>
          <w:rStyle w:val="viiyi"/>
          <w:rFonts w:ascii="Times New Roman" w:hAnsi="Times New Roman"/>
          <w:sz w:val="20"/>
          <w:szCs w:val="20"/>
          <w:lang w:val="en-US"/>
        </w:rPr>
        <w:t xml:space="preserve"> </w:t>
      </w:r>
      <w:r w:rsidRPr="0073197B">
        <w:rPr>
          <w:rStyle w:val="q4iawc"/>
          <w:rFonts w:ascii="Times New Roman" w:hAnsi="Times New Roman"/>
          <w:sz w:val="20"/>
          <w:szCs w:val="20"/>
          <w:lang w:val="en-US"/>
        </w:rPr>
        <w:t xml:space="preserve">_______ </w:t>
      </w:r>
      <w:r w:rsidR="0062457B">
        <w:rPr>
          <w:rStyle w:val="q4iawc"/>
          <w:rFonts w:ascii="Times New Roman" w:hAnsi="Times New Roman"/>
          <w:sz w:val="20"/>
          <w:szCs w:val="20"/>
          <w:lang w:val="en-US"/>
        </w:rPr>
        <w:t>–</w:t>
      </w:r>
      <w:r w:rsidRPr="0073197B">
        <w:rPr>
          <w:rStyle w:val="q4iawc"/>
          <w:rFonts w:ascii="Times New Roman" w:hAnsi="Times New Roman"/>
          <w:sz w:val="20"/>
          <w:szCs w:val="20"/>
          <w:lang w:val="en-US"/>
        </w:rPr>
        <w:t xml:space="preserve"> outlet temperature</w:t>
      </w:r>
    </w:p>
    <w:p w14:paraId="6F8E9E09" w14:textId="77777777" w:rsidR="002565CF" w:rsidRPr="0073197B" w:rsidRDefault="002565CF" w:rsidP="0062457B">
      <w:pPr>
        <w:pStyle w:val="Default"/>
        <w:ind w:firstLine="357"/>
        <w:jc w:val="both"/>
        <w:rPr>
          <w:rStyle w:val="tlid-translation"/>
          <w:sz w:val="22"/>
          <w:szCs w:val="22"/>
          <w:lang w:val="en-US"/>
        </w:rPr>
      </w:pPr>
    </w:p>
    <w:p w14:paraId="1A6962F9" w14:textId="5806B0E3" w:rsidR="00A82428" w:rsidRDefault="00A82428">
      <w:pPr>
        <w:spacing w:line="240" w:lineRule="auto"/>
        <w:ind w:firstLine="0"/>
        <w:jc w:val="left"/>
        <w:rPr>
          <w:rFonts w:ascii="Times New Roman" w:hAnsi="Times New Roman"/>
          <w:color w:val="000000"/>
          <w:lang w:val="en-US"/>
        </w:rPr>
      </w:pPr>
      <w:r>
        <w:rPr>
          <w:lang w:val="en-US"/>
        </w:rPr>
        <w:br w:type="page"/>
      </w:r>
    </w:p>
    <w:p w14:paraId="5C194C91" w14:textId="77777777" w:rsidR="00A82428" w:rsidRDefault="00A82428" w:rsidP="006467A1">
      <w:pPr>
        <w:pStyle w:val="Default"/>
        <w:jc w:val="center"/>
        <w:rPr>
          <w:sz w:val="22"/>
          <w:szCs w:val="22"/>
          <w:lang w:val="en-US"/>
        </w:rPr>
      </w:pPr>
    </w:p>
    <w:p w14:paraId="4D51C398" w14:textId="38406B83" w:rsidR="006467A1" w:rsidRPr="0073197B" w:rsidRDefault="000050FF" w:rsidP="006467A1">
      <w:pPr>
        <w:pStyle w:val="Default"/>
        <w:jc w:val="center"/>
        <w:rPr>
          <w:sz w:val="22"/>
          <w:szCs w:val="22"/>
          <w:lang w:val="en-US"/>
        </w:rPr>
      </w:pPr>
      <w:r>
        <w:rPr>
          <w:noProof/>
          <w:lang w:val="pl-PL" w:eastAsia="pl-PL"/>
        </w:rPr>
        <w:drawing>
          <wp:inline distT="0" distB="0" distL="0" distR="0" wp14:anchorId="7325C295" wp14:editId="0AA6D4C7">
            <wp:extent cx="4129014" cy="257480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65338" cy="2597461"/>
                    </a:xfrm>
                    <a:prstGeom prst="rect">
                      <a:avLst/>
                    </a:prstGeom>
                  </pic:spPr>
                </pic:pic>
              </a:graphicData>
            </a:graphic>
          </wp:inline>
        </w:drawing>
      </w:r>
    </w:p>
    <w:p w14:paraId="54C96FAA" w14:textId="1E98F43C" w:rsidR="006467A1" w:rsidRDefault="006467A1" w:rsidP="00A06DB6">
      <w:pPr>
        <w:pStyle w:val="Default"/>
        <w:spacing w:before="60"/>
        <w:jc w:val="center"/>
        <w:rPr>
          <w:sz w:val="22"/>
          <w:szCs w:val="22"/>
          <w:lang w:val="en-US"/>
        </w:rPr>
      </w:pPr>
      <w:r w:rsidRPr="0073197B">
        <w:rPr>
          <w:sz w:val="22"/>
          <w:szCs w:val="22"/>
          <w:lang w:val="en-US"/>
        </w:rPr>
        <w:t>a)</w:t>
      </w:r>
    </w:p>
    <w:p w14:paraId="0DEF5660" w14:textId="77777777" w:rsidR="006C212D" w:rsidRPr="0073197B" w:rsidRDefault="006C212D" w:rsidP="006467A1">
      <w:pPr>
        <w:pStyle w:val="Default"/>
        <w:jc w:val="center"/>
        <w:rPr>
          <w:sz w:val="22"/>
          <w:szCs w:val="22"/>
          <w:lang w:val="en-US"/>
        </w:rPr>
      </w:pPr>
    </w:p>
    <w:p w14:paraId="4ECDB79B" w14:textId="77777777" w:rsidR="006467A1" w:rsidRPr="0073197B" w:rsidRDefault="000050FF" w:rsidP="006467A1">
      <w:pPr>
        <w:pStyle w:val="Default"/>
        <w:jc w:val="center"/>
        <w:rPr>
          <w:sz w:val="22"/>
          <w:szCs w:val="22"/>
          <w:lang w:val="en-US"/>
        </w:rPr>
      </w:pPr>
      <w:r>
        <w:rPr>
          <w:noProof/>
          <w:lang w:val="pl-PL" w:eastAsia="pl-PL"/>
        </w:rPr>
        <w:drawing>
          <wp:inline distT="0" distB="0" distL="0" distR="0" wp14:anchorId="3D3D9981" wp14:editId="7F36C114">
            <wp:extent cx="4273757" cy="2676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67065" cy="2734961"/>
                    </a:xfrm>
                    <a:prstGeom prst="rect">
                      <a:avLst/>
                    </a:prstGeom>
                  </pic:spPr>
                </pic:pic>
              </a:graphicData>
            </a:graphic>
          </wp:inline>
        </w:drawing>
      </w:r>
    </w:p>
    <w:p w14:paraId="45098FE6" w14:textId="77777777" w:rsidR="006467A1" w:rsidRPr="0073197B" w:rsidRDefault="006467A1" w:rsidP="00A06DB6">
      <w:pPr>
        <w:pStyle w:val="Default"/>
        <w:spacing w:before="60"/>
        <w:jc w:val="center"/>
        <w:rPr>
          <w:sz w:val="22"/>
          <w:szCs w:val="22"/>
          <w:lang w:val="en-US"/>
        </w:rPr>
      </w:pPr>
      <w:r w:rsidRPr="0073197B">
        <w:rPr>
          <w:sz w:val="22"/>
          <w:szCs w:val="22"/>
          <w:lang w:val="en-US"/>
        </w:rPr>
        <w:t>b)</w:t>
      </w:r>
    </w:p>
    <w:p w14:paraId="1AE23530" w14:textId="439A2B99" w:rsidR="006467A1" w:rsidRPr="0073197B" w:rsidRDefault="006467A1" w:rsidP="006467A1">
      <w:pPr>
        <w:spacing w:before="120" w:line="240" w:lineRule="auto"/>
        <w:ind w:firstLine="0"/>
        <w:rPr>
          <w:rStyle w:val="tlid-translation"/>
          <w:rFonts w:ascii="Times New Roman" w:hAnsi="Times New Roman"/>
          <w:color w:val="000000"/>
          <w:sz w:val="20"/>
          <w:lang w:val="en-US"/>
        </w:rPr>
      </w:pPr>
      <w:r w:rsidRPr="0073197B">
        <w:rPr>
          <w:rStyle w:val="tlid-translation"/>
          <w:rFonts w:ascii="Times New Roman" w:hAnsi="Times New Roman"/>
          <w:b/>
          <w:color w:val="000000"/>
          <w:sz w:val="20"/>
          <w:lang w:val="en-US"/>
        </w:rPr>
        <w:t>Fig.</w:t>
      </w:r>
      <w:r w:rsidRPr="0062457B">
        <w:rPr>
          <w:rStyle w:val="tlid-translation"/>
          <w:rFonts w:ascii="Times New Roman" w:hAnsi="Times New Roman"/>
          <w:color w:val="000000"/>
          <w:sz w:val="20"/>
          <w:lang w:val="en-US"/>
        </w:rPr>
        <w:t xml:space="preserve"> </w:t>
      </w:r>
      <w:r w:rsidRPr="0073197B">
        <w:rPr>
          <w:rStyle w:val="tlid-translation"/>
          <w:rFonts w:ascii="Times New Roman" w:hAnsi="Times New Roman"/>
          <w:b/>
          <w:color w:val="000000"/>
          <w:sz w:val="20"/>
          <w:lang w:val="en-US"/>
        </w:rPr>
        <w:t>4</w:t>
      </w:r>
      <w:r w:rsidRPr="0062457B">
        <w:rPr>
          <w:rStyle w:val="tlid-translation"/>
          <w:rFonts w:ascii="Times New Roman" w:hAnsi="Times New Roman"/>
          <w:b/>
          <w:color w:val="000000"/>
          <w:sz w:val="20"/>
          <w:lang w:val="en-US"/>
        </w:rPr>
        <w:t>.</w:t>
      </w:r>
      <w:r w:rsidRPr="0073197B">
        <w:rPr>
          <w:rStyle w:val="tlid-translation"/>
          <w:rFonts w:ascii="Times New Roman" w:hAnsi="Times New Roman"/>
          <w:color w:val="000000"/>
          <w:sz w:val="20"/>
          <w:lang w:val="en-US"/>
        </w:rPr>
        <w:t xml:space="preserve"> </w:t>
      </w:r>
      <w:r w:rsidRPr="0073197B">
        <w:rPr>
          <w:rStyle w:val="q4iawc"/>
          <w:rFonts w:ascii="Times New Roman" w:hAnsi="Times New Roman"/>
          <w:sz w:val="20"/>
          <w:szCs w:val="20"/>
          <w:lang w:val="en-US"/>
        </w:rPr>
        <w:t>The dependence of the air temperature at the outlet of the EAHE on the temperature at the inlet for 2020 (a) and 2021 (b)</w:t>
      </w:r>
      <w:r w:rsidR="00116BFA">
        <w:rPr>
          <w:rStyle w:val="q4iawc"/>
          <w:rFonts w:ascii="Times New Roman" w:hAnsi="Times New Roman"/>
          <w:sz w:val="20"/>
          <w:szCs w:val="20"/>
          <w:lang w:val="en-US"/>
        </w:rPr>
        <w:t>,</w:t>
      </w:r>
      <w:r w:rsidRPr="0073197B">
        <w:rPr>
          <w:rStyle w:val="q4iawc"/>
          <w:rFonts w:ascii="Times New Roman" w:hAnsi="Times New Roman"/>
          <w:sz w:val="20"/>
          <w:szCs w:val="20"/>
          <w:lang w:val="en-US"/>
        </w:rPr>
        <w:t xml:space="preserve"> respectively</w:t>
      </w:r>
    </w:p>
    <w:p w14:paraId="731F229D" w14:textId="77777777" w:rsidR="006467A1" w:rsidRPr="0073197B" w:rsidRDefault="006467A1" w:rsidP="003E1F93">
      <w:pPr>
        <w:pStyle w:val="Default"/>
        <w:ind w:firstLine="737"/>
        <w:jc w:val="both"/>
        <w:rPr>
          <w:rStyle w:val="tlid-translation"/>
          <w:sz w:val="22"/>
          <w:szCs w:val="22"/>
          <w:lang w:val="en-US"/>
        </w:rPr>
      </w:pPr>
    </w:p>
    <w:p w14:paraId="3018EF3A" w14:textId="77777777" w:rsidR="00A06DB6" w:rsidRDefault="00231542" w:rsidP="003945F6">
      <w:pPr>
        <w:pStyle w:val="Default"/>
        <w:jc w:val="center"/>
        <w:rPr>
          <w:sz w:val="22"/>
          <w:szCs w:val="22"/>
          <w:lang w:val="en-US"/>
        </w:rPr>
      </w:pPr>
      <w:r>
        <w:rPr>
          <w:noProof/>
          <w:lang w:val="pl-PL" w:eastAsia="pl-PL"/>
        </w:rPr>
        <w:lastRenderedPageBreak/>
        <w:drawing>
          <wp:inline distT="0" distB="0" distL="0" distR="0" wp14:anchorId="729A0696" wp14:editId="3269483B">
            <wp:extent cx="4500880" cy="18141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00880" cy="1814195"/>
                    </a:xfrm>
                    <a:prstGeom prst="rect">
                      <a:avLst/>
                    </a:prstGeom>
                  </pic:spPr>
                </pic:pic>
              </a:graphicData>
            </a:graphic>
          </wp:inline>
        </w:drawing>
      </w:r>
    </w:p>
    <w:p w14:paraId="1FC2E090" w14:textId="77777777" w:rsidR="003945F6" w:rsidRPr="0073197B" w:rsidRDefault="003945F6" w:rsidP="00A06DB6">
      <w:pPr>
        <w:pStyle w:val="Default"/>
        <w:spacing w:before="60"/>
        <w:jc w:val="center"/>
        <w:rPr>
          <w:sz w:val="22"/>
          <w:szCs w:val="22"/>
          <w:lang w:val="en-US"/>
        </w:rPr>
      </w:pPr>
      <w:r w:rsidRPr="0073197B">
        <w:rPr>
          <w:sz w:val="22"/>
          <w:szCs w:val="22"/>
          <w:lang w:val="en-US"/>
        </w:rPr>
        <w:t>a)                                                                       b)</w:t>
      </w:r>
    </w:p>
    <w:p w14:paraId="122DBFFE" w14:textId="77777777" w:rsidR="003945F6" w:rsidRPr="00231542" w:rsidRDefault="003945F6" w:rsidP="003945F6">
      <w:pPr>
        <w:spacing w:before="120" w:line="240" w:lineRule="auto"/>
        <w:ind w:firstLine="0"/>
        <w:rPr>
          <w:rStyle w:val="tlid-translation"/>
          <w:rFonts w:ascii="Times New Roman" w:hAnsi="Times New Roman"/>
          <w:sz w:val="20"/>
          <w:lang w:val="en-US"/>
        </w:rPr>
      </w:pPr>
      <w:r w:rsidRPr="00231542">
        <w:rPr>
          <w:rStyle w:val="tlid-translation"/>
          <w:rFonts w:ascii="Times New Roman" w:hAnsi="Times New Roman"/>
          <w:b/>
          <w:sz w:val="20"/>
          <w:lang w:val="en-US"/>
        </w:rPr>
        <w:t>Fig. 5</w:t>
      </w:r>
      <w:r w:rsidRPr="00231542">
        <w:rPr>
          <w:rStyle w:val="tlid-translation"/>
          <w:rFonts w:ascii="Times New Roman" w:hAnsi="Times New Roman"/>
          <w:sz w:val="20"/>
          <w:lang w:val="en-US"/>
        </w:rPr>
        <w:t>. The te</w:t>
      </w:r>
      <w:r w:rsidR="0062457B">
        <w:rPr>
          <w:rStyle w:val="tlid-translation"/>
          <w:rFonts w:ascii="Times New Roman" w:hAnsi="Times New Roman"/>
          <w:sz w:val="20"/>
          <w:lang w:val="en-US"/>
        </w:rPr>
        <w:t>mperature at the inlet ________</w:t>
      </w:r>
      <w:r w:rsidRPr="00231542">
        <w:rPr>
          <w:rStyle w:val="tlid-translation"/>
          <w:rFonts w:ascii="Times New Roman" w:hAnsi="Times New Roman"/>
          <w:sz w:val="20"/>
          <w:lang w:val="en-US"/>
        </w:rPr>
        <w:t xml:space="preserve"> and at the outlet _ _ _ _ _ from the EAHE</w:t>
      </w:r>
    </w:p>
    <w:p w14:paraId="002B3849" w14:textId="77777777" w:rsidR="0062457B" w:rsidRDefault="0062457B" w:rsidP="0062457B">
      <w:pPr>
        <w:pStyle w:val="Default"/>
        <w:ind w:firstLine="357"/>
        <w:jc w:val="both"/>
        <w:rPr>
          <w:rStyle w:val="tlid-translation"/>
          <w:color w:val="auto"/>
          <w:sz w:val="22"/>
          <w:szCs w:val="22"/>
          <w:lang w:val="en-US"/>
        </w:rPr>
      </w:pPr>
    </w:p>
    <w:p w14:paraId="151B072A" w14:textId="41E409BC" w:rsidR="003945F6" w:rsidRDefault="003945F6" w:rsidP="0062457B">
      <w:pPr>
        <w:pStyle w:val="Default"/>
        <w:ind w:firstLine="357"/>
        <w:jc w:val="both"/>
        <w:rPr>
          <w:rStyle w:val="tlid-translation"/>
          <w:color w:val="auto"/>
          <w:sz w:val="22"/>
          <w:szCs w:val="22"/>
          <w:lang w:val="en-US"/>
        </w:rPr>
      </w:pPr>
      <w:r w:rsidRPr="0073197B">
        <w:rPr>
          <w:rStyle w:val="tlid-translation"/>
          <w:color w:val="auto"/>
          <w:sz w:val="22"/>
          <w:szCs w:val="22"/>
          <w:lang w:val="en-US"/>
        </w:rPr>
        <w:t>Fig</w:t>
      </w:r>
      <w:r w:rsidR="004F07C6" w:rsidRPr="0073197B">
        <w:rPr>
          <w:rStyle w:val="tlid-translation"/>
          <w:color w:val="auto"/>
          <w:sz w:val="22"/>
          <w:szCs w:val="22"/>
          <w:lang w:val="en-US"/>
        </w:rPr>
        <w:t>ure</w:t>
      </w:r>
      <w:r w:rsidRPr="0073197B">
        <w:rPr>
          <w:rStyle w:val="tlid-translation"/>
          <w:color w:val="auto"/>
          <w:sz w:val="22"/>
          <w:szCs w:val="22"/>
          <w:lang w:val="en-US"/>
        </w:rPr>
        <w:t xml:space="preserve"> 6 shows the </w:t>
      </w:r>
      <w:r w:rsidR="00116BFA">
        <w:rPr>
          <w:rStyle w:val="tlid-translation"/>
          <w:color w:val="auto"/>
          <w:sz w:val="22"/>
          <w:szCs w:val="22"/>
          <w:lang w:val="en-US"/>
        </w:rPr>
        <w:t>temperature values</w:t>
      </w:r>
      <w:r w:rsidRPr="0073197B">
        <w:rPr>
          <w:rStyle w:val="tlid-translation"/>
          <w:color w:val="auto"/>
          <w:sz w:val="22"/>
          <w:szCs w:val="22"/>
          <w:lang w:val="en-US"/>
        </w:rPr>
        <w:t xml:space="preserve"> at the outlet of the EAHE for 2020 and 2021, respectively.</w:t>
      </w:r>
    </w:p>
    <w:p w14:paraId="48EE840A" w14:textId="77777777" w:rsidR="00946BFC" w:rsidRPr="0073197B" w:rsidRDefault="00946BFC" w:rsidP="0062457B">
      <w:pPr>
        <w:pStyle w:val="Default"/>
        <w:ind w:firstLine="357"/>
        <w:jc w:val="both"/>
        <w:rPr>
          <w:rStyle w:val="tlid-translation"/>
          <w:color w:val="auto"/>
          <w:sz w:val="22"/>
          <w:szCs w:val="22"/>
          <w:lang w:val="en-US"/>
        </w:rPr>
      </w:pPr>
    </w:p>
    <w:p w14:paraId="014C5B2B" w14:textId="77777777" w:rsidR="003945F6" w:rsidRPr="0062457B" w:rsidRDefault="004056B6" w:rsidP="003945F6">
      <w:pPr>
        <w:pStyle w:val="Default"/>
        <w:jc w:val="center"/>
        <w:rPr>
          <w:rStyle w:val="tlid-translation"/>
          <w:color w:val="auto"/>
          <w:sz w:val="22"/>
          <w:szCs w:val="22"/>
          <w:lang w:val="en-US"/>
        </w:rPr>
      </w:pPr>
      <w:r w:rsidRPr="0062457B">
        <w:rPr>
          <w:noProof/>
          <w:color w:val="auto"/>
          <w:lang w:val="pl-PL" w:eastAsia="pl-PL"/>
        </w:rPr>
        <w:drawing>
          <wp:inline distT="0" distB="0" distL="0" distR="0" wp14:anchorId="651396F6" wp14:editId="6E2C6B6B">
            <wp:extent cx="4218723" cy="21850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l="2516" r="3577" b="4500"/>
                    <a:stretch/>
                  </pic:blipFill>
                  <pic:spPr bwMode="auto">
                    <a:xfrm>
                      <a:off x="0" y="0"/>
                      <a:ext cx="4290771" cy="2222377"/>
                    </a:xfrm>
                    <a:prstGeom prst="rect">
                      <a:avLst/>
                    </a:prstGeom>
                    <a:noFill/>
                    <a:ln>
                      <a:noFill/>
                    </a:ln>
                    <a:extLst>
                      <a:ext uri="{53640926-AAD7-44D8-BBD7-CCE9431645EC}">
                        <a14:shadowObscured xmlns:a14="http://schemas.microsoft.com/office/drawing/2010/main"/>
                      </a:ext>
                    </a:extLst>
                  </pic:spPr>
                </pic:pic>
              </a:graphicData>
            </a:graphic>
          </wp:inline>
        </w:drawing>
      </w:r>
      <w:r w:rsidR="00231542" w:rsidRPr="0062457B">
        <w:rPr>
          <w:noProof/>
          <w:color w:val="auto"/>
        </w:rPr>
        <w:t xml:space="preserve"> </w:t>
      </w:r>
    </w:p>
    <w:p w14:paraId="69523D03" w14:textId="77777777" w:rsidR="003945F6" w:rsidRPr="0073197B" w:rsidRDefault="003945F6" w:rsidP="003945F6">
      <w:pPr>
        <w:spacing w:before="120" w:line="240" w:lineRule="auto"/>
        <w:ind w:firstLine="0"/>
        <w:rPr>
          <w:rStyle w:val="tlid-translation"/>
          <w:rFonts w:ascii="Times New Roman" w:hAnsi="Times New Roman"/>
          <w:color w:val="000000"/>
          <w:sz w:val="20"/>
          <w:lang w:val="en-US"/>
        </w:rPr>
      </w:pPr>
      <w:r w:rsidRPr="0073197B">
        <w:rPr>
          <w:rStyle w:val="tlid-translation"/>
          <w:rFonts w:ascii="Times New Roman" w:hAnsi="Times New Roman"/>
          <w:b/>
          <w:color w:val="000000"/>
          <w:sz w:val="20"/>
          <w:lang w:val="en-US"/>
        </w:rPr>
        <w:t>Fig. 6</w:t>
      </w:r>
      <w:r w:rsidRPr="0073197B">
        <w:rPr>
          <w:rStyle w:val="tlid-translation"/>
          <w:rFonts w:ascii="Times New Roman" w:hAnsi="Times New Roman"/>
          <w:color w:val="000000"/>
          <w:sz w:val="20"/>
          <w:lang w:val="en-US"/>
        </w:rPr>
        <w:t xml:space="preserve">. </w:t>
      </w:r>
      <w:r w:rsidRPr="0073197B">
        <w:rPr>
          <w:rStyle w:val="q4iawc"/>
          <w:rFonts w:ascii="Times New Roman" w:hAnsi="Times New Roman"/>
          <w:sz w:val="20"/>
          <w:szCs w:val="20"/>
          <w:lang w:val="en-US"/>
        </w:rPr>
        <w:t>The temperature at the outlet of the EAHE for: _ _ _ _ - 2020,</w:t>
      </w:r>
      <w:r w:rsidRPr="0073197B">
        <w:rPr>
          <w:rStyle w:val="viiyi"/>
          <w:rFonts w:ascii="Times New Roman" w:hAnsi="Times New Roman"/>
          <w:sz w:val="20"/>
          <w:szCs w:val="20"/>
          <w:lang w:val="en-US"/>
        </w:rPr>
        <w:t xml:space="preserve"> </w:t>
      </w:r>
      <w:r w:rsidRPr="0073197B">
        <w:rPr>
          <w:rStyle w:val="q4iawc"/>
          <w:rFonts w:ascii="Times New Roman" w:hAnsi="Times New Roman"/>
          <w:sz w:val="20"/>
          <w:szCs w:val="20"/>
          <w:lang w:val="en-US"/>
        </w:rPr>
        <w:t>________ - 2021</w:t>
      </w:r>
    </w:p>
    <w:p w14:paraId="56382DF4" w14:textId="3F4F8B3F" w:rsidR="002F7130" w:rsidRPr="0073197B" w:rsidRDefault="00DE4BFD" w:rsidP="00CF1699">
      <w:pPr>
        <w:pStyle w:val="Default"/>
        <w:spacing w:before="360" w:after="120"/>
        <w:rPr>
          <w:szCs w:val="22"/>
          <w:lang w:val="en-US"/>
        </w:rPr>
      </w:pPr>
      <w:r w:rsidRPr="0073197B">
        <w:rPr>
          <w:b/>
          <w:bCs/>
          <w:szCs w:val="22"/>
          <w:lang w:val="en-US"/>
        </w:rPr>
        <w:t>4</w:t>
      </w:r>
      <w:r w:rsidR="002F7130" w:rsidRPr="0073197B">
        <w:rPr>
          <w:b/>
          <w:bCs/>
          <w:szCs w:val="22"/>
          <w:lang w:val="en-US"/>
        </w:rPr>
        <w:t xml:space="preserve">. </w:t>
      </w:r>
      <w:r w:rsidR="003945F6" w:rsidRPr="0073197B">
        <w:rPr>
          <w:b/>
          <w:lang w:val="en-US"/>
        </w:rPr>
        <w:t xml:space="preserve">Determination of the </w:t>
      </w:r>
      <w:r w:rsidR="00116BFA">
        <w:rPr>
          <w:b/>
          <w:lang w:val="en-US"/>
        </w:rPr>
        <w:t>T</w:t>
      </w:r>
      <w:r w:rsidR="003945F6" w:rsidRPr="0073197B">
        <w:rPr>
          <w:b/>
          <w:lang w:val="en-US"/>
        </w:rPr>
        <w:t xml:space="preserve">hermal </w:t>
      </w:r>
      <w:r w:rsidR="00116BFA">
        <w:rPr>
          <w:b/>
          <w:lang w:val="en-US"/>
        </w:rPr>
        <w:t>P</w:t>
      </w:r>
      <w:r w:rsidR="003945F6" w:rsidRPr="0073197B">
        <w:rPr>
          <w:b/>
          <w:lang w:val="en-US"/>
        </w:rPr>
        <w:t>ower of the EAHE</w:t>
      </w:r>
    </w:p>
    <w:p w14:paraId="4447DC6E" w14:textId="77777777" w:rsidR="003945F6" w:rsidRPr="0073197B" w:rsidRDefault="003945F6" w:rsidP="00BC0474">
      <w:pPr>
        <w:pStyle w:val="Default"/>
        <w:jc w:val="both"/>
        <w:rPr>
          <w:rStyle w:val="q4iawc"/>
          <w:sz w:val="22"/>
          <w:szCs w:val="22"/>
        </w:rPr>
      </w:pPr>
      <w:r w:rsidRPr="0073197B">
        <w:rPr>
          <w:rStyle w:val="q4iawc"/>
          <w:sz w:val="22"/>
          <w:szCs w:val="22"/>
        </w:rPr>
        <w:t xml:space="preserve">The thermal power of the </w:t>
      </w:r>
      <w:r w:rsidR="00F15F6A">
        <w:rPr>
          <w:rStyle w:val="q4iawc"/>
          <w:sz w:val="22"/>
          <w:szCs w:val="22"/>
        </w:rPr>
        <w:t>EAHE</w:t>
      </w:r>
      <w:r w:rsidRPr="0073197B">
        <w:rPr>
          <w:rStyle w:val="q4iawc"/>
          <w:sz w:val="22"/>
          <w:szCs w:val="22"/>
        </w:rPr>
        <w:t xml:space="preserve"> </w:t>
      </w:r>
      <w:r w:rsidR="00F15F6A">
        <w:rPr>
          <w:rStyle w:val="q4iawc"/>
          <w:sz w:val="22"/>
          <w:szCs w:val="22"/>
        </w:rPr>
        <w:t xml:space="preserve">could be </w:t>
      </w:r>
      <w:r w:rsidRPr="0073197B">
        <w:rPr>
          <w:rStyle w:val="q4iawc"/>
          <w:sz w:val="22"/>
          <w:szCs w:val="22"/>
        </w:rPr>
        <w:t>determined by the formula</w:t>
      </w:r>
      <w:r w:rsidR="004F07C6" w:rsidRPr="0073197B">
        <w:rPr>
          <w:rStyle w:val="q4iawc"/>
          <w:sz w:val="22"/>
          <w:szCs w:val="22"/>
        </w:rPr>
        <w:t>:</w:t>
      </w:r>
    </w:p>
    <w:p w14:paraId="13E04C4B" w14:textId="77777777" w:rsidR="004F07C6" w:rsidRPr="0073197B" w:rsidRDefault="004F07C6" w:rsidP="00F06BFF">
      <w:pPr>
        <w:tabs>
          <w:tab w:val="right" w:pos="7087"/>
        </w:tabs>
        <w:spacing w:before="120" w:after="120" w:line="240" w:lineRule="auto"/>
        <w:ind w:firstLine="2835"/>
        <w:jc w:val="right"/>
        <w:rPr>
          <w:rFonts w:ascii="Times New Roman" w:hAnsi="Times New Roman"/>
          <w:lang w:val="en-US"/>
        </w:rPr>
      </w:pPr>
      <w:r w:rsidRPr="0073197B">
        <w:rPr>
          <w:rFonts w:ascii="Times New Roman" w:hAnsi="Times New Roman"/>
          <w:position w:val="-12"/>
          <w:lang w:val="en-US"/>
        </w:rPr>
        <w:object w:dxaOrig="2220" w:dyaOrig="380" w14:anchorId="1EB6E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14.25pt" o:ole="">
            <v:imagedata r:id="rId17" o:title=""/>
          </v:shape>
          <o:OLEObject Type="Embed" ProgID="Equation.DSMT4" ShapeID="_x0000_i1025" DrawAspect="Content" ObjectID="_1730618356" r:id="rId18"/>
        </w:object>
      </w:r>
      <w:r w:rsidR="00F06BFF">
        <w:rPr>
          <w:rFonts w:ascii="Times New Roman" w:hAnsi="Times New Roman"/>
          <w:lang w:val="en-US"/>
        </w:rPr>
        <w:tab/>
      </w:r>
      <w:r w:rsidRPr="0073197B">
        <w:rPr>
          <w:rFonts w:ascii="Times New Roman" w:hAnsi="Times New Roman"/>
          <w:lang w:val="en-US"/>
        </w:rPr>
        <w:t>(1)</w:t>
      </w:r>
    </w:p>
    <w:p w14:paraId="1EDB950B" w14:textId="77777777" w:rsidR="00946BFC" w:rsidRDefault="00946BFC" w:rsidP="00BC0474">
      <w:pPr>
        <w:spacing w:line="240" w:lineRule="auto"/>
        <w:ind w:firstLine="357"/>
        <w:rPr>
          <w:rFonts w:ascii="Times New Roman" w:hAnsi="Times New Roman"/>
          <w:color w:val="000000"/>
          <w:lang w:val="en-US"/>
        </w:rPr>
      </w:pPr>
    </w:p>
    <w:p w14:paraId="68F17886" w14:textId="6B5F325B" w:rsidR="004F07C6" w:rsidRPr="0073197B" w:rsidRDefault="00116BFA" w:rsidP="00BC0474">
      <w:pPr>
        <w:spacing w:line="240" w:lineRule="auto"/>
        <w:ind w:firstLine="357"/>
        <w:rPr>
          <w:rFonts w:ascii="Times New Roman" w:hAnsi="Times New Roman"/>
          <w:color w:val="000000"/>
          <w:lang w:val="en-US"/>
        </w:rPr>
      </w:pPr>
      <w:r>
        <w:rPr>
          <w:rFonts w:ascii="Times New Roman" w:hAnsi="Times New Roman"/>
          <w:color w:val="000000"/>
          <w:lang w:val="en-US"/>
        </w:rPr>
        <w:lastRenderedPageBreak/>
        <w:t>When c</w:t>
      </w:r>
      <w:r w:rsidR="004F07C6" w:rsidRPr="0073197B">
        <w:rPr>
          <w:rFonts w:ascii="Times New Roman" w:hAnsi="Times New Roman"/>
          <w:color w:val="000000"/>
          <w:lang w:val="en-US"/>
        </w:rPr>
        <w:t xml:space="preserve">onsidering the long-term use of the heat exchanger, it is possible to calculate the amount of heat needed </w:t>
      </w:r>
      <w:r>
        <w:rPr>
          <w:rFonts w:ascii="Times New Roman" w:hAnsi="Times New Roman"/>
          <w:color w:val="000000"/>
          <w:lang w:val="en-US"/>
        </w:rPr>
        <w:t>to heat the supply air or its cooling during a</w:t>
      </w:r>
      <w:r w:rsidR="00F60F16">
        <w:rPr>
          <w:rFonts w:ascii="Times New Roman" w:hAnsi="Times New Roman"/>
          <w:color w:val="000000"/>
          <w:lang w:val="en-US"/>
        </w:rPr>
        <w:t> </w:t>
      </w:r>
      <w:r>
        <w:rPr>
          <w:rFonts w:ascii="Times New Roman" w:hAnsi="Times New Roman"/>
          <w:color w:val="000000"/>
          <w:lang w:val="en-US"/>
        </w:rPr>
        <w:t>specific period</w:t>
      </w:r>
      <w:r w:rsidR="004F07C6" w:rsidRPr="0073197B">
        <w:rPr>
          <w:rFonts w:ascii="Times New Roman" w:hAnsi="Times New Roman"/>
          <w:color w:val="000000"/>
          <w:lang w:val="en-US"/>
        </w:rPr>
        <w:t>. Average annual indicators calculated from experimental data are shown in Table 2.</w:t>
      </w:r>
    </w:p>
    <w:p w14:paraId="12A988FF" w14:textId="0CFAAC77" w:rsidR="004F07C6" w:rsidRPr="0073197B" w:rsidRDefault="004F07C6" w:rsidP="00BC0474">
      <w:pPr>
        <w:spacing w:line="240" w:lineRule="auto"/>
        <w:ind w:firstLine="357"/>
        <w:rPr>
          <w:rFonts w:ascii="Times New Roman" w:hAnsi="Times New Roman"/>
          <w:color w:val="000000"/>
          <w:lang w:val="en-US"/>
        </w:rPr>
      </w:pPr>
      <w:r w:rsidRPr="0073197B">
        <w:rPr>
          <w:rFonts w:ascii="Times New Roman" w:hAnsi="Times New Roman"/>
          <w:color w:val="000000"/>
          <w:lang w:val="en-US"/>
        </w:rPr>
        <w:t>The air density used in formula (1) depends on the temperature</w:t>
      </w:r>
      <w:r w:rsidR="00116BFA">
        <w:rPr>
          <w:rFonts w:ascii="Times New Roman" w:hAnsi="Times New Roman"/>
          <w:color w:val="000000"/>
          <w:lang w:val="en-US"/>
        </w:rPr>
        <w:t>,</w:t>
      </w:r>
      <w:r w:rsidRPr="0073197B">
        <w:rPr>
          <w:rFonts w:ascii="Times New Roman" w:hAnsi="Times New Roman"/>
          <w:color w:val="000000"/>
          <w:lang w:val="en-US"/>
        </w:rPr>
        <w:t xml:space="preserve"> and </w:t>
      </w:r>
      <w:r w:rsidR="00085B0C">
        <w:rPr>
          <w:rFonts w:ascii="Times New Roman" w:hAnsi="Times New Roman"/>
          <w:color w:val="000000"/>
          <w:lang w:val="en-US"/>
        </w:rPr>
        <w:t xml:space="preserve">its values </w:t>
      </w:r>
      <w:r w:rsidR="002223C5">
        <w:rPr>
          <w:rFonts w:ascii="Times New Roman" w:hAnsi="Times New Roman"/>
          <w:color w:val="000000"/>
          <w:lang w:val="en-US"/>
        </w:rPr>
        <w:t>ha</w:t>
      </w:r>
      <w:r w:rsidR="00085B0C">
        <w:rPr>
          <w:rFonts w:ascii="Times New Roman" w:hAnsi="Times New Roman"/>
          <w:color w:val="000000"/>
          <w:lang w:val="en-US"/>
        </w:rPr>
        <w:t>ve</w:t>
      </w:r>
      <w:r w:rsidR="002223C5">
        <w:rPr>
          <w:rFonts w:ascii="Times New Roman" w:hAnsi="Times New Roman"/>
          <w:color w:val="000000"/>
          <w:lang w:val="en-US"/>
        </w:rPr>
        <w:t xml:space="preserve"> been</w:t>
      </w:r>
      <w:r w:rsidRPr="0073197B">
        <w:rPr>
          <w:rFonts w:ascii="Times New Roman" w:hAnsi="Times New Roman"/>
          <w:color w:val="000000"/>
          <w:lang w:val="en-US"/>
        </w:rPr>
        <w:t xml:space="preserve"> </w:t>
      </w:r>
      <w:r w:rsidR="002223C5">
        <w:rPr>
          <w:rFonts w:ascii="Times New Roman" w:hAnsi="Times New Roman"/>
          <w:color w:val="000000"/>
          <w:lang w:val="en-US"/>
        </w:rPr>
        <w:t>taken</w:t>
      </w:r>
      <w:r w:rsidRPr="0073197B">
        <w:rPr>
          <w:rFonts w:ascii="Times New Roman" w:hAnsi="Times New Roman"/>
          <w:color w:val="000000"/>
          <w:lang w:val="en-US"/>
        </w:rPr>
        <w:t xml:space="preserve"> </w:t>
      </w:r>
      <w:r w:rsidR="002223C5">
        <w:rPr>
          <w:rFonts w:ascii="Times New Roman" w:hAnsi="Times New Roman"/>
          <w:color w:val="000000"/>
          <w:lang w:val="en-US"/>
        </w:rPr>
        <w:t>from open</w:t>
      </w:r>
      <w:r w:rsidR="00116BFA">
        <w:rPr>
          <w:rFonts w:ascii="Times New Roman" w:hAnsi="Times New Roman"/>
          <w:color w:val="000000"/>
          <w:lang w:val="en-US"/>
        </w:rPr>
        <w:t>-</w:t>
      </w:r>
      <w:r w:rsidR="002223C5">
        <w:rPr>
          <w:rFonts w:ascii="Times New Roman" w:hAnsi="Times New Roman"/>
          <w:color w:val="000000"/>
          <w:lang w:val="en-US"/>
        </w:rPr>
        <w:t>source</w:t>
      </w:r>
      <w:r w:rsidRPr="0073197B">
        <w:rPr>
          <w:rFonts w:ascii="Times New Roman" w:hAnsi="Times New Roman"/>
          <w:color w:val="000000"/>
          <w:lang w:val="en-US"/>
        </w:rPr>
        <w:t xml:space="preserve"> </w:t>
      </w:r>
      <w:r w:rsidR="002223C5">
        <w:rPr>
          <w:rFonts w:ascii="Times New Roman" w:hAnsi="Times New Roman"/>
          <w:color w:val="000000"/>
          <w:lang w:val="en-US"/>
        </w:rPr>
        <w:t>literature</w:t>
      </w:r>
      <w:r w:rsidRPr="0073197B">
        <w:rPr>
          <w:rFonts w:ascii="Times New Roman" w:hAnsi="Times New Roman"/>
          <w:color w:val="000000"/>
          <w:lang w:val="en-US"/>
        </w:rPr>
        <w:t>.</w:t>
      </w:r>
    </w:p>
    <w:p w14:paraId="0CF949B9" w14:textId="77777777" w:rsidR="004F07C6" w:rsidRPr="0073197B" w:rsidRDefault="004F07C6" w:rsidP="00BC0474">
      <w:pPr>
        <w:spacing w:line="240" w:lineRule="auto"/>
        <w:ind w:firstLine="357"/>
        <w:rPr>
          <w:rFonts w:ascii="Times New Roman" w:hAnsi="Times New Roman"/>
          <w:color w:val="000000"/>
          <w:lang w:val="en-US"/>
        </w:rPr>
      </w:pPr>
    </w:p>
    <w:p w14:paraId="528E02B1" w14:textId="07B70DDA" w:rsidR="004F07C6" w:rsidRPr="00F60F16" w:rsidRDefault="004F07C6" w:rsidP="00730D80">
      <w:pPr>
        <w:suppressAutoHyphens/>
        <w:spacing w:after="120" w:line="240" w:lineRule="auto"/>
        <w:ind w:firstLine="0"/>
        <w:rPr>
          <w:rFonts w:ascii="Times New Roman" w:hAnsi="Times New Roman"/>
          <w:spacing w:val="-6"/>
          <w:sz w:val="20"/>
          <w:szCs w:val="20"/>
          <w:lang w:val="en-US"/>
        </w:rPr>
      </w:pPr>
      <w:r w:rsidRPr="00F60F16">
        <w:rPr>
          <w:rFonts w:ascii="Times New Roman" w:hAnsi="Times New Roman"/>
          <w:b/>
          <w:spacing w:val="-6"/>
          <w:sz w:val="20"/>
          <w:szCs w:val="20"/>
          <w:lang w:val="en-US"/>
        </w:rPr>
        <w:t>Table 2.</w:t>
      </w:r>
      <w:r w:rsidRPr="00F60F16">
        <w:rPr>
          <w:rFonts w:ascii="Times New Roman" w:hAnsi="Times New Roman"/>
          <w:spacing w:val="-6"/>
          <w:sz w:val="20"/>
          <w:szCs w:val="20"/>
          <w:lang w:val="en-US"/>
        </w:rPr>
        <w:t xml:space="preserve"> </w:t>
      </w:r>
      <w:r w:rsidRPr="00F60F16">
        <w:rPr>
          <w:rStyle w:val="q4iawc"/>
          <w:rFonts w:ascii="Times New Roman" w:hAnsi="Times New Roman"/>
          <w:spacing w:val="-6"/>
          <w:sz w:val="20"/>
          <w:szCs w:val="20"/>
          <w:lang w:val="en-CA"/>
        </w:rPr>
        <w:t>A</w:t>
      </w:r>
      <w:r w:rsidR="00116BFA" w:rsidRPr="00F60F16">
        <w:rPr>
          <w:rStyle w:val="q4iawc"/>
          <w:rFonts w:ascii="Times New Roman" w:hAnsi="Times New Roman"/>
          <w:spacing w:val="-6"/>
          <w:sz w:val="20"/>
          <w:szCs w:val="20"/>
          <w:lang w:val="en-CA"/>
        </w:rPr>
        <w:t>n a</w:t>
      </w:r>
      <w:r w:rsidRPr="00F60F16">
        <w:rPr>
          <w:rStyle w:val="q4iawc"/>
          <w:rFonts w:ascii="Times New Roman" w:hAnsi="Times New Roman"/>
          <w:spacing w:val="-6"/>
          <w:sz w:val="20"/>
          <w:szCs w:val="20"/>
          <w:lang w:val="en-CA"/>
        </w:rPr>
        <w:t>verage annual specific amount of heat extracted from the soil mass or discharged into it during the operation of the EAHE</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7"/>
        <w:gridCol w:w="1405"/>
        <w:gridCol w:w="1560"/>
        <w:gridCol w:w="1458"/>
      </w:tblGrid>
      <w:tr w:rsidR="00730D80" w:rsidRPr="0073197B" w14:paraId="6EE36BA6" w14:textId="77777777" w:rsidTr="00730557">
        <w:trPr>
          <w:trHeight w:val="556"/>
          <w:jc w:val="center"/>
        </w:trPr>
        <w:tc>
          <w:tcPr>
            <w:tcW w:w="1933" w:type="pct"/>
            <w:vMerge w:val="restart"/>
            <w:vAlign w:val="center"/>
          </w:tcPr>
          <w:p w14:paraId="2D0A1AE4" w14:textId="68A0B11D" w:rsidR="00730D80" w:rsidRPr="0073197B" w:rsidRDefault="00730D80" w:rsidP="00730D80">
            <w:pPr>
              <w:pStyle w:val="Akapitzlist"/>
              <w:spacing w:line="240" w:lineRule="auto"/>
              <w:ind w:left="0" w:firstLine="0"/>
              <w:jc w:val="center"/>
              <w:rPr>
                <w:rFonts w:ascii="Times New Roman" w:hAnsi="Times New Roman"/>
                <w:lang w:val="en-US"/>
              </w:rPr>
            </w:pPr>
            <w:r w:rsidRPr="0073197B">
              <w:rPr>
                <w:rStyle w:val="q4iawc"/>
                <w:rFonts w:ascii="Times New Roman" w:hAnsi="Times New Roman"/>
              </w:rPr>
              <w:t>Period of measurements</w:t>
            </w:r>
          </w:p>
        </w:tc>
        <w:tc>
          <w:tcPr>
            <w:tcW w:w="974" w:type="pct"/>
            <w:vMerge w:val="restart"/>
            <w:vAlign w:val="center"/>
          </w:tcPr>
          <w:p w14:paraId="77B66774" w14:textId="77777777" w:rsidR="00730D80" w:rsidRPr="0073197B" w:rsidRDefault="00730D80" w:rsidP="0073197B">
            <w:pPr>
              <w:pStyle w:val="Akapitzlist"/>
              <w:spacing w:line="240" w:lineRule="auto"/>
              <w:ind w:left="0" w:firstLine="0"/>
              <w:jc w:val="center"/>
              <w:rPr>
                <w:rFonts w:ascii="Times New Roman" w:hAnsi="Times New Roman"/>
                <w:lang w:val="en-US"/>
              </w:rPr>
            </w:pPr>
            <w:r w:rsidRPr="0073197B">
              <w:rPr>
                <w:rStyle w:val="q4iawc"/>
                <w:rFonts w:ascii="Times New Roman" w:hAnsi="Times New Roman"/>
              </w:rPr>
              <w:t>Units of measurement</w:t>
            </w:r>
          </w:p>
        </w:tc>
        <w:tc>
          <w:tcPr>
            <w:tcW w:w="1082" w:type="pct"/>
            <w:vAlign w:val="center"/>
          </w:tcPr>
          <w:p w14:paraId="2BABCA0C" w14:textId="77777777" w:rsidR="00730D80" w:rsidRPr="0073197B" w:rsidRDefault="00730D80" w:rsidP="0073197B">
            <w:pPr>
              <w:pStyle w:val="Akapitzlist"/>
              <w:spacing w:line="240" w:lineRule="auto"/>
              <w:ind w:left="0" w:firstLine="0"/>
              <w:jc w:val="center"/>
              <w:rPr>
                <w:rStyle w:val="tlid-translation"/>
                <w:rFonts w:ascii="Times New Roman" w:hAnsi="Times New Roman"/>
                <w:lang w:val="en-US"/>
              </w:rPr>
            </w:pPr>
            <w:r>
              <w:rPr>
                <w:rStyle w:val="tlid-translation"/>
                <w:rFonts w:ascii="Times New Roman" w:hAnsi="Times New Roman"/>
                <w:lang w:val="en-US"/>
              </w:rPr>
              <w:t>2</w:t>
            </w:r>
            <w:r>
              <w:rPr>
                <w:rStyle w:val="tlid-translation"/>
                <w:rFonts w:ascii="Times New Roman" w:hAnsi="Times New Roman"/>
              </w:rPr>
              <w:t>020</w:t>
            </w:r>
          </w:p>
        </w:tc>
        <w:tc>
          <w:tcPr>
            <w:tcW w:w="1011" w:type="pct"/>
            <w:vAlign w:val="center"/>
          </w:tcPr>
          <w:p w14:paraId="78730067" w14:textId="77777777" w:rsidR="00730D80" w:rsidRPr="0073197B" w:rsidRDefault="00730D80" w:rsidP="0073197B">
            <w:pPr>
              <w:pStyle w:val="Akapitzlist"/>
              <w:spacing w:line="240" w:lineRule="auto"/>
              <w:ind w:left="0" w:firstLine="0"/>
              <w:jc w:val="center"/>
              <w:rPr>
                <w:rStyle w:val="tlid-translation"/>
                <w:rFonts w:ascii="Times New Roman" w:hAnsi="Times New Roman"/>
                <w:lang w:val="en-US"/>
              </w:rPr>
            </w:pPr>
            <w:r>
              <w:rPr>
                <w:rStyle w:val="tlid-translation"/>
                <w:rFonts w:ascii="Times New Roman" w:hAnsi="Times New Roman"/>
                <w:lang w:val="en-US"/>
              </w:rPr>
              <w:t>2</w:t>
            </w:r>
            <w:r>
              <w:rPr>
                <w:rStyle w:val="tlid-translation"/>
                <w:rFonts w:ascii="Times New Roman" w:hAnsi="Times New Roman"/>
              </w:rPr>
              <w:t>02</w:t>
            </w:r>
            <w:r>
              <w:rPr>
                <w:rStyle w:val="tlid-translation"/>
                <w:rFonts w:ascii="Times New Roman" w:hAnsi="Times New Roman"/>
                <w:lang w:val="en-US"/>
              </w:rPr>
              <w:t>1</w:t>
            </w:r>
          </w:p>
        </w:tc>
      </w:tr>
      <w:tr w:rsidR="00730D80" w:rsidRPr="00C105E6" w14:paraId="5C57341A" w14:textId="77777777" w:rsidTr="00730557">
        <w:trPr>
          <w:trHeight w:val="822"/>
          <w:jc w:val="center"/>
        </w:trPr>
        <w:tc>
          <w:tcPr>
            <w:tcW w:w="1933" w:type="pct"/>
            <w:vMerge/>
            <w:vAlign w:val="center"/>
          </w:tcPr>
          <w:p w14:paraId="25A59F71" w14:textId="1C038FD9" w:rsidR="00730D80" w:rsidRPr="0073197B" w:rsidRDefault="00730D80" w:rsidP="00BC0474">
            <w:pPr>
              <w:pStyle w:val="Akapitzlist"/>
              <w:spacing w:line="240" w:lineRule="auto"/>
              <w:ind w:left="0" w:firstLine="0"/>
              <w:jc w:val="left"/>
              <w:rPr>
                <w:rFonts w:ascii="Times New Roman" w:hAnsi="Times New Roman"/>
                <w:i/>
                <w:lang w:val="en-US"/>
              </w:rPr>
            </w:pPr>
          </w:p>
        </w:tc>
        <w:tc>
          <w:tcPr>
            <w:tcW w:w="974" w:type="pct"/>
            <w:vMerge/>
            <w:vAlign w:val="center"/>
          </w:tcPr>
          <w:p w14:paraId="5DE26753" w14:textId="77777777" w:rsidR="00730D80" w:rsidRPr="0073197B" w:rsidRDefault="00730D80" w:rsidP="0073197B">
            <w:pPr>
              <w:pStyle w:val="Akapitzlist"/>
              <w:spacing w:line="240" w:lineRule="auto"/>
              <w:ind w:left="0" w:firstLine="0"/>
              <w:jc w:val="center"/>
              <w:rPr>
                <w:rFonts w:ascii="Times New Roman" w:hAnsi="Times New Roman"/>
                <w:position w:val="-8"/>
                <w:lang w:val="en-US"/>
              </w:rPr>
            </w:pPr>
          </w:p>
        </w:tc>
        <w:tc>
          <w:tcPr>
            <w:tcW w:w="1082" w:type="pct"/>
            <w:vAlign w:val="center"/>
          </w:tcPr>
          <w:p w14:paraId="51A2BA9C" w14:textId="10A448D4" w:rsidR="00730D80" w:rsidRPr="0073197B" w:rsidRDefault="00730D80" w:rsidP="00730557">
            <w:pPr>
              <w:pStyle w:val="Akapitzlist"/>
              <w:spacing w:line="240" w:lineRule="auto"/>
              <w:ind w:left="-27" w:firstLine="0"/>
              <w:jc w:val="center"/>
              <w:rPr>
                <w:rFonts w:ascii="Times New Roman" w:hAnsi="Times New Roman"/>
                <w:color w:val="000000"/>
                <w:lang w:val="en-US" w:eastAsia="ru-RU"/>
              </w:rPr>
            </w:pPr>
            <w:r>
              <w:rPr>
                <w:rFonts w:ascii="Times New Roman" w:hAnsi="Times New Roman"/>
                <w:lang w:val="en-US"/>
              </w:rPr>
              <w:t xml:space="preserve">from </w:t>
            </w:r>
            <w:r w:rsidR="00116BFA" w:rsidRPr="0073197B">
              <w:rPr>
                <w:rFonts w:ascii="Times New Roman" w:hAnsi="Times New Roman"/>
                <w:lang w:val="en-US"/>
              </w:rPr>
              <w:t>17</w:t>
            </w:r>
            <w:r w:rsidR="00116BFA">
              <w:rPr>
                <w:rFonts w:ascii="Times New Roman" w:hAnsi="Times New Roman"/>
                <w:lang w:val="en-US"/>
              </w:rPr>
              <w:t xml:space="preserve"> </w:t>
            </w:r>
            <w:r w:rsidRPr="0073197B">
              <w:rPr>
                <w:rFonts w:ascii="Times New Roman" w:hAnsi="Times New Roman"/>
                <w:lang w:val="en-US"/>
              </w:rPr>
              <w:t xml:space="preserve">January up to </w:t>
            </w:r>
            <w:r w:rsidR="00116BFA">
              <w:rPr>
                <w:rFonts w:ascii="Times New Roman" w:hAnsi="Times New Roman"/>
                <w:lang w:val="en-US"/>
              </w:rPr>
              <w:t>31 December</w:t>
            </w:r>
          </w:p>
        </w:tc>
        <w:tc>
          <w:tcPr>
            <w:tcW w:w="1011" w:type="pct"/>
            <w:vAlign w:val="center"/>
          </w:tcPr>
          <w:p w14:paraId="6ADDDC3E" w14:textId="319351E4" w:rsidR="00730D80" w:rsidRPr="0073197B" w:rsidRDefault="00730D80" w:rsidP="00730557">
            <w:pPr>
              <w:pStyle w:val="Akapitzlist"/>
              <w:spacing w:line="240" w:lineRule="auto"/>
              <w:ind w:left="0" w:firstLine="0"/>
              <w:jc w:val="center"/>
              <w:rPr>
                <w:rFonts w:ascii="Times New Roman" w:hAnsi="Times New Roman"/>
                <w:color w:val="000000"/>
                <w:lang w:val="en-US" w:eastAsia="ru-RU"/>
              </w:rPr>
            </w:pPr>
            <w:r>
              <w:rPr>
                <w:rFonts w:ascii="Times New Roman" w:hAnsi="Times New Roman"/>
                <w:lang w:val="en-US"/>
              </w:rPr>
              <w:t xml:space="preserve">from </w:t>
            </w:r>
            <w:r w:rsidR="00116BFA">
              <w:rPr>
                <w:rFonts w:ascii="Times New Roman" w:hAnsi="Times New Roman"/>
                <w:lang w:val="en-US"/>
              </w:rPr>
              <w:t>1</w:t>
            </w:r>
            <w:r w:rsidR="00116BFA">
              <w:rPr>
                <w:lang w:val="en-US"/>
              </w:rPr>
              <w:t xml:space="preserve"> </w:t>
            </w:r>
            <w:r w:rsidRPr="0073197B">
              <w:rPr>
                <w:rFonts w:ascii="Times New Roman" w:hAnsi="Times New Roman"/>
                <w:lang w:val="en-US"/>
              </w:rPr>
              <w:t xml:space="preserve">January up to </w:t>
            </w:r>
            <w:r>
              <w:rPr>
                <w:rFonts w:ascii="Times New Roman" w:hAnsi="Times New Roman"/>
                <w:lang w:val="en-US"/>
              </w:rPr>
              <w:br/>
            </w:r>
            <w:r w:rsidR="00116BFA">
              <w:rPr>
                <w:rFonts w:ascii="Times New Roman" w:hAnsi="Times New Roman"/>
                <w:lang w:val="en-US"/>
              </w:rPr>
              <w:t>2 December</w:t>
            </w:r>
          </w:p>
        </w:tc>
      </w:tr>
      <w:tr w:rsidR="0073197B" w:rsidRPr="0073197B" w14:paraId="6CBB1179" w14:textId="77777777" w:rsidTr="00730557">
        <w:trPr>
          <w:trHeight w:val="567"/>
          <w:jc w:val="center"/>
        </w:trPr>
        <w:tc>
          <w:tcPr>
            <w:tcW w:w="1933" w:type="pct"/>
            <w:vAlign w:val="center"/>
          </w:tcPr>
          <w:p w14:paraId="1876B3C5" w14:textId="77777777" w:rsidR="0073197B" w:rsidRPr="0073197B" w:rsidRDefault="0073197B" w:rsidP="00BC0474">
            <w:pPr>
              <w:spacing w:line="240" w:lineRule="auto"/>
              <w:ind w:firstLine="0"/>
              <w:jc w:val="left"/>
              <w:rPr>
                <w:rFonts w:ascii="Times New Roman" w:hAnsi="Times New Roman"/>
                <w:i/>
                <w:lang w:val="en-US"/>
              </w:rPr>
            </w:pPr>
            <w:r w:rsidRPr="00C105E6">
              <w:rPr>
                <w:rStyle w:val="q4iawc"/>
                <w:rFonts w:ascii="Times New Roman" w:hAnsi="Times New Roman"/>
                <w:lang w:val="en-CA"/>
              </w:rPr>
              <w:t xml:space="preserve">The time of EAHE use </w:t>
            </w:r>
            <w:r w:rsidR="00946BFC">
              <w:rPr>
                <w:rStyle w:val="q4iawc"/>
                <w:rFonts w:ascii="Times New Roman" w:hAnsi="Times New Roman"/>
                <w:lang w:val="en-CA"/>
              </w:rPr>
              <w:br/>
            </w:r>
            <w:r w:rsidRPr="00C105E6">
              <w:rPr>
                <w:rStyle w:val="q4iawc"/>
                <w:rFonts w:ascii="Times New Roman" w:hAnsi="Times New Roman"/>
                <w:lang w:val="en-CA"/>
              </w:rPr>
              <w:t xml:space="preserve">in the heating mode </w:t>
            </w:r>
          </w:p>
        </w:tc>
        <w:tc>
          <w:tcPr>
            <w:tcW w:w="974" w:type="pct"/>
            <w:vAlign w:val="center"/>
          </w:tcPr>
          <w:p w14:paraId="1CDB5CBE" w14:textId="77777777" w:rsidR="0073197B" w:rsidRPr="0073197B" w:rsidRDefault="0073197B" w:rsidP="0073197B">
            <w:pPr>
              <w:pStyle w:val="Akapitzlist"/>
              <w:spacing w:line="240" w:lineRule="auto"/>
              <w:ind w:left="0" w:firstLine="0"/>
              <w:jc w:val="center"/>
              <w:rPr>
                <w:rFonts w:ascii="Times New Roman" w:hAnsi="Times New Roman"/>
                <w:lang w:val="en-US"/>
              </w:rPr>
            </w:pPr>
            <w:r w:rsidRPr="0073197B">
              <w:rPr>
                <w:rFonts w:ascii="Times New Roman" w:hAnsi="Times New Roman"/>
                <w:position w:val="-8"/>
                <w:lang w:val="en-US"/>
              </w:rPr>
              <w:t>days</w:t>
            </w:r>
          </w:p>
        </w:tc>
        <w:tc>
          <w:tcPr>
            <w:tcW w:w="1082" w:type="pct"/>
            <w:vAlign w:val="center"/>
          </w:tcPr>
          <w:p w14:paraId="2681A623" w14:textId="77777777" w:rsidR="0073197B" w:rsidRPr="0073197B" w:rsidRDefault="0073197B" w:rsidP="0073197B">
            <w:pPr>
              <w:pStyle w:val="Akapitzlist"/>
              <w:spacing w:line="240" w:lineRule="auto"/>
              <w:ind w:left="0" w:firstLine="0"/>
              <w:jc w:val="center"/>
              <w:rPr>
                <w:rFonts w:ascii="Times New Roman" w:hAnsi="Times New Roman"/>
                <w:color w:val="000000"/>
                <w:lang w:val="en-US" w:eastAsia="ru-RU"/>
              </w:rPr>
            </w:pPr>
            <w:r w:rsidRPr="0073197B">
              <w:rPr>
                <w:rFonts w:ascii="Times New Roman" w:hAnsi="Times New Roman"/>
                <w:lang w:val="uk-UA"/>
              </w:rPr>
              <w:t>147</w:t>
            </w:r>
          </w:p>
        </w:tc>
        <w:tc>
          <w:tcPr>
            <w:tcW w:w="1011" w:type="pct"/>
            <w:vAlign w:val="center"/>
          </w:tcPr>
          <w:p w14:paraId="56CF60A2" w14:textId="77777777" w:rsidR="0073197B" w:rsidRPr="0073197B" w:rsidRDefault="0073197B" w:rsidP="0073197B">
            <w:pPr>
              <w:pStyle w:val="Akapitzlist"/>
              <w:spacing w:line="240" w:lineRule="auto"/>
              <w:ind w:left="0" w:firstLine="0"/>
              <w:jc w:val="center"/>
              <w:rPr>
                <w:rFonts w:ascii="Times New Roman" w:hAnsi="Times New Roman"/>
                <w:color w:val="000000"/>
                <w:lang w:val="en-US" w:eastAsia="ru-RU"/>
              </w:rPr>
            </w:pPr>
            <w:r w:rsidRPr="0073197B">
              <w:rPr>
                <w:rFonts w:ascii="Times New Roman" w:hAnsi="Times New Roman"/>
                <w:lang w:val="uk-UA"/>
              </w:rPr>
              <w:t>130</w:t>
            </w:r>
          </w:p>
        </w:tc>
      </w:tr>
      <w:tr w:rsidR="0073197B" w:rsidRPr="0073197B" w14:paraId="245EC051" w14:textId="77777777" w:rsidTr="00730557">
        <w:trPr>
          <w:trHeight w:val="567"/>
          <w:jc w:val="center"/>
        </w:trPr>
        <w:tc>
          <w:tcPr>
            <w:tcW w:w="1933" w:type="pct"/>
            <w:vAlign w:val="center"/>
          </w:tcPr>
          <w:p w14:paraId="5F9A3B01" w14:textId="77777777" w:rsidR="0073197B" w:rsidRPr="0073197B" w:rsidRDefault="0073197B" w:rsidP="00BC0474">
            <w:pPr>
              <w:autoSpaceDE w:val="0"/>
              <w:autoSpaceDN w:val="0"/>
              <w:adjustRightInd w:val="0"/>
              <w:spacing w:line="240" w:lineRule="auto"/>
              <w:ind w:firstLine="0"/>
              <w:jc w:val="left"/>
              <w:rPr>
                <w:rFonts w:ascii="Times New Roman" w:hAnsi="Times New Roman"/>
                <w:i/>
                <w:color w:val="000000"/>
                <w:lang w:val="en-US" w:eastAsia="ru-RU"/>
              </w:rPr>
            </w:pPr>
            <w:r w:rsidRPr="00C105E6">
              <w:rPr>
                <w:rStyle w:val="q4iawc"/>
                <w:rFonts w:ascii="Times New Roman" w:hAnsi="Times New Roman"/>
                <w:lang w:val="en-CA"/>
              </w:rPr>
              <w:t xml:space="preserve">Time of EAHE use in air cooling mode </w:t>
            </w:r>
          </w:p>
        </w:tc>
        <w:tc>
          <w:tcPr>
            <w:tcW w:w="974" w:type="pct"/>
            <w:vAlign w:val="center"/>
          </w:tcPr>
          <w:p w14:paraId="3AD66C81" w14:textId="77777777" w:rsidR="0073197B" w:rsidRPr="0073197B" w:rsidRDefault="0073197B" w:rsidP="0073197B">
            <w:pPr>
              <w:pStyle w:val="Akapitzlist"/>
              <w:spacing w:line="240" w:lineRule="auto"/>
              <w:ind w:left="0" w:firstLine="0"/>
              <w:jc w:val="center"/>
              <w:rPr>
                <w:rFonts w:ascii="Times New Roman" w:hAnsi="Times New Roman"/>
                <w:lang w:val="uk-UA"/>
              </w:rPr>
            </w:pPr>
            <w:r w:rsidRPr="0073197B">
              <w:rPr>
                <w:rFonts w:ascii="Times New Roman" w:hAnsi="Times New Roman"/>
                <w:lang w:val="en-US"/>
              </w:rPr>
              <w:t>days</w:t>
            </w:r>
          </w:p>
        </w:tc>
        <w:tc>
          <w:tcPr>
            <w:tcW w:w="1082" w:type="pct"/>
            <w:vAlign w:val="center"/>
          </w:tcPr>
          <w:p w14:paraId="4F0D7438" w14:textId="77777777" w:rsidR="0073197B" w:rsidRPr="0073197B" w:rsidRDefault="0073197B" w:rsidP="0073197B">
            <w:pPr>
              <w:pStyle w:val="Akapitzlist"/>
              <w:spacing w:line="240" w:lineRule="auto"/>
              <w:ind w:left="0" w:firstLine="0"/>
              <w:jc w:val="center"/>
              <w:rPr>
                <w:rFonts w:ascii="Times New Roman" w:hAnsi="Times New Roman"/>
                <w:color w:val="000000"/>
                <w:lang w:val="en-US" w:eastAsia="ru-RU"/>
              </w:rPr>
            </w:pPr>
            <w:r w:rsidRPr="0073197B">
              <w:rPr>
                <w:rFonts w:ascii="Times New Roman" w:hAnsi="Times New Roman"/>
                <w:lang w:val="uk-UA"/>
              </w:rPr>
              <w:t>73</w:t>
            </w:r>
          </w:p>
        </w:tc>
        <w:tc>
          <w:tcPr>
            <w:tcW w:w="1011" w:type="pct"/>
            <w:vAlign w:val="center"/>
          </w:tcPr>
          <w:p w14:paraId="52305CA3" w14:textId="77777777" w:rsidR="0073197B" w:rsidRPr="0073197B" w:rsidRDefault="0073197B" w:rsidP="0073197B">
            <w:pPr>
              <w:pStyle w:val="Akapitzlist"/>
              <w:spacing w:line="240" w:lineRule="auto"/>
              <w:ind w:left="0" w:firstLine="0"/>
              <w:jc w:val="center"/>
              <w:rPr>
                <w:rFonts w:ascii="Times New Roman" w:hAnsi="Times New Roman"/>
                <w:color w:val="000000"/>
                <w:lang w:val="en-US" w:eastAsia="ru-RU"/>
              </w:rPr>
            </w:pPr>
            <w:r w:rsidRPr="0073197B">
              <w:rPr>
                <w:rFonts w:ascii="Times New Roman" w:hAnsi="Times New Roman"/>
                <w:lang w:val="uk-UA"/>
              </w:rPr>
              <w:t>177</w:t>
            </w:r>
          </w:p>
        </w:tc>
      </w:tr>
      <w:tr w:rsidR="0073197B" w:rsidRPr="0073197B" w14:paraId="64BE4367" w14:textId="77777777" w:rsidTr="00730557">
        <w:trPr>
          <w:trHeight w:val="850"/>
          <w:jc w:val="center"/>
        </w:trPr>
        <w:tc>
          <w:tcPr>
            <w:tcW w:w="1933" w:type="pct"/>
            <w:vAlign w:val="center"/>
          </w:tcPr>
          <w:p w14:paraId="6204BADE" w14:textId="098A9CC0" w:rsidR="0073197B" w:rsidRPr="0073197B" w:rsidRDefault="0073197B" w:rsidP="00BC0474">
            <w:pPr>
              <w:autoSpaceDE w:val="0"/>
              <w:autoSpaceDN w:val="0"/>
              <w:adjustRightInd w:val="0"/>
              <w:spacing w:line="240" w:lineRule="auto"/>
              <w:ind w:firstLine="0"/>
              <w:jc w:val="left"/>
              <w:rPr>
                <w:rFonts w:ascii="Times New Roman" w:hAnsi="Times New Roman"/>
                <w:i/>
                <w:lang w:val="en-US"/>
              </w:rPr>
            </w:pPr>
            <w:r w:rsidRPr="00C105E6">
              <w:rPr>
                <w:rStyle w:val="q4iawc"/>
                <w:rFonts w:ascii="Times New Roman" w:hAnsi="Times New Roman"/>
                <w:lang w:val="en-CA"/>
              </w:rPr>
              <w:t xml:space="preserve">The amount of heat </w:t>
            </w:r>
            <w:r w:rsidR="00946BFC">
              <w:rPr>
                <w:rStyle w:val="q4iawc"/>
                <w:rFonts w:ascii="Times New Roman" w:hAnsi="Times New Roman"/>
                <w:lang w:val="en-CA"/>
              </w:rPr>
              <w:br/>
            </w:r>
            <w:r w:rsidRPr="00C105E6">
              <w:rPr>
                <w:rStyle w:val="q4iawc"/>
                <w:rFonts w:ascii="Times New Roman" w:hAnsi="Times New Roman"/>
                <w:lang w:val="en-CA"/>
              </w:rPr>
              <w:t xml:space="preserve">extracted from </w:t>
            </w:r>
            <w:r w:rsidR="00116BFA">
              <w:rPr>
                <w:rStyle w:val="q4iawc"/>
                <w:rFonts w:ascii="Times New Roman" w:hAnsi="Times New Roman"/>
                <w:lang w:val="en-CA"/>
              </w:rPr>
              <w:t xml:space="preserve">the </w:t>
            </w:r>
            <w:r w:rsidRPr="00C105E6">
              <w:rPr>
                <w:rStyle w:val="q4iawc"/>
                <w:rFonts w:ascii="Times New Roman" w:hAnsi="Times New Roman"/>
                <w:lang w:val="en-CA"/>
              </w:rPr>
              <w:t xml:space="preserve">soil mass </w:t>
            </w:r>
            <w:r w:rsidR="00946BFC">
              <w:rPr>
                <w:rStyle w:val="q4iawc"/>
                <w:rFonts w:ascii="Times New Roman" w:hAnsi="Times New Roman"/>
                <w:lang w:val="en-CA"/>
              </w:rPr>
              <w:br/>
            </w:r>
            <w:r w:rsidRPr="00C105E6">
              <w:rPr>
                <w:rStyle w:val="q4iawc"/>
                <w:rFonts w:ascii="Times New Roman" w:hAnsi="Times New Roman"/>
                <w:lang w:val="en-CA"/>
              </w:rPr>
              <w:t xml:space="preserve">for heating the supply air </w:t>
            </w:r>
          </w:p>
        </w:tc>
        <w:tc>
          <w:tcPr>
            <w:tcW w:w="974" w:type="pct"/>
            <w:vAlign w:val="center"/>
          </w:tcPr>
          <w:p w14:paraId="6A81AF83" w14:textId="77777777" w:rsidR="0073197B" w:rsidRPr="0073197B" w:rsidRDefault="0073197B" w:rsidP="0073197B">
            <w:pPr>
              <w:pStyle w:val="Akapitzlist"/>
              <w:spacing w:line="240" w:lineRule="auto"/>
              <w:ind w:left="0" w:firstLine="0"/>
              <w:jc w:val="center"/>
              <w:rPr>
                <w:rFonts w:ascii="Times New Roman" w:hAnsi="Times New Roman"/>
                <w:position w:val="-8"/>
                <w:lang w:val="en-US"/>
              </w:rPr>
            </w:pPr>
            <w:r w:rsidRPr="0073197B">
              <w:rPr>
                <w:rFonts w:ascii="Times New Roman" w:hAnsi="Times New Roman"/>
                <w:position w:val="-8"/>
                <w:lang w:val="en-US"/>
              </w:rPr>
              <w:t>kWh</w:t>
            </w:r>
          </w:p>
        </w:tc>
        <w:tc>
          <w:tcPr>
            <w:tcW w:w="1082" w:type="pct"/>
            <w:vAlign w:val="center"/>
          </w:tcPr>
          <w:p w14:paraId="0C371EC4" w14:textId="77777777" w:rsidR="0073197B" w:rsidRPr="0073197B" w:rsidRDefault="0073197B" w:rsidP="0073197B">
            <w:pPr>
              <w:spacing w:line="240" w:lineRule="auto"/>
              <w:ind w:firstLine="0"/>
              <w:jc w:val="center"/>
              <w:rPr>
                <w:rFonts w:ascii="Times New Roman" w:hAnsi="Times New Roman"/>
                <w:color w:val="000000"/>
                <w:lang w:val="uk-UA"/>
              </w:rPr>
            </w:pPr>
            <w:r w:rsidRPr="0073197B">
              <w:rPr>
                <w:rFonts w:ascii="Times New Roman" w:hAnsi="Times New Roman"/>
                <w:color w:val="000000"/>
                <w:lang w:val="uk-UA"/>
              </w:rPr>
              <w:t>894</w:t>
            </w:r>
          </w:p>
        </w:tc>
        <w:tc>
          <w:tcPr>
            <w:tcW w:w="1011" w:type="pct"/>
            <w:vAlign w:val="center"/>
          </w:tcPr>
          <w:p w14:paraId="39A40771" w14:textId="77777777" w:rsidR="0073197B" w:rsidRPr="0073197B" w:rsidRDefault="0073197B" w:rsidP="0073197B">
            <w:pPr>
              <w:spacing w:line="240" w:lineRule="auto"/>
              <w:ind w:firstLine="0"/>
              <w:jc w:val="center"/>
              <w:rPr>
                <w:rFonts w:ascii="Times New Roman" w:hAnsi="Times New Roman"/>
                <w:color w:val="000000"/>
                <w:lang w:val="en-US" w:eastAsia="ru-RU"/>
              </w:rPr>
            </w:pPr>
            <w:r w:rsidRPr="0073197B">
              <w:rPr>
                <w:rFonts w:ascii="Times New Roman" w:hAnsi="Times New Roman"/>
                <w:color w:val="000000"/>
                <w:lang w:val="uk-UA"/>
              </w:rPr>
              <w:t>896</w:t>
            </w:r>
          </w:p>
        </w:tc>
      </w:tr>
      <w:tr w:rsidR="0073197B" w:rsidRPr="0073197B" w14:paraId="0687F98F" w14:textId="77777777" w:rsidTr="00730557">
        <w:trPr>
          <w:trHeight w:val="850"/>
          <w:jc w:val="center"/>
        </w:trPr>
        <w:tc>
          <w:tcPr>
            <w:tcW w:w="1933" w:type="pct"/>
            <w:vAlign w:val="center"/>
          </w:tcPr>
          <w:p w14:paraId="722CBFF3" w14:textId="77777777" w:rsidR="0073197B" w:rsidRPr="0073197B" w:rsidRDefault="0073197B" w:rsidP="00BC0474">
            <w:pPr>
              <w:pStyle w:val="Akapitzlist"/>
              <w:spacing w:line="240" w:lineRule="auto"/>
              <w:ind w:left="0" w:firstLine="0"/>
              <w:jc w:val="left"/>
              <w:rPr>
                <w:rFonts w:ascii="Times New Roman" w:hAnsi="Times New Roman"/>
                <w:i/>
                <w:lang w:val="en-US"/>
              </w:rPr>
            </w:pPr>
            <w:r w:rsidRPr="00C105E6">
              <w:rPr>
                <w:rStyle w:val="q4iawc"/>
                <w:rFonts w:ascii="Times New Roman" w:hAnsi="Times New Roman"/>
                <w:lang w:val="en-CA"/>
              </w:rPr>
              <w:t>The amount of heat released into the soil mass during air cooling</w:t>
            </w:r>
          </w:p>
        </w:tc>
        <w:tc>
          <w:tcPr>
            <w:tcW w:w="974" w:type="pct"/>
            <w:tcBorders>
              <w:bottom w:val="single" w:sz="4" w:space="0" w:color="auto"/>
            </w:tcBorders>
            <w:vAlign w:val="center"/>
          </w:tcPr>
          <w:p w14:paraId="39CCBEF2" w14:textId="77777777" w:rsidR="0073197B" w:rsidRPr="0073197B" w:rsidRDefault="0073197B" w:rsidP="0073197B">
            <w:pPr>
              <w:pStyle w:val="Akapitzlist"/>
              <w:spacing w:line="240" w:lineRule="auto"/>
              <w:ind w:left="0" w:firstLine="0"/>
              <w:jc w:val="center"/>
              <w:rPr>
                <w:rFonts w:ascii="Times New Roman" w:hAnsi="Times New Roman"/>
                <w:position w:val="-8"/>
                <w:lang w:val="en-US"/>
              </w:rPr>
            </w:pPr>
            <w:r w:rsidRPr="0073197B">
              <w:rPr>
                <w:rFonts w:ascii="Times New Roman" w:hAnsi="Times New Roman"/>
                <w:position w:val="-8"/>
                <w:lang w:val="en-US"/>
              </w:rPr>
              <w:t>kWh</w:t>
            </w:r>
          </w:p>
        </w:tc>
        <w:tc>
          <w:tcPr>
            <w:tcW w:w="1082" w:type="pct"/>
            <w:tcBorders>
              <w:bottom w:val="single" w:sz="4" w:space="0" w:color="auto"/>
            </w:tcBorders>
            <w:vAlign w:val="center"/>
          </w:tcPr>
          <w:p w14:paraId="7EC61284" w14:textId="77777777" w:rsidR="0073197B" w:rsidRPr="0073197B" w:rsidRDefault="0073197B" w:rsidP="0073197B">
            <w:pPr>
              <w:spacing w:line="240" w:lineRule="auto"/>
              <w:ind w:firstLine="0"/>
              <w:jc w:val="center"/>
              <w:rPr>
                <w:rFonts w:ascii="Times New Roman" w:hAnsi="Times New Roman"/>
                <w:color w:val="000000"/>
                <w:lang w:val="uk-UA"/>
              </w:rPr>
            </w:pPr>
            <w:r w:rsidRPr="0073197B">
              <w:rPr>
                <w:rFonts w:ascii="Times New Roman" w:hAnsi="Times New Roman"/>
                <w:color w:val="000000"/>
                <w:lang w:val="uk-UA"/>
              </w:rPr>
              <w:t>366</w:t>
            </w:r>
          </w:p>
        </w:tc>
        <w:tc>
          <w:tcPr>
            <w:tcW w:w="1011" w:type="pct"/>
            <w:tcBorders>
              <w:bottom w:val="single" w:sz="4" w:space="0" w:color="auto"/>
            </w:tcBorders>
            <w:vAlign w:val="center"/>
          </w:tcPr>
          <w:p w14:paraId="0FC15289" w14:textId="77777777" w:rsidR="0073197B" w:rsidRPr="0073197B" w:rsidRDefault="0073197B" w:rsidP="0073197B">
            <w:pPr>
              <w:pStyle w:val="Akapitzlist"/>
              <w:spacing w:line="240" w:lineRule="auto"/>
              <w:ind w:left="0" w:firstLine="0"/>
              <w:jc w:val="center"/>
              <w:rPr>
                <w:rFonts w:ascii="Times New Roman" w:hAnsi="Times New Roman"/>
                <w:color w:val="000000"/>
                <w:lang w:val="en-US" w:eastAsia="ru-RU"/>
              </w:rPr>
            </w:pPr>
            <w:r w:rsidRPr="0073197B">
              <w:rPr>
                <w:rFonts w:ascii="Times New Roman" w:hAnsi="Times New Roman"/>
                <w:color w:val="000000"/>
                <w:lang w:val="uk-UA"/>
              </w:rPr>
              <w:t>1536</w:t>
            </w:r>
          </w:p>
        </w:tc>
      </w:tr>
      <w:tr w:rsidR="0073197B" w:rsidRPr="0073197B" w14:paraId="3EA44F00" w14:textId="77777777" w:rsidTr="00730557">
        <w:trPr>
          <w:trHeight w:val="1304"/>
          <w:jc w:val="center"/>
        </w:trPr>
        <w:tc>
          <w:tcPr>
            <w:tcW w:w="1933" w:type="pct"/>
            <w:vAlign w:val="center"/>
          </w:tcPr>
          <w:p w14:paraId="297DA7BC" w14:textId="25AC19EA" w:rsidR="0073197B" w:rsidRPr="0073197B" w:rsidRDefault="0073197B" w:rsidP="00BC0474">
            <w:pPr>
              <w:pStyle w:val="Akapitzlist"/>
              <w:spacing w:line="240" w:lineRule="auto"/>
              <w:ind w:left="0" w:firstLine="0"/>
              <w:jc w:val="left"/>
              <w:rPr>
                <w:rFonts w:ascii="Times New Roman" w:hAnsi="Times New Roman"/>
                <w:i/>
                <w:lang w:val="en-US"/>
              </w:rPr>
            </w:pPr>
            <w:r w:rsidRPr="00C105E6">
              <w:rPr>
                <w:rStyle w:val="q4iawc"/>
                <w:rFonts w:ascii="Times New Roman" w:hAnsi="Times New Roman"/>
                <w:lang w:val="en-CA"/>
              </w:rPr>
              <w:t>A</w:t>
            </w:r>
            <w:r w:rsidR="00116BFA">
              <w:rPr>
                <w:rStyle w:val="q4iawc"/>
                <w:rFonts w:ascii="Times New Roman" w:hAnsi="Times New Roman"/>
                <w:lang w:val="en-CA"/>
              </w:rPr>
              <w:t>n a</w:t>
            </w:r>
            <w:r w:rsidRPr="00C105E6">
              <w:rPr>
                <w:rStyle w:val="q4iawc"/>
                <w:rFonts w:ascii="Times New Roman" w:hAnsi="Times New Roman"/>
                <w:lang w:val="en-CA"/>
              </w:rPr>
              <w:t xml:space="preserve">verage daily specific amount of energy extracted from/discharged into soil mass from every </w:t>
            </w:r>
            <w:r w:rsidR="00085B0C" w:rsidRPr="00C105E6">
              <w:rPr>
                <w:rStyle w:val="q4iawc"/>
                <w:rFonts w:ascii="Times New Roman" w:hAnsi="Times New Roman"/>
                <w:lang w:val="en-CA"/>
              </w:rPr>
              <w:t>meter</w:t>
            </w:r>
            <w:r w:rsidRPr="00C105E6">
              <w:rPr>
                <w:rStyle w:val="q4iawc"/>
                <w:rFonts w:ascii="Times New Roman" w:hAnsi="Times New Roman"/>
                <w:lang w:val="en-CA"/>
              </w:rPr>
              <w:t xml:space="preserve"> </w:t>
            </w:r>
            <w:r w:rsidR="00946BFC">
              <w:rPr>
                <w:rStyle w:val="q4iawc"/>
                <w:rFonts w:ascii="Times New Roman" w:hAnsi="Times New Roman"/>
                <w:lang w:val="en-CA"/>
              </w:rPr>
              <w:br/>
            </w:r>
            <w:r w:rsidRPr="00C105E6">
              <w:rPr>
                <w:rStyle w:val="q4iawc"/>
                <w:rFonts w:ascii="Times New Roman" w:hAnsi="Times New Roman"/>
                <w:lang w:val="en-CA"/>
              </w:rPr>
              <w:t>of the heat exchanger</w:t>
            </w:r>
          </w:p>
        </w:tc>
        <w:tc>
          <w:tcPr>
            <w:tcW w:w="974" w:type="pct"/>
            <w:tcBorders>
              <w:bottom w:val="single" w:sz="4" w:space="0" w:color="auto"/>
            </w:tcBorders>
            <w:vAlign w:val="center"/>
          </w:tcPr>
          <w:p w14:paraId="5498A765" w14:textId="0293452E" w:rsidR="0073197B" w:rsidRPr="0073197B" w:rsidRDefault="0073197B" w:rsidP="0073197B">
            <w:pPr>
              <w:pStyle w:val="Akapitzlist"/>
              <w:spacing w:line="240" w:lineRule="auto"/>
              <w:ind w:left="0" w:firstLine="0"/>
              <w:jc w:val="center"/>
              <w:rPr>
                <w:rFonts w:ascii="Times New Roman" w:hAnsi="Times New Roman"/>
                <w:lang w:val="en-US"/>
              </w:rPr>
            </w:pPr>
            <w:r>
              <w:rPr>
                <w:rFonts w:ascii="Times New Roman" w:hAnsi="Times New Roman"/>
                <w:lang w:val="en-US"/>
              </w:rPr>
              <w:t>W</w:t>
            </w:r>
            <w:r w:rsidR="00C85B1A">
              <w:rPr>
                <w:rFonts w:ascii="Times New Roman" w:hAnsi="Times New Roman"/>
                <w:lang w:val="en-US"/>
              </w:rPr>
              <w:t xml:space="preserve"> ∙ </w:t>
            </w:r>
            <w:r>
              <w:rPr>
                <w:rFonts w:ascii="Times New Roman" w:hAnsi="Times New Roman"/>
                <w:lang w:val="en-US"/>
              </w:rPr>
              <w:t>h/m</w:t>
            </w:r>
          </w:p>
        </w:tc>
        <w:tc>
          <w:tcPr>
            <w:tcW w:w="1082" w:type="pct"/>
            <w:tcBorders>
              <w:bottom w:val="single" w:sz="4" w:space="0" w:color="auto"/>
            </w:tcBorders>
            <w:vAlign w:val="center"/>
          </w:tcPr>
          <w:p w14:paraId="7F5AAE32" w14:textId="77777777" w:rsidR="0073197B" w:rsidRPr="0073197B" w:rsidRDefault="0073197B" w:rsidP="0073197B">
            <w:pPr>
              <w:pStyle w:val="Akapitzlist"/>
              <w:spacing w:line="240" w:lineRule="auto"/>
              <w:ind w:left="0" w:firstLine="0"/>
              <w:jc w:val="center"/>
              <w:rPr>
                <w:rFonts w:ascii="Times New Roman" w:hAnsi="Times New Roman"/>
                <w:color w:val="000000"/>
                <w:lang w:val="en-US" w:eastAsia="ru-RU"/>
              </w:rPr>
            </w:pPr>
            <w:r w:rsidRPr="0073197B">
              <w:rPr>
                <w:rFonts w:ascii="Times New Roman" w:hAnsi="Times New Roman"/>
                <w:color w:val="000000"/>
                <w:lang w:val="uk-UA"/>
              </w:rPr>
              <w:t>141</w:t>
            </w:r>
            <w:r w:rsidR="00085B0C">
              <w:rPr>
                <w:rFonts w:ascii="Times New Roman" w:hAnsi="Times New Roman"/>
                <w:color w:val="000000"/>
                <w:lang w:val="en-US"/>
              </w:rPr>
              <w:t xml:space="preserve"> </w:t>
            </w:r>
            <w:r w:rsidRPr="0073197B">
              <w:rPr>
                <w:rFonts w:ascii="Times New Roman" w:hAnsi="Times New Roman"/>
                <w:color w:val="000000"/>
                <w:lang w:val="uk-UA"/>
              </w:rPr>
              <w:t>/</w:t>
            </w:r>
            <w:r w:rsidR="00085B0C">
              <w:rPr>
                <w:rFonts w:ascii="Times New Roman" w:hAnsi="Times New Roman"/>
                <w:color w:val="000000"/>
                <w:lang w:val="en-US"/>
              </w:rPr>
              <w:t xml:space="preserve"> </w:t>
            </w:r>
            <w:r w:rsidRPr="0073197B">
              <w:rPr>
                <w:rFonts w:ascii="Times New Roman" w:hAnsi="Times New Roman"/>
                <w:color w:val="000000"/>
                <w:lang w:val="uk-UA"/>
              </w:rPr>
              <w:t>117</w:t>
            </w:r>
          </w:p>
        </w:tc>
        <w:tc>
          <w:tcPr>
            <w:tcW w:w="1011" w:type="pct"/>
            <w:tcBorders>
              <w:bottom w:val="single" w:sz="4" w:space="0" w:color="auto"/>
            </w:tcBorders>
            <w:vAlign w:val="center"/>
          </w:tcPr>
          <w:p w14:paraId="54D9B291" w14:textId="77777777" w:rsidR="0073197B" w:rsidRPr="0073197B" w:rsidRDefault="0073197B" w:rsidP="0073197B">
            <w:pPr>
              <w:pStyle w:val="Akapitzlist"/>
              <w:spacing w:line="240" w:lineRule="auto"/>
              <w:ind w:left="0" w:firstLine="0"/>
              <w:jc w:val="center"/>
              <w:rPr>
                <w:rFonts w:ascii="Times New Roman" w:hAnsi="Times New Roman"/>
                <w:color w:val="000000"/>
                <w:lang w:val="en-US" w:eastAsia="ru-RU"/>
              </w:rPr>
            </w:pPr>
            <w:r w:rsidRPr="0073197B">
              <w:rPr>
                <w:rFonts w:ascii="Times New Roman" w:hAnsi="Times New Roman"/>
                <w:color w:val="000000"/>
                <w:lang w:val="uk-UA"/>
              </w:rPr>
              <w:t>160</w:t>
            </w:r>
            <w:r w:rsidR="00085B0C">
              <w:rPr>
                <w:rFonts w:ascii="Times New Roman" w:hAnsi="Times New Roman"/>
                <w:color w:val="000000"/>
                <w:lang w:val="en-US"/>
              </w:rPr>
              <w:t xml:space="preserve"> </w:t>
            </w:r>
            <w:r w:rsidRPr="0073197B">
              <w:rPr>
                <w:rFonts w:ascii="Times New Roman" w:hAnsi="Times New Roman"/>
                <w:color w:val="000000"/>
                <w:lang w:val="uk-UA"/>
              </w:rPr>
              <w:t>/</w:t>
            </w:r>
            <w:r w:rsidR="00085B0C">
              <w:rPr>
                <w:rFonts w:ascii="Times New Roman" w:hAnsi="Times New Roman"/>
                <w:color w:val="000000"/>
                <w:lang w:val="en-US"/>
              </w:rPr>
              <w:t xml:space="preserve"> </w:t>
            </w:r>
            <w:r w:rsidRPr="0073197B">
              <w:rPr>
                <w:rFonts w:ascii="Times New Roman" w:hAnsi="Times New Roman"/>
                <w:color w:val="000000"/>
                <w:lang w:val="uk-UA"/>
              </w:rPr>
              <w:t>202</w:t>
            </w:r>
          </w:p>
        </w:tc>
      </w:tr>
    </w:tbl>
    <w:p w14:paraId="4077832C" w14:textId="77777777" w:rsidR="004F07C6" w:rsidRPr="0073197B" w:rsidRDefault="004F07C6" w:rsidP="00BC0474">
      <w:pPr>
        <w:pStyle w:val="Default"/>
        <w:ind w:firstLine="357"/>
        <w:jc w:val="both"/>
        <w:rPr>
          <w:color w:val="auto"/>
          <w:sz w:val="20"/>
          <w:szCs w:val="20"/>
          <w:lang w:val="en-US"/>
        </w:rPr>
      </w:pPr>
    </w:p>
    <w:p w14:paraId="43F01676" w14:textId="7CF76143" w:rsidR="00293E2F" w:rsidRPr="00730557" w:rsidRDefault="0073197B" w:rsidP="00BC0474">
      <w:pPr>
        <w:pStyle w:val="Default"/>
        <w:ind w:firstLine="357"/>
        <w:jc w:val="both"/>
        <w:rPr>
          <w:rStyle w:val="q4iawc"/>
          <w:spacing w:val="-2"/>
          <w:sz w:val="22"/>
          <w:szCs w:val="22"/>
          <w:lang w:val="en-CA"/>
        </w:rPr>
      </w:pPr>
      <w:r w:rsidRPr="00730557">
        <w:rPr>
          <w:rStyle w:val="q4iawc"/>
          <w:spacing w:val="-2"/>
          <w:sz w:val="22"/>
          <w:szCs w:val="22"/>
        </w:rPr>
        <w:t xml:space="preserve">Since the heat exchanger was practically not operated in the summer of 2020 (for technical reasons), data on air conditioning parameters are incomplete. Figure 7 represents data on the monthly average daily amount of heat extracted for heating and released for cooling during heat exchange with the soil mass (under the year-round operation of the </w:t>
      </w:r>
      <w:r w:rsidR="005538EF" w:rsidRPr="00730557">
        <w:rPr>
          <w:rStyle w:val="q4iawc"/>
          <w:spacing w:val="-2"/>
          <w:sz w:val="22"/>
          <w:szCs w:val="22"/>
        </w:rPr>
        <w:t>EAHE</w:t>
      </w:r>
      <w:r w:rsidRPr="00730557">
        <w:rPr>
          <w:rStyle w:val="q4iawc"/>
          <w:spacing w:val="-2"/>
          <w:sz w:val="22"/>
          <w:szCs w:val="22"/>
        </w:rPr>
        <w:t>). As</w:t>
      </w:r>
      <w:r w:rsidR="00730557" w:rsidRPr="00730557">
        <w:rPr>
          <w:rStyle w:val="q4iawc"/>
          <w:spacing w:val="-2"/>
          <w:sz w:val="22"/>
          <w:szCs w:val="22"/>
          <w:lang w:val="pl-PL"/>
        </w:rPr>
        <w:t xml:space="preserve"> </w:t>
      </w:r>
      <w:r w:rsidRPr="00730557">
        <w:rPr>
          <w:rStyle w:val="q4iawc"/>
          <w:spacing w:val="-2"/>
          <w:sz w:val="22"/>
          <w:szCs w:val="22"/>
        </w:rPr>
        <w:t xml:space="preserve">can be seen from the charts, with </w:t>
      </w:r>
      <w:r w:rsidR="00116BFA" w:rsidRPr="00730557">
        <w:rPr>
          <w:rStyle w:val="q4iawc"/>
          <w:spacing w:val="-2"/>
          <w:sz w:val="22"/>
          <w:szCs w:val="22"/>
        </w:rPr>
        <w:t xml:space="preserve">the </w:t>
      </w:r>
      <w:r w:rsidRPr="00730557">
        <w:rPr>
          <w:rStyle w:val="q4iawc"/>
          <w:spacing w:val="-2"/>
          <w:sz w:val="22"/>
          <w:szCs w:val="22"/>
        </w:rPr>
        <w:t>round-the-clock operation of the heat exchanger, it is possible to achieve savings of up to 9.53 kWh per day (average daily data for November 2020) for air heating in the cold period and up to 13.02</w:t>
      </w:r>
      <w:r w:rsidR="00C85B1A" w:rsidRPr="00730557">
        <w:rPr>
          <w:rStyle w:val="q4iawc"/>
          <w:spacing w:val="-2"/>
          <w:sz w:val="22"/>
          <w:szCs w:val="22"/>
          <w:lang w:val="pl-PL"/>
        </w:rPr>
        <w:t> </w:t>
      </w:r>
      <w:r w:rsidRPr="00730557">
        <w:rPr>
          <w:rStyle w:val="q4iawc"/>
          <w:spacing w:val="-2"/>
          <w:sz w:val="22"/>
          <w:szCs w:val="22"/>
        </w:rPr>
        <w:t xml:space="preserve">kWh per day (average daily data for June 2021) for air </w:t>
      </w:r>
      <w:r w:rsidR="00085B0C" w:rsidRPr="00730557">
        <w:rPr>
          <w:rStyle w:val="q4iawc"/>
          <w:spacing w:val="-2"/>
          <w:sz w:val="22"/>
          <w:szCs w:val="22"/>
        </w:rPr>
        <w:t>cooling</w:t>
      </w:r>
      <w:r w:rsidRPr="00730557">
        <w:rPr>
          <w:rStyle w:val="q4iawc"/>
          <w:spacing w:val="-2"/>
          <w:sz w:val="22"/>
          <w:szCs w:val="22"/>
        </w:rPr>
        <w:t xml:space="preserve"> in the warm period of the year.</w:t>
      </w:r>
    </w:p>
    <w:p w14:paraId="6C9A80C9" w14:textId="7C2B8CD3" w:rsidR="00293E2F" w:rsidRDefault="00293E2F" w:rsidP="00BC0474">
      <w:pPr>
        <w:pStyle w:val="Default"/>
        <w:ind w:firstLine="357"/>
        <w:jc w:val="both"/>
        <w:rPr>
          <w:rStyle w:val="q4iawc"/>
          <w:sz w:val="22"/>
          <w:szCs w:val="22"/>
        </w:rPr>
      </w:pPr>
      <w:r w:rsidRPr="005538EF">
        <w:rPr>
          <w:rStyle w:val="viiyi"/>
          <w:sz w:val="22"/>
          <w:szCs w:val="22"/>
          <w:lang w:val="en-US"/>
        </w:rPr>
        <w:lastRenderedPageBreak/>
        <w:t>Figure</w:t>
      </w:r>
      <w:r w:rsidRPr="005538EF">
        <w:rPr>
          <w:rStyle w:val="viiyi"/>
          <w:sz w:val="22"/>
          <w:szCs w:val="22"/>
        </w:rPr>
        <w:t xml:space="preserve"> </w:t>
      </w:r>
      <w:r w:rsidRPr="005538EF">
        <w:rPr>
          <w:rStyle w:val="q4iawc"/>
          <w:sz w:val="22"/>
          <w:szCs w:val="22"/>
        </w:rPr>
        <w:t>8 presents the calculation of the total amount of heat for each month, which was extracted during heating and released during air cooling modes us</w:t>
      </w:r>
      <w:r w:rsidR="00116BFA">
        <w:rPr>
          <w:rStyle w:val="q4iawc"/>
          <w:sz w:val="22"/>
          <w:szCs w:val="22"/>
        </w:rPr>
        <w:t>ed</w:t>
      </w:r>
      <w:r w:rsidRPr="005538EF">
        <w:rPr>
          <w:rStyle w:val="q4iawc"/>
          <w:sz w:val="22"/>
          <w:szCs w:val="22"/>
        </w:rPr>
        <w:t xml:space="preserve"> over the years during the operation of the EAHE.</w:t>
      </w:r>
    </w:p>
    <w:p w14:paraId="7E4B89A4" w14:textId="77777777" w:rsidR="004F07C6" w:rsidRPr="00293E2F" w:rsidRDefault="004F07C6" w:rsidP="00BC0474">
      <w:pPr>
        <w:pStyle w:val="Default"/>
        <w:ind w:firstLine="357"/>
        <w:jc w:val="both"/>
        <w:rPr>
          <w:rStyle w:val="q4iawc"/>
          <w:sz w:val="22"/>
          <w:szCs w:val="22"/>
        </w:rPr>
      </w:pPr>
    </w:p>
    <w:p w14:paraId="32EC44B3" w14:textId="77777777" w:rsidR="005538EF" w:rsidRPr="0073197B" w:rsidRDefault="0078128D" w:rsidP="005538EF">
      <w:pPr>
        <w:pStyle w:val="Default"/>
        <w:jc w:val="center"/>
        <w:rPr>
          <w:sz w:val="22"/>
          <w:szCs w:val="22"/>
          <w:lang w:val="en-US"/>
        </w:rPr>
      </w:pPr>
      <w:r>
        <w:rPr>
          <w:noProof/>
          <w:lang w:val="pl-PL" w:eastAsia="pl-PL"/>
        </w:rPr>
        <w:drawing>
          <wp:inline distT="0" distB="0" distL="0" distR="0" wp14:anchorId="69C946FD" wp14:editId="69B53D23">
            <wp:extent cx="4500880" cy="1440815"/>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00880" cy="1440815"/>
                    </a:xfrm>
                    <a:prstGeom prst="rect">
                      <a:avLst/>
                    </a:prstGeom>
                  </pic:spPr>
                </pic:pic>
              </a:graphicData>
            </a:graphic>
          </wp:inline>
        </w:drawing>
      </w:r>
    </w:p>
    <w:p w14:paraId="2D146510" w14:textId="77777777" w:rsidR="005538EF" w:rsidRPr="0073197B" w:rsidRDefault="0078128D" w:rsidP="005538EF">
      <w:pPr>
        <w:pStyle w:val="Default"/>
        <w:jc w:val="center"/>
        <w:rPr>
          <w:sz w:val="22"/>
          <w:szCs w:val="22"/>
          <w:lang w:val="en-US"/>
        </w:rPr>
      </w:pPr>
      <w:r>
        <w:rPr>
          <w:sz w:val="22"/>
          <w:szCs w:val="22"/>
          <w:lang w:val="en-US"/>
        </w:rPr>
        <w:t xml:space="preserve">             </w:t>
      </w:r>
      <w:r w:rsidR="005538EF" w:rsidRPr="0073197B">
        <w:rPr>
          <w:sz w:val="22"/>
          <w:szCs w:val="22"/>
          <w:lang w:val="en-US"/>
        </w:rPr>
        <w:t>a)                                                           b)</w:t>
      </w:r>
    </w:p>
    <w:p w14:paraId="0275EF15" w14:textId="2DC673AA" w:rsidR="005538EF" w:rsidRPr="0073197B" w:rsidRDefault="005538EF" w:rsidP="005538EF">
      <w:pPr>
        <w:spacing w:before="120" w:line="240" w:lineRule="auto"/>
        <w:ind w:firstLine="0"/>
        <w:rPr>
          <w:rStyle w:val="tlid-translation"/>
          <w:rFonts w:ascii="Times New Roman" w:hAnsi="Times New Roman"/>
          <w:color w:val="000000"/>
          <w:sz w:val="20"/>
          <w:lang w:val="en-US"/>
        </w:rPr>
      </w:pPr>
      <w:r w:rsidRPr="0073197B">
        <w:rPr>
          <w:rStyle w:val="tlid-translation"/>
          <w:rFonts w:ascii="Times New Roman" w:hAnsi="Times New Roman"/>
          <w:b/>
          <w:color w:val="000000"/>
          <w:sz w:val="20"/>
          <w:lang w:val="en-US"/>
        </w:rPr>
        <w:t>Fig.</w:t>
      </w:r>
      <w:r w:rsidRPr="00BC0474">
        <w:rPr>
          <w:rStyle w:val="tlid-translation"/>
          <w:rFonts w:ascii="Times New Roman" w:hAnsi="Times New Roman"/>
          <w:color w:val="000000"/>
          <w:sz w:val="20"/>
          <w:lang w:val="en-US"/>
        </w:rPr>
        <w:t xml:space="preserve"> </w:t>
      </w:r>
      <w:r>
        <w:rPr>
          <w:rStyle w:val="tlid-translation"/>
          <w:rFonts w:ascii="Times New Roman" w:hAnsi="Times New Roman"/>
          <w:b/>
          <w:color w:val="000000"/>
          <w:sz w:val="20"/>
          <w:lang w:val="en-US"/>
        </w:rPr>
        <w:t>7</w:t>
      </w:r>
      <w:r w:rsidRPr="00BC0474">
        <w:rPr>
          <w:rStyle w:val="tlid-translation"/>
          <w:rFonts w:ascii="Times New Roman" w:hAnsi="Times New Roman"/>
          <w:b/>
          <w:color w:val="000000"/>
          <w:sz w:val="20"/>
          <w:lang w:val="en-US"/>
        </w:rPr>
        <w:t>.</w:t>
      </w:r>
      <w:r w:rsidRPr="0073197B">
        <w:rPr>
          <w:rStyle w:val="tlid-translation"/>
          <w:rFonts w:ascii="Times New Roman" w:hAnsi="Times New Roman"/>
          <w:color w:val="000000"/>
          <w:sz w:val="20"/>
          <w:lang w:val="en-US"/>
        </w:rPr>
        <w:t xml:space="preserve"> </w:t>
      </w:r>
      <w:r w:rsidRPr="00C105E6">
        <w:rPr>
          <w:rStyle w:val="q4iawc"/>
          <w:rFonts w:ascii="Times New Roman" w:hAnsi="Times New Roman"/>
          <w:sz w:val="20"/>
          <w:szCs w:val="20"/>
          <w:lang w:val="en-CA"/>
        </w:rPr>
        <w:t>The average daily amount of heat extracted during heating and released during air cooling modes using an EAHE for 2020 (a) and 2021 (b)</w:t>
      </w:r>
      <w:r w:rsidR="00116BFA">
        <w:rPr>
          <w:rStyle w:val="q4iawc"/>
          <w:rFonts w:ascii="Times New Roman" w:hAnsi="Times New Roman"/>
          <w:sz w:val="20"/>
          <w:szCs w:val="20"/>
          <w:lang w:val="en-CA"/>
        </w:rPr>
        <w:t>,</w:t>
      </w:r>
      <w:r w:rsidRPr="00C105E6">
        <w:rPr>
          <w:rStyle w:val="q4iawc"/>
          <w:rFonts w:ascii="Times New Roman" w:hAnsi="Times New Roman"/>
          <w:sz w:val="20"/>
          <w:szCs w:val="20"/>
          <w:lang w:val="en-CA"/>
        </w:rPr>
        <w:t xml:space="preserve"> respectively</w:t>
      </w:r>
    </w:p>
    <w:p w14:paraId="0161AB0F" w14:textId="77777777" w:rsidR="005538EF" w:rsidRPr="005538EF" w:rsidRDefault="005538EF" w:rsidP="003E1F93">
      <w:pPr>
        <w:pStyle w:val="Default"/>
        <w:ind w:firstLine="737"/>
        <w:jc w:val="both"/>
        <w:rPr>
          <w:rStyle w:val="q4iawc"/>
          <w:sz w:val="22"/>
          <w:szCs w:val="22"/>
          <w:lang w:val="en-US"/>
        </w:rPr>
      </w:pPr>
    </w:p>
    <w:p w14:paraId="1AEC1B4C" w14:textId="77777777" w:rsidR="005538EF" w:rsidRPr="0073197B" w:rsidRDefault="002B505C" w:rsidP="005538EF">
      <w:pPr>
        <w:pStyle w:val="Default"/>
        <w:jc w:val="center"/>
        <w:rPr>
          <w:sz w:val="22"/>
          <w:szCs w:val="22"/>
          <w:lang w:val="en-US"/>
        </w:rPr>
      </w:pPr>
      <w:r>
        <w:rPr>
          <w:noProof/>
          <w:lang w:val="pl-PL" w:eastAsia="pl-PL"/>
        </w:rPr>
        <w:drawing>
          <wp:inline distT="0" distB="0" distL="0" distR="0" wp14:anchorId="68F750C3" wp14:editId="72E23C00">
            <wp:extent cx="4547194" cy="1371600"/>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52089" cy="1373076"/>
                    </a:xfrm>
                    <a:prstGeom prst="rect">
                      <a:avLst/>
                    </a:prstGeom>
                  </pic:spPr>
                </pic:pic>
              </a:graphicData>
            </a:graphic>
          </wp:inline>
        </w:drawing>
      </w:r>
    </w:p>
    <w:p w14:paraId="6EDFE999" w14:textId="77777777" w:rsidR="005538EF" w:rsidRPr="0073197B" w:rsidRDefault="002B505C" w:rsidP="005538EF">
      <w:pPr>
        <w:pStyle w:val="Default"/>
        <w:jc w:val="center"/>
        <w:rPr>
          <w:sz w:val="22"/>
          <w:szCs w:val="22"/>
          <w:lang w:val="en-US"/>
        </w:rPr>
      </w:pPr>
      <w:r>
        <w:rPr>
          <w:sz w:val="22"/>
          <w:szCs w:val="22"/>
          <w:lang w:val="en-US"/>
        </w:rPr>
        <w:t xml:space="preserve">         </w:t>
      </w:r>
      <w:r w:rsidR="005538EF" w:rsidRPr="0073197B">
        <w:rPr>
          <w:sz w:val="22"/>
          <w:szCs w:val="22"/>
          <w:lang w:val="en-US"/>
        </w:rPr>
        <w:t xml:space="preserve">a)                                                   </w:t>
      </w:r>
      <w:r w:rsidR="006278D1">
        <w:rPr>
          <w:sz w:val="22"/>
          <w:szCs w:val="22"/>
        </w:rPr>
        <w:t xml:space="preserve"> </w:t>
      </w:r>
      <w:r w:rsidR="005538EF" w:rsidRPr="0073197B">
        <w:rPr>
          <w:sz w:val="22"/>
          <w:szCs w:val="22"/>
          <w:lang w:val="en-US"/>
        </w:rPr>
        <w:t xml:space="preserve">         b)</w:t>
      </w:r>
    </w:p>
    <w:p w14:paraId="1F118C15" w14:textId="315001B9" w:rsidR="005538EF" w:rsidRPr="0073197B" w:rsidRDefault="005538EF" w:rsidP="005538EF">
      <w:pPr>
        <w:spacing w:before="120" w:line="240" w:lineRule="auto"/>
        <w:ind w:firstLine="0"/>
        <w:rPr>
          <w:rStyle w:val="tlid-translation"/>
          <w:rFonts w:ascii="Times New Roman" w:hAnsi="Times New Roman"/>
          <w:color w:val="000000"/>
          <w:sz w:val="20"/>
          <w:lang w:val="en-US"/>
        </w:rPr>
      </w:pPr>
      <w:r w:rsidRPr="0073197B">
        <w:rPr>
          <w:rStyle w:val="tlid-translation"/>
          <w:rFonts w:ascii="Times New Roman" w:hAnsi="Times New Roman"/>
          <w:b/>
          <w:color w:val="000000"/>
          <w:sz w:val="20"/>
          <w:lang w:val="en-US"/>
        </w:rPr>
        <w:t>Fig.</w:t>
      </w:r>
      <w:r w:rsidRPr="00BC0474">
        <w:rPr>
          <w:rStyle w:val="tlid-translation"/>
          <w:rFonts w:ascii="Times New Roman" w:hAnsi="Times New Roman"/>
          <w:color w:val="000000"/>
          <w:sz w:val="20"/>
          <w:lang w:val="en-US"/>
        </w:rPr>
        <w:t xml:space="preserve"> </w:t>
      </w:r>
      <w:r>
        <w:rPr>
          <w:rStyle w:val="tlid-translation"/>
          <w:rFonts w:ascii="Times New Roman" w:hAnsi="Times New Roman"/>
          <w:b/>
          <w:color w:val="000000"/>
          <w:sz w:val="20"/>
          <w:lang w:val="en-US"/>
        </w:rPr>
        <w:t>8</w:t>
      </w:r>
      <w:r w:rsidRPr="00BC0474">
        <w:rPr>
          <w:rStyle w:val="tlid-translation"/>
          <w:rFonts w:ascii="Times New Roman" w:hAnsi="Times New Roman"/>
          <w:b/>
          <w:color w:val="000000"/>
          <w:sz w:val="20"/>
          <w:lang w:val="en-US"/>
        </w:rPr>
        <w:t>.</w:t>
      </w:r>
      <w:r w:rsidRPr="0073197B">
        <w:rPr>
          <w:rStyle w:val="tlid-translation"/>
          <w:rFonts w:ascii="Times New Roman" w:hAnsi="Times New Roman"/>
          <w:color w:val="000000"/>
          <w:sz w:val="20"/>
          <w:lang w:val="en-US"/>
        </w:rPr>
        <w:t xml:space="preserve"> </w:t>
      </w:r>
      <w:r w:rsidRPr="00C105E6">
        <w:rPr>
          <w:rStyle w:val="q4iawc"/>
          <w:rFonts w:ascii="Times New Roman" w:hAnsi="Times New Roman"/>
          <w:sz w:val="20"/>
          <w:szCs w:val="20"/>
          <w:lang w:val="en-CA"/>
        </w:rPr>
        <w:t>The total monthly amount of heat extracted during heating and released during air cooling modes using an EAHE for 2020 (a) and 2021 (b)</w:t>
      </w:r>
      <w:r w:rsidR="00116BFA">
        <w:rPr>
          <w:rStyle w:val="q4iawc"/>
          <w:rFonts w:ascii="Times New Roman" w:hAnsi="Times New Roman"/>
          <w:sz w:val="20"/>
          <w:szCs w:val="20"/>
          <w:lang w:val="en-CA"/>
        </w:rPr>
        <w:t>,</w:t>
      </w:r>
      <w:r w:rsidRPr="00C105E6">
        <w:rPr>
          <w:rStyle w:val="q4iawc"/>
          <w:rFonts w:ascii="Times New Roman" w:hAnsi="Times New Roman"/>
          <w:sz w:val="20"/>
          <w:szCs w:val="20"/>
          <w:lang w:val="en-CA"/>
        </w:rPr>
        <w:t xml:space="preserve"> respectively</w:t>
      </w:r>
    </w:p>
    <w:p w14:paraId="7F37B64D" w14:textId="77777777" w:rsidR="005538EF" w:rsidRPr="005538EF" w:rsidRDefault="005538EF" w:rsidP="00BC0474">
      <w:pPr>
        <w:pStyle w:val="Default"/>
        <w:ind w:firstLine="357"/>
        <w:jc w:val="both"/>
        <w:rPr>
          <w:color w:val="auto"/>
          <w:sz w:val="22"/>
          <w:szCs w:val="22"/>
          <w:lang w:val="en-US"/>
        </w:rPr>
      </w:pPr>
    </w:p>
    <w:p w14:paraId="17599C6A" w14:textId="0332104E" w:rsidR="004F07C6" w:rsidRDefault="005538EF" w:rsidP="00BC0474">
      <w:pPr>
        <w:pStyle w:val="Default"/>
        <w:ind w:firstLine="357"/>
        <w:jc w:val="both"/>
        <w:rPr>
          <w:rStyle w:val="q4iawc"/>
          <w:sz w:val="22"/>
          <w:szCs w:val="22"/>
        </w:rPr>
      </w:pPr>
      <w:r>
        <w:rPr>
          <w:rStyle w:val="q4iawc"/>
          <w:sz w:val="22"/>
          <w:szCs w:val="22"/>
        </w:rPr>
        <w:t xml:space="preserve">Figure </w:t>
      </w:r>
      <w:r w:rsidRPr="005538EF">
        <w:rPr>
          <w:rStyle w:val="q4iawc"/>
          <w:sz w:val="22"/>
          <w:szCs w:val="22"/>
        </w:rPr>
        <w:t xml:space="preserve">9 shows the monthly values of the coefficient of effectiveness of the use of the </w:t>
      </w:r>
      <w:r>
        <w:rPr>
          <w:rStyle w:val="q4iawc"/>
          <w:sz w:val="22"/>
          <w:szCs w:val="22"/>
        </w:rPr>
        <w:t>EAHE</w:t>
      </w:r>
      <w:r w:rsidRPr="005538EF">
        <w:rPr>
          <w:rStyle w:val="q4iawc"/>
          <w:sz w:val="22"/>
          <w:szCs w:val="22"/>
        </w:rPr>
        <w:t>.</w:t>
      </w:r>
      <w:r w:rsidRPr="005538EF">
        <w:rPr>
          <w:rStyle w:val="viiyi"/>
          <w:sz w:val="22"/>
          <w:szCs w:val="22"/>
        </w:rPr>
        <w:t xml:space="preserve"> </w:t>
      </w:r>
      <w:r w:rsidRPr="005538EF">
        <w:rPr>
          <w:rStyle w:val="q4iawc"/>
          <w:sz w:val="22"/>
          <w:szCs w:val="22"/>
        </w:rPr>
        <w:t xml:space="preserve">This coefficient is the ratio, respectively, of the amount of heat extracted during heating and </w:t>
      </w:r>
      <w:r>
        <w:rPr>
          <w:rStyle w:val="q4iawc"/>
          <w:sz w:val="22"/>
          <w:szCs w:val="22"/>
        </w:rPr>
        <w:t>released</w:t>
      </w:r>
      <w:r w:rsidRPr="005538EF">
        <w:rPr>
          <w:rStyle w:val="q4iawc"/>
          <w:sz w:val="22"/>
          <w:szCs w:val="22"/>
        </w:rPr>
        <w:t xml:space="preserve"> during </w:t>
      </w:r>
      <w:r>
        <w:rPr>
          <w:rStyle w:val="q4iawc"/>
          <w:sz w:val="22"/>
          <w:szCs w:val="22"/>
        </w:rPr>
        <w:t xml:space="preserve">air </w:t>
      </w:r>
      <w:r w:rsidRPr="005538EF">
        <w:rPr>
          <w:rStyle w:val="q4iawc"/>
          <w:sz w:val="22"/>
          <w:szCs w:val="22"/>
        </w:rPr>
        <w:t>cooling</w:t>
      </w:r>
      <w:r>
        <w:rPr>
          <w:rStyle w:val="q4iawc"/>
          <w:sz w:val="22"/>
          <w:szCs w:val="22"/>
        </w:rPr>
        <w:t xml:space="preserve"> modes</w:t>
      </w:r>
      <w:r w:rsidRPr="005538EF">
        <w:rPr>
          <w:rStyle w:val="q4iawc"/>
          <w:sz w:val="22"/>
          <w:szCs w:val="22"/>
        </w:rPr>
        <w:t xml:space="preserve"> using the geothermal ventilation system to the amount of consumed electrical energy to drive the </w:t>
      </w:r>
      <w:r>
        <w:rPr>
          <w:rStyle w:val="q4iawc"/>
          <w:sz w:val="22"/>
          <w:szCs w:val="22"/>
        </w:rPr>
        <w:t xml:space="preserve">axial </w:t>
      </w:r>
      <w:r w:rsidRPr="005538EF">
        <w:rPr>
          <w:rStyle w:val="q4iawc"/>
          <w:sz w:val="22"/>
          <w:szCs w:val="22"/>
        </w:rPr>
        <w:t>fan.</w:t>
      </w:r>
    </w:p>
    <w:p w14:paraId="63D24C79" w14:textId="185E29E9" w:rsidR="001B4185" w:rsidRDefault="001B4185" w:rsidP="00BC0474">
      <w:pPr>
        <w:pStyle w:val="Default"/>
        <w:ind w:firstLine="357"/>
        <w:jc w:val="both"/>
        <w:rPr>
          <w:color w:val="auto"/>
          <w:sz w:val="22"/>
          <w:szCs w:val="22"/>
          <w:lang w:val="en-US"/>
        </w:rPr>
      </w:pPr>
      <w:r w:rsidRPr="005538EF">
        <w:rPr>
          <w:color w:val="auto"/>
          <w:sz w:val="22"/>
          <w:szCs w:val="22"/>
          <w:lang w:val="en-US"/>
        </w:rPr>
        <w:t xml:space="preserve">It should be noted that the </w:t>
      </w:r>
      <w:r w:rsidR="00116BFA">
        <w:rPr>
          <w:color w:val="auto"/>
          <w:sz w:val="22"/>
          <w:szCs w:val="22"/>
          <w:lang w:val="en-US"/>
        </w:rPr>
        <w:t>most significan</w:t>
      </w:r>
      <w:r w:rsidRPr="005538EF">
        <w:rPr>
          <w:color w:val="auto"/>
          <w:sz w:val="22"/>
          <w:szCs w:val="22"/>
          <w:lang w:val="en-US"/>
        </w:rPr>
        <w:t xml:space="preserve">t thermal contribution from the operation of the </w:t>
      </w:r>
      <w:r>
        <w:rPr>
          <w:color w:val="auto"/>
          <w:sz w:val="22"/>
          <w:szCs w:val="22"/>
          <w:lang w:val="en-US"/>
        </w:rPr>
        <w:t>EAHE</w:t>
      </w:r>
      <w:r w:rsidRPr="005538EF">
        <w:rPr>
          <w:color w:val="auto"/>
          <w:sz w:val="22"/>
          <w:szCs w:val="22"/>
          <w:lang w:val="en-US"/>
        </w:rPr>
        <w:t xml:space="preserve"> takes place, respectively, in the middle of the warm and cold periods of the year, when the largest temperature difference between the outside air and the soil mass is observed. It can also be stated that in the off-season</w:t>
      </w:r>
      <w:r w:rsidR="00116BFA">
        <w:rPr>
          <w:color w:val="auto"/>
          <w:sz w:val="22"/>
          <w:szCs w:val="22"/>
          <w:lang w:val="en-US"/>
        </w:rPr>
        <w:t>,</w:t>
      </w:r>
      <w:r w:rsidRPr="005538EF">
        <w:rPr>
          <w:color w:val="auto"/>
          <w:sz w:val="22"/>
          <w:szCs w:val="22"/>
          <w:lang w:val="en-US"/>
        </w:rPr>
        <w:t xml:space="preserve"> </w:t>
      </w:r>
      <w:r w:rsidR="00116BFA">
        <w:rPr>
          <w:color w:val="auto"/>
          <w:sz w:val="22"/>
          <w:szCs w:val="22"/>
          <w:lang w:val="en-US"/>
        </w:rPr>
        <w:t>using</w:t>
      </w:r>
      <w:r w:rsidRPr="005538EF">
        <w:rPr>
          <w:color w:val="auto"/>
          <w:sz w:val="22"/>
          <w:szCs w:val="22"/>
          <w:lang w:val="en-US"/>
        </w:rPr>
        <w:t xml:space="preserve"> an </w:t>
      </w:r>
      <w:r>
        <w:rPr>
          <w:color w:val="auto"/>
          <w:sz w:val="22"/>
          <w:szCs w:val="22"/>
          <w:lang w:val="en-US"/>
        </w:rPr>
        <w:t>EAHE</w:t>
      </w:r>
      <w:r w:rsidRPr="005538EF">
        <w:rPr>
          <w:color w:val="auto"/>
          <w:sz w:val="22"/>
          <w:szCs w:val="22"/>
          <w:lang w:val="en-US"/>
        </w:rPr>
        <w:t xml:space="preserve"> in the regenerator mode is energetically inefficient since the above-mentioned </w:t>
      </w:r>
      <w:r w:rsidRPr="001D0C78">
        <w:rPr>
          <w:color w:val="auto"/>
          <w:sz w:val="22"/>
          <w:szCs w:val="22"/>
          <w:lang w:val="en-US"/>
        </w:rPr>
        <w:t>temperature difference is insignificant.</w:t>
      </w:r>
    </w:p>
    <w:p w14:paraId="6627506D" w14:textId="77777777" w:rsidR="005538EF" w:rsidRPr="0073197B" w:rsidRDefault="00413901" w:rsidP="005538EF">
      <w:pPr>
        <w:pStyle w:val="Default"/>
        <w:jc w:val="center"/>
        <w:rPr>
          <w:rStyle w:val="tlid-translation"/>
          <w:color w:val="FF0000"/>
          <w:sz w:val="22"/>
          <w:szCs w:val="22"/>
          <w:lang w:val="en-US"/>
        </w:rPr>
      </w:pPr>
      <w:r>
        <w:rPr>
          <w:noProof/>
          <w:lang w:val="pl-PL" w:eastAsia="pl-PL"/>
        </w:rPr>
        <w:lastRenderedPageBreak/>
        <w:drawing>
          <wp:inline distT="0" distB="0" distL="0" distR="0" wp14:anchorId="6C24D32B" wp14:editId="5BC60C89">
            <wp:extent cx="3333750" cy="185030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74798" cy="1873090"/>
                    </a:xfrm>
                    <a:prstGeom prst="rect">
                      <a:avLst/>
                    </a:prstGeom>
                  </pic:spPr>
                </pic:pic>
              </a:graphicData>
            </a:graphic>
          </wp:inline>
        </w:drawing>
      </w:r>
    </w:p>
    <w:p w14:paraId="0D4541EA" w14:textId="77777777" w:rsidR="005538EF" w:rsidRPr="00413901" w:rsidRDefault="005538EF" w:rsidP="005538EF">
      <w:pPr>
        <w:spacing w:before="120" w:line="240" w:lineRule="auto"/>
        <w:ind w:firstLine="0"/>
        <w:rPr>
          <w:rStyle w:val="tlid-translation"/>
          <w:rFonts w:ascii="Times New Roman" w:hAnsi="Times New Roman"/>
          <w:sz w:val="20"/>
          <w:lang w:val="en-US"/>
        </w:rPr>
      </w:pPr>
      <w:r w:rsidRPr="00413901">
        <w:rPr>
          <w:rStyle w:val="tlid-translation"/>
          <w:rFonts w:ascii="Times New Roman" w:hAnsi="Times New Roman"/>
          <w:b/>
          <w:sz w:val="20"/>
          <w:lang w:val="en-US"/>
        </w:rPr>
        <w:t>Fig.</w:t>
      </w:r>
      <w:r w:rsidRPr="00BC0474">
        <w:rPr>
          <w:rStyle w:val="tlid-translation"/>
          <w:rFonts w:ascii="Times New Roman" w:hAnsi="Times New Roman"/>
          <w:sz w:val="20"/>
          <w:lang w:val="en-US"/>
        </w:rPr>
        <w:t xml:space="preserve"> </w:t>
      </w:r>
      <w:r w:rsidRPr="00413901">
        <w:rPr>
          <w:rStyle w:val="tlid-translation"/>
          <w:rFonts w:ascii="Times New Roman" w:hAnsi="Times New Roman"/>
          <w:b/>
          <w:sz w:val="20"/>
          <w:lang w:val="en-US"/>
        </w:rPr>
        <w:t>9</w:t>
      </w:r>
      <w:r w:rsidRPr="00BC0474">
        <w:rPr>
          <w:rStyle w:val="tlid-translation"/>
          <w:rFonts w:ascii="Times New Roman" w:hAnsi="Times New Roman"/>
          <w:b/>
          <w:sz w:val="20"/>
          <w:lang w:val="en-US"/>
        </w:rPr>
        <w:t>.</w:t>
      </w:r>
      <w:r w:rsidRPr="00413901">
        <w:rPr>
          <w:rStyle w:val="tlid-translation"/>
          <w:rFonts w:ascii="Times New Roman" w:hAnsi="Times New Roman"/>
          <w:sz w:val="20"/>
          <w:lang w:val="en-US"/>
        </w:rPr>
        <w:t xml:space="preserve"> </w:t>
      </w:r>
      <w:r w:rsidRPr="00C105E6">
        <w:rPr>
          <w:rStyle w:val="q4iawc"/>
          <w:rFonts w:ascii="Times New Roman" w:hAnsi="Times New Roman"/>
          <w:lang w:val="en-CA"/>
        </w:rPr>
        <w:t>Change in the values of the coefficient of effectiveness of the use of the EAHE during 2020-2021</w:t>
      </w:r>
    </w:p>
    <w:p w14:paraId="34FE5918" w14:textId="77777777" w:rsidR="005538EF" w:rsidRDefault="005538EF" w:rsidP="003E1F93">
      <w:pPr>
        <w:pStyle w:val="Default"/>
        <w:ind w:firstLine="737"/>
        <w:jc w:val="both"/>
        <w:rPr>
          <w:color w:val="auto"/>
          <w:sz w:val="20"/>
          <w:szCs w:val="20"/>
          <w:lang w:val="en-US"/>
        </w:rPr>
      </w:pPr>
    </w:p>
    <w:p w14:paraId="1CACB235" w14:textId="77777777" w:rsidR="005538EF" w:rsidRPr="005538EF" w:rsidRDefault="005538EF" w:rsidP="00BC0474">
      <w:pPr>
        <w:pStyle w:val="Default"/>
        <w:ind w:firstLine="357"/>
        <w:jc w:val="both"/>
        <w:rPr>
          <w:color w:val="auto"/>
          <w:sz w:val="22"/>
          <w:szCs w:val="22"/>
          <w:lang w:val="en-US"/>
        </w:rPr>
      </w:pPr>
      <w:r w:rsidRPr="001D0C78">
        <w:rPr>
          <w:color w:val="auto"/>
          <w:sz w:val="22"/>
          <w:szCs w:val="22"/>
          <w:lang w:val="en-US"/>
        </w:rPr>
        <w:t xml:space="preserve">This hypothesis is confirmed by the quantitative assessment of the effectiveness of the use of the </w:t>
      </w:r>
      <w:r w:rsidR="001B4185">
        <w:rPr>
          <w:sz w:val="22"/>
          <w:szCs w:val="22"/>
          <w:lang w:val="en-US"/>
        </w:rPr>
        <w:t>e</w:t>
      </w:r>
      <w:r w:rsidR="001D0C78" w:rsidRPr="001D0C78">
        <w:rPr>
          <w:sz w:val="22"/>
          <w:szCs w:val="22"/>
          <w:lang w:val="en-US"/>
        </w:rPr>
        <w:t>arth-to-</w:t>
      </w:r>
      <w:r w:rsidR="001B4185">
        <w:rPr>
          <w:sz w:val="22"/>
          <w:szCs w:val="22"/>
          <w:lang w:val="en-US"/>
        </w:rPr>
        <w:t>a</w:t>
      </w:r>
      <w:r w:rsidR="001D0C78" w:rsidRPr="001D0C78">
        <w:rPr>
          <w:sz w:val="22"/>
          <w:szCs w:val="22"/>
          <w:lang w:val="en-US"/>
        </w:rPr>
        <w:t xml:space="preserve">ir </w:t>
      </w:r>
      <w:r w:rsidR="001B4185">
        <w:rPr>
          <w:sz w:val="22"/>
          <w:szCs w:val="22"/>
          <w:lang w:val="en-US"/>
        </w:rPr>
        <w:t>h</w:t>
      </w:r>
      <w:r w:rsidR="001D0C78" w:rsidRPr="001D0C78">
        <w:rPr>
          <w:sz w:val="22"/>
          <w:szCs w:val="22"/>
          <w:lang w:val="en-US"/>
        </w:rPr>
        <w:t xml:space="preserve">eat </w:t>
      </w:r>
      <w:r w:rsidR="001B4185">
        <w:rPr>
          <w:sz w:val="22"/>
          <w:szCs w:val="22"/>
          <w:lang w:val="en-US"/>
        </w:rPr>
        <w:t>e</w:t>
      </w:r>
      <w:r w:rsidR="001D0C78" w:rsidRPr="001D0C78">
        <w:rPr>
          <w:sz w:val="22"/>
          <w:szCs w:val="22"/>
          <w:lang w:val="en-US"/>
        </w:rPr>
        <w:t>xchanger</w:t>
      </w:r>
      <w:r w:rsidRPr="001D0C78">
        <w:rPr>
          <w:color w:val="auto"/>
          <w:sz w:val="22"/>
          <w:szCs w:val="22"/>
          <w:lang w:val="en-US"/>
        </w:rPr>
        <w:t xml:space="preserve"> with</w:t>
      </w:r>
      <w:r w:rsidRPr="005538EF">
        <w:rPr>
          <w:color w:val="auto"/>
          <w:sz w:val="22"/>
          <w:szCs w:val="22"/>
          <w:lang w:val="en-US"/>
        </w:rPr>
        <w:t xml:space="preserve"> the help of the corresponding coefficient for the years of its operation.</w:t>
      </w:r>
    </w:p>
    <w:p w14:paraId="283D4F7B" w14:textId="77777777" w:rsidR="003164F7" w:rsidRPr="0073197B" w:rsidRDefault="001D0C78" w:rsidP="00885B39">
      <w:pPr>
        <w:spacing w:before="240" w:after="120" w:line="240" w:lineRule="auto"/>
        <w:ind w:firstLine="0"/>
        <w:rPr>
          <w:rStyle w:val="tlid-translation"/>
          <w:rFonts w:ascii="Times New Roman" w:hAnsi="Times New Roman"/>
          <w:b/>
          <w:sz w:val="24"/>
          <w:lang w:val="en-US"/>
        </w:rPr>
      </w:pPr>
      <w:r>
        <w:rPr>
          <w:rStyle w:val="tlid-translation"/>
          <w:rFonts w:ascii="Times New Roman" w:hAnsi="Times New Roman"/>
          <w:b/>
          <w:sz w:val="24"/>
          <w:lang w:val="en-US"/>
        </w:rPr>
        <w:t>5</w:t>
      </w:r>
      <w:r w:rsidR="003164F7" w:rsidRPr="0073197B">
        <w:rPr>
          <w:rStyle w:val="tlid-translation"/>
          <w:rFonts w:ascii="Times New Roman" w:hAnsi="Times New Roman"/>
          <w:b/>
          <w:sz w:val="24"/>
          <w:lang w:val="en-US"/>
        </w:rPr>
        <w:t>. Conclusions</w:t>
      </w:r>
    </w:p>
    <w:p w14:paraId="531EEC50" w14:textId="77777777" w:rsidR="001D0C78" w:rsidRPr="001D0C78" w:rsidRDefault="001D0C78" w:rsidP="00BC0474">
      <w:pPr>
        <w:spacing w:line="240" w:lineRule="auto"/>
        <w:ind w:firstLine="0"/>
        <w:contextualSpacing/>
        <w:rPr>
          <w:rFonts w:ascii="Times New Roman" w:hAnsi="Times New Roman"/>
          <w:lang w:val="en-US"/>
        </w:rPr>
      </w:pPr>
      <w:r w:rsidRPr="001D0C78">
        <w:rPr>
          <w:rFonts w:ascii="Times New Roman" w:hAnsi="Times New Roman"/>
          <w:lang w:val="en-US"/>
        </w:rPr>
        <w:t xml:space="preserve">In the warm period of the year, with significant daily fluctuations in the outside air temperature, the considered </w:t>
      </w:r>
      <w:r>
        <w:rPr>
          <w:rFonts w:ascii="Times New Roman" w:hAnsi="Times New Roman"/>
          <w:lang w:val="en-US"/>
        </w:rPr>
        <w:t>EAHE</w:t>
      </w:r>
      <w:r w:rsidRPr="001D0C78">
        <w:rPr>
          <w:rFonts w:ascii="Times New Roman" w:hAnsi="Times New Roman"/>
          <w:lang w:val="en-US"/>
        </w:rPr>
        <w:t xml:space="preserve"> works in the regenerator mode. At the same time, the greatest value of the amount of heat </w:t>
      </w:r>
      <w:r w:rsidRPr="00C105E6">
        <w:rPr>
          <w:rStyle w:val="q4iawc"/>
          <w:rFonts w:ascii="Times New Roman" w:hAnsi="Times New Roman"/>
          <w:lang w:val="en-CA"/>
        </w:rPr>
        <w:t xml:space="preserve">released </w:t>
      </w:r>
      <w:r w:rsidRPr="001D0C78">
        <w:rPr>
          <w:rFonts w:ascii="Times New Roman" w:hAnsi="Times New Roman"/>
          <w:lang w:val="en-US"/>
        </w:rPr>
        <w:t xml:space="preserve">to the soil mass and the highest efficiency of </w:t>
      </w:r>
      <w:r>
        <w:rPr>
          <w:rFonts w:ascii="Times New Roman" w:hAnsi="Times New Roman"/>
          <w:lang w:val="en-US"/>
        </w:rPr>
        <w:t xml:space="preserve">air </w:t>
      </w:r>
      <w:r w:rsidRPr="001D0C78">
        <w:rPr>
          <w:rFonts w:ascii="Times New Roman" w:hAnsi="Times New Roman"/>
          <w:lang w:val="en-US"/>
        </w:rPr>
        <w:t>cooling takes place.</w:t>
      </w:r>
    </w:p>
    <w:p w14:paraId="645C8F9A" w14:textId="4C411433" w:rsidR="001D0C78" w:rsidRPr="001D0C78" w:rsidRDefault="001D0C78" w:rsidP="00BC0474">
      <w:pPr>
        <w:spacing w:line="240" w:lineRule="auto"/>
        <w:ind w:firstLine="357"/>
        <w:contextualSpacing/>
        <w:rPr>
          <w:rFonts w:ascii="Times New Roman" w:hAnsi="Times New Roman"/>
          <w:lang w:val="en-US"/>
        </w:rPr>
      </w:pPr>
      <w:r w:rsidRPr="001D0C78">
        <w:rPr>
          <w:rFonts w:ascii="Times New Roman" w:hAnsi="Times New Roman"/>
          <w:lang w:val="en-US"/>
        </w:rPr>
        <w:t xml:space="preserve">It is advisable to control the temperature of the outlet </w:t>
      </w:r>
      <w:r>
        <w:rPr>
          <w:rFonts w:ascii="Times New Roman" w:hAnsi="Times New Roman"/>
          <w:lang w:val="en-US"/>
        </w:rPr>
        <w:t>of EAHE</w:t>
      </w:r>
      <w:r w:rsidRPr="001D0C78">
        <w:rPr>
          <w:rFonts w:ascii="Times New Roman" w:hAnsi="Times New Roman"/>
          <w:lang w:val="en-US"/>
        </w:rPr>
        <w:t xml:space="preserve"> to exclude condensate formation in the spring period of operation of the he</w:t>
      </w:r>
      <w:r w:rsidR="00BC0474">
        <w:rPr>
          <w:rFonts w:ascii="Times New Roman" w:hAnsi="Times New Roman"/>
          <w:lang w:val="en-US"/>
        </w:rPr>
        <w:t xml:space="preserve">at exchanger when the values </w:t>
      </w:r>
      <w:r w:rsidRPr="001D0C78">
        <w:rPr>
          <w:rFonts w:ascii="Times New Roman" w:hAnsi="Times New Roman"/>
          <w:lang w:val="en-US"/>
        </w:rPr>
        <w:t>of the average daily temperature of the outside air almost coincide with those of the soil mass near the heat exchanger.</w:t>
      </w:r>
    </w:p>
    <w:p w14:paraId="4DFDFF48" w14:textId="50E43B6D" w:rsidR="001D0C78" w:rsidRPr="00C85B1A" w:rsidRDefault="001D0C78" w:rsidP="00BC0474">
      <w:pPr>
        <w:spacing w:line="240" w:lineRule="auto"/>
        <w:ind w:firstLine="357"/>
        <w:contextualSpacing/>
        <w:rPr>
          <w:rFonts w:ascii="Times New Roman" w:hAnsi="Times New Roman"/>
          <w:spacing w:val="-4"/>
          <w:lang w:val="en-US"/>
        </w:rPr>
      </w:pPr>
      <w:r w:rsidRPr="00C85B1A">
        <w:rPr>
          <w:rFonts w:ascii="Times New Roman" w:hAnsi="Times New Roman"/>
          <w:spacing w:val="-4"/>
          <w:lang w:val="en-US"/>
        </w:rPr>
        <w:t xml:space="preserve">In order to increase the energy efficiency of the building, the amount of heat that can be usefully used for seasonal maintenance of the thermal conditions of the premises is decisive. At the same time, </w:t>
      </w:r>
      <w:r w:rsidR="00116BFA">
        <w:rPr>
          <w:rFonts w:ascii="Times New Roman" w:hAnsi="Times New Roman"/>
          <w:spacing w:val="-4"/>
          <w:lang w:val="en-US"/>
        </w:rPr>
        <w:t>using</w:t>
      </w:r>
      <w:r w:rsidRPr="00C85B1A">
        <w:rPr>
          <w:rFonts w:ascii="Times New Roman" w:hAnsi="Times New Roman"/>
          <w:spacing w:val="-4"/>
          <w:lang w:val="en-US"/>
        </w:rPr>
        <w:t xml:space="preserve"> EAHE is one of the necessary tools for minimizing energy consumption for modern acclimatization systems.</w:t>
      </w:r>
    </w:p>
    <w:p w14:paraId="24373C0F" w14:textId="77777777" w:rsidR="00293E2F" w:rsidRPr="00BC0474" w:rsidRDefault="00293E2F" w:rsidP="00293E2F">
      <w:pPr>
        <w:spacing w:before="240" w:after="120" w:line="240" w:lineRule="auto"/>
        <w:ind w:firstLine="0"/>
        <w:rPr>
          <w:rFonts w:ascii="Times New Roman" w:hAnsi="Times New Roman"/>
          <w:b/>
          <w:lang w:val="en-US"/>
        </w:rPr>
      </w:pPr>
      <w:r w:rsidRPr="00BC0474">
        <w:rPr>
          <w:rFonts w:ascii="Times New Roman" w:hAnsi="Times New Roman"/>
          <w:b/>
          <w:lang w:val="en-US"/>
        </w:rPr>
        <w:t>References</w:t>
      </w:r>
    </w:p>
    <w:p w14:paraId="7607C930" w14:textId="7A787ACF" w:rsidR="00293E2F" w:rsidRPr="00BC0474" w:rsidRDefault="00293E2F" w:rsidP="00BC0474">
      <w:pPr>
        <w:autoSpaceDE w:val="0"/>
        <w:autoSpaceDN w:val="0"/>
        <w:adjustRightInd w:val="0"/>
        <w:spacing w:line="240" w:lineRule="auto"/>
        <w:ind w:left="425" w:hanging="425"/>
        <w:rPr>
          <w:rFonts w:ascii="Times New Roman" w:hAnsi="Times New Roman"/>
          <w:sz w:val="20"/>
          <w:szCs w:val="20"/>
          <w:lang w:val="en-US"/>
        </w:rPr>
      </w:pPr>
      <w:r w:rsidRPr="00BC0474">
        <w:rPr>
          <w:rFonts w:ascii="Times New Roman" w:hAnsi="Times New Roman"/>
          <w:sz w:val="20"/>
          <w:szCs w:val="20"/>
          <w:lang w:val="de-DE"/>
        </w:rPr>
        <w:t xml:space="preserve">Agrawal, K., </w:t>
      </w:r>
      <w:proofErr w:type="spellStart"/>
      <w:r w:rsidRPr="00BC0474">
        <w:rPr>
          <w:rFonts w:ascii="Times New Roman" w:hAnsi="Times New Roman"/>
          <w:sz w:val="20"/>
          <w:szCs w:val="20"/>
          <w:lang w:val="de-DE"/>
        </w:rPr>
        <w:t>Misra</w:t>
      </w:r>
      <w:proofErr w:type="spellEnd"/>
      <w:r w:rsidRPr="00BC0474">
        <w:rPr>
          <w:rFonts w:ascii="Times New Roman" w:hAnsi="Times New Roman"/>
          <w:sz w:val="20"/>
          <w:szCs w:val="20"/>
          <w:lang w:val="de-DE"/>
        </w:rPr>
        <w:t xml:space="preserve">, R., </w:t>
      </w:r>
      <w:proofErr w:type="spellStart"/>
      <w:r w:rsidRPr="00BC0474">
        <w:rPr>
          <w:rFonts w:ascii="Times New Roman" w:hAnsi="Times New Roman"/>
          <w:sz w:val="20"/>
          <w:szCs w:val="20"/>
          <w:lang w:val="de-DE"/>
        </w:rPr>
        <w:t>Bhardwaj</w:t>
      </w:r>
      <w:proofErr w:type="spellEnd"/>
      <w:r w:rsidRPr="00BC0474">
        <w:rPr>
          <w:rFonts w:ascii="Times New Roman" w:hAnsi="Times New Roman"/>
          <w:sz w:val="20"/>
          <w:szCs w:val="20"/>
          <w:lang w:val="de-DE"/>
        </w:rPr>
        <w:t xml:space="preserve">, M., Das Agrawal, G., </w:t>
      </w:r>
      <w:proofErr w:type="spellStart"/>
      <w:r w:rsidRPr="00BC0474">
        <w:rPr>
          <w:rFonts w:ascii="Times New Roman" w:hAnsi="Times New Roman"/>
          <w:sz w:val="20"/>
          <w:szCs w:val="20"/>
          <w:lang w:val="de-DE"/>
        </w:rPr>
        <w:t>Mathur</w:t>
      </w:r>
      <w:proofErr w:type="spellEnd"/>
      <w:r w:rsidRPr="00BC0474">
        <w:rPr>
          <w:rFonts w:ascii="Times New Roman" w:hAnsi="Times New Roman"/>
          <w:sz w:val="20"/>
          <w:szCs w:val="20"/>
          <w:lang w:val="de-DE"/>
        </w:rPr>
        <w:t xml:space="preserve">, A. (2019). </w:t>
      </w:r>
      <w:r w:rsidRPr="00BC0474">
        <w:rPr>
          <w:rFonts w:ascii="Times New Roman" w:hAnsi="Times New Roman"/>
          <w:sz w:val="20"/>
          <w:szCs w:val="20"/>
          <w:lang w:val="en-US"/>
        </w:rPr>
        <w:t xml:space="preserve">Computational Fluid Dynamics Simulation Based Comparison of Different Pipe Layouts in an EATHE System for Cooling Operation. </w:t>
      </w:r>
      <w:r w:rsidRPr="00BC0474">
        <w:rPr>
          <w:rFonts w:ascii="Times New Roman" w:hAnsi="Times New Roman"/>
          <w:i/>
          <w:iCs/>
          <w:sz w:val="20"/>
          <w:szCs w:val="20"/>
          <w:lang w:val="en-US"/>
        </w:rPr>
        <w:t>ASME.</w:t>
      </w:r>
      <w:r w:rsidRPr="00BC0474">
        <w:rPr>
          <w:rFonts w:ascii="Times New Roman" w:hAnsi="Times New Roman"/>
          <w:sz w:val="20"/>
          <w:szCs w:val="20"/>
          <w:lang w:val="en-US"/>
        </w:rPr>
        <w:t xml:space="preserve"> </w:t>
      </w:r>
      <w:r w:rsidRPr="00BC0474">
        <w:rPr>
          <w:rFonts w:ascii="Times New Roman" w:hAnsi="Times New Roman"/>
          <w:i/>
          <w:iCs/>
          <w:sz w:val="20"/>
          <w:szCs w:val="20"/>
          <w:lang w:val="en-US"/>
        </w:rPr>
        <w:t>J. Thermal Sci. Eng. Appl</w:t>
      </w:r>
      <w:r w:rsidRPr="00BC0474">
        <w:rPr>
          <w:rFonts w:ascii="Times New Roman" w:hAnsi="Times New Roman"/>
          <w:sz w:val="20"/>
          <w:szCs w:val="20"/>
          <w:lang w:val="en-US"/>
        </w:rPr>
        <w:t xml:space="preserve">, 11, </w:t>
      </w:r>
      <w:r w:rsidR="00282064">
        <w:rPr>
          <w:rFonts w:ascii="Times New Roman" w:hAnsi="Times New Roman"/>
          <w:sz w:val="20"/>
          <w:szCs w:val="20"/>
          <w:lang w:val="en-US"/>
        </w:rPr>
        <w:t xml:space="preserve">DOI: </w:t>
      </w:r>
      <w:r w:rsidRPr="00BC0474">
        <w:rPr>
          <w:rFonts w:ascii="Times New Roman" w:hAnsi="Times New Roman"/>
          <w:sz w:val="20"/>
          <w:szCs w:val="20"/>
          <w:lang w:val="en-US"/>
        </w:rPr>
        <w:t>10.1115/1.4042856</w:t>
      </w:r>
    </w:p>
    <w:p w14:paraId="23BE2A0E" w14:textId="226B08C9" w:rsidR="00293E2F" w:rsidRPr="00BC0474" w:rsidRDefault="00293E2F" w:rsidP="00BC0474">
      <w:pPr>
        <w:autoSpaceDE w:val="0"/>
        <w:autoSpaceDN w:val="0"/>
        <w:adjustRightInd w:val="0"/>
        <w:spacing w:line="240" w:lineRule="auto"/>
        <w:ind w:left="425" w:hanging="425"/>
        <w:rPr>
          <w:rFonts w:ascii="Times New Roman" w:hAnsi="Times New Roman"/>
          <w:sz w:val="20"/>
          <w:szCs w:val="20"/>
          <w:lang w:val="en-US"/>
        </w:rPr>
      </w:pPr>
      <w:proofErr w:type="spellStart"/>
      <w:r w:rsidRPr="00BC0474">
        <w:rPr>
          <w:rFonts w:ascii="Times New Roman" w:hAnsi="Times New Roman"/>
          <w:sz w:val="20"/>
          <w:szCs w:val="20"/>
          <w:lang w:val="de-DE"/>
        </w:rPr>
        <w:t>Basok</w:t>
      </w:r>
      <w:proofErr w:type="spellEnd"/>
      <w:r w:rsidRPr="00BC0474">
        <w:rPr>
          <w:rFonts w:ascii="Times New Roman" w:hAnsi="Times New Roman"/>
          <w:sz w:val="20"/>
          <w:szCs w:val="20"/>
          <w:lang w:val="en-US"/>
        </w:rPr>
        <w:t xml:space="preserve">, B., </w:t>
      </w:r>
      <w:proofErr w:type="spellStart"/>
      <w:r w:rsidRPr="00BC0474">
        <w:rPr>
          <w:rFonts w:ascii="Times New Roman" w:hAnsi="Times New Roman"/>
          <w:sz w:val="20"/>
          <w:szCs w:val="20"/>
          <w:lang w:val="en-US"/>
        </w:rPr>
        <w:t>Bazeev</w:t>
      </w:r>
      <w:proofErr w:type="spellEnd"/>
      <w:r w:rsidRPr="00BC0474">
        <w:rPr>
          <w:rFonts w:ascii="Times New Roman" w:hAnsi="Times New Roman"/>
          <w:sz w:val="20"/>
          <w:szCs w:val="20"/>
          <w:lang w:val="en-US"/>
        </w:rPr>
        <w:t>, E. (2017). Innovative technologies for buildings are a priority for increasing energy efficiency in Ukraine</w:t>
      </w:r>
      <w:r w:rsidRPr="00BC0474">
        <w:rPr>
          <w:rFonts w:ascii="Times New Roman" w:hAnsi="Times New Roman"/>
          <w:i/>
          <w:iCs/>
          <w:sz w:val="20"/>
          <w:szCs w:val="20"/>
          <w:lang w:val="en-US"/>
        </w:rPr>
        <w:t>.</w:t>
      </w:r>
      <w:r w:rsidRPr="00BC0474">
        <w:rPr>
          <w:rStyle w:val="viiyi"/>
          <w:i/>
          <w:iCs/>
          <w:sz w:val="20"/>
          <w:szCs w:val="20"/>
          <w:lang w:val="en-CA"/>
        </w:rPr>
        <w:t xml:space="preserve"> </w:t>
      </w:r>
      <w:proofErr w:type="spellStart"/>
      <w:r w:rsidRPr="00BC0474">
        <w:rPr>
          <w:rFonts w:ascii="Times New Roman" w:hAnsi="Times New Roman"/>
          <w:i/>
          <w:iCs/>
          <w:sz w:val="20"/>
          <w:szCs w:val="20"/>
          <w:lang w:val="en-US"/>
        </w:rPr>
        <w:t>Thermophysics</w:t>
      </w:r>
      <w:proofErr w:type="spellEnd"/>
      <w:r w:rsidRPr="00BC0474">
        <w:rPr>
          <w:rFonts w:ascii="Times New Roman" w:hAnsi="Times New Roman"/>
          <w:i/>
          <w:iCs/>
          <w:sz w:val="20"/>
          <w:szCs w:val="20"/>
          <w:lang w:val="en-US"/>
        </w:rPr>
        <w:t xml:space="preserve"> and Thermal Power Engineering</w:t>
      </w:r>
      <w:r w:rsidRPr="00BC0474">
        <w:rPr>
          <w:rFonts w:ascii="Times New Roman" w:hAnsi="Times New Roman"/>
          <w:sz w:val="20"/>
          <w:szCs w:val="20"/>
          <w:lang w:val="en-US"/>
        </w:rPr>
        <w:t xml:space="preserve">, </w:t>
      </w:r>
      <w:r w:rsidRPr="00BC0474">
        <w:rPr>
          <w:rFonts w:ascii="Times New Roman" w:hAnsi="Times New Roman"/>
          <w:i/>
          <w:sz w:val="20"/>
          <w:szCs w:val="20"/>
          <w:lang w:val="en-US"/>
        </w:rPr>
        <w:t>39</w:t>
      </w:r>
      <w:r w:rsidRPr="00BC0474">
        <w:rPr>
          <w:rFonts w:ascii="Times New Roman" w:hAnsi="Times New Roman"/>
          <w:sz w:val="20"/>
          <w:szCs w:val="20"/>
          <w:lang w:val="en-US"/>
        </w:rPr>
        <w:t>(4), 61-68.</w:t>
      </w:r>
      <w:hyperlink r:id="rId22" w:history="1">
        <w:r w:rsidR="00BC0474" w:rsidRPr="00BC0474">
          <w:rPr>
            <w:rFonts w:ascii="Times New Roman" w:hAnsi="Times New Roman"/>
          </w:rPr>
          <w:t xml:space="preserve"> </w:t>
        </w:r>
        <w:r w:rsidR="00282064">
          <w:rPr>
            <w:rFonts w:ascii="Times New Roman" w:hAnsi="Times New Roman"/>
            <w:sz w:val="20"/>
            <w:szCs w:val="20"/>
            <w:lang w:val="en-US"/>
          </w:rPr>
          <w:t xml:space="preserve">DOI: </w:t>
        </w:r>
        <w:r w:rsidRPr="00BC0474">
          <w:rPr>
            <w:rFonts w:ascii="Times New Roman" w:hAnsi="Times New Roman"/>
            <w:sz w:val="20"/>
            <w:szCs w:val="20"/>
            <w:lang w:val="en-US"/>
          </w:rPr>
          <w:t>10.31472/ihe.4.2017.09</w:t>
        </w:r>
      </w:hyperlink>
    </w:p>
    <w:p w14:paraId="5160190D" w14:textId="66CEF1DF" w:rsidR="00293E2F" w:rsidRPr="00282064" w:rsidRDefault="00293E2F" w:rsidP="00BC0474">
      <w:pPr>
        <w:autoSpaceDE w:val="0"/>
        <w:autoSpaceDN w:val="0"/>
        <w:adjustRightInd w:val="0"/>
        <w:spacing w:line="240" w:lineRule="auto"/>
        <w:ind w:left="425" w:hanging="425"/>
        <w:rPr>
          <w:rFonts w:ascii="Times New Roman" w:hAnsi="Times New Roman"/>
          <w:spacing w:val="-2"/>
          <w:sz w:val="20"/>
          <w:szCs w:val="20"/>
          <w:lang w:val="en-US"/>
        </w:rPr>
      </w:pPr>
      <w:proofErr w:type="spellStart"/>
      <w:r w:rsidRPr="00282064">
        <w:rPr>
          <w:rFonts w:ascii="Times New Roman" w:hAnsi="Times New Roman"/>
          <w:sz w:val="20"/>
          <w:szCs w:val="20"/>
          <w:lang w:val="de-DE"/>
        </w:rPr>
        <w:lastRenderedPageBreak/>
        <w:t>Basok</w:t>
      </w:r>
      <w:proofErr w:type="spellEnd"/>
      <w:r w:rsidRPr="00282064">
        <w:rPr>
          <w:rFonts w:ascii="Times New Roman" w:hAnsi="Times New Roman"/>
          <w:sz w:val="20"/>
          <w:szCs w:val="20"/>
          <w:lang w:val="en-US"/>
        </w:rPr>
        <w:t xml:space="preserve">, B., </w:t>
      </w:r>
      <w:proofErr w:type="spellStart"/>
      <w:r w:rsidRPr="00282064">
        <w:rPr>
          <w:rFonts w:ascii="Times New Roman" w:hAnsi="Times New Roman"/>
          <w:sz w:val="20"/>
          <w:szCs w:val="20"/>
          <w:lang w:val="en-US"/>
        </w:rPr>
        <w:t>Novitska</w:t>
      </w:r>
      <w:proofErr w:type="spellEnd"/>
      <w:r w:rsidRPr="00282064">
        <w:rPr>
          <w:rFonts w:ascii="Times New Roman" w:hAnsi="Times New Roman"/>
          <w:sz w:val="20"/>
          <w:szCs w:val="20"/>
          <w:lang w:val="en-US"/>
        </w:rPr>
        <w:t xml:space="preserve">, М. (2017). Thermophysical modeling of an air-ground heat exchanger for a thermal curtain of front walls of an experimental energy-efficient building. </w:t>
      </w:r>
      <w:proofErr w:type="spellStart"/>
      <w:r w:rsidRPr="00282064">
        <w:rPr>
          <w:rFonts w:ascii="Times New Roman" w:hAnsi="Times New Roman"/>
          <w:i/>
          <w:iCs/>
          <w:sz w:val="20"/>
          <w:szCs w:val="20"/>
          <w:lang w:val="en-US"/>
        </w:rPr>
        <w:t>Thermophysics</w:t>
      </w:r>
      <w:proofErr w:type="spellEnd"/>
      <w:r w:rsidRPr="00282064">
        <w:rPr>
          <w:rFonts w:ascii="Times New Roman" w:hAnsi="Times New Roman"/>
          <w:i/>
          <w:iCs/>
          <w:sz w:val="20"/>
          <w:szCs w:val="20"/>
          <w:lang w:val="en-US"/>
        </w:rPr>
        <w:t xml:space="preserve"> and Thermal Power Engineering</w:t>
      </w:r>
      <w:r w:rsidR="00BC0474" w:rsidRPr="00282064">
        <w:rPr>
          <w:rFonts w:ascii="Times New Roman" w:hAnsi="Times New Roman"/>
          <w:sz w:val="20"/>
          <w:szCs w:val="20"/>
          <w:lang w:val="en-US"/>
        </w:rPr>
        <w:t xml:space="preserve">, </w:t>
      </w:r>
      <w:r w:rsidR="00BC0474" w:rsidRPr="00282064">
        <w:rPr>
          <w:rFonts w:ascii="Times New Roman" w:hAnsi="Times New Roman"/>
          <w:i/>
          <w:sz w:val="20"/>
          <w:szCs w:val="20"/>
          <w:lang w:val="en-US"/>
        </w:rPr>
        <w:t>39</w:t>
      </w:r>
      <w:r w:rsidR="00BC0474" w:rsidRPr="00282064">
        <w:rPr>
          <w:rFonts w:ascii="Times New Roman" w:hAnsi="Times New Roman"/>
          <w:sz w:val="20"/>
          <w:szCs w:val="20"/>
          <w:lang w:val="en-US"/>
        </w:rPr>
        <w:t xml:space="preserve">(1), </w:t>
      </w:r>
      <w:r w:rsidRPr="00282064">
        <w:rPr>
          <w:rFonts w:ascii="Times New Roman" w:hAnsi="Times New Roman"/>
          <w:sz w:val="20"/>
          <w:szCs w:val="20"/>
          <w:lang w:val="en-US"/>
        </w:rPr>
        <w:t>49-52.</w:t>
      </w:r>
      <w:r w:rsidRPr="00282064">
        <w:rPr>
          <w:rFonts w:ascii="Times New Roman" w:hAnsi="Times New Roman"/>
          <w:spacing w:val="-2"/>
          <w:sz w:val="20"/>
          <w:szCs w:val="20"/>
          <w:lang w:val="en-US"/>
        </w:rPr>
        <w:t xml:space="preserve"> </w:t>
      </w:r>
      <w:r w:rsidR="00282064" w:rsidRPr="00282064">
        <w:rPr>
          <w:rFonts w:ascii="Times New Roman" w:hAnsi="Times New Roman"/>
          <w:spacing w:val="-2"/>
          <w:sz w:val="20"/>
          <w:szCs w:val="20"/>
          <w:lang w:val="en-US"/>
        </w:rPr>
        <w:t xml:space="preserve">DOI: </w:t>
      </w:r>
      <w:r w:rsidRPr="00282064">
        <w:rPr>
          <w:rFonts w:ascii="Times New Roman" w:hAnsi="Times New Roman"/>
          <w:spacing w:val="-2"/>
          <w:sz w:val="20"/>
          <w:szCs w:val="20"/>
          <w:lang w:val="en-US"/>
        </w:rPr>
        <w:t>10.</w:t>
      </w:r>
      <w:r w:rsidR="00282064">
        <w:rPr>
          <w:rFonts w:ascii="Times New Roman" w:hAnsi="Times New Roman"/>
          <w:spacing w:val="-2"/>
          <w:sz w:val="20"/>
          <w:szCs w:val="20"/>
          <w:lang w:val="en-US"/>
        </w:rPr>
        <w:t xml:space="preserve"> </w:t>
      </w:r>
      <w:r w:rsidRPr="00282064">
        <w:rPr>
          <w:rFonts w:ascii="Times New Roman" w:hAnsi="Times New Roman"/>
          <w:spacing w:val="-2"/>
          <w:sz w:val="20"/>
          <w:szCs w:val="20"/>
          <w:lang w:val="en-US"/>
        </w:rPr>
        <w:t>31472/ihe.1.2017.07</w:t>
      </w:r>
    </w:p>
    <w:p w14:paraId="6EADE9E0" w14:textId="78CB4911" w:rsidR="00293E2F" w:rsidRPr="00BC0474" w:rsidRDefault="00293E2F" w:rsidP="00BC0474">
      <w:pPr>
        <w:autoSpaceDE w:val="0"/>
        <w:autoSpaceDN w:val="0"/>
        <w:adjustRightInd w:val="0"/>
        <w:spacing w:line="240" w:lineRule="auto"/>
        <w:ind w:left="425" w:hanging="425"/>
        <w:rPr>
          <w:rFonts w:ascii="Times New Roman" w:hAnsi="Times New Roman"/>
          <w:sz w:val="20"/>
          <w:szCs w:val="20"/>
          <w:lang w:val="en-US"/>
        </w:rPr>
      </w:pPr>
      <w:proofErr w:type="spellStart"/>
      <w:r w:rsidRPr="00BC0474">
        <w:rPr>
          <w:rFonts w:ascii="Times New Roman" w:hAnsi="Times New Roman"/>
          <w:sz w:val="20"/>
          <w:szCs w:val="20"/>
          <w:lang w:val="en-US"/>
        </w:rPr>
        <w:t>Basok</w:t>
      </w:r>
      <w:proofErr w:type="spellEnd"/>
      <w:r w:rsidR="00BC0474">
        <w:rPr>
          <w:rFonts w:ascii="Times New Roman" w:hAnsi="Times New Roman"/>
          <w:sz w:val="20"/>
          <w:szCs w:val="20"/>
          <w:lang w:val="en-US"/>
        </w:rPr>
        <w:t>,</w:t>
      </w:r>
      <w:r w:rsidRPr="00BC0474">
        <w:rPr>
          <w:rFonts w:ascii="Times New Roman" w:hAnsi="Times New Roman"/>
          <w:sz w:val="20"/>
          <w:szCs w:val="20"/>
          <w:lang w:val="en-US"/>
        </w:rPr>
        <w:t xml:space="preserve"> B., </w:t>
      </w:r>
      <w:proofErr w:type="spellStart"/>
      <w:r w:rsidRPr="00BC0474">
        <w:rPr>
          <w:rFonts w:ascii="Times New Roman" w:hAnsi="Times New Roman"/>
          <w:sz w:val="20"/>
          <w:szCs w:val="20"/>
          <w:lang w:val="en-US"/>
        </w:rPr>
        <w:t>Novitska</w:t>
      </w:r>
      <w:proofErr w:type="spellEnd"/>
      <w:r w:rsidR="00BC0474">
        <w:rPr>
          <w:rFonts w:ascii="Times New Roman" w:hAnsi="Times New Roman"/>
          <w:sz w:val="20"/>
          <w:szCs w:val="20"/>
          <w:lang w:val="en-US"/>
        </w:rPr>
        <w:t>,</w:t>
      </w:r>
      <w:r w:rsidRPr="00BC0474">
        <w:rPr>
          <w:rFonts w:ascii="Times New Roman" w:hAnsi="Times New Roman"/>
          <w:sz w:val="20"/>
          <w:szCs w:val="20"/>
          <w:lang w:val="en-US"/>
        </w:rPr>
        <w:t xml:space="preserve"> M., </w:t>
      </w:r>
      <w:proofErr w:type="spellStart"/>
      <w:r w:rsidRPr="00BC0474">
        <w:rPr>
          <w:rFonts w:ascii="Times New Roman" w:hAnsi="Times New Roman"/>
          <w:sz w:val="20"/>
          <w:szCs w:val="20"/>
          <w:lang w:val="en-US"/>
        </w:rPr>
        <w:t>Goncharuk</w:t>
      </w:r>
      <w:proofErr w:type="spellEnd"/>
      <w:r w:rsidR="00BC0474">
        <w:rPr>
          <w:rFonts w:ascii="Times New Roman" w:hAnsi="Times New Roman"/>
          <w:sz w:val="20"/>
          <w:szCs w:val="20"/>
          <w:lang w:val="en-US"/>
        </w:rPr>
        <w:t>,</w:t>
      </w:r>
      <w:r w:rsidRPr="00BC0474">
        <w:rPr>
          <w:rFonts w:ascii="Times New Roman" w:hAnsi="Times New Roman"/>
          <w:sz w:val="20"/>
          <w:szCs w:val="20"/>
          <w:lang w:val="en-US"/>
        </w:rPr>
        <w:t xml:space="preserve"> S., </w:t>
      </w:r>
      <w:proofErr w:type="spellStart"/>
      <w:r w:rsidRPr="00BC0474">
        <w:rPr>
          <w:rFonts w:ascii="Times New Roman" w:hAnsi="Times New Roman"/>
          <w:sz w:val="20"/>
          <w:szCs w:val="20"/>
          <w:lang w:val="en-US"/>
        </w:rPr>
        <w:t>Moroz</w:t>
      </w:r>
      <w:proofErr w:type="spellEnd"/>
      <w:r w:rsidR="00BC0474">
        <w:rPr>
          <w:rFonts w:ascii="Times New Roman" w:hAnsi="Times New Roman"/>
          <w:sz w:val="20"/>
          <w:szCs w:val="20"/>
          <w:lang w:val="en-US"/>
        </w:rPr>
        <w:t>,</w:t>
      </w:r>
      <w:r w:rsidRPr="00BC0474">
        <w:rPr>
          <w:rFonts w:ascii="Times New Roman" w:hAnsi="Times New Roman"/>
          <w:sz w:val="20"/>
          <w:szCs w:val="20"/>
          <w:lang w:val="en-US"/>
        </w:rPr>
        <w:t xml:space="preserve"> M., </w:t>
      </w:r>
      <w:proofErr w:type="spellStart"/>
      <w:r w:rsidRPr="00BC0474">
        <w:rPr>
          <w:rFonts w:ascii="Times New Roman" w:hAnsi="Times New Roman"/>
          <w:sz w:val="20"/>
          <w:szCs w:val="20"/>
          <w:lang w:val="en-US"/>
        </w:rPr>
        <w:t>Tymoshchenko</w:t>
      </w:r>
      <w:proofErr w:type="spellEnd"/>
      <w:r w:rsidR="00BC0474">
        <w:rPr>
          <w:rFonts w:ascii="Times New Roman" w:hAnsi="Times New Roman"/>
          <w:sz w:val="20"/>
          <w:szCs w:val="20"/>
          <w:lang w:val="en-US"/>
        </w:rPr>
        <w:t>,</w:t>
      </w:r>
      <w:r w:rsidRPr="00BC0474">
        <w:rPr>
          <w:rFonts w:ascii="Times New Roman" w:hAnsi="Times New Roman"/>
          <w:sz w:val="20"/>
          <w:szCs w:val="20"/>
          <w:lang w:val="en-US"/>
        </w:rPr>
        <w:t xml:space="preserve"> A. (2019)</w:t>
      </w:r>
      <w:r w:rsidR="00BC0474">
        <w:rPr>
          <w:rFonts w:ascii="Times New Roman" w:hAnsi="Times New Roman"/>
          <w:sz w:val="20"/>
          <w:szCs w:val="20"/>
          <w:lang w:val="en-US"/>
        </w:rPr>
        <w:t>.</w:t>
      </w:r>
      <w:r w:rsidRPr="00BC0474">
        <w:rPr>
          <w:rFonts w:ascii="Times New Roman" w:hAnsi="Times New Roman"/>
          <w:sz w:val="20"/>
          <w:szCs w:val="20"/>
          <w:lang w:val="en-US"/>
        </w:rPr>
        <w:t xml:space="preserve"> </w:t>
      </w:r>
      <w:r w:rsidRPr="00BC0474">
        <w:rPr>
          <w:rFonts w:ascii="Times New Roman" w:hAnsi="Times New Roman"/>
          <w:i/>
          <w:sz w:val="20"/>
          <w:szCs w:val="20"/>
          <w:lang w:val="en-US"/>
        </w:rPr>
        <w:t>Experimental</w:t>
      </w:r>
      <w:r w:rsidRPr="00BC0474">
        <w:rPr>
          <w:rFonts w:ascii="Times New Roman" w:hAnsi="Times New Roman"/>
          <w:i/>
          <w:sz w:val="20"/>
          <w:szCs w:val="20"/>
          <w:lang w:val="uk-UA"/>
        </w:rPr>
        <w:t xml:space="preserve"> </w:t>
      </w:r>
      <w:r w:rsidRPr="00BC0474">
        <w:rPr>
          <w:rFonts w:ascii="Times New Roman" w:hAnsi="Times New Roman"/>
          <w:i/>
          <w:sz w:val="20"/>
          <w:szCs w:val="20"/>
          <w:lang w:val="en-US"/>
        </w:rPr>
        <w:t xml:space="preserve">Passive House of the Institute of Engineering </w:t>
      </w:r>
      <w:proofErr w:type="spellStart"/>
      <w:r w:rsidRPr="00BC0474">
        <w:rPr>
          <w:rFonts w:ascii="Times New Roman" w:hAnsi="Times New Roman"/>
          <w:i/>
          <w:sz w:val="20"/>
          <w:szCs w:val="20"/>
          <w:lang w:val="en-US"/>
        </w:rPr>
        <w:t>Thermophysics</w:t>
      </w:r>
      <w:proofErr w:type="spellEnd"/>
      <w:r w:rsidRPr="00BC0474">
        <w:rPr>
          <w:rFonts w:ascii="Times New Roman" w:hAnsi="Times New Roman"/>
          <w:i/>
          <w:sz w:val="20"/>
          <w:szCs w:val="20"/>
          <w:lang w:val="en-US"/>
        </w:rPr>
        <w:t xml:space="preserve"> NAS of Ukraine</w:t>
      </w:r>
      <w:r w:rsidRPr="00BC0474">
        <w:rPr>
          <w:rFonts w:ascii="Times New Roman" w:hAnsi="Times New Roman"/>
          <w:sz w:val="20"/>
          <w:szCs w:val="20"/>
          <w:lang w:val="en-US"/>
        </w:rPr>
        <w:t xml:space="preserve">. IEEE 6th International Conference on Energy Smart Systems (ESS), </w:t>
      </w:r>
      <w:r w:rsidR="00013D4A">
        <w:rPr>
          <w:rFonts w:ascii="Times New Roman" w:hAnsi="Times New Roman"/>
          <w:sz w:val="20"/>
          <w:szCs w:val="20"/>
          <w:lang w:val="en-US"/>
        </w:rPr>
        <w:br/>
      </w:r>
      <w:r w:rsidRPr="00BC0474">
        <w:rPr>
          <w:rFonts w:ascii="Times New Roman" w:hAnsi="Times New Roman"/>
          <w:sz w:val="20"/>
          <w:szCs w:val="20"/>
          <w:lang w:val="en-US"/>
        </w:rPr>
        <w:t xml:space="preserve">108-111, </w:t>
      </w:r>
      <w:r w:rsidR="00282064">
        <w:rPr>
          <w:rFonts w:ascii="Times New Roman" w:hAnsi="Times New Roman"/>
          <w:sz w:val="20"/>
          <w:szCs w:val="20"/>
          <w:lang w:val="en-US"/>
        </w:rPr>
        <w:t xml:space="preserve">DOI: </w:t>
      </w:r>
      <w:r w:rsidRPr="00BC0474">
        <w:rPr>
          <w:rFonts w:ascii="Times New Roman" w:hAnsi="Times New Roman"/>
          <w:sz w:val="20"/>
          <w:szCs w:val="20"/>
          <w:lang w:val="en-US"/>
        </w:rPr>
        <w:t>10.1109/ESS.2019.8764182</w:t>
      </w:r>
    </w:p>
    <w:p w14:paraId="20F234A2" w14:textId="47A3FFEF" w:rsidR="00293E2F" w:rsidRPr="00BC0474" w:rsidRDefault="00293E2F" w:rsidP="00BC0474">
      <w:pPr>
        <w:autoSpaceDE w:val="0"/>
        <w:autoSpaceDN w:val="0"/>
        <w:adjustRightInd w:val="0"/>
        <w:spacing w:line="240" w:lineRule="auto"/>
        <w:ind w:left="425" w:hanging="425"/>
        <w:rPr>
          <w:rFonts w:ascii="Times New Roman" w:hAnsi="Times New Roman"/>
          <w:sz w:val="20"/>
          <w:szCs w:val="20"/>
          <w:lang w:val="en-US"/>
        </w:rPr>
      </w:pPr>
      <w:proofErr w:type="spellStart"/>
      <w:r w:rsidRPr="00BC0474">
        <w:rPr>
          <w:rFonts w:ascii="Times New Roman" w:hAnsi="Times New Roman"/>
          <w:sz w:val="20"/>
          <w:szCs w:val="20"/>
          <w:lang w:val="en-US"/>
        </w:rPr>
        <w:t>Basok</w:t>
      </w:r>
      <w:proofErr w:type="spellEnd"/>
      <w:r w:rsidR="00BC0474">
        <w:rPr>
          <w:rFonts w:ascii="Times New Roman" w:hAnsi="Times New Roman"/>
          <w:sz w:val="20"/>
          <w:szCs w:val="20"/>
          <w:lang w:val="en-US"/>
        </w:rPr>
        <w:t>,</w:t>
      </w:r>
      <w:r w:rsidRPr="00BC0474">
        <w:rPr>
          <w:rFonts w:ascii="Times New Roman" w:hAnsi="Times New Roman"/>
          <w:sz w:val="20"/>
          <w:szCs w:val="20"/>
          <w:lang w:val="en-US"/>
        </w:rPr>
        <w:t xml:space="preserve"> B., </w:t>
      </w:r>
      <w:proofErr w:type="spellStart"/>
      <w:r w:rsidRPr="00BC0474">
        <w:rPr>
          <w:rFonts w:ascii="Times New Roman" w:hAnsi="Times New Roman"/>
          <w:sz w:val="20"/>
          <w:szCs w:val="20"/>
          <w:lang w:val="en-US"/>
        </w:rPr>
        <w:t>Novitska</w:t>
      </w:r>
      <w:proofErr w:type="spellEnd"/>
      <w:r w:rsidR="00BC0474">
        <w:rPr>
          <w:rFonts w:ascii="Times New Roman" w:hAnsi="Times New Roman"/>
          <w:sz w:val="20"/>
          <w:szCs w:val="20"/>
          <w:lang w:val="en-US"/>
        </w:rPr>
        <w:t>,</w:t>
      </w:r>
      <w:r w:rsidRPr="00BC0474">
        <w:rPr>
          <w:rFonts w:ascii="Times New Roman" w:hAnsi="Times New Roman"/>
          <w:sz w:val="20"/>
          <w:szCs w:val="20"/>
          <w:lang w:val="en-US"/>
        </w:rPr>
        <w:t xml:space="preserve"> M., </w:t>
      </w:r>
      <w:proofErr w:type="spellStart"/>
      <w:r w:rsidRPr="00BC0474">
        <w:rPr>
          <w:rFonts w:ascii="Times New Roman" w:hAnsi="Times New Roman"/>
          <w:sz w:val="20"/>
          <w:szCs w:val="20"/>
          <w:lang w:val="en-US"/>
        </w:rPr>
        <w:t>Bozhko</w:t>
      </w:r>
      <w:proofErr w:type="spellEnd"/>
      <w:r w:rsidR="00BC0474">
        <w:rPr>
          <w:rFonts w:ascii="Times New Roman" w:hAnsi="Times New Roman"/>
          <w:sz w:val="20"/>
          <w:szCs w:val="20"/>
          <w:lang w:val="en-US"/>
        </w:rPr>
        <w:t>,</w:t>
      </w:r>
      <w:r w:rsidRPr="00BC0474">
        <w:rPr>
          <w:rFonts w:ascii="Times New Roman" w:hAnsi="Times New Roman"/>
          <w:sz w:val="20"/>
          <w:szCs w:val="20"/>
          <w:lang w:val="en-US"/>
        </w:rPr>
        <w:t xml:space="preserve"> I., </w:t>
      </w:r>
      <w:proofErr w:type="spellStart"/>
      <w:r w:rsidRPr="00BC0474">
        <w:rPr>
          <w:rFonts w:ascii="Times New Roman" w:hAnsi="Times New Roman"/>
          <w:sz w:val="20"/>
          <w:szCs w:val="20"/>
          <w:lang w:val="en-US"/>
        </w:rPr>
        <w:t>Priemchenko</w:t>
      </w:r>
      <w:proofErr w:type="spellEnd"/>
      <w:r w:rsidR="00BC0474">
        <w:rPr>
          <w:rFonts w:ascii="Times New Roman" w:hAnsi="Times New Roman"/>
          <w:sz w:val="20"/>
          <w:szCs w:val="20"/>
          <w:lang w:val="en-US"/>
        </w:rPr>
        <w:t>,</w:t>
      </w:r>
      <w:r w:rsidRPr="00BC0474">
        <w:rPr>
          <w:rFonts w:ascii="Times New Roman" w:hAnsi="Times New Roman"/>
          <w:sz w:val="20"/>
          <w:szCs w:val="20"/>
          <w:lang w:val="en-US"/>
        </w:rPr>
        <w:t xml:space="preserve"> V., </w:t>
      </w:r>
      <w:proofErr w:type="spellStart"/>
      <w:r w:rsidRPr="00BC0474">
        <w:rPr>
          <w:rFonts w:ascii="Times New Roman" w:hAnsi="Times New Roman"/>
          <w:sz w:val="20"/>
          <w:szCs w:val="20"/>
          <w:lang w:val="en-US"/>
        </w:rPr>
        <w:t>Tkachenko</w:t>
      </w:r>
      <w:proofErr w:type="spellEnd"/>
      <w:r w:rsidR="00BC0474">
        <w:rPr>
          <w:rFonts w:ascii="Times New Roman" w:hAnsi="Times New Roman"/>
          <w:sz w:val="20"/>
          <w:szCs w:val="20"/>
          <w:lang w:val="en-US"/>
        </w:rPr>
        <w:t>,</w:t>
      </w:r>
      <w:r w:rsidRPr="00BC0474">
        <w:rPr>
          <w:rFonts w:ascii="Times New Roman" w:hAnsi="Times New Roman"/>
          <w:sz w:val="20"/>
          <w:szCs w:val="20"/>
          <w:lang w:val="en-US"/>
        </w:rPr>
        <w:t xml:space="preserve"> M. (2020)</w:t>
      </w:r>
      <w:r w:rsidR="00BC0474">
        <w:rPr>
          <w:rFonts w:ascii="Times New Roman" w:hAnsi="Times New Roman"/>
          <w:sz w:val="20"/>
          <w:szCs w:val="20"/>
          <w:lang w:val="en-US"/>
        </w:rPr>
        <w:t>.</w:t>
      </w:r>
      <w:r w:rsidRPr="00BC0474">
        <w:rPr>
          <w:rFonts w:ascii="Times New Roman" w:hAnsi="Times New Roman"/>
          <w:sz w:val="20"/>
          <w:szCs w:val="20"/>
          <w:lang w:val="en-US"/>
        </w:rPr>
        <w:t xml:space="preserve"> </w:t>
      </w:r>
      <w:r w:rsidRPr="00BC0474">
        <w:rPr>
          <w:rFonts w:ascii="Times New Roman" w:hAnsi="Times New Roman"/>
          <w:i/>
          <w:sz w:val="20"/>
          <w:szCs w:val="20"/>
          <w:lang w:val="en-US"/>
        </w:rPr>
        <w:t>Smart geothermal ventilation system</w:t>
      </w:r>
      <w:r w:rsidRPr="00BC0474">
        <w:rPr>
          <w:rFonts w:ascii="Times New Roman" w:hAnsi="Times New Roman"/>
          <w:i/>
          <w:iCs/>
          <w:sz w:val="20"/>
          <w:szCs w:val="20"/>
          <w:lang w:val="en-US"/>
        </w:rPr>
        <w:t>.</w:t>
      </w:r>
      <w:r w:rsidR="00BC0474">
        <w:rPr>
          <w:rFonts w:ascii="Times New Roman" w:hAnsi="Times New Roman"/>
          <w:i/>
          <w:iCs/>
          <w:sz w:val="20"/>
          <w:szCs w:val="20"/>
          <w:lang w:val="en-US"/>
        </w:rPr>
        <w:t xml:space="preserve"> </w:t>
      </w:r>
      <w:r w:rsidRPr="00BC0474">
        <w:rPr>
          <w:rFonts w:ascii="Times New Roman" w:hAnsi="Times New Roman"/>
          <w:iCs/>
          <w:sz w:val="20"/>
          <w:szCs w:val="20"/>
          <w:lang w:val="en-US"/>
        </w:rPr>
        <w:t>IEEE 7th International Conference on Energy Smart Systems (ESS)</w:t>
      </w:r>
      <w:r w:rsidRPr="00BC0474">
        <w:rPr>
          <w:rFonts w:ascii="Times New Roman" w:hAnsi="Times New Roman"/>
          <w:sz w:val="20"/>
          <w:szCs w:val="20"/>
          <w:lang w:val="en-US"/>
        </w:rPr>
        <w:t xml:space="preserve">, 226-229, </w:t>
      </w:r>
      <w:r w:rsidR="00282064">
        <w:rPr>
          <w:rFonts w:ascii="Times New Roman" w:hAnsi="Times New Roman"/>
          <w:sz w:val="20"/>
          <w:szCs w:val="20"/>
          <w:lang w:val="en-US"/>
        </w:rPr>
        <w:t xml:space="preserve">DOI: </w:t>
      </w:r>
      <w:r w:rsidRPr="00BC0474">
        <w:rPr>
          <w:rFonts w:ascii="Times New Roman" w:hAnsi="Times New Roman"/>
          <w:sz w:val="20"/>
          <w:szCs w:val="20"/>
          <w:lang w:val="en-US"/>
        </w:rPr>
        <w:t>10.1109/ESS50319.2020.9160244</w:t>
      </w:r>
    </w:p>
    <w:p w14:paraId="06D9E0E1" w14:textId="77777777" w:rsidR="00293E2F" w:rsidRPr="00BC0474" w:rsidRDefault="00293E2F" w:rsidP="00BC0474">
      <w:pPr>
        <w:autoSpaceDE w:val="0"/>
        <w:autoSpaceDN w:val="0"/>
        <w:adjustRightInd w:val="0"/>
        <w:spacing w:line="240" w:lineRule="auto"/>
        <w:ind w:left="425" w:hanging="425"/>
        <w:rPr>
          <w:rFonts w:ascii="Times New Roman" w:hAnsi="Times New Roman"/>
          <w:b/>
          <w:sz w:val="20"/>
          <w:szCs w:val="20"/>
          <w:lang w:val="en-US"/>
        </w:rPr>
      </w:pPr>
      <w:proofErr w:type="spellStart"/>
      <w:r w:rsidRPr="00BC0474">
        <w:rPr>
          <w:rFonts w:ascii="Times New Roman" w:hAnsi="Times New Roman"/>
          <w:sz w:val="20"/>
          <w:szCs w:val="20"/>
          <w:lang w:val="en-US"/>
        </w:rPr>
        <w:t>Basok</w:t>
      </w:r>
      <w:proofErr w:type="spellEnd"/>
      <w:r w:rsidRPr="00BC0474">
        <w:rPr>
          <w:rFonts w:ascii="Times New Roman" w:hAnsi="Times New Roman"/>
          <w:sz w:val="20"/>
          <w:szCs w:val="20"/>
          <w:lang w:val="en-US"/>
        </w:rPr>
        <w:t xml:space="preserve">, B., </w:t>
      </w:r>
      <w:proofErr w:type="spellStart"/>
      <w:r w:rsidRPr="00BC0474">
        <w:rPr>
          <w:rFonts w:ascii="Times New Roman" w:hAnsi="Times New Roman"/>
          <w:sz w:val="20"/>
          <w:szCs w:val="20"/>
          <w:lang w:val="en-US"/>
        </w:rPr>
        <w:t>Novitska</w:t>
      </w:r>
      <w:proofErr w:type="spellEnd"/>
      <w:r w:rsidRPr="00BC0474">
        <w:rPr>
          <w:rFonts w:ascii="Times New Roman" w:hAnsi="Times New Roman"/>
          <w:sz w:val="20"/>
          <w:szCs w:val="20"/>
          <w:lang w:val="en-US"/>
        </w:rPr>
        <w:t xml:space="preserve">, М. </w:t>
      </w:r>
      <w:proofErr w:type="spellStart"/>
      <w:r w:rsidRPr="00BC0474">
        <w:rPr>
          <w:rFonts w:ascii="Times New Roman" w:hAnsi="Times New Roman"/>
          <w:sz w:val="20"/>
          <w:szCs w:val="20"/>
          <w:lang w:val="en-US"/>
        </w:rPr>
        <w:t>Nedbailo</w:t>
      </w:r>
      <w:proofErr w:type="spellEnd"/>
      <w:r w:rsidRPr="00BC0474">
        <w:rPr>
          <w:rFonts w:ascii="Times New Roman" w:hAnsi="Times New Roman"/>
          <w:sz w:val="20"/>
          <w:szCs w:val="20"/>
          <w:lang w:val="en-US"/>
        </w:rPr>
        <w:t xml:space="preserve">, A., </w:t>
      </w:r>
      <w:proofErr w:type="spellStart"/>
      <w:r w:rsidRPr="00BC0474">
        <w:rPr>
          <w:rFonts w:ascii="Times New Roman" w:hAnsi="Times New Roman"/>
          <w:sz w:val="20"/>
          <w:szCs w:val="20"/>
          <w:lang w:val="en-US"/>
        </w:rPr>
        <w:t>Tkachenko</w:t>
      </w:r>
      <w:proofErr w:type="spellEnd"/>
      <w:r w:rsidRPr="00BC0474">
        <w:rPr>
          <w:rFonts w:ascii="Times New Roman" w:hAnsi="Times New Roman"/>
          <w:sz w:val="20"/>
          <w:szCs w:val="20"/>
          <w:lang w:val="en-US"/>
        </w:rPr>
        <w:t xml:space="preserve"> M., </w:t>
      </w:r>
      <w:proofErr w:type="spellStart"/>
      <w:r w:rsidRPr="00BC0474">
        <w:rPr>
          <w:rFonts w:ascii="Times New Roman" w:hAnsi="Times New Roman"/>
          <w:sz w:val="20"/>
          <w:szCs w:val="20"/>
          <w:lang w:val="en-US"/>
        </w:rPr>
        <w:t>Bozhko</w:t>
      </w:r>
      <w:proofErr w:type="spellEnd"/>
      <w:r w:rsidRPr="00BC0474">
        <w:rPr>
          <w:rFonts w:ascii="Times New Roman" w:hAnsi="Times New Roman"/>
          <w:sz w:val="20"/>
          <w:szCs w:val="20"/>
          <w:lang w:val="en-US"/>
        </w:rPr>
        <w:t xml:space="preserve"> I.</w:t>
      </w:r>
      <w:r w:rsidRPr="00BC0474">
        <w:rPr>
          <w:rFonts w:ascii="Times New Roman" w:hAnsi="Times New Roman"/>
          <w:sz w:val="20"/>
          <w:szCs w:val="20"/>
          <w:lang w:val="uk-UA"/>
        </w:rPr>
        <w:t xml:space="preserve"> </w:t>
      </w:r>
      <w:r w:rsidRPr="00BC0474">
        <w:rPr>
          <w:rFonts w:ascii="Times New Roman" w:hAnsi="Times New Roman"/>
          <w:sz w:val="20"/>
          <w:szCs w:val="20"/>
          <w:lang w:val="en-US"/>
        </w:rPr>
        <w:t>(2021</w:t>
      </w:r>
      <w:r w:rsidR="00BC0474">
        <w:rPr>
          <w:rFonts w:ascii="Times New Roman" w:hAnsi="Times New Roman"/>
          <w:sz w:val="20"/>
          <w:szCs w:val="20"/>
          <w:lang w:val="en-US"/>
        </w:rPr>
        <w:t>a</w:t>
      </w:r>
      <w:r w:rsidRPr="00BC0474">
        <w:rPr>
          <w:rFonts w:ascii="Times New Roman" w:hAnsi="Times New Roman"/>
          <w:sz w:val="20"/>
          <w:szCs w:val="20"/>
          <w:lang w:val="en-US"/>
        </w:rPr>
        <w:t xml:space="preserve">) </w:t>
      </w:r>
      <w:r w:rsidRPr="00BC0474">
        <w:rPr>
          <w:rStyle w:val="q4iawc"/>
          <w:rFonts w:ascii="Times New Roman" w:hAnsi="Times New Roman"/>
          <w:sz w:val="20"/>
          <w:szCs w:val="20"/>
          <w:lang w:val="en-CA"/>
        </w:rPr>
        <w:t xml:space="preserve">Prediction of the thermal state of the </w:t>
      </w:r>
      <w:r w:rsidRPr="00BC0474">
        <w:rPr>
          <w:rFonts w:ascii="Times New Roman" w:hAnsi="Times New Roman"/>
          <w:sz w:val="20"/>
          <w:szCs w:val="20"/>
          <w:lang w:val="en-US"/>
        </w:rPr>
        <w:t>earth-to-air</w:t>
      </w:r>
      <w:r w:rsidRPr="00BC0474">
        <w:rPr>
          <w:rStyle w:val="q4iawc"/>
          <w:rFonts w:ascii="Times New Roman" w:hAnsi="Times New Roman"/>
          <w:sz w:val="20"/>
          <w:szCs w:val="20"/>
          <w:lang w:val="en-CA"/>
        </w:rPr>
        <w:t xml:space="preserve"> heat exchanger using an artificial neural network</w:t>
      </w:r>
      <w:r w:rsidRPr="00BC0474">
        <w:rPr>
          <w:rFonts w:ascii="Times New Roman" w:hAnsi="Times New Roman"/>
          <w:sz w:val="20"/>
          <w:szCs w:val="20"/>
          <w:lang w:val="en-US"/>
        </w:rPr>
        <w:t xml:space="preserve">. </w:t>
      </w:r>
      <w:r w:rsidRPr="00BC0474">
        <w:rPr>
          <w:rFonts w:ascii="Times New Roman" w:hAnsi="Times New Roman"/>
          <w:i/>
          <w:iCs/>
          <w:sz w:val="20"/>
          <w:szCs w:val="20"/>
          <w:lang w:val="en-US"/>
        </w:rPr>
        <w:t>POWER ENGINEERING: economics, technique, ecology</w:t>
      </w:r>
      <w:r w:rsidRPr="00BC0474">
        <w:rPr>
          <w:rFonts w:ascii="Times New Roman" w:hAnsi="Times New Roman"/>
          <w:sz w:val="20"/>
          <w:szCs w:val="20"/>
          <w:lang w:val="en-US"/>
        </w:rPr>
        <w:t xml:space="preserve">, </w:t>
      </w:r>
      <w:r w:rsidRPr="00BC0474">
        <w:rPr>
          <w:rFonts w:ascii="Times New Roman" w:hAnsi="Times New Roman"/>
          <w:i/>
          <w:sz w:val="20"/>
          <w:szCs w:val="20"/>
          <w:lang w:val="en-US"/>
        </w:rPr>
        <w:t>2</w:t>
      </w:r>
      <w:r w:rsidRPr="00BC0474">
        <w:rPr>
          <w:rFonts w:ascii="Times New Roman" w:hAnsi="Times New Roman"/>
          <w:sz w:val="20"/>
          <w:szCs w:val="20"/>
          <w:lang w:val="en-US"/>
        </w:rPr>
        <w:t>, 95-101.</w:t>
      </w:r>
    </w:p>
    <w:p w14:paraId="6F94C9CA" w14:textId="72D6D5E3" w:rsidR="00293E2F" w:rsidRPr="00BC0474" w:rsidRDefault="00293E2F" w:rsidP="00BC0474">
      <w:pPr>
        <w:autoSpaceDE w:val="0"/>
        <w:autoSpaceDN w:val="0"/>
        <w:adjustRightInd w:val="0"/>
        <w:spacing w:line="240" w:lineRule="auto"/>
        <w:ind w:left="425" w:hanging="425"/>
        <w:rPr>
          <w:rFonts w:ascii="Times New Roman" w:hAnsi="Times New Roman"/>
          <w:sz w:val="20"/>
          <w:szCs w:val="20"/>
          <w:lang w:val="en-US"/>
        </w:rPr>
      </w:pPr>
      <w:proofErr w:type="spellStart"/>
      <w:r w:rsidRPr="00BC0474">
        <w:rPr>
          <w:rFonts w:ascii="Times New Roman" w:hAnsi="Times New Roman"/>
          <w:sz w:val="20"/>
          <w:szCs w:val="20"/>
          <w:lang w:val="en-US"/>
        </w:rPr>
        <w:t>Basok</w:t>
      </w:r>
      <w:proofErr w:type="spellEnd"/>
      <w:r w:rsidRPr="00BC0474">
        <w:rPr>
          <w:rFonts w:ascii="Times New Roman" w:hAnsi="Times New Roman"/>
          <w:sz w:val="20"/>
          <w:szCs w:val="20"/>
          <w:lang w:val="en-US"/>
        </w:rPr>
        <w:t xml:space="preserve"> B, </w:t>
      </w:r>
      <w:proofErr w:type="spellStart"/>
      <w:r w:rsidRPr="00BC0474">
        <w:rPr>
          <w:rFonts w:ascii="Times New Roman" w:hAnsi="Times New Roman"/>
          <w:sz w:val="20"/>
          <w:szCs w:val="20"/>
          <w:lang w:val="en-US"/>
        </w:rPr>
        <w:t>Bozhko</w:t>
      </w:r>
      <w:proofErr w:type="spellEnd"/>
      <w:r w:rsidRPr="00BC0474">
        <w:rPr>
          <w:rFonts w:ascii="Times New Roman" w:hAnsi="Times New Roman"/>
          <w:sz w:val="20"/>
          <w:szCs w:val="20"/>
          <w:lang w:val="en-US"/>
        </w:rPr>
        <w:t xml:space="preserve"> I, </w:t>
      </w:r>
      <w:proofErr w:type="spellStart"/>
      <w:r w:rsidRPr="00BC0474">
        <w:rPr>
          <w:rFonts w:ascii="Times New Roman" w:hAnsi="Times New Roman"/>
          <w:sz w:val="20"/>
          <w:szCs w:val="20"/>
          <w:lang w:val="en-US"/>
        </w:rPr>
        <w:t>Novitska</w:t>
      </w:r>
      <w:proofErr w:type="spellEnd"/>
      <w:r w:rsidRPr="00BC0474">
        <w:rPr>
          <w:rFonts w:ascii="Times New Roman" w:hAnsi="Times New Roman"/>
          <w:sz w:val="20"/>
          <w:szCs w:val="20"/>
          <w:lang w:val="en-US"/>
        </w:rPr>
        <w:t xml:space="preserve"> M, </w:t>
      </w:r>
      <w:proofErr w:type="spellStart"/>
      <w:r w:rsidRPr="00BC0474">
        <w:rPr>
          <w:rFonts w:ascii="Times New Roman" w:hAnsi="Times New Roman"/>
          <w:sz w:val="20"/>
          <w:szCs w:val="20"/>
          <w:lang w:val="en-US"/>
        </w:rPr>
        <w:t>Nedbailo</w:t>
      </w:r>
      <w:proofErr w:type="spellEnd"/>
      <w:r w:rsidRPr="00BC0474">
        <w:rPr>
          <w:rFonts w:ascii="Times New Roman" w:hAnsi="Times New Roman"/>
          <w:sz w:val="20"/>
          <w:szCs w:val="20"/>
          <w:lang w:val="en-US"/>
        </w:rPr>
        <w:t xml:space="preserve"> A, </w:t>
      </w:r>
      <w:proofErr w:type="spellStart"/>
      <w:r w:rsidRPr="00BC0474">
        <w:rPr>
          <w:rFonts w:ascii="Times New Roman" w:hAnsi="Times New Roman"/>
          <w:sz w:val="20"/>
          <w:szCs w:val="20"/>
          <w:lang w:val="en-US"/>
        </w:rPr>
        <w:t>Tkachenko</w:t>
      </w:r>
      <w:proofErr w:type="spellEnd"/>
      <w:r w:rsidRPr="00BC0474">
        <w:rPr>
          <w:rFonts w:ascii="Times New Roman" w:hAnsi="Times New Roman"/>
          <w:sz w:val="20"/>
          <w:szCs w:val="20"/>
          <w:lang w:val="en-US"/>
        </w:rPr>
        <w:t xml:space="preserve"> M. (2021</w:t>
      </w:r>
      <w:r w:rsidR="00BC0474">
        <w:rPr>
          <w:rFonts w:ascii="Times New Roman" w:hAnsi="Times New Roman"/>
          <w:sz w:val="20"/>
          <w:szCs w:val="20"/>
          <w:lang w:val="en-US"/>
        </w:rPr>
        <w:t>b</w:t>
      </w:r>
      <w:r w:rsidRPr="00BC0474">
        <w:rPr>
          <w:rFonts w:ascii="Times New Roman" w:hAnsi="Times New Roman"/>
          <w:sz w:val="20"/>
          <w:szCs w:val="20"/>
          <w:lang w:val="en-US"/>
        </w:rPr>
        <w:t>) Numerical</w:t>
      </w:r>
      <w:r w:rsidRPr="00BC0474">
        <w:rPr>
          <w:rFonts w:ascii="Times New Roman" w:hAnsi="Times New Roman"/>
          <w:sz w:val="20"/>
          <w:szCs w:val="20"/>
          <w:lang w:val="uk-UA"/>
        </w:rPr>
        <w:t xml:space="preserve"> </w:t>
      </w:r>
      <w:r w:rsidRPr="00BC0474">
        <w:rPr>
          <w:rFonts w:ascii="Times New Roman" w:hAnsi="Times New Roman"/>
          <w:sz w:val="20"/>
          <w:szCs w:val="20"/>
          <w:lang w:val="en-US"/>
        </w:rPr>
        <w:t>Modeling</w:t>
      </w:r>
      <w:r w:rsidRPr="00BC0474">
        <w:rPr>
          <w:rFonts w:ascii="Times New Roman" w:hAnsi="Times New Roman"/>
          <w:sz w:val="20"/>
          <w:szCs w:val="20"/>
          <w:lang w:val="uk-UA"/>
        </w:rPr>
        <w:t xml:space="preserve"> </w:t>
      </w:r>
      <w:r w:rsidRPr="00BC0474">
        <w:rPr>
          <w:rFonts w:ascii="Times New Roman" w:hAnsi="Times New Roman"/>
          <w:sz w:val="20"/>
          <w:szCs w:val="20"/>
          <w:lang w:val="en-US"/>
        </w:rPr>
        <w:t>and</w:t>
      </w:r>
      <w:r w:rsidRPr="00BC0474">
        <w:rPr>
          <w:rFonts w:ascii="Times New Roman" w:hAnsi="Times New Roman"/>
          <w:sz w:val="20"/>
          <w:szCs w:val="20"/>
          <w:lang w:val="uk-UA"/>
        </w:rPr>
        <w:t xml:space="preserve"> </w:t>
      </w:r>
      <w:r w:rsidRPr="00BC0474">
        <w:rPr>
          <w:rFonts w:ascii="Times New Roman" w:hAnsi="Times New Roman"/>
          <w:sz w:val="20"/>
          <w:szCs w:val="20"/>
          <w:lang w:val="en-US"/>
        </w:rPr>
        <w:t>Experimental</w:t>
      </w:r>
      <w:r w:rsidRPr="00BC0474">
        <w:rPr>
          <w:rFonts w:ascii="Times New Roman" w:hAnsi="Times New Roman"/>
          <w:sz w:val="20"/>
          <w:szCs w:val="20"/>
          <w:lang w:val="uk-UA"/>
        </w:rPr>
        <w:t xml:space="preserve"> </w:t>
      </w:r>
      <w:r w:rsidRPr="00BC0474">
        <w:rPr>
          <w:rFonts w:ascii="Times New Roman" w:hAnsi="Times New Roman"/>
          <w:sz w:val="20"/>
          <w:szCs w:val="20"/>
          <w:lang w:val="en-US"/>
        </w:rPr>
        <w:t>Studies</w:t>
      </w:r>
      <w:r w:rsidRPr="00BC0474">
        <w:rPr>
          <w:rFonts w:ascii="Times New Roman" w:hAnsi="Times New Roman"/>
          <w:sz w:val="20"/>
          <w:szCs w:val="20"/>
          <w:lang w:val="uk-UA"/>
        </w:rPr>
        <w:t xml:space="preserve"> </w:t>
      </w:r>
      <w:r w:rsidRPr="00BC0474">
        <w:rPr>
          <w:rFonts w:ascii="Times New Roman" w:hAnsi="Times New Roman"/>
          <w:sz w:val="20"/>
          <w:szCs w:val="20"/>
          <w:lang w:val="en-US"/>
        </w:rPr>
        <w:t>of</w:t>
      </w:r>
      <w:r w:rsidRPr="00BC0474">
        <w:rPr>
          <w:rFonts w:ascii="Times New Roman" w:hAnsi="Times New Roman"/>
          <w:sz w:val="20"/>
          <w:szCs w:val="20"/>
          <w:lang w:val="uk-UA"/>
        </w:rPr>
        <w:t xml:space="preserve"> </w:t>
      </w:r>
      <w:r w:rsidRPr="00BC0474">
        <w:rPr>
          <w:rFonts w:ascii="Times New Roman" w:hAnsi="Times New Roman"/>
          <w:sz w:val="20"/>
          <w:szCs w:val="20"/>
          <w:lang w:val="en-US"/>
        </w:rPr>
        <w:t>the</w:t>
      </w:r>
      <w:r w:rsidRPr="00BC0474">
        <w:rPr>
          <w:rFonts w:ascii="Times New Roman" w:hAnsi="Times New Roman"/>
          <w:sz w:val="20"/>
          <w:szCs w:val="20"/>
          <w:lang w:val="uk-UA"/>
        </w:rPr>
        <w:t xml:space="preserve"> </w:t>
      </w:r>
      <w:r w:rsidRPr="00BC0474">
        <w:rPr>
          <w:rFonts w:ascii="Times New Roman" w:hAnsi="Times New Roman"/>
          <w:sz w:val="20"/>
          <w:szCs w:val="20"/>
          <w:lang w:val="en-US"/>
        </w:rPr>
        <w:t>Operational</w:t>
      </w:r>
      <w:r w:rsidRPr="00BC0474">
        <w:rPr>
          <w:rFonts w:ascii="Times New Roman" w:hAnsi="Times New Roman"/>
          <w:sz w:val="20"/>
          <w:szCs w:val="20"/>
          <w:lang w:val="uk-UA"/>
        </w:rPr>
        <w:t xml:space="preserve"> </w:t>
      </w:r>
      <w:r w:rsidRPr="00BC0474">
        <w:rPr>
          <w:rFonts w:ascii="Times New Roman" w:hAnsi="Times New Roman"/>
          <w:sz w:val="20"/>
          <w:szCs w:val="20"/>
          <w:lang w:val="en-US"/>
        </w:rPr>
        <w:t>Parameters</w:t>
      </w:r>
      <w:r w:rsidRPr="00BC0474">
        <w:rPr>
          <w:rFonts w:ascii="Times New Roman" w:hAnsi="Times New Roman"/>
          <w:sz w:val="20"/>
          <w:szCs w:val="20"/>
          <w:lang w:val="uk-UA"/>
        </w:rPr>
        <w:t xml:space="preserve"> </w:t>
      </w:r>
      <w:r w:rsidRPr="00BC0474">
        <w:rPr>
          <w:rFonts w:ascii="Times New Roman" w:hAnsi="Times New Roman"/>
          <w:sz w:val="20"/>
          <w:szCs w:val="20"/>
          <w:lang w:val="en-US"/>
        </w:rPr>
        <w:t>of</w:t>
      </w:r>
      <w:r w:rsidRPr="00BC0474">
        <w:rPr>
          <w:rFonts w:ascii="Times New Roman" w:hAnsi="Times New Roman"/>
          <w:sz w:val="20"/>
          <w:szCs w:val="20"/>
          <w:lang w:val="uk-UA"/>
        </w:rPr>
        <w:t xml:space="preserve"> </w:t>
      </w:r>
      <w:r w:rsidRPr="00BC0474">
        <w:rPr>
          <w:rFonts w:ascii="Times New Roman" w:hAnsi="Times New Roman"/>
          <w:sz w:val="20"/>
          <w:szCs w:val="20"/>
          <w:lang w:val="en-US"/>
        </w:rPr>
        <w:t>the Earth-To-Air Heat Exchanger</w:t>
      </w:r>
      <w:r w:rsidRPr="00BC0474">
        <w:rPr>
          <w:rFonts w:ascii="Times New Roman" w:hAnsi="Times New Roman"/>
          <w:sz w:val="20"/>
          <w:szCs w:val="20"/>
          <w:lang w:val="uk-UA"/>
        </w:rPr>
        <w:t xml:space="preserve"> </w:t>
      </w:r>
      <w:r w:rsidRPr="00BC0474">
        <w:rPr>
          <w:rFonts w:ascii="Times New Roman" w:hAnsi="Times New Roman"/>
          <w:sz w:val="20"/>
          <w:szCs w:val="20"/>
          <w:lang w:val="en-US"/>
        </w:rPr>
        <w:t>of</w:t>
      </w:r>
      <w:r w:rsidRPr="00BC0474">
        <w:rPr>
          <w:rFonts w:ascii="Times New Roman" w:hAnsi="Times New Roman"/>
          <w:sz w:val="20"/>
          <w:szCs w:val="20"/>
          <w:lang w:val="uk-UA"/>
        </w:rPr>
        <w:t xml:space="preserve"> </w:t>
      </w:r>
      <w:r w:rsidRPr="00BC0474">
        <w:rPr>
          <w:rFonts w:ascii="Times New Roman" w:hAnsi="Times New Roman"/>
          <w:sz w:val="20"/>
          <w:szCs w:val="20"/>
          <w:lang w:val="en-US"/>
        </w:rPr>
        <w:t>the</w:t>
      </w:r>
      <w:r w:rsidRPr="00BC0474">
        <w:rPr>
          <w:rFonts w:ascii="Times New Roman" w:hAnsi="Times New Roman"/>
          <w:sz w:val="20"/>
          <w:szCs w:val="20"/>
          <w:lang w:val="uk-UA"/>
        </w:rPr>
        <w:t xml:space="preserve"> </w:t>
      </w:r>
      <w:r w:rsidRPr="00BC0474">
        <w:rPr>
          <w:rFonts w:ascii="Times New Roman" w:hAnsi="Times New Roman"/>
          <w:sz w:val="20"/>
          <w:szCs w:val="20"/>
          <w:lang w:val="en-US"/>
        </w:rPr>
        <w:t>Geothermal</w:t>
      </w:r>
      <w:r w:rsidRPr="00BC0474">
        <w:rPr>
          <w:rFonts w:ascii="Times New Roman" w:hAnsi="Times New Roman"/>
          <w:sz w:val="20"/>
          <w:szCs w:val="20"/>
          <w:lang w:val="uk-UA"/>
        </w:rPr>
        <w:t xml:space="preserve"> </w:t>
      </w:r>
      <w:r w:rsidRPr="00BC0474">
        <w:rPr>
          <w:rFonts w:ascii="Times New Roman" w:hAnsi="Times New Roman"/>
          <w:sz w:val="20"/>
          <w:szCs w:val="20"/>
          <w:lang w:val="en-US"/>
        </w:rPr>
        <w:t>Ventilation</w:t>
      </w:r>
      <w:r w:rsidRPr="00BC0474">
        <w:rPr>
          <w:rFonts w:ascii="Times New Roman" w:hAnsi="Times New Roman"/>
          <w:sz w:val="20"/>
          <w:szCs w:val="20"/>
          <w:lang w:val="uk-UA"/>
        </w:rPr>
        <w:t xml:space="preserve"> </w:t>
      </w:r>
      <w:r w:rsidRPr="00BC0474">
        <w:rPr>
          <w:rFonts w:ascii="Times New Roman" w:hAnsi="Times New Roman"/>
          <w:sz w:val="20"/>
          <w:szCs w:val="20"/>
          <w:lang w:val="en-US"/>
        </w:rPr>
        <w:t>System.</w:t>
      </w:r>
      <w:r w:rsidR="00282064">
        <w:rPr>
          <w:rFonts w:ascii="Times New Roman" w:hAnsi="Times New Roman"/>
          <w:sz w:val="20"/>
          <w:szCs w:val="20"/>
          <w:lang w:val="en-US"/>
        </w:rPr>
        <w:t xml:space="preserve"> </w:t>
      </w:r>
      <w:proofErr w:type="spellStart"/>
      <w:r w:rsidRPr="00BC0474">
        <w:rPr>
          <w:rFonts w:ascii="Times New Roman" w:hAnsi="Times New Roman"/>
          <w:i/>
          <w:iCs/>
          <w:sz w:val="20"/>
          <w:szCs w:val="20"/>
          <w:lang w:val="en-US"/>
        </w:rPr>
        <w:t>Rocznik</w:t>
      </w:r>
      <w:proofErr w:type="spellEnd"/>
      <w:r w:rsidRPr="00BC0474">
        <w:rPr>
          <w:rFonts w:ascii="Times New Roman" w:hAnsi="Times New Roman"/>
          <w:i/>
          <w:iCs/>
          <w:sz w:val="20"/>
          <w:szCs w:val="20"/>
          <w:lang w:val="en-US"/>
        </w:rPr>
        <w:t xml:space="preserve"> </w:t>
      </w:r>
      <w:proofErr w:type="spellStart"/>
      <w:r w:rsidRPr="00BC0474">
        <w:rPr>
          <w:rFonts w:ascii="Times New Roman" w:hAnsi="Times New Roman"/>
          <w:i/>
          <w:iCs/>
          <w:sz w:val="20"/>
          <w:szCs w:val="20"/>
          <w:lang w:val="en-US"/>
        </w:rPr>
        <w:t>Ochrona</w:t>
      </w:r>
      <w:proofErr w:type="spellEnd"/>
      <w:r w:rsidRPr="00BC0474">
        <w:rPr>
          <w:rFonts w:ascii="Times New Roman" w:hAnsi="Times New Roman"/>
          <w:i/>
          <w:iCs/>
          <w:sz w:val="20"/>
          <w:szCs w:val="20"/>
          <w:lang w:val="uk-UA"/>
        </w:rPr>
        <w:t xml:space="preserve"> </w:t>
      </w:r>
      <w:proofErr w:type="spellStart"/>
      <w:r w:rsidRPr="00BC0474">
        <w:rPr>
          <w:rFonts w:ascii="Times New Roman" w:hAnsi="Times New Roman"/>
          <w:i/>
          <w:iCs/>
          <w:sz w:val="20"/>
          <w:szCs w:val="20"/>
          <w:lang w:val="en-US"/>
        </w:rPr>
        <w:t>Środowiska</w:t>
      </w:r>
      <w:proofErr w:type="spellEnd"/>
      <w:r w:rsidR="00BC0474">
        <w:rPr>
          <w:rFonts w:ascii="Times New Roman" w:hAnsi="Times New Roman"/>
          <w:sz w:val="20"/>
          <w:szCs w:val="20"/>
          <w:lang w:val="en-US"/>
        </w:rPr>
        <w:t>,</w:t>
      </w:r>
      <w:r w:rsidRPr="00BC0474">
        <w:rPr>
          <w:rFonts w:ascii="Times New Roman" w:hAnsi="Times New Roman"/>
          <w:sz w:val="20"/>
          <w:szCs w:val="20"/>
          <w:lang w:val="en-US"/>
        </w:rPr>
        <w:t xml:space="preserve"> </w:t>
      </w:r>
      <w:r w:rsidRPr="00BC0474">
        <w:rPr>
          <w:rFonts w:ascii="Times New Roman" w:hAnsi="Times New Roman"/>
          <w:i/>
          <w:sz w:val="20"/>
          <w:szCs w:val="20"/>
          <w:lang w:val="en-US"/>
        </w:rPr>
        <w:t>23</w:t>
      </w:r>
      <w:r w:rsidRPr="00BC0474">
        <w:rPr>
          <w:rFonts w:ascii="Times New Roman" w:hAnsi="Times New Roman"/>
          <w:sz w:val="20"/>
          <w:szCs w:val="20"/>
          <w:lang w:val="en-US"/>
        </w:rPr>
        <w:t xml:space="preserve">, 42-64. </w:t>
      </w:r>
      <w:hyperlink r:id="rId23" w:history="1">
        <w:r w:rsidR="00282064">
          <w:rPr>
            <w:rFonts w:ascii="Times New Roman" w:hAnsi="Times New Roman"/>
            <w:sz w:val="20"/>
            <w:szCs w:val="20"/>
            <w:lang w:val="en-US"/>
          </w:rPr>
          <w:t xml:space="preserve">DOI: </w:t>
        </w:r>
        <w:r w:rsidRPr="00BC0474">
          <w:rPr>
            <w:rFonts w:ascii="Times New Roman" w:hAnsi="Times New Roman"/>
            <w:sz w:val="20"/>
            <w:szCs w:val="20"/>
            <w:lang w:val="en-US"/>
          </w:rPr>
          <w:t>10.54740/ros.2021.003</w:t>
        </w:r>
      </w:hyperlink>
    </w:p>
    <w:p w14:paraId="3A0E311C" w14:textId="155B328A" w:rsidR="00293E2F" w:rsidRPr="00BC0474" w:rsidRDefault="00293E2F" w:rsidP="00BC0474">
      <w:pPr>
        <w:autoSpaceDE w:val="0"/>
        <w:autoSpaceDN w:val="0"/>
        <w:adjustRightInd w:val="0"/>
        <w:spacing w:line="240" w:lineRule="auto"/>
        <w:ind w:left="425" w:hanging="425"/>
        <w:rPr>
          <w:rFonts w:ascii="Times New Roman" w:hAnsi="Times New Roman"/>
          <w:sz w:val="20"/>
          <w:szCs w:val="20"/>
          <w:lang w:val="en-US"/>
        </w:rPr>
      </w:pPr>
      <w:r w:rsidRPr="00BC0474">
        <w:rPr>
          <w:rFonts w:ascii="Times New Roman" w:hAnsi="Times New Roman"/>
          <w:sz w:val="20"/>
          <w:szCs w:val="20"/>
          <w:lang w:val="en-US"/>
        </w:rPr>
        <w:t xml:space="preserve">Díaz-Hernández, H., Macias-Melo, E., Aguilar-Castro, K., Hernández-Pérez, I., </w:t>
      </w:r>
      <w:proofErr w:type="spellStart"/>
      <w:r w:rsidRPr="00BC0474">
        <w:rPr>
          <w:rFonts w:ascii="Times New Roman" w:hAnsi="Times New Roman"/>
          <w:sz w:val="20"/>
          <w:szCs w:val="20"/>
          <w:lang w:val="en-US"/>
        </w:rPr>
        <w:t>Xamán</w:t>
      </w:r>
      <w:proofErr w:type="spellEnd"/>
      <w:r w:rsidRPr="00BC0474">
        <w:rPr>
          <w:rFonts w:ascii="Times New Roman" w:hAnsi="Times New Roman"/>
          <w:sz w:val="20"/>
          <w:szCs w:val="20"/>
          <w:lang w:val="en-US"/>
        </w:rPr>
        <w:t xml:space="preserve">, J., Serrano-Arellano, J., López-Manrique, L. (2020). </w:t>
      </w:r>
      <w:proofErr w:type="spellStart"/>
      <w:r w:rsidRPr="00BC0474">
        <w:rPr>
          <w:rFonts w:ascii="Times New Roman" w:hAnsi="Times New Roman"/>
          <w:sz w:val="20"/>
          <w:szCs w:val="20"/>
          <w:lang w:val="en-US"/>
        </w:rPr>
        <w:t>Experimenta</w:t>
      </w:r>
      <w:proofErr w:type="spellEnd"/>
      <w:r w:rsidRPr="00BC0474">
        <w:rPr>
          <w:rFonts w:ascii="Times New Roman" w:hAnsi="Times New Roman"/>
          <w:sz w:val="20"/>
          <w:szCs w:val="20"/>
          <w:lang w:val="uk-UA"/>
        </w:rPr>
        <w:t xml:space="preserve"> </w:t>
      </w:r>
      <w:proofErr w:type="spellStart"/>
      <w:r w:rsidRPr="00BC0474">
        <w:rPr>
          <w:rFonts w:ascii="Times New Roman" w:hAnsi="Times New Roman"/>
          <w:sz w:val="20"/>
          <w:szCs w:val="20"/>
          <w:lang w:val="en-US"/>
        </w:rPr>
        <w:t>lstudy</w:t>
      </w:r>
      <w:proofErr w:type="spellEnd"/>
      <w:r w:rsidRPr="00BC0474">
        <w:rPr>
          <w:rFonts w:ascii="Times New Roman" w:hAnsi="Times New Roman"/>
          <w:sz w:val="20"/>
          <w:szCs w:val="20"/>
          <w:lang w:val="uk-UA"/>
        </w:rPr>
        <w:t xml:space="preserve"> </w:t>
      </w:r>
      <w:r w:rsidRPr="00BC0474">
        <w:rPr>
          <w:rFonts w:ascii="Times New Roman" w:hAnsi="Times New Roman"/>
          <w:sz w:val="20"/>
          <w:szCs w:val="20"/>
          <w:lang w:val="en-US"/>
        </w:rPr>
        <w:t>of</w:t>
      </w:r>
      <w:r w:rsidRPr="00BC0474">
        <w:rPr>
          <w:rFonts w:ascii="Times New Roman" w:hAnsi="Times New Roman"/>
          <w:sz w:val="20"/>
          <w:szCs w:val="20"/>
          <w:lang w:val="uk-UA"/>
        </w:rPr>
        <w:t xml:space="preserve"> </w:t>
      </w:r>
      <w:r w:rsidRPr="00BC0474">
        <w:rPr>
          <w:rFonts w:ascii="Times New Roman" w:hAnsi="Times New Roman"/>
          <w:sz w:val="20"/>
          <w:szCs w:val="20"/>
          <w:lang w:val="en-US"/>
        </w:rPr>
        <w:t>an</w:t>
      </w:r>
      <w:r w:rsidRPr="00BC0474">
        <w:rPr>
          <w:rFonts w:ascii="Times New Roman" w:hAnsi="Times New Roman"/>
          <w:sz w:val="20"/>
          <w:szCs w:val="20"/>
          <w:lang w:val="uk-UA"/>
        </w:rPr>
        <w:t xml:space="preserve"> </w:t>
      </w:r>
      <w:r w:rsidRPr="00BC0474">
        <w:rPr>
          <w:rFonts w:ascii="Times New Roman" w:hAnsi="Times New Roman"/>
          <w:sz w:val="20"/>
          <w:szCs w:val="20"/>
          <w:lang w:val="en-US"/>
        </w:rPr>
        <w:t>earth</w:t>
      </w:r>
      <w:r w:rsidRPr="00BC0474">
        <w:rPr>
          <w:rFonts w:ascii="Times New Roman" w:hAnsi="Times New Roman"/>
          <w:sz w:val="20"/>
          <w:szCs w:val="20"/>
          <w:lang w:val="uk-UA"/>
        </w:rPr>
        <w:t xml:space="preserve"> </w:t>
      </w:r>
      <w:r w:rsidRPr="00BC0474">
        <w:rPr>
          <w:rFonts w:ascii="Times New Roman" w:hAnsi="Times New Roman"/>
          <w:sz w:val="20"/>
          <w:szCs w:val="20"/>
          <w:lang w:val="en-US"/>
        </w:rPr>
        <w:t>to</w:t>
      </w:r>
      <w:r w:rsidRPr="00BC0474">
        <w:rPr>
          <w:rFonts w:ascii="Times New Roman" w:hAnsi="Times New Roman"/>
          <w:sz w:val="20"/>
          <w:szCs w:val="20"/>
          <w:lang w:val="uk-UA"/>
        </w:rPr>
        <w:t xml:space="preserve"> </w:t>
      </w:r>
      <w:r w:rsidRPr="00BC0474">
        <w:rPr>
          <w:rFonts w:ascii="Times New Roman" w:hAnsi="Times New Roman"/>
          <w:sz w:val="20"/>
          <w:szCs w:val="20"/>
          <w:lang w:val="en-US"/>
        </w:rPr>
        <w:t>air</w:t>
      </w:r>
      <w:r w:rsidRPr="00BC0474">
        <w:rPr>
          <w:rFonts w:ascii="Times New Roman" w:hAnsi="Times New Roman"/>
          <w:sz w:val="20"/>
          <w:szCs w:val="20"/>
          <w:lang w:val="uk-UA"/>
        </w:rPr>
        <w:t xml:space="preserve"> </w:t>
      </w:r>
      <w:r w:rsidRPr="00BC0474">
        <w:rPr>
          <w:rFonts w:ascii="Times New Roman" w:hAnsi="Times New Roman"/>
          <w:sz w:val="20"/>
          <w:szCs w:val="20"/>
          <w:lang w:val="en-US"/>
        </w:rPr>
        <w:t>heat</w:t>
      </w:r>
      <w:r w:rsidRPr="00BC0474">
        <w:rPr>
          <w:rFonts w:ascii="Times New Roman" w:hAnsi="Times New Roman"/>
          <w:sz w:val="20"/>
          <w:szCs w:val="20"/>
          <w:lang w:val="uk-UA"/>
        </w:rPr>
        <w:t xml:space="preserve"> </w:t>
      </w:r>
      <w:r w:rsidRPr="00BC0474">
        <w:rPr>
          <w:rFonts w:ascii="Times New Roman" w:hAnsi="Times New Roman"/>
          <w:sz w:val="20"/>
          <w:szCs w:val="20"/>
          <w:lang w:val="en-US"/>
        </w:rPr>
        <w:t>exchanger (EAHE) for</w:t>
      </w:r>
      <w:r w:rsidRPr="00BC0474">
        <w:rPr>
          <w:rFonts w:ascii="Times New Roman" w:hAnsi="Times New Roman"/>
          <w:sz w:val="20"/>
          <w:szCs w:val="20"/>
          <w:lang w:val="uk-UA"/>
        </w:rPr>
        <w:t xml:space="preserve"> </w:t>
      </w:r>
      <w:r w:rsidRPr="00BC0474">
        <w:rPr>
          <w:rFonts w:ascii="Times New Roman" w:hAnsi="Times New Roman"/>
          <w:sz w:val="20"/>
          <w:szCs w:val="20"/>
          <w:lang w:val="en-US"/>
        </w:rPr>
        <w:t>warm</w:t>
      </w:r>
      <w:r w:rsidRPr="00BC0474">
        <w:rPr>
          <w:rFonts w:ascii="Times New Roman" w:hAnsi="Times New Roman"/>
          <w:sz w:val="20"/>
          <w:szCs w:val="20"/>
          <w:lang w:val="uk-UA"/>
        </w:rPr>
        <w:t xml:space="preserve"> </w:t>
      </w:r>
      <w:r w:rsidRPr="00BC0474">
        <w:rPr>
          <w:rFonts w:ascii="Times New Roman" w:hAnsi="Times New Roman"/>
          <w:sz w:val="20"/>
          <w:szCs w:val="20"/>
          <w:lang w:val="en-US"/>
        </w:rPr>
        <w:t>humid</w:t>
      </w:r>
      <w:r w:rsidRPr="00BC0474">
        <w:rPr>
          <w:rFonts w:ascii="Times New Roman" w:hAnsi="Times New Roman"/>
          <w:sz w:val="20"/>
          <w:szCs w:val="20"/>
          <w:lang w:val="uk-UA"/>
        </w:rPr>
        <w:t xml:space="preserve"> </w:t>
      </w:r>
      <w:r w:rsidRPr="00BC0474">
        <w:rPr>
          <w:rFonts w:ascii="Times New Roman" w:hAnsi="Times New Roman"/>
          <w:sz w:val="20"/>
          <w:szCs w:val="20"/>
          <w:lang w:val="en-US"/>
        </w:rPr>
        <w:t>climatic</w:t>
      </w:r>
      <w:r w:rsidRPr="00BC0474">
        <w:rPr>
          <w:rFonts w:ascii="Times New Roman" w:hAnsi="Times New Roman"/>
          <w:sz w:val="20"/>
          <w:szCs w:val="20"/>
          <w:lang w:val="uk-UA"/>
        </w:rPr>
        <w:t xml:space="preserve"> </w:t>
      </w:r>
      <w:r w:rsidRPr="00BC0474">
        <w:rPr>
          <w:rFonts w:ascii="Times New Roman" w:hAnsi="Times New Roman"/>
          <w:sz w:val="20"/>
          <w:szCs w:val="20"/>
          <w:lang w:val="en-US"/>
        </w:rPr>
        <w:t xml:space="preserve">conditions, </w:t>
      </w:r>
      <w:proofErr w:type="spellStart"/>
      <w:r w:rsidRPr="00BC0474">
        <w:rPr>
          <w:rFonts w:ascii="Times New Roman" w:hAnsi="Times New Roman"/>
          <w:i/>
          <w:iCs/>
          <w:sz w:val="20"/>
          <w:szCs w:val="20"/>
          <w:lang w:val="en-US"/>
        </w:rPr>
        <w:t>Geothermics</w:t>
      </w:r>
      <w:proofErr w:type="spellEnd"/>
      <w:r w:rsidRPr="00BC0474">
        <w:rPr>
          <w:rFonts w:ascii="Times New Roman" w:hAnsi="Times New Roman"/>
          <w:sz w:val="20"/>
          <w:szCs w:val="20"/>
          <w:lang w:val="en-US"/>
        </w:rPr>
        <w:t xml:space="preserve">, </w:t>
      </w:r>
      <w:r w:rsidRPr="00BC0474">
        <w:rPr>
          <w:rFonts w:ascii="Times New Roman" w:hAnsi="Times New Roman"/>
          <w:i/>
          <w:sz w:val="20"/>
          <w:szCs w:val="20"/>
          <w:lang w:val="en-US"/>
        </w:rPr>
        <w:t>84</w:t>
      </w:r>
      <w:r w:rsidRPr="00BC0474">
        <w:rPr>
          <w:rFonts w:ascii="Times New Roman" w:hAnsi="Times New Roman"/>
          <w:sz w:val="20"/>
          <w:szCs w:val="20"/>
          <w:lang w:val="en-US"/>
        </w:rPr>
        <w:t xml:space="preserve">, </w:t>
      </w:r>
      <w:r w:rsidR="00282064">
        <w:rPr>
          <w:rFonts w:ascii="Times New Roman" w:hAnsi="Times New Roman"/>
          <w:sz w:val="20"/>
          <w:szCs w:val="20"/>
          <w:lang w:val="en-US"/>
        </w:rPr>
        <w:t xml:space="preserve">DOI: </w:t>
      </w:r>
      <w:r w:rsidRPr="00BC0474">
        <w:rPr>
          <w:rFonts w:ascii="Times New Roman" w:hAnsi="Times New Roman"/>
          <w:sz w:val="20"/>
          <w:szCs w:val="20"/>
          <w:lang w:val="en-US"/>
        </w:rPr>
        <w:t>10.1016/j.geothermics.2019.101741</w:t>
      </w:r>
    </w:p>
    <w:p w14:paraId="4D7EDA36" w14:textId="77777777" w:rsidR="00293E2F" w:rsidRPr="00BC0474" w:rsidRDefault="00293E2F" w:rsidP="00BC0474">
      <w:pPr>
        <w:autoSpaceDE w:val="0"/>
        <w:autoSpaceDN w:val="0"/>
        <w:adjustRightInd w:val="0"/>
        <w:spacing w:line="240" w:lineRule="auto"/>
        <w:ind w:left="425" w:hanging="425"/>
        <w:rPr>
          <w:rFonts w:ascii="Times New Roman" w:hAnsi="Times New Roman"/>
          <w:sz w:val="20"/>
          <w:szCs w:val="20"/>
          <w:lang w:val="en-US"/>
        </w:rPr>
      </w:pPr>
      <w:proofErr w:type="spellStart"/>
      <w:r w:rsidRPr="00BC0474">
        <w:rPr>
          <w:rFonts w:ascii="Times New Roman" w:hAnsi="Times New Roman"/>
          <w:sz w:val="20"/>
          <w:szCs w:val="20"/>
          <w:lang w:val="en-US"/>
        </w:rPr>
        <w:t>Koshlak</w:t>
      </w:r>
      <w:proofErr w:type="spellEnd"/>
      <w:r w:rsidRPr="00BC0474">
        <w:rPr>
          <w:rFonts w:ascii="Times New Roman" w:hAnsi="Times New Roman"/>
          <w:sz w:val="20"/>
          <w:szCs w:val="20"/>
          <w:lang w:val="en-US"/>
        </w:rPr>
        <w:t xml:space="preserve">, H., </w:t>
      </w:r>
      <w:proofErr w:type="spellStart"/>
      <w:r w:rsidRPr="00BC0474">
        <w:rPr>
          <w:rFonts w:ascii="Times New Roman" w:hAnsi="Times New Roman"/>
          <w:sz w:val="20"/>
          <w:szCs w:val="20"/>
          <w:lang w:val="en-US"/>
        </w:rPr>
        <w:t>Pavlenko</w:t>
      </w:r>
      <w:proofErr w:type="spellEnd"/>
      <w:r w:rsidRPr="00BC0474">
        <w:rPr>
          <w:rFonts w:ascii="Times New Roman" w:hAnsi="Times New Roman"/>
          <w:sz w:val="20"/>
          <w:szCs w:val="20"/>
          <w:lang w:val="en-US"/>
        </w:rPr>
        <w:t>, A.</w:t>
      </w:r>
      <w:r w:rsidRPr="00BC0474">
        <w:rPr>
          <w:sz w:val="20"/>
          <w:szCs w:val="20"/>
          <w:lang w:val="en-CA"/>
        </w:rPr>
        <w:t xml:space="preserve"> </w:t>
      </w:r>
      <w:r w:rsidRPr="00BC0474">
        <w:rPr>
          <w:rFonts w:ascii="Times New Roman" w:hAnsi="Times New Roman"/>
          <w:sz w:val="20"/>
          <w:szCs w:val="20"/>
          <w:lang w:val="en-CA"/>
        </w:rPr>
        <w:t>(2019).</w:t>
      </w:r>
      <w:r w:rsidRPr="00BC0474">
        <w:rPr>
          <w:sz w:val="20"/>
          <w:szCs w:val="20"/>
          <w:lang w:val="en-CA"/>
        </w:rPr>
        <w:t xml:space="preserve"> </w:t>
      </w:r>
      <w:r w:rsidRPr="00BC0474">
        <w:rPr>
          <w:rFonts w:ascii="Times New Roman" w:hAnsi="Times New Roman"/>
          <w:sz w:val="20"/>
          <w:szCs w:val="20"/>
          <w:lang w:val="en-US"/>
        </w:rPr>
        <w:t xml:space="preserve">Method of formation of thermophysical properties of porous materials. </w:t>
      </w:r>
      <w:proofErr w:type="spellStart"/>
      <w:r w:rsidRPr="00BC0474">
        <w:rPr>
          <w:rFonts w:ascii="Times New Roman" w:hAnsi="Times New Roman"/>
          <w:i/>
          <w:sz w:val="20"/>
          <w:szCs w:val="20"/>
          <w:lang w:val="en-US"/>
        </w:rPr>
        <w:t>Rocznik</w:t>
      </w:r>
      <w:proofErr w:type="spellEnd"/>
      <w:r w:rsidRPr="00BC0474">
        <w:rPr>
          <w:rFonts w:ascii="Times New Roman" w:hAnsi="Times New Roman"/>
          <w:i/>
          <w:sz w:val="20"/>
          <w:szCs w:val="20"/>
          <w:lang w:val="en-US"/>
        </w:rPr>
        <w:t xml:space="preserve"> </w:t>
      </w:r>
      <w:proofErr w:type="spellStart"/>
      <w:r w:rsidRPr="00BC0474">
        <w:rPr>
          <w:rFonts w:ascii="Times New Roman" w:hAnsi="Times New Roman"/>
          <w:i/>
          <w:sz w:val="20"/>
          <w:szCs w:val="20"/>
          <w:lang w:val="en-US"/>
        </w:rPr>
        <w:t>Ochrona</w:t>
      </w:r>
      <w:proofErr w:type="spellEnd"/>
      <w:r w:rsidRPr="00BC0474">
        <w:rPr>
          <w:rFonts w:ascii="Times New Roman" w:hAnsi="Times New Roman"/>
          <w:i/>
          <w:sz w:val="20"/>
          <w:szCs w:val="20"/>
          <w:lang w:val="en-US"/>
        </w:rPr>
        <w:t xml:space="preserve"> </w:t>
      </w:r>
      <w:proofErr w:type="spellStart"/>
      <w:r w:rsidR="003D54E5">
        <w:rPr>
          <w:rFonts w:ascii="Times New Roman" w:hAnsi="Times New Roman"/>
          <w:i/>
          <w:sz w:val="20"/>
          <w:szCs w:val="20"/>
          <w:lang w:val="en-US"/>
        </w:rPr>
        <w:t>Ś</w:t>
      </w:r>
      <w:r w:rsidRPr="00BC0474">
        <w:rPr>
          <w:rFonts w:ascii="Times New Roman" w:hAnsi="Times New Roman"/>
          <w:i/>
          <w:sz w:val="20"/>
          <w:szCs w:val="20"/>
          <w:lang w:val="en-US"/>
        </w:rPr>
        <w:t>rodowiska</w:t>
      </w:r>
      <w:proofErr w:type="spellEnd"/>
      <w:r w:rsidRPr="00BC0474">
        <w:rPr>
          <w:rFonts w:ascii="Times New Roman" w:hAnsi="Times New Roman"/>
          <w:sz w:val="20"/>
          <w:szCs w:val="20"/>
          <w:lang w:val="en-US"/>
        </w:rPr>
        <w:t xml:space="preserve">, </w:t>
      </w:r>
      <w:r w:rsidRPr="00BC0474">
        <w:rPr>
          <w:rFonts w:ascii="Times New Roman" w:hAnsi="Times New Roman"/>
          <w:i/>
          <w:sz w:val="20"/>
          <w:szCs w:val="20"/>
          <w:lang w:val="en-US"/>
        </w:rPr>
        <w:t>21</w:t>
      </w:r>
      <w:r w:rsidRPr="00BC0474">
        <w:rPr>
          <w:rFonts w:ascii="Times New Roman" w:hAnsi="Times New Roman"/>
          <w:sz w:val="20"/>
          <w:szCs w:val="20"/>
          <w:lang w:val="en-US"/>
        </w:rPr>
        <w:t>(2), 1253-1262.</w:t>
      </w:r>
    </w:p>
    <w:p w14:paraId="168617B2" w14:textId="77777777" w:rsidR="00293E2F" w:rsidRPr="00BC0474" w:rsidRDefault="00293E2F" w:rsidP="00BC0474">
      <w:pPr>
        <w:autoSpaceDE w:val="0"/>
        <w:autoSpaceDN w:val="0"/>
        <w:adjustRightInd w:val="0"/>
        <w:spacing w:line="240" w:lineRule="auto"/>
        <w:ind w:left="425" w:hanging="425"/>
        <w:rPr>
          <w:rFonts w:ascii="Times New Roman" w:hAnsi="Times New Roman"/>
          <w:sz w:val="20"/>
          <w:szCs w:val="20"/>
          <w:lang w:val="en-US"/>
        </w:rPr>
      </w:pPr>
      <w:proofErr w:type="spellStart"/>
      <w:r w:rsidRPr="00BC0474">
        <w:rPr>
          <w:rFonts w:ascii="Times New Roman" w:hAnsi="Times New Roman"/>
          <w:sz w:val="20"/>
          <w:szCs w:val="20"/>
          <w:lang w:val="en-US"/>
        </w:rPr>
        <w:t>Mihalakakou</w:t>
      </w:r>
      <w:proofErr w:type="spellEnd"/>
      <w:r w:rsidR="00BC0474">
        <w:rPr>
          <w:rFonts w:ascii="Times New Roman" w:hAnsi="Times New Roman"/>
          <w:sz w:val="20"/>
          <w:szCs w:val="20"/>
          <w:lang w:val="en-US"/>
        </w:rPr>
        <w:t>,</w:t>
      </w:r>
      <w:r w:rsidRPr="00BC0474">
        <w:rPr>
          <w:rFonts w:ascii="Times New Roman" w:hAnsi="Times New Roman"/>
          <w:sz w:val="20"/>
          <w:szCs w:val="20"/>
          <w:lang w:val="en-US"/>
        </w:rPr>
        <w:t xml:space="preserve"> G. (2003)</w:t>
      </w:r>
      <w:r w:rsidR="00BC0474">
        <w:rPr>
          <w:rFonts w:ascii="Times New Roman" w:hAnsi="Times New Roman"/>
          <w:sz w:val="20"/>
          <w:szCs w:val="20"/>
          <w:lang w:val="en-US"/>
        </w:rPr>
        <w:t>.</w:t>
      </w:r>
      <w:r w:rsidRPr="00BC0474">
        <w:rPr>
          <w:rFonts w:ascii="Times New Roman" w:hAnsi="Times New Roman"/>
          <w:sz w:val="20"/>
          <w:szCs w:val="20"/>
          <w:lang w:val="en-US"/>
        </w:rPr>
        <w:t xml:space="preserve"> On the heating potential of a single buried pipe using determini</w:t>
      </w:r>
      <w:r w:rsidR="003D54E5">
        <w:rPr>
          <w:rFonts w:ascii="Times New Roman" w:hAnsi="Times New Roman"/>
          <w:sz w:val="20"/>
          <w:szCs w:val="20"/>
          <w:lang w:val="en-US"/>
        </w:rPr>
        <w:t>stic and intelligent techniques.</w:t>
      </w:r>
      <w:r w:rsidRPr="00BC0474">
        <w:rPr>
          <w:rFonts w:ascii="Times New Roman" w:hAnsi="Times New Roman"/>
          <w:sz w:val="20"/>
          <w:szCs w:val="20"/>
          <w:lang w:val="en-US"/>
        </w:rPr>
        <w:t xml:space="preserve"> </w:t>
      </w:r>
      <w:r w:rsidRPr="00BC0474">
        <w:rPr>
          <w:rFonts w:ascii="Times New Roman" w:hAnsi="Times New Roman"/>
          <w:i/>
          <w:iCs/>
          <w:sz w:val="20"/>
          <w:szCs w:val="20"/>
          <w:lang w:val="en-US"/>
        </w:rPr>
        <w:t>Renew. Energy</w:t>
      </w:r>
      <w:r w:rsidRPr="00BC0474">
        <w:rPr>
          <w:rFonts w:ascii="Times New Roman" w:hAnsi="Times New Roman"/>
          <w:sz w:val="20"/>
          <w:szCs w:val="20"/>
          <w:lang w:val="en-US"/>
        </w:rPr>
        <w:t xml:space="preserve">, </w:t>
      </w:r>
      <w:r w:rsidRPr="003D54E5">
        <w:rPr>
          <w:rFonts w:ascii="Times New Roman" w:hAnsi="Times New Roman"/>
          <w:i/>
          <w:sz w:val="20"/>
          <w:szCs w:val="20"/>
          <w:lang w:val="en-US"/>
        </w:rPr>
        <w:t>28</w:t>
      </w:r>
      <w:r w:rsidR="003D54E5">
        <w:rPr>
          <w:rFonts w:ascii="Times New Roman" w:hAnsi="Times New Roman"/>
          <w:sz w:val="20"/>
          <w:szCs w:val="20"/>
          <w:lang w:val="en-US"/>
        </w:rPr>
        <w:t>(</w:t>
      </w:r>
      <w:r w:rsidRPr="00BC0474">
        <w:rPr>
          <w:rFonts w:ascii="Times New Roman" w:hAnsi="Times New Roman"/>
          <w:sz w:val="20"/>
          <w:szCs w:val="20"/>
          <w:lang w:val="en-US"/>
        </w:rPr>
        <w:t>6</w:t>
      </w:r>
      <w:r w:rsidR="003D54E5">
        <w:rPr>
          <w:rFonts w:ascii="Times New Roman" w:hAnsi="Times New Roman"/>
          <w:sz w:val="20"/>
          <w:szCs w:val="20"/>
          <w:lang w:val="en-US"/>
        </w:rPr>
        <w:t>)</w:t>
      </w:r>
      <w:r w:rsidRPr="00BC0474">
        <w:rPr>
          <w:rFonts w:ascii="Times New Roman" w:hAnsi="Times New Roman"/>
          <w:sz w:val="20"/>
          <w:szCs w:val="20"/>
          <w:lang w:val="en-US"/>
        </w:rPr>
        <w:t>, 917</w:t>
      </w:r>
      <w:r w:rsidR="003D54E5">
        <w:rPr>
          <w:rFonts w:ascii="Times New Roman" w:hAnsi="Times New Roman"/>
          <w:sz w:val="20"/>
          <w:szCs w:val="20"/>
          <w:lang w:val="en-US"/>
        </w:rPr>
        <w:t>-</w:t>
      </w:r>
      <w:r w:rsidRPr="00BC0474">
        <w:rPr>
          <w:rFonts w:ascii="Times New Roman" w:hAnsi="Times New Roman"/>
          <w:sz w:val="20"/>
          <w:szCs w:val="20"/>
          <w:lang w:val="en-US"/>
        </w:rPr>
        <w:t>927.</w:t>
      </w:r>
    </w:p>
    <w:p w14:paraId="3147C57B" w14:textId="77777777" w:rsidR="00293E2F" w:rsidRPr="00BC0474" w:rsidRDefault="00293E2F" w:rsidP="00BC0474">
      <w:pPr>
        <w:autoSpaceDE w:val="0"/>
        <w:autoSpaceDN w:val="0"/>
        <w:adjustRightInd w:val="0"/>
        <w:spacing w:line="240" w:lineRule="auto"/>
        <w:ind w:left="425" w:hanging="425"/>
        <w:rPr>
          <w:rFonts w:ascii="Times New Roman" w:hAnsi="Times New Roman"/>
          <w:sz w:val="20"/>
          <w:szCs w:val="20"/>
          <w:lang w:val="en-CA"/>
        </w:rPr>
      </w:pPr>
      <w:proofErr w:type="spellStart"/>
      <w:r w:rsidRPr="00BC0474">
        <w:rPr>
          <w:rFonts w:ascii="Times New Roman" w:hAnsi="Times New Roman"/>
          <w:sz w:val="20"/>
          <w:szCs w:val="20"/>
          <w:lang w:val="pl-PL"/>
        </w:rPr>
        <w:t>Pavlenko</w:t>
      </w:r>
      <w:proofErr w:type="spellEnd"/>
      <w:r w:rsidRPr="00BC0474">
        <w:rPr>
          <w:rFonts w:ascii="Times New Roman" w:hAnsi="Times New Roman"/>
          <w:sz w:val="20"/>
          <w:szCs w:val="20"/>
          <w:lang w:val="pl-PL"/>
        </w:rPr>
        <w:t xml:space="preserve">, A., </w:t>
      </w:r>
      <w:proofErr w:type="spellStart"/>
      <w:r w:rsidRPr="00BC0474">
        <w:rPr>
          <w:rFonts w:ascii="Times New Roman" w:hAnsi="Times New Roman"/>
          <w:sz w:val="20"/>
          <w:szCs w:val="20"/>
          <w:lang w:val="pl-PL"/>
        </w:rPr>
        <w:t>Szkarowski</w:t>
      </w:r>
      <w:proofErr w:type="spellEnd"/>
      <w:r w:rsidRPr="00BC0474">
        <w:rPr>
          <w:rFonts w:ascii="Times New Roman" w:hAnsi="Times New Roman"/>
          <w:sz w:val="20"/>
          <w:szCs w:val="20"/>
          <w:lang w:val="pl-PL"/>
        </w:rPr>
        <w:t xml:space="preserve">, A., </w:t>
      </w:r>
      <w:proofErr w:type="spellStart"/>
      <w:r w:rsidRPr="00BC0474">
        <w:rPr>
          <w:rFonts w:ascii="Times New Roman" w:hAnsi="Times New Roman"/>
          <w:sz w:val="20"/>
          <w:szCs w:val="20"/>
          <w:lang w:val="pl-PL"/>
        </w:rPr>
        <w:t>Janta</w:t>
      </w:r>
      <w:proofErr w:type="spellEnd"/>
      <w:r w:rsidRPr="00BC0474">
        <w:rPr>
          <w:rFonts w:ascii="Times New Roman" w:hAnsi="Times New Roman"/>
          <w:sz w:val="20"/>
          <w:szCs w:val="20"/>
          <w:lang w:val="pl-PL"/>
        </w:rPr>
        <w:t>-Lipińska, S. (2014).</w:t>
      </w:r>
      <w:r w:rsidRPr="00BC0474">
        <w:rPr>
          <w:sz w:val="20"/>
          <w:szCs w:val="20"/>
          <w:lang w:val="pl-PL"/>
        </w:rPr>
        <w:t xml:space="preserve"> </w:t>
      </w:r>
      <w:r w:rsidRPr="00BC0474">
        <w:rPr>
          <w:rFonts w:ascii="Times New Roman" w:hAnsi="Times New Roman"/>
          <w:sz w:val="20"/>
          <w:szCs w:val="20"/>
          <w:lang w:val="en-CA"/>
        </w:rPr>
        <w:t xml:space="preserve">Research on burning of water black oil emulsions. </w:t>
      </w:r>
      <w:proofErr w:type="spellStart"/>
      <w:r w:rsidRPr="003D54E5">
        <w:rPr>
          <w:rFonts w:ascii="Times New Roman" w:hAnsi="Times New Roman"/>
          <w:i/>
          <w:sz w:val="20"/>
          <w:szCs w:val="20"/>
          <w:lang w:val="en-CA"/>
        </w:rPr>
        <w:t>Rocznik</w:t>
      </w:r>
      <w:proofErr w:type="spellEnd"/>
      <w:r w:rsidRPr="003D54E5">
        <w:rPr>
          <w:rFonts w:ascii="Times New Roman" w:hAnsi="Times New Roman"/>
          <w:i/>
          <w:sz w:val="20"/>
          <w:szCs w:val="20"/>
          <w:lang w:val="en-CA"/>
        </w:rPr>
        <w:t xml:space="preserve"> </w:t>
      </w:r>
      <w:proofErr w:type="spellStart"/>
      <w:r w:rsidRPr="003D54E5">
        <w:rPr>
          <w:rFonts w:ascii="Times New Roman" w:hAnsi="Times New Roman"/>
          <w:i/>
          <w:sz w:val="20"/>
          <w:szCs w:val="20"/>
          <w:lang w:val="en-CA"/>
        </w:rPr>
        <w:t>Ochrona</w:t>
      </w:r>
      <w:proofErr w:type="spellEnd"/>
      <w:r w:rsidRPr="003D54E5">
        <w:rPr>
          <w:rFonts w:ascii="Times New Roman" w:hAnsi="Times New Roman"/>
          <w:i/>
          <w:sz w:val="20"/>
          <w:szCs w:val="20"/>
          <w:lang w:val="en-CA"/>
        </w:rPr>
        <w:t xml:space="preserve"> </w:t>
      </w:r>
      <w:proofErr w:type="spellStart"/>
      <w:r w:rsidR="003D54E5">
        <w:rPr>
          <w:rFonts w:ascii="Times New Roman" w:hAnsi="Times New Roman"/>
          <w:i/>
          <w:sz w:val="20"/>
          <w:szCs w:val="20"/>
          <w:lang w:val="en-CA"/>
        </w:rPr>
        <w:t>Ś</w:t>
      </w:r>
      <w:r w:rsidRPr="003D54E5">
        <w:rPr>
          <w:rFonts w:ascii="Times New Roman" w:hAnsi="Times New Roman"/>
          <w:i/>
          <w:sz w:val="20"/>
          <w:szCs w:val="20"/>
          <w:lang w:val="en-CA"/>
        </w:rPr>
        <w:t>rodowiska</w:t>
      </w:r>
      <w:proofErr w:type="spellEnd"/>
      <w:r w:rsidRPr="00BC0474">
        <w:rPr>
          <w:rFonts w:ascii="Times New Roman" w:hAnsi="Times New Roman"/>
          <w:sz w:val="20"/>
          <w:szCs w:val="20"/>
          <w:lang w:val="en-CA"/>
        </w:rPr>
        <w:t xml:space="preserve">, </w:t>
      </w:r>
      <w:r w:rsidRPr="003D54E5">
        <w:rPr>
          <w:rFonts w:ascii="Times New Roman" w:hAnsi="Times New Roman"/>
          <w:i/>
          <w:sz w:val="20"/>
          <w:szCs w:val="20"/>
          <w:lang w:val="en-CA"/>
        </w:rPr>
        <w:t>16</w:t>
      </w:r>
      <w:r w:rsidRPr="00BC0474">
        <w:rPr>
          <w:rFonts w:ascii="Times New Roman" w:hAnsi="Times New Roman"/>
          <w:sz w:val="20"/>
          <w:szCs w:val="20"/>
          <w:lang w:val="en-CA"/>
        </w:rPr>
        <w:t>(1), 376-385</w:t>
      </w:r>
      <w:r w:rsidR="003D54E5">
        <w:rPr>
          <w:rFonts w:ascii="Times New Roman" w:hAnsi="Times New Roman"/>
          <w:sz w:val="20"/>
          <w:szCs w:val="20"/>
          <w:lang w:val="en-CA"/>
        </w:rPr>
        <w:t>.</w:t>
      </w:r>
    </w:p>
    <w:p w14:paraId="296FD3E8" w14:textId="77777777" w:rsidR="00293E2F" w:rsidRPr="00BC0474" w:rsidRDefault="00293E2F" w:rsidP="00BC0474">
      <w:pPr>
        <w:autoSpaceDE w:val="0"/>
        <w:autoSpaceDN w:val="0"/>
        <w:adjustRightInd w:val="0"/>
        <w:spacing w:line="240" w:lineRule="auto"/>
        <w:ind w:left="425" w:hanging="425"/>
        <w:rPr>
          <w:rFonts w:ascii="Times New Roman" w:hAnsi="Times New Roman"/>
          <w:sz w:val="20"/>
          <w:szCs w:val="20"/>
          <w:lang w:val="en-US"/>
        </w:rPr>
      </w:pPr>
      <w:proofErr w:type="spellStart"/>
      <w:r w:rsidRPr="00BC0474">
        <w:rPr>
          <w:rFonts w:ascii="Times New Roman" w:hAnsi="Times New Roman"/>
          <w:sz w:val="20"/>
          <w:szCs w:val="20"/>
          <w:lang w:val="en-US"/>
        </w:rPr>
        <w:t>Pavlenko</w:t>
      </w:r>
      <w:proofErr w:type="spellEnd"/>
      <w:r w:rsidRPr="00BC0474">
        <w:rPr>
          <w:rFonts w:ascii="Times New Roman" w:hAnsi="Times New Roman"/>
          <w:sz w:val="20"/>
          <w:szCs w:val="20"/>
          <w:lang w:val="en-US"/>
        </w:rPr>
        <w:t xml:space="preserve">, A., </w:t>
      </w:r>
      <w:proofErr w:type="spellStart"/>
      <w:r w:rsidRPr="00BC0474">
        <w:rPr>
          <w:rFonts w:ascii="Times New Roman" w:hAnsi="Times New Roman"/>
          <w:sz w:val="20"/>
          <w:szCs w:val="20"/>
          <w:lang w:val="en-US"/>
        </w:rPr>
        <w:t>Koshlak</w:t>
      </w:r>
      <w:proofErr w:type="spellEnd"/>
      <w:r w:rsidRPr="00BC0474">
        <w:rPr>
          <w:rFonts w:ascii="Times New Roman" w:hAnsi="Times New Roman"/>
          <w:sz w:val="20"/>
          <w:szCs w:val="20"/>
          <w:lang w:val="en-US"/>
        </w:rPr>
        <w:t xml:space="preserve">, H. (2015). Production of porous material with projected thermophysical characteristics. </w:t>
      </w:r>
      <w:r w:rsidRPr="00BC0474">
        <w:rPr>
          <w:rFonts w:ascii="Times New Roman" w:hAnsi="Times New Roman"/>
          <w:i/>
          <w:sz w:val="20"/>
          <w:szCs w:val="20"/>
          <w:lang w:val="en-US"/>
        </w:rPr>
        <w:t>Metallurgical and Mining Industry</w:t>
      </w:r>
      <w:r w:rsidRPr="00BC0474">
        <w:rPr>
          <w:rFonts w:ascii="Times New Roman" w:hAnsi="Times New Roman"/>
          <w:sz w:val="20"/>
          <w:szCs w:val="20"/>
          <w:lang w:val="en-US"/>
        </w:rPr>
        <w:t xml:space="preserve">, </w:t>
      </w:r>
      <w:r w:rsidRPr="003D54E5">
        <w:rPr>
          <w:rFonts w:ascii="Times New Roman" w:hAnsi="Times New Roman"/>
          <w:i/>
          <w:sz w:val="20"/>
          <w:szCs w:val="20"/>
          <w:lang w:val="en-US"/>
        </w:rPr>
        <w:t>7</w:t>
      </w:r>
      <w:r w:rsidRPr="00BC0474">
        <w:rPr>
          <w:rFonts w:ascii="Times New Roman" w:hAnsi="Times New Roman"/>
          <w:sz w:val="20"/>
          <w:szCs w:val="20"/>
          <w:lang w:val="en-US"/>
        </w:rPr>
        <w:t>(1), 123-127.</w:t>
      </w:r>
    </w:p>
    <w:p w14:paraId="4221250D" w14:textId="77777777" w:rsidR="00293E2F" w:rsidRPr="00BC0474" w:rsidRDefault="00293E2F" w:rsidP="00BC0474">
      <w:pPr>
        <w:autoSpaceDE w:val="0"/>
        <w:autoSpaceDN w:val="0"/>
        <w:adjustRightInd w:val="0"/>
        <w:spacing w:line="240" w:lineRule="auto"/>
        <w:ind w:left="425" w:hanging="425"/>
        <w:rPr>
          <w:rFonts w:ascii="Times New Roman" w:hAnsi="Times New Roman"/>
          <w:sz w:val="20"/>
          <w:szCs w:val="20"/>
          <w:lang w:val="en-US"/>
        </w:rPr>
      </w:pPr>
      <w:proofErr w:type="spellStart"/>
      <w:r w:rsidRPr="00BC0474">
        <w:rPr>
          <w:rFonts w:ascii="Times New Roman" w:hAnsi="Times New Roman"/>
          <w:sz w:val="20"/>
          <w:szCs w:val="20"/>
          <w:lang w:val="en-US"/>
        </w:rPr>
        <w:t>Pavlenko</w:t>
      </w:r>
      <w:proofErr w:type="spellEnd"/>
      <w:r w:rsidRPr="00BC0474">
        <w:rPr>
          <w:rFonts w:ascii="Times New Roman" w:hAnsi="Times New Roman"/>
          <w:sz w:val="20"/>
          <w:szCs w:val="20"/>
          <w:lang w:val="en-US"/>
        </w:rPr>
        <w:t xml:space="preserve">, A., </w:t>
      </w:r>
      <w:proofErr w:type="spellStart"/>
      <w:r w:rsidRPr="00BC0474">
        <w:rPr>
          <w:rFonts w:ascii="Times New Roman" w:hAnsi="Times New Roman"/>
          <w:sz w:val="20"/>
          <w:szCs w:val="20"/>
          <w:lang w:val="en-US"/>
        </w:rPr>
        <w:t>Szkarowski</w:t>
      </w:r>
      <w:proofErr w:type="spellEnd"/>
      <w:r w:rsidRPr="00BC0474">
        <w:rPr>
          <w:rFonts w:ascii="Times New Roman" w:hAnsi="Times New Roman"/>
          <w:sz w:val="20"/>
          <w:szCs w:val="20"/>
          <w:lang w:val="en-US"/>
        </w:rPr>
        <w:t xml:space="preserve">, A. (2018). Thermal insulation materials with high-porous structure based on the soluble glass </w:t>
      </w:r>
      <w:r w:rsidR="003D54E5">
        <w:rPr>
          <w:rFonts w:ascii="Times New Roman" w:hAnsi="Times New Roman"/>
          <w:sz w:val="20"/>
          <w:szCs w:val="20"/>
          <w:lang w:val="en-US"/>
        </w:rPr>
        <w:t>and technogenic mineral fillers.</w:t>
      </w:r>
      <w:r w:rsidRPr="00BC0474">
        <w:rPr>
          <w:rFonts w:ascii="Times New Roman" w:hAnsi="Times New Roman"/>
          <w:sz w:val="20"/>
          <w:szCs w:val="20"/>
          <w:lang w:val="en-US"/>
        </w:rPr>
        <w:t xml:space="preserve"> </w:t>
      </w:r>
      <w:proofErr w:type="spellStart"/>
      <w:r w:rsidRPr="003D54E5">
        <w:rPr>
          <w:rFonts w:ascii="Times New Roman" w:hAnsi="Times New Roman"/>
          <w:i/>
          <w:sz w:val="20"/>
          <w:szCs w:val="20"/>
          <w:lang w:val="en-US"/>
        </w:rPr>
        <w:t>Rocznik</w:t>
      </w:r>
      <w:proofErr w:type="spellEnd"/>
      <w:r w:rsidRPr="003D54E5">
        <w:rPr>
          <w:rFonts w:ascii="Times New Roman" w:hAnsi="Times New Roman"/>
          <w:i/>
          <w:sz w:val="20"/>
          <w:szCs w:val="20"/>
          <w:lang w:val="en-US"/>
        </w:rPr>
        <w:t xml:space="preserve"> </w:t>
      </w:r>
      <w:proofErr w:type="spellStart"/>
      <w:r w:rsidRPr="003D54E5">
        <w:rPr>
          <w:rFonts w:ascii="Times New Roman" w:hAnsi="Times New Roman"/>
          <w:i/>
          <w:sz w:val="20"/>
          <w:szCs w:val="20"/>
          <w:lang w:val="en-US"/>
        </w:rPr>
        <w:t>Ochrona</w:t>
      </w:r>
      <w:proofErr w:type="spellEnd"/>
      <w:r w:rsidRPr="003D54E5">
        <w:rPr>
          <w:rFonts w:ascii="Times New Roman" w:hAnsi="Times New Roman"/>
          <w:i/>
          <w:sz w:val="20"/>
          <w:szCs w:val="20"/>
          <w:lang w:val="en-US"/>
        </w:rPr>
        <w:t xml:space="preserve"> </w:t>
      </w:r>
      <w:proofErr w:type="spellStart"/>
      <w:r w:rsidR="00E7615D">
        <w:rPr>
          <w:rFonts w:ascii="Times New Roman" w:hAnsi="Times New Roman"/>
          <w:i/>
          <w:sz w:val="20"/>
          <w:szCs w:val="20"/>
          <w:lang w:val="en-US"/>
        </w:rPr>
        <w:t>Ś</w:t>
      </w:r>
      <w:r w:rsidRPr="003D54E5">
        <w:rPr>
          <w:rFonts w:ascii="Times New Roman" w:hAnsi="Times New Roman"/>
          <w:i/>
          <w:sz w:val="20"/>
          <w:szCs w:val="20"/>
          <w:lang w:val="en-US"/>
        </w:rPr>
        <w:t>rodowiska</w:t>
      </w:r>
      <w:proofErr w:type="spellEnd"/>
      <w:r w:rsidRPr="00BC0474">
        <w:rPr>
          <w:rFonts w:ascii="Times New Roman" w:hAnsi="Times New Roman"/>
          <w:sz w:val="20"/>
          <w:szCs w:val="20"/>
          <w:lang w:val="en-US"/>
        </w:rPr>
        <w:t xml:space="preserve">, </w:t>
      </w:r>
      <w:r w:rsidRPr="003D54E5">
        <w:rPr>
          <w:rFonts w:ascii="Times New Roman" w:hAnsi="Times New Roman"/>
          <w:i/>
          <w:sz w:val="20"/>
          <w:szCs w:val="20"/>
          <w:lang w:val="en-US"/>
        </w:rPr>
        <w:t>20</w:t>
      </w:r>
      <w:r w:rsidRPr="00BC0474">
        <w:rPr>
          <w:rFonts w:ascii="Times New Roman" w:hAnsi="Times New Roman"/>
          <w:sz w:val="20"/>
          <w:szCs w:val="20"/>
          <w:lang w:val="en-US"/>
        </w:rPr>
        <w:t>, 725-740</w:t>
      </w:r>
      <w:r w:rsidR="003D54E5">
        <w:rPr>
          <w:rFonts w:ascii="Times New Roman" w:hAnsi="Times New Roman"/>
          <w:sz w:val="20"/>
          <w:szCs w:val="20"/>
          <w:lang w:val="en-US"/>
        </w:rPr>
        <w:t>.</w:t>
      </w:r>
    </w:p>
    <w:p w14:paraId="0C973F4A" w14:textId="77777777" w:rsidR="00293E2F" w:rsidRPr="00BC0474" w:rsidRDefault="00293E2F" w:rsidP="00BC0474">
      <w:pPr>
        <w:autoSpaceDE w:val="0"/>
        <w:autoSpaceDN w:val="0"/>
        <w:adjustRightInd w:val="0"/>
        <w:spacing w:line="240" w:lineRule="auto"/>
        <w:ind w:left="425" w:hanging="425"/>
        <w:rPr>
          <w:rFonts w:ascii="Times New Roman" w:hAnsi="Times New Roman"/>
          <w:sz w:val="20"/>
          <w:szCs w:val="20"/>
          <w:lang w:val="en-US"/>
        </w:rPr>
      </w:pPr>
      <w:proofErr w:type="spellStart"/>
      <w:r w:rsidRPr="00BC0474">
        <w:rPr>
          <w:rFonts w:ascii="Times New Roman" w:hAnsi="Times New Roman"/>
          <w:sz w:val="20"/>
          <w:szCs w:val="20"/>
          <w:lang w:val="en-US"/>
        </w:rPr>
        <w:t>Pfafferott</w:t>
      </w:r>
      <w:proofErr w:type="spellEnd"/>
      <w:r w:rsidRPr="00BC0474">
        <w:rPr>
          <w:rFonts w:ascii="Times New Roman" w:hAnsi="Times New Roman"/>
          <w:sz w:val="20"/>
          <w:szCs w:val="20"/>
          <w:lang w:val="en-US"/>
        </w:rPr>
        <w:t>, J. (2003)</w:t>
      </w:r>
      <w:r w:rsidR="00E7615D">
        <w:rPr>
          <w:rFonts w:ascii="Times New Roman" w:hAnsi="Times New Roman"/>
          <w:sz w:val="20"/>
          <w:szCs w:val="20"/>
          <w:lang w:val="en-US"/>
        </w:rPr>
        <w:t>.</w:t>
      </w:r>
      <w:r w:rsidRPr="00BC0474">
        <w:rPr>
          <w:rFonts w:ascii="Times New Roman" w:hAnsi="Times New Roman"/>
          <w:sz w:val="20"/>
          <w:szCs w:val="20"/>
          <w:lang w:val="en-US"/>
        </w:rPr>
        <w:t xml:space="preserve"> Evaluation</w:t>
      </w:r>
      <w:r w:rsidRPr="00BC0474">
        <w:rPr>
          <w:rFonts w:ascii="Times New Roman" w:hAnsi="Times New Roman"/>
          <w:sz w:val="20"/>
          <w:szCs w:val="20"/>
          <w:lang w:val="uk-UA"/>
        </w:rPr>
        <w:t xml:space="preserve"> </w:t>
      </w:r>
      <w:r w:rsidRPr="00BC0474">
        <w:rPr>
          <w:rFonts w:ascii="Times New Roman" w:hAnsi="Times New Roman"/>
          <w:sz w:val="20"/>
          <w:szCs w:val="20"/>
          <w:lang w:val="en-US"/>
        </w:rPr>
        <w:t>of earth-to-air heat</w:t>
      </w:r>
      <w:r w:rsidRPr="00BC0474">
        <w:rPr>
          <w:rFonts w:ascii="Times New Roman" w:hAnsi="Times New Roman"/>
          <w:sz w:val="20"/>
          <w:szCs w:val="20"/>
          <w:lang w:val="uk-UA"/>
        </w:rPr>
        <w:t xml:space="preserve"> </w:t>
      </w:r>
      <w:r w:rsidRPr="00BC0474">
        <w:rPr>
          <w:rFonts w:ascii="Times New Roman" w:hAnsi="Times New Roman"/>
          <w:sz w:val="20"/>
          <w:szCs w:val="20"/>
          <w:lang w:val="en-US"/>
        </w:rPr>
        <w:t>exchangers</w:t>
      </w:r>
      <w:r w:rsidRPr="00BC0474">
        <w:rPr>
          <w:rFonts w:ascii="Times New Roman" w:hAnsi="Times New Roman"/>
          <w:sz w:val="20"/>
          <w:szCs w:val="20"/>
          <w:lang w:val="uk-UA"/>
        </w:rPr>
        <w:t xml:space="preserve"> </w:t>
      </w:r>
      <w:r w:rsidRPr="00BC0474">
        <w:rPr>
          <w:rFonts w:ascii="Times New Roman" w:hAnsi="Times New Roman"/>
          <w:sz w:val="20"/>
          <w:szCs w:val="20"/>
          <w:lang w:val="en-US"/>
        </w:rPr>
        <w:t>with a standardized</w:t>
      </w:r>
      <w:r w:rsidRPr="00BC0474">
        <w:rPr>
          <w:rFonts w:ascii="Times New Roman" w:hAnsi="Times New Roman"/>
          <w:sz w:val="20"/>
          <w:szCs w:val="20"/>
          <w:lang w:val="uk-UA"/>
        </w:rPr>
        <w:t xml:space="preserve"> </w:t>
      </w:r>
      <w:r w:rsidRPr="00BC0474">
        <w:rPr>
          <w:rFonts w:ascii="Times New Roman" w:hAnsi="Times New Roman"/>
          <w:sz w:val="20"/>
          <w:szCs w:val="20"/>
          <w:lang w:val="en-US"/>
        </w:rPr>
        <w:t>method</w:t>
      </w:r>
      <w:r w:rsidRPr="00BC0474">
        <w:rPr>
          <w:rFonts w:ascii="Times New Roman" w:hAnsi="Times New Roman"/>
          <w:sz w:val="20"/>
          <w:szCs w:val="20"/>
          <w:lang w:val="uk-UA"/>
        </w:rPr>
        <w:t xml:space="preserve"> </w:t>
      </w:r>
      <w:r w:rsidRPr="00BC0474">
        <w:rPr>
          <w:rFonts w:ascii="Times New Roman" w:hAnsi="Times New Roman"/>
          <w:sz w:val="20"/>
          <w:szCs w:val="20"/>
          <w:lang w:val="en-US"/>
        </w:rPr>
        <w:t>to</w:t>
      </w:r>
      <w:r w:rsidRPr="00BC0474">
        <w:rPr>
          <w:rFonts w:ascii="Times New Roman" w:hAnsi="Times New Roman"/>
          <w:sz w:val="20"/>
          <w:szCs w:val="20"/>
          <w:lang w:val="uk-UA"/>
        </w:rPr>
        <w:t xml:space="preserve"> </w:t>
      </w:r>
      <w:r w:rsidRPr="00BC0474">
        <w:rPr>
          <w:rFonts w:ascii="Times New Roman" w:hAnsi="Times New Roman"/>
          <w:sz w:val="20"/>
          <w:szCs w:val="20"/>
          <w:lang w:val="en-US"/>
        </w:rPr>
        <w:t>calculate</w:t>
      </w:r>
      <w:r w:rsidRPr="00BC0474">
        <w:rPr>
          <w:rFonts w:ascii="Times New Roman" w:hAnsi="Times New Roman"/>
          <w:sz w:val="20"/>
          <w:szCs w:val="20"/>
          <w:lang w:val="uk-UA"/>
        </w:rPr>
        <w:t xml:space="preserve"> </w:t>
      </w:r>
      <w:r w:rsidRPr="00BC0474">
        <w:rPr>
          <w:rFonts w:ascii="Times New Roman" w:hAnsi="Times New Roman"/>
          <w:sz w:val="20"/>
          <w:szCs w:val="20"/>
          <w:lang w:val="en-US"/>
        </w:rPr>
        <w:t>energy</w:t>
      </w:r>
      <w:r w:rsidRPr="00BC0474">
        <w:rPr>
          <w:rFonts w:ascii="Times New Roman" w:hAnsi="Times New Roman"/>
          <w:sz w:val="20"/>
          <w:szCs w:val="20"/>
          <w:lang w:val="uk-UA"/>
        </w:rPr>
        <w:t xml:space="preserve"> </w:t>
      </w:r>
      <w:r w:rsidRPr="00BC0474">
        <w:rPr>
          <w:rFonts w:ascii="Times New Roman" w:hAnsi="Times New Roman"/>
          <w:sz w:val="20"/>
          <w:szCs w:val="20"/>
          <w:lang w:val="en-US"/>
        </w:rPr>
        <w:t>efficiency. </w:t>
      </w:r>
      <w:r w:rsidRPr="00BC0474">
        <w:rPr>
          <w:rFonts w:ascii="Times New Roman" w:hAnsi="Times New Roman"/>
          <w:i/>
          <w:sz w:val="20"/>
          <w:szCs w:val="20"/>
          <w:lang w:val="en-US"/>
        </w:rPr>
        <w:t>Energy and</w:t>
      </w:r>
      <w:r w:rsidRPr="00BC0474">
        <w:rPr>
          <w:rFonts w:ascii="Times New Roman" w:hAnsi="Times New Roman"/>
          <w:i/>
          <w:sz w:val="20"/>
          <w:szCs w:val="20"/>
          <w:lang w:val="uk-UA"/>
        </w:rPr>
        <w:t xml:space="preserve"> </w:t>
      </w:r>
      <w:r w:rsidRPr="00BC0474">
        <w:rPr>
          <w:rFonts w:ascii="Times New Roman" w:hAnsi="Times New Roman"/>
          <w:i/>
          <w:sz w:val="20"/>
          <w:szCs w:val="20"/>
          <w:lang w:val="en-US"/>
        </w:rPr>
        <w:t>Buildings</w:t>
      </w:r>
      <w:r w:rsidRPr="00E7615D">
        <w:rPr>
          <w:rFonts w:ascii="Times New Roman" w:hAnsi="Times New Roman"/>
          <w:sz w:val="20"/>
          <w:szCs w:val="20"/>
          <w:lang w:val="en-US"/>
        </w:rPr>
        <w:t xml:space="preserve">, </w:t>
      </w:r>
      <w:r w:rsidRPr="00E7615D">
        <w:rPr>
          <w:rFonts w:ascii="Times New Roman" w:hAnsi="Times New Roman"/>
          <w:i/>
          <w:iCs/>
          <w:sz w:val="20"/>
          <w:szCs w:val="20"/>
          <w:lang w:val="en-US"/>
        </w:rPr>
        <w:t>35</w:t>
      </w:r>
      <w:r w:rsidRPr="00E7615D">
        <w:rPr>
          <w:rFonts w:ascii="Times New Roman" w:hAnsi="Times New Roman"/>
          <w:sz w:val="20"/>
          <w:szCs w:val="20"/>
          <w:lang w:val="en-US"/>
        </w:rPr>
        <w:t xml:space="preserve">, </w:t>
      </w:r>
      <w:r w:rsidRPr="00BC0474">
        <w:rPr>
          <w:rFonts w:ascii="Times New Roman" w:hAnsi="Times New Roman"/>
          <w:sz w:val="20"/>
          <w:szCs w:val="20"/>
          <w:lang w:val="en-US"/>
        </w:rPr>
        <w:t>971-983.</w:t>
      </w:r>
    </w:p>
    <w:p w14:paraId="2163AC03" w14:textId="77777777" w:rsidR="00293E2F" w:rsidRPr="00BC0474" w:rsidRDefault="00293E2F" w:rsidP="00BC0474">
      <w:pPr>
        <w:autoSpaceDE w:val="0"/>
        <w:autoSpaceDN w:val="0"/>
        <w:adjustRightInd w:val="0"/>
        <w:spacing w:line="240" w:lineRule="auto"/>
        <w:ind w:left="425" w:hanging="425"/>
        <w:rPr>
          <w:rFonts w:ascii="Times New Roman" w:hAnsi="Times New Roman"/>
          <w:sz w:val="20"/>
          <w:szCs w:val="20"/>
          <w:lang w:val="en-US"/>
        </w:rPr>
      </w:pPr>
      <w:proofErr w:type="spellStart"/>
      <w:r w:rsidRPr="00BC0474">
        <w:rPr>
          <w:rFonts w:ascii="Times New Roman" w:hAnsi="Times New Roman"/>
          <w:sz w:val="20"/>
          <w:szCs w:val="20"/>
          <w:lang w:val="en-US"/>
        </w:rPr>
        <w:t>Tzaferis</w:t>
      </w:r>
      <w:proofErr w:type="spellEnd"/>
      <w:r w:rsidRPr="00BC0474">
        <w:rPr>
          <w:rFonts w:ascii="Times New Roman" w:hAnsi="Times New Roman"/>
          <w:sz w:val="20"/>
          <w:szCs w:val="20"/>
          <w:lang w:val="en-US"/>
        </w:rPr>
        <w:t xml:space="preserve">, A., </w:t>
      </w:r>
      <w:proofErr w:type="spellStart"/>
      <w:r w:rsidRPr="00BC0474">
        <w:rPr>
          <w:rFonts w:ascii="Times New Roman" w:hAnsi="Times New Roman"/>
          <w:sz w:val="20"/>
          <w:szCs w:val="20"/>
          <w:lang w:val="en-US"/>
        </w:rPr>
        <w:t>Liparakis</w:t>
      </w:r>
      <w:proofErr w:type="spellEnd"/>
      <w:r w:rsidRPr="00BC0474">
        <w:rPr>
          <w:rFonts w:ascii="Times New Roman" w:hAnsi="Times New Roman"/>
          <w:sz w:val="20"/>
          <w:szCs w:val="20"/>
          <w:lang w:val="en-US"/>
        </w:rPr>
        <w:t xml:space="preserve">, D., </w:t>
      </w:r>
      <w:proofErr w:type="spellStart"/>
      <w:r w:rsidRPr="00BC0474">
        <w:rPr>
          <w:rFonts w:ascii="Times New Roman" w:hAnsi="Times New Roman"/>
          <w:sz w:val="20"/>
          <w:szCs w:val="20"/>
          <w:lang w:val="en-US"/>
        </w:rPr>
        <w:t>Santamouris</w:t>
      </w:r>
      <w:proofErr w:type="spellEnd"/>
      <w:r w:rsidRPr="00BC0474">
        <w:rPr>
          <w:rFonts w:ascii="Times New Roman" w:hAnsi="Times New Roman"/>
          <w:sz w:val="20"/>
          <w:szCs w:val="20"/>
          <w:lang w:val="en-US"/>
        </w:rPr>
        <w:t xml:space="preserve">, M., </w:t>
      </w:r>
      <w:proofErr w:type="spellStart"/>
      <w:r w:rsidRPr="00BC0474">
        <w:rPr>
          <w:rFonts w:ascii="Times New Roman" w:hAnsi="Times New Roman"/>
          <w:sz w:val="20"/>
          <w:szCs w:val="20"/>
          <w:lang w:val="en-US"/>
        </w:rPr>
        <w:t>Argiriou</w:t>
      </w:r>
      <w:proofErr w:type="spellEnd"/>
      <w:r w:rsidRPr="00BC0474">
        <w:rPr>
          <w:rFonts w:ascii="Times New Roman" w:hAnsi="Times New Roman"/>
          <w:sz w:val="20"/>
          <w:szCs w:val="20"/>
          <w:lang w:val="en-US"/>
        </w:rPr>
        <w:t xml:space="preserve">, A. (1992). Analysis of the accuracy and sensitivity of eight models to predict the performance of earth-to-air heat exchangers. </w:t>
      </w:r>
      <w:r w:rsidRPr="00BC0474">
        <w:rPr>
          <w:rFonts w:ascii="Times New Roman" w:hAnsi="Times New Roman"/>
          <w:i/>
          <w:iCs/>
          <w:sz w:val="20"/>
          <w:szCs w:val="20"/>
          <w:lang w:val="en-US"/>
        </w:rPr>
        <w:t>Energy and buildings</w:t>
      </w:r>
      <w:r w:rsidR="00E7615D">
        <w:rPr>
          <w:rFonts w:ascii="Times New Roman" w:hAnsi="Times New Roman"/>
          <w:sz w:val="20"/>
          <w:szCs w:val="20"/>
          <w:lang w:val="en-US"/>
        </w:rPr>
        <w:t xml:space="preserve">, </w:t>
      </w:r>
      <w:r w:rsidR="00E7615D" w:rsidRPr="00E7615D">
        <w:rPr>
          <w:rFonts w:ascii="Times New Roman" w:hAnsi="Times New Roman"/>
          <w:i/>
          <w:sz w:val="20"/>
          <w:szCs w:val="20"/>
          <w:lang w:val="en-US"/>
        </w:rPr>
        <w:t>18</w:t>
      </w:r>
      <w:r w:rsidRPr="00BC0474">
        <w:rPr>
          <w:rFonts w:ascii="Times New Roman" w:hAnsi="Times New Roman"/>
          <w:sz w:val="20"/>
          <w:szCs w:val="20"/>
          <w:lang w:val="en-US"/>
        </w:rPr>
        <w:t>(1), 35-43.</w:t>
      </w:r>
    </w:p>
    <w:p w14:paraId="07CAB66D" w14:textId="77777777" w:rsidR="00C105E6" w:rsidRPr="00C105E6" w:rsidRDefault="00C105E6" w:rsidP="00C105E6">
      <w:pPr>
        <w:autoSpaceDE w:val="0"/>
        <w:autoSpaceDN w:val="0"/>
        <w:adjustRightInd w:val="0"/>
        <w:spacing w:line="240" w:lineRule="auto"/>
        <w:rPr>
          <w:rFonts w:ascii="Times New Roman" w:hAnsi="Times New Roman"/>
          <w:sz w:val="20"/>
          <w:lang w:val="en-CA"/>
        </w:rPr>
      </w:pPr>
    </w:p>
    <w:sectPr w:rsidR="00C105E6" w:rsidRPr="00C105E6" w:rsidSect="00262BA4">
      <w:headerReference w:type="even" r:id="rId24"/>
      <w:headerReference w:type="default" r:id="rId25"/>
      <w:footerReference w:type="first" r:id="rId26"/>
      <w:type w:val="nextColumn"/>
      <w:pgSz w:w="11907" w:h="16840" w:code="9"/>
      <w:pgMar w:top="1418" w:right="2410" w:bottom="4876" w:left="2410" w:header="737" w:footer="4082" w:gutter="0"/>
      <w:pgNumType w:start="2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B5EE7" w14:textId="77777777" w:rsidR="002F73EF" w:rsidRDefault="002F73EF" w:rsidP="00FE74A2">
      <w:pPr>
        <w:spacing w:line="240" w:lineRule="auto"/>
      </w:pPr>
      <w:r>
        <w:separator/>
      </w:r>
    </w:p>
  </w:endnote>
  <w:endnote w:type="continuationSeparator" w:id="0">
    <w:p w14:paraId="0DA0ED57" w14:textId="77777777" w:rsidR="002F73EF" w:rsidRDefault="002F73EF" w:rsidP="00FE74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946BFC" w:rsidRPr="00946BFC" w14:paraId="6A98B62D" w14:textId="77777777" w:rsidTr="00B36243">
      <w:trPr>
        <w:trHeight w:val="198"/>
      </w:trPr>
      <w:tc>
        <w:tcPr>
          <w:tcW w:w="1384" w:type="dxa"/>
          <w:shd w:val="clear" w:color="auto" w:fill="auto"/>
          <w:vAlign w:val="center"/>
        </w:tcPr>
        <w:p w14:paraId="4E7F1F57" w14:textId="77777777" w:rsidR="00946BFC" w:rsidRPr="00946BFC" w:rsidRDefault="00946BFC" w:rsidP="00946BFC">
          <w:pPr>
            <w:spacing w:line="240" w:lineRule="auto"/>
            <w:ind w:firstLine="0"/>
            <w:rPr>
              <w:rFonts w:ascii="Times New Roman" w:hAnsi="Times New Roman"/>
            </w:rPr>
          </w:pPr>
          <w:bookmarkStart w:id="2" w:name="_Hlk104286226"/>
          <w:bookmarkStart w:id="3" w:name="_Hlk104286227"/>
          <w:r w:rsidRPr="00946BFC">
            <w:rPr>
              <w:rFonts w:ascii="Times New Roman" w:hAnsi="Times New Roman"/>
              <w:noProof/>
              <w:lang w:eastAsia="pl-PL"/>
            </w:rPr>
            <w:drawing>
              <wp:inline distT="0" distB="0" distL="0" distR="0" wp14:anchorId="2A360B63" wp14:editId="765FA5A9">
                <wp:extent cx="684530" cy="235585"/>
                <wp:effectExtent l="0" t="0" r="127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235585"/>
                        </a:xfrm>
                        <a:prstGeom prst="rect">
                          <a:avLst/>
                        </a:prstGeom>
                        <a:noFill/>
                        <a:ln>
                          <a:noFill/>
                        </a:ln>
                      </pic:spPr>
                    </pic:pic>
                  </a:graphicData>
                </a:graphic>
              </wp:inline>
            </w:drawing>
          </w:r>
        </w:p>
      </w:tc>
      <w:tc>
        <w:tcPr>
          <w:tcW w:w="5387" w:type="dxa"/>
          <w:shd w:val="clear" w:color="auto" w:fill="auto"/>
          <w:vAlign w:val="center"/>
        </w:tcPr>
        <w:p w14:paraId="7DE23859" w14:textId="77777777" w:rsidR="00946BFC" w:rsidRPr="00946BFC" w:rsidRDefault="00946BFC" w:rsidP="00946BFC">
          <w:pPr>
            <w:spacing w:line="240" w:lineRule="auto"/>
            <w:ind w:firstLine="0"/>
            <w:rPr>
              <w:rFonts w:ascii="Times New Roman" w:hAnsi="Times New Roman"/>
              <w:sz w:val="18"/>
              <w:szCs w:val="18"/>
            </w:rPr>
          </w:pPr>
          <w:r w:rsidRPr="00946BFC">
            <w:rPr>
              <w:rFonts w:ascii="Times New Roman" w:hAnsi="Times New Roman"/>
              <w:sz w:val="18"/>
              <w:szCs w:val="18"/>
            </w:rPr>
            <w:t>© 2022. Author(s). This work is licensed under a Creative Commons Attribution 4.0 International License (CC BY-SA)</w:t>
          </w:r>
        </w:p>
      </w:tc>
    </w:tr>
    <w:bookmarkEnd w:id="2"/>
    <w:bookmarkEnd w:id="3"/>
  </w:tbl>
  <w:p w14:paraId="7F91C252" w14:textId="77777777" w:rsidR="00946BFC" w:rsidRPr="00946BFC" w:rsidRDefault="00946BFC" w:rsidP="00946BFC">
    <w:pPr>
      <w:pStyle w:val="Stopka"/>
      <w:ind w:firstLine="0"/>
      <w:rPr>
        <w:rFonts w:ascii="Times New Roman" w:hAnsi="Times New Roman"/>
        <w:caps/>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7420" w14:textId="77777777" w:rsidR="002F73EF" w:rsidRDefault="002F73EF" w:rsidP="00FE74A2">
      <w:pPr>
        <w:spacing w:line="240" w:lineRule="auto"/>
      </w:pPr>
      <w:r>
        <w:separator/>
      </w:r>
    </w:p>
  </w:footnote>
  <w:footnote w:type="continuationSeparator" w:id="0">
    <w:p w14:paraId="0A4F5A0F" w14:textId="77777777" w:rsidR="002F73EF" w:rsidRDefault="002F73EF" w:rsidP="00FE74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8" w:space="0" w:color="auto"/>
      </w:tblBorders>
      <w:tblCellMar>
        <w:left w:w="0" w:type="dxa"/>
        <w:right w:w="0" w:type="dxa"/>
      </w:tblCellMar>
      <w:tblLook w:val="04A0" w:firstRow="1" w:lastRow="0" w:firstColumn="1" w:lastColumn="0" w:noHBand="0" w:noVBand="1"/>
    </w:tblPr>
    <w:tblGrid>
      <w:gridCol w:w="397"/>
      <w:gridCol w:w="6690"/>
    </w:tblGrid>
    <w:tr w:rsidR="00946BFC" w:rsidRPr="00911802" w14:paraId="135F23D3" w14:textId="77777777" w:rsidTr="00B36243">
      <w:trPr>
        <w:trHeight w:hRule="exact" w:val="284"/>
      </w:trPr>
      <w:tc>
        <w:tcPr>
          <w:tcW w:w="397" w:type="dxa"/>
          <w:shd w:val="clear" w:color="auto" w:fill="auto"/>
          <w:vAlign w:val="center"/>
        </w:tcPr>
        <w:p w14:paraId="6674A388" w14:textId="77777777" w:rsidR="00946BFC" w:rsidRPr="00911802" w:rsidRDefault="00946BFC" w:rsidP="00946BFC">
          <w:pPr>
            <w:pStyle w:val="Nagwek"/>
            <w:ind w:firstLine="0"/>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sidR="00F25C97">
            <w:rPr>
              <w:rFonts w:ascii="Arial" w:hAnsi="Arial" w:cs="Arial"/>
              <w:noProof/>
              <w:sz w:val="20"/>
              <w:szCs w:val="18"/>
            </w:rPr>
            <w:t>10</w:t>
          </w:r>
          <w:r w:rsidRPr="00911802">
            <w:rPr>
              <w:rFonts w:ascii="Arial" w:hAnsi="Arial" w:cs="Arial"/>
              <w:sz w:val="20"/>
              <w:szCs w:val="18"/>
            </w:rPr>
            <w:fldChar w:fldCharType="end"/>
          </w:r>
        </w:p>
      </w:tc>
      <w:tc>
        <w:tcPr>
          <w:tcW w:w="6690" w:type="dxa"/>
          <w:shd w:val="clear" w:color="auto" w:fill="auto"/>
          <w:vAlign w:val="center"/>
        </w:tcPr>
        <w:p w14:paraId="23B289DA" w14:textId="77777777" w:rsidR="00946BFC" w:rsidRPr="00F23232" w:rsidRDefault="00946BFC" w:rsidP="00946BFC">
          <w:pPr>
            <w:pStyle w:val="Nagwek"/>
            <w:ind w:firstLine="0"/>
            <w:jc w:val="center"/>
            <w:rPr>
              <w:rFonts w:ascii="Arial" w:hAnsi="Arial" w:cs="Arial"/>
              <w:i/>
              <w:sz w:val="20"/>
              <w:szCs w:val="18"/>
            </w:rPr>
          </w:pPr>
          <w:r w:rsidRPr="00946BFC">
            <w:rPr>
              <w:rFonts w:ascii="Arial" w:hAnsi="Arial" w:cs="Arial"/>
              <w:i/>
              <w:sz w:val="20"/>
              <w:szCs w:val="18"/>
            </w:rPr>
            <w:t>Boris Basok</w:t>
          </w:r>
          <w:r>
            <w:rPr>
              <w:rFonts w:ascii="Arial" w:hAnsi="Arial" w:cs="Arial"/>
              <w:i/>
              <w:sz w:val="20"/>
              <w:szCs w:val="18"/>
            </w:rPr>
            <w:t xml:space="preserve"> et al.</w:t>
          </w:r>
        </w:p>
      </w:tc>
    </w:tr>
  </w:tbl>
  <w:p w14:paraId="43EE0EE6" w14:textId="77777777" w:rsidR="00946BFC" w:rsidRPr="00911802" w:rsidRDefault="00946BFC" w:rsidP="00946BFC">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8" w:space="0" w:color="auto"/>
      </w:tblBorders>
      <w:tblCellMar>
        <w:left w:w="0" w:type="dxa"/>
        <w:right w:w="0" w:type="dxa"/>
      </w:tblCellMar>
      <w:tblLook w:val="04A0" w:firstRow="1" w:lastRow="0" w:firstColumn="1" w:lastColumn="0" w:noHBand="0" w:noVBand="1"/>
    </w:tblPr>
    <w:tblGrid>
      <w:gridCol w:w="6691"/>
      <w:gridCol w:w="397"/>
    </w:tblGrid>
    <w:tr w:rsidR="00946BFC" w:rsidRPr="00911802" w14:paraId="2656D10E" w14:textId="77777777" w:rsidTr="00B36243">
      <w:trPr>
        <w:trHeight w:hRule="exact" w:val="284"/>
        <w:jc w:val="right"/>
      </w:trPr>
      <w:tc>
        <w:tcPr>
          <w:tcW w:w="6691" w:type="dxa"/>
          <w:shd w:val="clear" w:color="auto" w:fill="auto"/>
          <w:vAlign w:val="center"/>
        </w:tcPr>
        <w:p w14:paraId="0843EE5E" w14:textId="77777777" w:rsidR="00946BFC" w:rsidRPr="00911802" w:rsidRDefault="00946BFC" w:rsidP="00946BFC">
          <w:pPr>
            <w:pStyle w:val="Nagwek"/>
            <w:ind w:firstLine="0"/>
            <w:jc w:val="center"/>
            <w:rPr>
              <w:rFonts w:ascii="Arial" w:hAnsi="Arial" w:cs="Arial"/>
              <w:i/>
              <w:sz w:val="20"/>
              <w:szCs w:val="18"/>
              <w:lang w:val="en-GB"/>
            </w:rPr>
          </w:pPr>
          <w:r w:rsidRPr="00946BFC">
            <w:rPr>
              <w:rFonts w:ascii="Arial" w:hAnsi="Arial" w:cs="Arial"/>
              <w:i/>
              <w:sz w:val="20"/>
              <w:szCs w:val="18"/>
              <w:lang w:val="en-GB"/>
            </w:rPr>
            <w:t>Analysis of the Energy Efficiency</w:t>
          </w:r>
          <w:r>
            <w:rPr>
              <w:rFonts w:ascii="Arial" w:hAnsi="Arial" w:cs="Arial"/>
              <w:i/>
              <w:sz w:val="20"/>
              <w:szCs w:val="18"/>
              <w:lang w:val="en-GB"/>
            </w:rPr>
            <w:t>…</w:t>
          </w:r>
        </w:p>
      </w:tc>
      <w:tc>
        <w:tcPr>
          <w:tcW w:w="397" w:type="dxa"/>
          <w:shd w:val="clear" w:color="auto" w:fill="auto"/>
          <w:vAlign w:val="center"/>
        </w:tcPr>
        <w:p w14:paraId="311C50DC" w14:textId="77777777" w:rsidR="00946BFC" w:rsidRPr="00911802" w:rsidRDefault="00946BFC" w:rsidP="00946BFC">
          <w:pPr>
            <w:pStyle w:val="Nagwek"/>
            <w:ind w:firstLine="0"/>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sidR="00F25C97">
            <w:rPr>
              <w:rFonts w:ascii="Arial" w:hAnsi="Arial" w:cs="Arial"/>
              <w:noProof/>
              <w:sz w:val="20"/>
              <w:szCs w:val="18"/>
            </w:rPr>
            <w:t>11</w:t>
          </w:r>
          <w:r w:rsidRPr="00911802">
            <w:rPr>
              <w:rFonts w:ascii="Arial" w:hAnsi="Arial" w:cs="Arial"/>
              <w:sz w:val="20"/>
              <w:szCs w:val="18"/>
            </w:rPr>
            <w:fldChar w:fldCharType="end"/>
          </w:r>
        </w:p>
      </w:tc>
    </w:tr>
  </w:tbl>
  <w:p w14:paraId="6B9EC459" w14:textId="77777777" w:rsidR="00946BFC" w:rsidRPr="00911802" w:rsidRDefault="00946BFC" w:rsidP="00946BFC">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7E5"/>
    <w:multiLevelType w:val="hybridMultilevel"/>
    <w:tmpl w:val="A108451E"/>
    <w:lvl w:ilvl="0" w:tplc="0419000F">
      <w:start w:val="1"/>
      <w:numFmt w:val="decimal"/>
      <w:lvlText w:val="%1."/>
      <w:lvlJc w:val="left"/>
      <w:pPr>
        <w:ind w:left="720" w:hanging="360"/>
      </w:pPr>
      <w:rPr>
        <w:rFonts w:cs="Times New Roman"/>
      </w:rPr>
    </w:lvl>
    <w:lvl w:ilvl="1" w:tplc="4C188A22">
      <w:start w:val="1"/>
      <w:numFmt w:val="upperLetter"/>
      <w:lvlText w:val="%2."/>
      <w:lvlJc w:val="left"/>
      <w:pPr>
        <w:ind w:left="1440" w:hanging="360"/>
      </w:pPr>
      <w:rPr>
        <w:rFonts w:cs="Times New Roman" w:hint="default"/>
        <w:i/>
        <w:color w:val="auto"/>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665358"/>
    <w:multiLevelType w:val="hybridMultilevel"/>
    <w:tmpl w:val="5712B8C0"/>
    <w:lvl w:ilvl="0" w:tplc="4A4CA29E">
      <w:start w:val="1"/>
      <w:numFmt w:val="decimal"/>
      <w:lvlText w:val="%1."/>
      <w:lvlJc w:val="left"/>
      <w:pPr>
        <w:ind w:left="360" w:hanging="360"/>
      </w:pPr>
      <w:rPr>
        <w:rFonts w:cs="Times New Roman" w:hint="default"/>
        <w:b w:val="0"/>
        <w:bCs w:val="0"/>
        <w:i w:val="0"/>
        <w:sz w:val="20"/>
        <w:szCs w:val="20"/>
        <w:lang w:val="en-U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2AF780F"/>
    <w:multiLevelType w:val="hybridMultilevel"/>
    <w:tmpl w:val="D340BAE2"/>
    <w:lvl w:ilvl="0" w:tplc="E4D2DC06">
      <w:start w:val="1"/>
      <w:numFmt w:val="decimal"/>
      <w:lvlText w:val="%1."/>
      <w:lvlJc w:val="left"/>
      <w:pPr>
        <w:ind w:left="1068"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66439AF"/>
    <w:multiLevelType w:val="hybridMultilevel"/>
    <w:tmpl w:val="59F0CEC8"/>
    <w:lvl w:ilvl="0" w:tplc="1000000F">
      <w:start w:val="1"/>
      <w:numFmt w:val="decimal"/>
      <w:lvlText w:val="%1."/>
      <w:lvlJc w:val="left"/>
      <w:pPr>
        <w:ind w:left="927" w:hanging="360"/>
      </w:pPr>
      <w:rPr>
        <w:rFont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198A705A"/>
    <w:multiLevelType w:val="hybridMultilevel"/>
    <w:tmpl w:val="3B769A34"/>
    <w:lvl w:ilvl="0" w:tplc="44C24960">
      <w:start w:val="9"/>
      <w:numFmt w:val="bullet"/>
      <w:lvlText w:val="-"/>
      <w:lvlJc w:val="left"/>
      <w:pPr>
        <w:ind w:left="720" w:hanging="360"/>
      </w:pPr>
      <w:rPr>
        <w:rFonts w:ascii="Times New Roman" w:eastAsia="Times New Roman" w:hAnsi="Times New Roman" w:hint="default"/>
      </w:rPr>
    </w:lvl>
    <w:lvl w:ilvl="1" w:tplc="10000003" w:tentative="1">
      <w:start w:val="1"/>
      <w:numFmt w:val="bullet"/>
      <w:lvlText w:val="o"/>
      <w:lvlJc w:val="left"/>
      <w:pPr>
        <w:ind w:left="1440" w:hanging="360"/>
      </w:pPr>
      <w:rPr>
        <w:rFonts w:ascii="Courier New" w:hAnsi="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CB91C1F"/>
    <w:multiLevelType w:val="hybridMultilevel"/>
    <w:tmpl w:val="C14284DC"/>
    <w:lvl w:ilvl="0" w:tplc="7CDA38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250C66E0"/>
    <w:multiLevelType w:val="hybridMultilevel"/>
    <w:tmpl w:val="E340C2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9B8209B"/>
    <w:multiLevelType w:val="hybridMultilevel"/>
    <w:tmpl w:val="3A90358A"/>
    <w:lvl w:ilvl="0" w:tplc="0936CE5A">
      <w:start w:val="1"/>
      <w:numFmt w:val="decimal"/>
      <w:lvlText w:val="%1."/>
      <w:lvlJc w:val="left"/>
      <w:pPr>
        <w:ind w:left="1069" w:hanging="360"/>
      </w:pPr>
      <w:rPr>
        <w:rFonts w:cs="Times New Roman" w:hint="default"/>
      </w:rPr>
    </w:lvl>
    <w:lvl w:ilvl="1" w:tplc="432AF7CE">
      <w:start w:val="1"/>
      <w:numFmt w:val="upperLetter"/>
      <w:lvlText w:val="%2."/>
      <w:lvlJc w:val="left"/>
      <w:pPr>
        <w:ind w:left="1789" w:hanging="360"/>
      </w:pPr>
      <w:rPr>
        <w:rFonts w:cs="Times New Roman" w:hint="default"/>
        <w:i/>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D1E0165"/>
    <w:multiLevelType w:val="hybridMultilevel"/>
    <w:tmpl w:val="558437A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3E2AB2"/>
    <w:multiLevelType w:val="hybridMultilevel"/>
    <w:tmpl w:val="1E80543C"/>
    <w:lvl w:ilvl="0" w:tplc="6F14E20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3D837B9B"/>
    <w:multiLevelType w:val="hybridMultilevel"/>
    <w:tmpl w:val="DC3EC7CC"/>
    <w:lvl w:ilvl="0" w:tplc="436016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3DAE6B32"/>
    <w:multiLevelType w:val="hybridMultilevel"/>
    <w:tmpl w:val="56F0CF3A"/>
    <w:lvl w:ilvl="0" w:tplc="63726B5C">
      <w:start w:val="1"/>
      <w:numFmt w:val="bullet"/>
      <w:lvlText w:val="•"/>
      <w:lvlJc w:val="left"/>
      <w:pPr>
        <w:tabs>
          <w:tab w:val="num" w:pos="720"/>
        </w:tabs>
        <w:ind w:left="720" w:hanging="360"/>
      </w:pPr>
      <w:rPr>
        <w:rFonts w:ascii="Arial" w:hAnsi="Arial" w:hint="default"/>
      </w:rPr>
    </w:lvl>
    <w:lvl w:ilvl="1" w:tplc="14EA9586" w:tentative="1">
      <w:start w:val="1"/>
      <w:numFmt w:val="bullet"/>
      <w:lvlText w:val="•"/>
      <w:lvlJc w:val="left"/>
      <w:pPr>
        <w:tabs>
          <w:tab w:val="num" w:pos="1440"/>
        </w:tabs>
        <w:ind w:left="1440" w:hanging="360"/>
      </w:pPr>
      <w:rPr>
        <w:rFonts w:ascii="Arial" w:hAnsi="Arial" w:hint="default"/>
      </w:rPr>
    </w:lvl>
    <w:lvl w:ilvl="2" w:tplc="AED6E59A" w:tentative="1">
      <w:start w:val="1"/>
      <w:numFmt w:val="bullet"/>
      <w:lvlText w:val="•"/>
      <w:lvlJc w:val="left"/>
      <w:pPr>
        <w:tabs>
          <w:tab w:val="num" w:pos="2160"/>
        </w:tabs>
        <w:ind w:left="2160" w:hanging="360"/>
      </w:pPr>
      <w:rPr>
        <w:rFonts w:ascii="Arial" w:hAnsi="Arial" w:hint="default"/>
      </w:rPr>
    </w:lvl>
    <w:lvl w:ilvl="3" w:tplc="FC6098CA" w:tentative="1">
      <w:start w:val="1"/>
      <w:numFmt w:val="bullet"/>
      <w:lvlText w:val="•"/>
      <w:lvlJc w:val="left"/>
      <w:pPr>
        <w:tabs>
          <w:tab w:val="num" w:pos="2880"/>
        </w:tabs>
        <w:ind w:left="2880" w:hanging="360"/>
      </w:pPr>
      <w:rPr>
        <w:rFonts w:ascii="Arial" w:hAnsi="Arial" w:hint="default"/>
      </w:rPr>
    </w:lvl>
    <w:lvl w:ilvl="4" w:tplc="13D8B83E" w:tentative="1">
      <w:start w:val="1"/>
      <w:numFmt w:val="bullet"/>
      <w:lvlText w:val="•"/>
      <w:lvlJc w:val="left"/>
      <w:pPr>
        <w:tabs>
          <w:tab w:val="num" w:pos="3600"/>
        </w:tabs>
        <w:ind w:left="3600" w:hanging="360"/>
      </w:pPr>
      <w:rPr>
        <w:rFonts w:ascii="Arial" w:hAnsi="Arial" w:hint="default"/>
      </w:rPr>
    </w:lvl>
    <w:lvl w:ilvl="5" w:tplc="97AAC3A2" w:tentative="1">
      <w:start w:val="1"/>
      <w:numFmt w:val="bullet"/>
      <w:lvlText w:val="•"/>
      <w:lvlJc w:val="left"/>
      <w:pPr>
        <w:tabs>
          <w:tab w:val="num" w:pos="4320"/>
        </w:tabs>
        <w:ind w:left="4320" w:hanging="360"/>
      </w:pPr>
      <w:rPr>
        <w:rFonts w:ascii="Arial" w:hAnsi="Arial" w:hint="default"/>
      </w:rPr>
    </w:lvl>
    <w:lvl w:ilvl="6" w:tplc="A2ECD97E" w:tentative="1">
      <w:start w:val="1"/>
      <w:numFmt w:val="bullet"/>
      <w:lvlText w:val="•"/>
      <w:lvlJc w:val="left"/>
      <w:pPr>
        <w:tabs>
          <w:tab w:val="num" w:pos="5040"/>
        </w:tabs>
        <w:ind w:left="5040" w:hanging="360"/>
      </w:pPr>
      <w:rPr>
        <w:rFonts w:ascii="Arial" w:hAnsi="Arial" w:hint="default"/>
      </w:rPr>
    </w:lvl>
    <w:lvl w:ilvl="7" w:tplc="52EE08AA" w:tentative="1">
      <w:start w:val="1"/>
      <w:numFmt w:val="bullet"/>
      <w:lvlText w:val="•"/>
      <w:lvlJc w:val="left"/>
      <w:pPr>
        <w:tabs>
          <w:tab w:val="num" w:pos="5760"/>
        </w:tabs>
        <w:ind w:left="5760" w:hanging="360"/>
      </w:pPr>
      <w:rPr>
        <w:rFonts w:ascii="Arial" w:hAnsi="Arial" w:hint="default"/>
      </w:rPr>
    </w:lvl>
    <w:lvl w:ilvl="8" w:tplc="9D30A0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DCD269B"/>
    <w:multiLevelType w:val="hybridMultilevel"/>
    <w:tmpl w:val="D340BAE2"/>
    <w:lvl w:ilvl="0" w:tplc="E4D2DC06">
      <w:start w:val="1"/>
      <w:numFmt w:val="decimal"/>
      <w:lvlText w:val="%1."/>
      <w:lvlJc w:val="left"/>
      <w:pPr>
        <w:ind w:left="1068"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5046CD7"/>
    <w:multiLevelType w:val="hybridMultilevel"/>
    <w:tmpl w:val="1660B650"/>
    <w:lvl w:ilvl="0" w:tplc="405A1326">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461840A8"/>
    <w:multiLevelType w:val="hybridMultilevel"/>
    <w:tmpl w:val="05F869BC"/>
    <w:lvl w:ilvl="0" w:tplc="C4AC96B8">
      <w:start w:val="1"/>
      <w:numFmt w:val="decimal"/>
      <w:lvlText w:val="%1)"/>
      <w:lvlJc w:val="left"/>
      <w:pPr>
        <w:ind w:left="927" w:hanging="360"/>
      </w:pPr>
      <w:rPr>
        <w:rFonts w:ascii="Times New Roman" w:eastAsia="Calibri" w:hAnsi="Times New Roman" w:cs="Times New Roman"/>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B431986"/>
    <w:multiLevelType w:val="hybridMultilevel"/>
    <w:tmpl w:val="245C2008"/>
    <w:lvl w:ilvl="0" w:tplc="0419000F">
      <w:start w:val="1"/>
      <w:numFmt w:val="decimal"/>
      <w:lvlText w:val="%1."/>
      <w:lvlJc w:val="left"/>
      <w:pPr>
        <w:ind w:left="720" w:hanging="360"/>
      </w:pPr>
      <w:rPr>
        <w:rFonts w:cs="Times New Roman"/>
      </w:rPr>
    </w:lvl>
    <w:lvl w:ilvl="1" w:tplc="5302ED4E">
      <w:start w:val="1"/>
      <w:numFmt w:val="upperLetter"/>
      <w:lvlText w:val="%2."/>
      <w:lvlJc w:val="left"/>
      <w:pPr>
        <w:ind w:left="1440" w:hanging="360"/>
      </w:pPr>
      <w:rPr>
        <w:rFonts w:cs="Times New Roman" w:hint="default"/>
        <w:i/>
        <w:color w:val="auto"/>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002350F"/>
    <w:multiLevelType w:val="hybridMultilevel"/>
    <w:tmpl w:val="C6EE50E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519D3415"/>
    <w:multiLevelType w:val="hybridMultilevel"/>
    <w:tmpl w:val="8E280720"/>
    <w:lvl w:ilvl="0" w:tplc="10000001">
      <w:start w:val="1"/>
      <w:numFmt w:val="bullet"/>
      <w:lvlText w:val=""/>
      <w:lvlJc w:val="left"/>
      <w:pPr>
        <w:ind w:left="1287" w:hanging="360"/>
      </w:pPr>
      <w:rPr>
        <w:rFonts w:ascii="Symbol" w:hAnsi="Symbol"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18" w15:restartNumberingAfterBreak="0">
    <w:nsid w:val="525A0586"/>
    <w:multiLevelType w:val="hybridMultilevel"/>
    <w:tmpl w:val="35D6CF76"/>
    <w:lvl w:ilvl="0" w:tplc="579C645E">
      <w:start w:val="1"/>
      <w:numFmt w:val="decimal"/>
      <w:lvlText w:val="%1."/>
      <w:lvlJc w:val="left"/>
      <w:pPr>
        <w:ind w:left="927" w:hanging="360"/>
      </w:pPr>
      <w:rPr>
        <w:rFonts w:cs="Times New Roman" w:hint="default"/>
        <w:b/>
        <w:bCs/>
        <w:i w:val="0"/>
        <w:iCs/>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539E24A5"/>
    <w:multiLevelType w:val="hybridMultilevel"/>
    <w:tmpl w:val="61C410C8"/>
    <w:lvl w:ilvl="0" w:tplc="87DC8658">
      <w:start w:val="1"/>
      <w:numFmt w:val="lowerLetter"/>
      <w:lvlText w:val="%1)"/>
      <w:lvlJc w:val="left"/>
      <w:pPr>
        <w:ind w:left="2565" w:hanging="360"/>
      </w:pPr>
      <w:rPr>
        <w:rFonts w:hint="default"/>
      </w:rPr>
    </w:lvl>
    <w:lvl w:ilvl="1" w:tplc="04190019" w:tentative="1">
      <w:start w:val="1"/>
      <w:numFmt w:val="lowerLetter"/>
      <w:lvlText w:val="%2."/>
      <w:lvlJc w:val="left"/>
      <w:pPr>
        <w:ind w:left="3285" w:hanging="360"/>
      </w:pPr>
    </w:lvl>
    <w:lvl w:ilvl="2" w:tplc="0419001B" w:tentative="1">
      <w:start w:val="1"/>
      <w:numFmt w:val="lowerRoman"/>
      <w:lvlText w:val="%3."/>
      <w:lvlJc w:val="right"/>
      <w:pPr>
        <w:ind w:left="4005" w:hanging="180"/>
      </w:pPr>
    </w:lvl>
    <w:lvl w:ilvl="3" w:tplc="0419000F" w:tentative="1">
      <w:start w:val="1"/>
      <w:numFmt w:val="decimal"/>
      <w:lvlText w:val="%4."/>
      <w:lvlJc w:val="left"/>
      <w:pPr>
        <w:ind w:left="4725" w:hanging="360"/>
      </w:pPr>
    </w:lvl>
    <w:lvl w:ilvl="4" w:tplc="04190019" w:tentative="1">
      <w:start w:val="1"/>
      <w:numFmt w:val="lowerLetter"/>
      <w:lvlText w:val="%5."/>
      <w:lvlJc w:val="left"/>
      <w:pPr>
        <w:ind w:left="5445" w:hanging="360"/>
      </w:pPr>
    </w:lvl>
    <w:lvl w:ilvl="5" w:tplc="0419001B" w:tentative="1">
      <w:start w:val="1"/>
      <w:numFmt w:val="lowerRoman"/>
      <w:lvlText w:val="%6."/>
      <w:lvlJc w:val="right"/>
      <w:pPr>
        <w:ind w:left="6165" w:hanging="180"/>
      </w:pPr>
    </w:lvl>
    <w:lvl w:ilvl="6" w:tplc="0419000F" w:tentative="1">
      <w:start w:val="1"/>
      <w:numFmt w:val="decimal"/>
      <w:lvlText w:val="%7."/>
      <w:lvlJc w:val="left"/>
      <w:pPr>
        <w:ind w:left="6885" w:hanging="360"/>
      </w:pPr>
    </w:lvl>
    <w:lvl w:ilvl="7" w:tplc="04190019" w:tentative="1">
      <w:start w:val="1"/>
      <w:numFmt w:val="lowerLetter"/>
      <w:lvlText w:val="%8."/>
      <w:lvlJc w:val="left"/>
      <w:pPr>
        <w:ind w:left="7605" w:hanging="360"/>
      </w:pPr>
    </w:lvl>
    <w:lvl w:ilvl="8" w:tplc="0419001B" w:tentative="1">
      <w:start w:val="1"/>
      <w:numFmt w:val="lowerRoman"/>
      <w:lvlText w:val="%9."/>
      <w:lvlJc w:val="right"/>
      <w:pPr>
        <w:ind w:left="8325" w:hanging="180"/>
      </w:pPr>
    </w:lvl>
  </w:abstractNum>
  <w:abstractNum w:abstractNumId="20" w15:restartNumberingAfterBreak="0">
    <w:nsid w:val="55CD656A"/>
    <w:multiLevelType w:val="hybridMultilevel"/>
    <w:tmpl w:val="8924BBB0"/>
    <w:lvl w:ilvl="0" w:tplc="A1E2C71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397A33"/>
    <w:multiLevelType w:val="hybridMultilevel"/>
    <w:tmpl w:val="6DB64B1A"/>
    <w:lvl w:ilvl="0" w:tplc="93A831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4F9724B"/>
    <w:multiLevelType w:val="hybridMultilevel"/>
    <w:tmpl w:val="D4F2F2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2672CDD"/>
    <w:multiLevelType w:val="hybridMultilevel"/>
    <w:tmpl w:val="D340BAE2"/>
    <w:lvl w:ilvl="0" w:tplc="E4D2DC06">
      <w:start w:val="1"/>
      <w:numFmt w:val="decimal"/>
      <w:lvlText w:val="%1."/>
      <w:lvlJc w:val="left"/>
      <w:pPr>
        <w:ind w:left="1068"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5BB640C"/>
    <w:multiLevelType w:val="hybridMultilevel"/>
    <w:tmpl w:val="AD22A5F6"/>
    <w:lvl w:ilvl="0" w:tplc="1000000F">
      <w:start w:val="1"/>
      <w:numFmt w:val="decimal"/>
      <w:lvlText w:val="%1."/>
      <w:lvlJc w:val="left"/>
      <w:pPr>
        <w:ind w:left="1457" w:hanging="360"/>
      </w:pPr>
    </w:lvl>
    <w:lvl w:ilvl="1" w:tplc="10000019" w:tentative="1">
      <w:start w:val="1"/>
      <w:numFmt w:val="lowerLetter"/>
      <w:lvlText w:val="%2."/>
      <w:lvlJc w:val="left"/>
      <w:pPr>
        <w:ind w:left="2177" w:hanging="360"/>
      </w:pPr>
    </w:lvl>
    <w:lvl w:ilvl="2" w:tplc="1000001B" w:tentative="1">
      <w:start w:val="1"/>
      <w:numFmt w:val="lowerRoman"/>
      <w:lvlText w:val="%3."/>
      <w:lvlJc w:val="right"/>
      <w:pPr>
        <w:ind w:left="2897" w:hanging="180"/>
      </w:pPr>
    </w:lvl>
    <w:lvl w:ilvl="3" w:tplc="1000000F" w:tentative="1">
      <w:start w:val="1"/>
      <w:numFmt w:val="decimal"/>
      <w:lvlText w:val="%4."/>
      <w:lvlJc w:val="left"/>
      <w:pPr>
        <w:ind w:left="3617" w:hanging="360"/>
      </w:pPr>
    </w:lvl>
    <w:lvl w:ilvl="4" w:tplc="10000019" w:tentative="1">
      <w:start w:val="1"/>
      <w:numFmt w:val="lowerLetter"/>
      <w:lvlText w:val="%5."/>
      <w:lvlJc w:val="left"/>
      <w:pPr>
        <w:ind w:left="4337" w:hanging="360"/>
      </w:pPr>
    </w:lvl>
    <w:lvl w:ilvl="5" w:tplc="1000001B" w:tentative="1">
      <w:start w:val="1"/>
      <w:numFmt w:val="lowerRoman"/>
      <w:lvlText w:val="%6."/>
      <w:lvlJc w:val="right"/>
      <w:pPr>
        <w:ind w:left="5057" w:hanging="180"/>
      </w:pPr>
    </w:lvl>
    <w:lvl w:ilvl="6" w:tplc="1000000F" w:tentative="1">
      <w:start w:val="1"/>
      <w:numFmt w:val="decimal"/>
      <w:lvlText w:val="%7."/>
      <w:lvlJc w:val="left"/>
      <w:pPr>
        <w:ind w:left="5777" w:hanging="360"/>
      </w:pPr>
    </w:lvl>
    <w:lvl w:ilvl="7" w:tplc="10000019" w:tentative="1">
      <w:start w:val="1"/>
      <w:numFmt w:val="lowerLetter"/>
      <w:lvlText w:val="%8."/>
      <w:lvlJc w:val="left"/>
      <w:pPr>
        <w:ind w:left="6497" w:hanging="360"/>
      </w:pPr>
    </w:lvl>
    <w:lvl w:ilvl="8" w:tplc="1000001B" w:tentative="1">
      <w:start w:val="1"/>
      <w:numFmt w:val="lowerRoman"/>
      <w:lvlText w:val="%9."/>
      <w:lvlJc w:val="right"/>
      <w:pPr>
        <w:ind w:left="7217" w:hanging="180"/>
      </w:pPr>
    </w:lvl>
  </w:abstractNum>
  <w:num w:numId="1" w16cid:durableId="494608431">
    <w:abstractNumId w:val="6"/>
  </w:num>
  <w:num w:numId="2" w16cid:durableId="122580890">
    <w:abstractNumId w:val="1"/>
  </w:num>
  <w:num w:numId="3" w16cid:durableId="344867006">
    <w:abstractNumId w:val="7"/>
  </w:num>
  <w:num w:numId="4" w16cid:durableId="112984191">
    <w:abstractNumId w:val="15"/>
  </w:num>
  <w:num w:numId="5" w16cid:durableId="788158509">
    <w:abstractNumId w:val="0"/>
  </w:num>
  <w:num w:numId="6" w16cid:durableId="230701082">
    <w:abstractNumId w:val="16"/>
  </w:num>
  <w:num w:numId="7" w16cid:durableId="1545021688">
    <w:abstractNumId w:val="10"/>
  </w:num>
  <w:num w:numId="8" w16cid:durableId="1407344321">
    <w:abstractNumId w:val="5"/>
  </w:num>
  <w:num w:numId="9" w16cid:durableId="1837382198">
    <w:abstractNumId w:val="22"/>
  </w:num>
  <w:num w:numId="10" w16cid:durableId="259727668">
    <w:abstractNumId w:val="18"/>
  </w:num>
  <w:num w:numId="11" w16cid:durableId="256183454">
    <w:abstractNumId w:val="4"/>
  </w:num>
  <w:num w:numId="12" w16cid:durableId="2125079137">
    <w:abstractNumId w:val="9"/>
  </w:num>
  <w:num w:numId="13" w16cid:durableId="1882547756">
    <w:abstractNumId w:val="13"/>
  </w:num>
  <w:num w:numId="14" w16cid:durableId="501547573">
    <w:abstractNumId w:val="20"/>
  </w:num>
  <w:num w:numId="15" w16cid:durableId="1141121065">
    <w:abstractNumId w:val="19"/>
  </w:num>
  <w:num w:numId="16" w16cid:durableId="1859193697">
    <w:abstractNumId w:val="14"/>
  </w:num>
  <w:num w:numId="17" w16cid:durableId="1430080387">
    <w:abstractNumId w:val="11"/>
  </w:num>
  <w:num w:numId="18" w16cid:durableId="1674409888">
    <w:abstractNumId w:val="8"/>
  </w:num>
  <w:num w:numId="19" w16cid:durableId="542714890">
    <w:abstractNumId w:val="2"/>
  </w:num>
  <w:num w:numId="20" w16cid:durableId="552811372">
    <w:abstractNumId w:val="23"/>
  </w:num>
  <w:num w:numId="21" w16cid:durableId="1695107564">
    <w:abstractNumId w:val="12"/>
  </w:num>
  <w:num w:numId="22" w16cid:durableId="419104861">
    <w:abstractNumId w:val="3"/>
  </w:num>
  <w:num w:numId="23" w16cid:durableId="969440208">
    <w:abstractNumId w:val="17"/>
  </w:num>
  <w:num w:numId="24" w16cid:durableId="1672374221">
    <w:abstractNumId w:val="24"/>
  </w:num>
  <w:num w:numId="25" w16cid:durableId="18862861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hideSpellingErrors/>
  <w:hideGrammaticalErrors/>
  <w:proofState w:spelling="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YxtDA2MDawMDAxMTFQ0lEKTi0uzszPAykwrAUANuuhWywAAAA="/>
  </w:docVars>
  <w:rsids>
    <w:rsidRoot w:val="00707B2D"/>
    <w:rsid w:val="00003E91"/>
    <w:rsid w:val="000047BB"/>
    <w:rsid w:val="000050FF"/>
    <w:rsid w:val="000051FA"/>
    <w:rsid w:val="000055F0"/>
    <w:rsid w:val="00005F77"/>
    <w:rsid w:val="000067CC"/>
    <w:rsid w:val="00010ADF"/>
    <w:rsid w:val="00011B12"/>
    <w:rsid w:val="00012691"/>
    <w:rsid w:val="00013D4A"/>
    <w:rsid w:val="00017F96"/>
    <w:rsid w:val="00021E51"/>
    <w:rsid w:val="00023BF5"/>
    <w:rsid w:val="000278F0"/>
    <w:rsid w:val="00035305"/>
    <w:rsid w:val="00042638"/>
    <w:rsid w:val="0004391A"/>
    <w:rsid w:val="00043E10"/>
    <w:rsid w:val="00046548"/>
    <w:rsid w:val="000501E7"/>
    <w:rsid w:val="000510C2"/>
    <w:rsid w:val="00051965"/>
    <w:rsid w:val="00054A91"/>
    <w:rsid w:val="000605CD"/>
    <w:rsid w:val="00061D2E"/>
    <w:rsid w:val="00062FCD"/>
    <w:rsid w:val="000630D6"/>
    <w:rsid w:val="00065C3B"/>
    <w:rsid w:val="00071ED2"/>
    <w:rsid w:val="00073A2A"/>
    <w:rsid w:val="00080496"/>
    <w:rsid w:val="0008101B"/>
    <w:rsid w:val="00082B75"/>
    <w:rsid w:val="00085B0C"/>
    <w:rsid w:val="000866D0"/>
    <w:rsid w:val="000918A7"/>
    <w:rsid w:val="00092678"/>
    <w:rsid w:val="000A1DA9"/>
    <w:rsid w:val="000A357C"/>
    <w:rsid w:val="000A3E29"/>
    <w:rsid w:val="000A52B6"/>
    <w:rsid w:val="000A57EA"/>
    <w:rsid w:val="000B0409"/>
    <w:rsid w:val="000B5170"/>
    <w:rsid w:val="000B64EB"/>
    <w:rsid w:val="000C67FA"/>
    <w:rsid w:val="000D07B6"/>
    <w:rsid w:val="000D5445"/>
    <w:rsid w:val="000D5616"/>
    <w:rsid w:val="000D5BF6"/>
    <w:rsid w:val="000E0CCE"/>
    <w:rsid w:val="000E187E"/>
    <w:rsid w:val="000E2668"/>
    <w:rsid w:val="000E38A9"/>
    <w:rsid w:val="000F2624"/>
    <w:rsid w:val="000F2ED0"/>
    <w:rsid w:val="000F396A"/>
    <w:rsid w:val="00101504"/>
    <w:rsid w:val="00101506"/>
    <w:rsid w:val="00102EA5"/>
    <w:rsid w:val="00103E8B"/>
    <w:rsid w:val="00105DFB"/>
    <w:rsid w:val="0010669D"/>
    <w:rsid w:val="001109CA"/>
    <w:rsid w:val="00116BFA"/>
    <w:rsid w:val="0012328D"/>
    <w:rsid w:val="001256C9"/>
    <w:rsid w:val="00130F9B"/>
    <w:rsid w:val="001316F5"/>
    <w:rsid w:val="001371EF"/>
    <w:rsid w:val="001374D0"/>
    <w:rsid w:val="00141357"/>
    <w:rsid w:val="00142798"/>
    <w:rsid w:val="00145595"/>
    <w:rsid w:val="0014684C"/>
    <w:rsid w:val="00146DC0"/>
    <w:rsid w:val="001470A9"/>
    <w:rsid w:val="00150960"/>
    <w:rsid w:val="00151605"/>
    <w:rsid w:val="001525C0"/>
    <w:rsid w:val="00153A9E"/>
    <w:rsid w:val="00154813"/>
    <w:rsid w:val="00161B97"/>
    <w:rsid w:val="00163C42"/>
    <w:rsid w:val="00163D9B"/>
    <w:rsid w:val="001649C1"/>
    <w:rsid w:val="00166147"/>
    <w:rsid w:val="00171C69"/>
    <w:rsid w:val="0018040E"/>
    <w:rsid w:val="00184272"/>
    <w:rsid w:val="00185209"/>
    <w:rsid w:val="00186CA2"/>
    <w:rsid w:val="00192866"/>
    <w:rsid w:val="00193DFA"/>
    <w:rsid w:val="0019530F"/>
    <w:rsid w:val="001A28E5"/>
    <w:rsid w:val="001A319B"/>
    <w:rsid w:val="001B193E"/>
    <w:rsid w:val="001B3977"/>
    <w:rsid w:val="001B4185"/>
    <w:rsid w:val="001B4550"/>
    <w:rsid w:val="001C1E89"/>
    <w:rsid w:val="001C3EC6"/>
    <w:rsid w:val="001C7F18"/>
    <w:rsid w:val="001D02AD"/>
    <w:rsid w:val="001D0C78"/>
    <w:rsid w:val="001E3E20"/>
    <w:rsid w:val="001E714D"/>
    <w:rsid w:val="001F0598"/>
    <w:rsid w:val="001F176C"/>
    <w:rsid w:val="001F28DD"/>
    <w:rsid w:val="001F3547"/>
    <w:rsid w:val="001F7A83"/>
    <w:rsid w:val="00200800"/>
    <w:rsid w:val="002031AF"/>
    <w:rsid w:val="00205230"/>
    <w:rsid w:val="00205D14"/>
    <w:rsid w:val="00212736"/>
    <w:rsid w:val="00216CF7"/>
    <w:rsid w:val="002200BB"/>
    <w:rsid w:val="002223C5"/>
    <w:rsid w:val="00231542"/>
    <w:rsid w:val="00232E41"/>
    <w:rsid w:val="00232FBC"/>
    <w:rsid w:val="002338C0"/>
    <w:rsid w:val="00236705"/>
    <w:rsid w:val="0023727C"/>
    <w:rsid w:val="00240C83"/>
    <w:rsid w:val="00247162"/>
    <w:rsid w:val="002472A4"/>
    <w:rsid w:val="002565CF"/>
    <w:rsid w:val="002612AF"/>
    <w:rsid w:val="00261A2D"/>
    <w:rsid w:val="00262BA4"/>
    <w:rsid w:val="00262D17"/>
    <w:rsid w:val="00263421"/>
    <w:rsid w:val="0027510B"/>
    <w:rsid w:val="00276324"/>
    <w:rsid w:val="00277071"/>
    <w:rsid w:val="00277884"/>
    <w:rsid w:val="00282064"/>
    <w:rsid w:val="0028284B"/>
    <w:rsid w:val="0028536D"/>
    <w:rsid w:val="00286DC6"/>
    <w:rsid w:val="00293E2F"/>
    <w:rsid w:val="00294353"/>
    <w:rsid w:val="002A1D4B"/>
    <w:rsid w:val="002A5EB3"/>
    <w:rsid w:val="002B0387"/>
    <w:rsid w:val="002B330B"/>
    <w:rsid w:val="002B505C"/>
    <w:rsid w:val="002B7E54"/>
    <w:rsid w:val="002C5738"/>
    <w:rsid w:val="002C5DA8"/>
    <w:rsid w:val="002C61C7"/>
    <w:rsid w:val="002D0562"/>
    <w:rsid w:val="002D2878"/>
    <w:rsid w:val="002D6C6F"/>
    <w:rsid w:val="002E0EE4"/>
    <w:rsid w:val="002F037F"/>
    <w:rsid w:val="002F0B44"/>
    <w:rsid w:val="002F528C"/>
    <w:rsid w:val="002F7130"/>
    <w:rsid w:val="002F73EF"/>
    <w:rsid w:val="0030406A"/>
    <w:rsid w:val="00314C59"/>
    <w:rsid w:val="003164F7"/>
    <w:rsid w:val="00322BC3"/>
    <w:rsid w:val="00324DB6"/>
    <w:rsid w:val="003274F5"/>
    <w:rsid w:val="0033024C"/>
    <w:rsid w:val="0033125A"/>
    <w:rsid w:val="003341F4"/>
    <w:rsid w:val="003345B9"/>
    <w:rsid w:val="00340372"/>
    <w:rsid w:val="003457AB"/>
    <w:rsid w:val="00347791"/>
    <w:rsid w:val="0035194F"/>
    <w:rsid w:val="00351A7B"/>
    <w:rsid w:val="00354EAE"/>
    <w:rsid w:val="00355F2D"/>
    <w:rsid w:val="00362C7B"/>
    <w:rsid w:val="0036750E"/>
    <w:rsid w:val="00380E7F"/>
    <w:rsid w:val="003813AD"/>
    <w:rsid w:val="00383056"/>
    <w:rsid w:val="00383BE0"/>
    <w:rsid w:val="00384976"/>
    <w:rsid w:val="0038763C"/>
    <w:rsid w:val="00390309"/>
    <w:rsid w:val="003909A7"/>
    <w:rsid w:val="003945F6"/>
    <w:rsid w:val="00394D06"/>
    <w:rsid w:val="00396F3A"/>
    <w:rsid w:val="003A1C6D"/>
    <w:rsid w:val="003A4C3E"/>
    <w:rsid w:val="003A60B4"/>
    <w:rsid w:val="003A6AE7"/>
    <w:rsid w:val="003B039A"/>
    <w:rsid w:val="003C25D3"/>
    <w:rsid w:val="003C45E3"/>
    <w:rsid w:val="003C6A8D"/>
    <w:rsid w:val="003C75B4"/>
    <w:rsid w:val="003D17DD"/>
    <w:rsid w:val="003D216F"/>
    <w:rsid w:val="003D3997"/>
    <w:rsid w:val="003D417C"/>
    <w:rsid w:val="003D4401"/>
    <w:rsid w:val="003D544D"/>
    <w:rsid w:val="003D54E5"/>
    <w:rsid w:val="003D6EEC"/>
    <w:rsid w:val="003D7C57"/>
    <w:rsid w:val="003E1F93"/>
    <w:rsid w:val="003E4DC1"/>
    <w:rsid w:val="003E78E4"/>
    <w:rsid w:val="003E7D27"/>
    <w:rsid w:val="003F1B6E"/>
    <w:rsid w:val="003F2A17"/>
    <w:rsid w:val="003F30A8"/>
    <w:rsid w:val="003F72EF"/>
    <w:rsid w:val="00404993"/>
    <w:rsid w:val="004051B2"/>
    <w:rsid w:val="004056B6"/>
    <w:rsid w:val="00410D1F"/>
    <w:rsid w:val="0041144A"/>
    <w:rsid w:val="0041244F"/>
    <w:rsid w:val="00413901"/>
    <w:rsid w:val="00413D1F"/>
    <w:rsid w:val="00420809"/>
    <w:rsid w:val="00420E3D"/>
    <w:rsid w:val="00421840"/>
    <w:rsid w:val="004258B1"/>
    <w:rsid w:val="004259A2"/>
    <w:rsid w:val="004320A9"/>
    <w:rsid w:val="004351BE"/>
    <w:rsid w:val="00437AE3"/>
    <w:rsid w:val="00437D49"/>
    <w:rsid w:val="0044015B"/>
    <w:rsid w:val="004418F1"/>
    <w:rsid w:val="00443A1C"/>
    <w:rsid w:val="0044502E"/>
    <w:rsid w:val="00447F54"/>
    <w:rsid w:val="0045072D"/>
    <w:rsid w:val="00454B02"/>
    <w:rsid w:val="00454E90"/>
    <w:rsid w:val="00456435"/>
    <w:rsid w:val="004574CC"/>
    <w:rsid w:val="00457E6C"/>
    <w:rsid w:val="004609DE"/>
    <w:rsid w:val="004613E9"/>
    <w:rsid w:val="00463621"/>
    <w:rsid w:val="0046369E"/>
    <w:rsid w:val="00465D30"/>
    <w:rsid w:val="00466188"/>
    <w:rsid w:val="00472AA9"/>
    <w:rsid w:val="00473316"/>
    <w:rsid w:val="00473F9E"/>
    <w:rsid w:val="00474149"/>
    <w:rsid w:val="0047627D"/>
    <w:rsid w:val="004777A1"/>
    <w:rsid w:val="00481E2E"/>
    <w:rsid w:val="00481EBC"/>
    <w:rsid w:val="004843A5"/>
    <w:rsid w:val="00485FFC"/>
    <w:rsid w:val="00490A53"/>
    <w:rsid w:val="00494BD5"/>
    <w:rsid w:val="004A301B"/>
    <w:rsid w:val="004A6AD1"/>
    <w:rsid w:val="004B4EAC"/>
    <w:rsid w:val="004B6BCA"/>
    <w:rsid w:val="004B7391"/>
    <w:rsid w:val="004B77FC"/>
    <w:rsid w:val="004C105F"/>
    <w:rsid w:val="004C2BC5"/>
    <w:rsid w:val="004D714F"/>
    <w:rsid w:val="004D77EE"/>
    <w:rsid w:val="004E2F04"/>
    <w:rsid w:val="004E34E5"/>
    <w:rsid w:val="004E5069"/>
    <w:rsid w:val="004E592C"/>
    <w:rsid w:val="004F07C6"/>
    <w:rsid w:val="004F2209"/>
    <w:rsid w:val="004F2376"/>
    <w:rsid w:val="004F577E"/>
    <w:rsid w:val="00500F47"/>
    <w:rsid w:val="005013AF"/>
    <w:rsid w:val="00501627"/>
    <w:rsid w:val="00502078"/>
    <w:rsid w:val="00502B4A"/>
    <w:rsid w:val="00505F40"/>
    <w:rsid w:val="005074D9"/>
    <w:rsid w:val="00515360"/>
    <w:rsid w:val="00520C06"/>
    <w:rsid w:val="0052421C"/>
    <w:rsid w:val="00525C9F"/>
    <w:rsid w:val="005300BE"/>
    <w:rsid w:val="00531C27"/>
    <w:rsid w:val="00540712"/>
    <w:rsid w:val="0054664E"/>
    <w:rsid w:val="00546C06"/>
    <w:rsid w:val="00551BB8"/>
    <w:rsid w:val="005528B9"/>
    <w:rsid w:val="005538EF"/>
    <w:rsid w:val="0055526B"/>
    <w:rsid w:val="005656D0"/>
    <w:rsid w:val="00570C4B"/>
    <w:rsid w:val="00573EAC"/>
    <w:rsid w:val="005750A7"/>
    <w:rsid w:val="00575894"/>
    <w:rsid w:val="00575F64"/>
    <w:rsid w:val="00576446"/>
    <w:rsid w:val="00590B1B"/>
    <w:rsid w:val="00590ED1"/>
    <w:rsid w:val="00591126"/>
    <w:rsid w:val="00592395"/>
    <w:rsid w:val="005956AF"/>
    <w:rsid w:val="005B32A1"/>
    <w:rsid w:val="005B5238"/>
    <w:rsid w:val="005B6713"/>
    <w:rsid w:val="005B745E"/>
    <w:rsid w:val="005B78DA"/>
    <w:rsid w:val="005C1B42"/>
    <w:rsid w:val="005C1D22"/>
    <w:rsid w:val="005D2049"/>
    <w:rsid w:val="005D3FA4"/>
    <w:rsid w:val="005D6B5B"/>
    <w:rsid w:val="005E04CC"/>
    <w:rsid w:val="005E0EDB"/>
    <w:rsid w:val="005E1654"/>
    <w:rsid w:val="005E1966"/>
    <w:rsid w:val="005E1B86"/>
    <w:rsid w:val="005E29B7"/>
    <w:rsid w:val="005E3B06"/>
    <w:rsid w:val="005F2E9D"/>
    <w:rsid w:val="005F31B1"/>
    <w:rsid w:val="00601150"/>
    <w:rsid w:val="00602840"/>
    <w:rsid w:val="0061101C"/>
    <w:rsid w:val="006110AD"/>
    <w:rsid w:val="00613DA3"/>
    <w:rsid w:val="00616836"/>
    <w:rsid w:val="006203C8"/>
    <w:rsid w:val="0062457B"/>
    <w:rsid w:val="00625B7E"/>
    <w:rsid w:val="00627158"/>
    <w:rsid w:val="006278D1"/>
    <w:rsid w:val="0063011B"/>
    <w:rsid w:val="006326D7"/>
    <w:rsid w:val="00632FB3"/>
    <w:rsid w:val="0063336F"/>
    <w:rsid w:val="006379F2"/>
    <w:rsid w:val="006424EB"/>
    <w:rsid w:val="006429D2"/>
    <w:rsid w:val="0064516E"/>
    <w:rsid w:val="006467A1"/>
    <w:rsid w:val="00651DEA"/>
    <w:rsid w:val="00653F53"/>
    <w:rsid w:val="006545B3"/>
    <w:rsid w:val="00657B47"/>
    <w:rsid w:val="00663BD8"/>
    <w:rsid w:val="006651E9"/>
    <w:rsid w:val="0066550E"/>
    <w:rsid w:val="00665C38"/>
    <w:rsid w:val="006663AD"/>
    <w:rsid w:val="00666926"/>
    <w:rsid w:val="00666B49"/>
    <w:rsid w:val="00670A9A"/>
    <w:rsid w:val="0067252B"/>
    <w:rsid w:val="0067318C"/>
    <w:rsid w:val="006734A2"/>
    <w:rsid w:val="006739CB"/>
    <w:rsid w:val="00674A72"/>
    <w:rsid w:val="00674B8D"/>
    <w:rsid w:val="0069063A"/>
    <w:rsid w:val="00690F5A"/>
    <w:rsid w:val="00697F8B"/>
    <w:rsid w:val="006A2686"/>
    <w:rsid w:val="006A2E19"/>
    <w:rsid w:val="006B4210"/>
    <w:rsid w:val="006C0BA1"/>
    <w:rsid w:val="006C1892"/>
    <w:rsid w:val="006C1DC2"/>
    <w:rsid w:val="006C212D"/>
    <w:rsid w:val="006C253A"/>
    <w:rsid w:val="006C6D5B"/>
    <w:rsid w:val="006D0018"/>
    <w:rsid w:val="006D048B"/>
    <w:rsid w:val="006D1D1E"/>
    <w:rsid w:val="006D314E"/>
    <w:rsid w:val="006D69BB"/>
    <w:rsid w:val="006D7CCD"/>
    <w:rsid w:val="006E22B3"/>
    <w:rsid w:val="006E36AC"/>
    <w:rsid w:val="006E3C47"/>
    <w:rsid w:val="006F036F"/>
    <w:rsid w:val="006F2192"/>
    <w:rsid w:val="0070036F"/>
    <w:rsid w:val="007055D6"/>
    <w:rsid w:val="00705BE9"/>
    <w:rsid w:val="00706BFC"/>
    <w:rsid w:val="00707B2D"/>
    <w:rsid w:val="00710281"/>
    <w:rsid w:val="00710359"/>
    <w:rsid w:val="007138D0"/>
    <w:rsid w:val="00714F71"/>
    <w:rsid w:val="00721873"/>
    <w:rsid w:val="0072522B"/>
    <w:rsid w:val="00726164"/>
    <w:rsid w:val="00727FA5"/>
    <w:rsid w:val="00730557"/>
    <w:rsid w:val="00730D80"/>
    <w:rsid w:val="0073197B"/>
    <w:rsid w:val="00733DF5"/>
    <w:rsid w:val="00740CCB"/>
    <w:rsid w:val="007420EE"/>
    <w:rsid w:val="00742830"/>
    <w:rsid w:val="007444DF"/>
    <w:rsid w:val="00750355"/>
    <w:rsid w:val="00753302"/>
    <w:rsid w:val="007662F8"/>
    <w:rsid w:val="0077269E"/>
    <w:rsid w:val="00774E62"/>
    <w:rsid w:val="00775B9B"/>
    <w:rsid w:val="007801A7"/>
    <w:rsid w:val="0078128D"/>
    <w:rsid w:val="00782082"/>
    <w:rsid w:val="00782661"/>
    <w:rsid w:val="00782B61"/>
    <w:rsid w:val="00784D33"/>
    <w:rsid w:val="007911E7"/>
    <w:rsid w:val="00792AA6"/>
    <w:rsid w:val="00794D65"/>
    <w:rsid w:val="007950E4"/>
    <w:rsid w:val="00797B5A"/>
    <w:rsid w:val="007A03EF"/>
    <w:rsid w:val="007A1905"/>
    <w:rsid w:val="007A32DE"/>
    <w:rsid w:val="007A4821"/>
    <w:rsid w:val="007A4A23"/>
    <w:rsid w:val="007A5011"/>
    <w:rsid w:val="007B3ACD"/>
    <w:rsid w:val="007B4213"/>
    <w:rsid w:val="007B472F"/>
    <w:rsid w:val="007B51E2"/>
    <w:rsid w:val="007C1015"/>
    <w:rsid w:val="007D148C"/>
    <w:rsid w:val="007D5E4C"/>
    <w:rsid w:val="007E235D"/>
    <w:rsid w:val="007E33E0"/>
    <w:rsid w:val="007E3AA8"/>
    <w:rsid w:val="007E640C"/>
    <w:rsid w:val="007E6496"/>
    <w:rsid w:val="007F0289"/>
    <w:rsid w:val="007F0D83"/>
    <w:rsid w:val="007F235A"/>
    <w:rsid w:val="007F5890"/>
    <w:rsid w:val="007F69F7"/>
    <w:rsid w:val="00800D4D"/>
    <w:rsid w:val="00801808"/>
    <w:rsid w:val="00807551"/>
    <w:rsid w:val="00813643"/>
    <w:rsid w:val="00814E28"/>
    <w:rsid w:val="0081505D"/>
    <w:rsid w:val="0082023B"/>
    <w:rsid w:val="00822E09"/>
    <w:rsid w:val="0082783B"/>
    <w:rsid w:val="00834A25"/>
    <w:rsid w:val="00835EF3"/>
    <w:rsid w:val="00837A13"/>
    <w:rsid w:val="00837AB8"/>
    <w:rsid w:val="00840419"/>
    <w:rsid w:val="00843B9C"/>
    <w:rsid w:val="0084601F"/>
    <w:rsid w:val="0084639F"/>
    <w:rsid w:val="00846B0C"/>
    <w:rsid w:val="00847066"/>
    <w:rsid w:val="0084798A"/>
    <w:rsid w:val="00851CA8"/>
    <w:rsid w:val="00851D3B"/>
    <w:rsid w:val="00853419"/>
    <w:rsid w:val="00854C1E"/>
    <w:rsid w:val="00855A11"/>
    <w:rsid w:val="0085650E"/>
    <w:rsid w:val="00856BF0"/>
    <w:rsid w:val="00856C1A"/>
    <w:rsid w:val="00857D7A"/>
    <w:rsid w:val="0086036D"/>
    <w:rsid w:val="00862E16"/>
    <w:rsid w:val="00863A4A"/>
    <w:rsid w:val="00865D7D"/>
    <w:rsid w:val="008668D2"/>
    <w:rsid w:val="00867CFE"/>
    <w:rsid w:val="0087059B"/>
    <w:rsid w:val="00870899"/>
    <w:rsid w:val="00873E90"/>
    <w:rsid w:val="00880344"/>
    <w:rsid w:val="0088322D"/>
    <w:rsid w:val="00883425"/>
    <w:rsid w:val="00883A79"/>
    <w:rsid w:val="00885B39"/>
    <w:rsid w:val="008A2CCE"/>
    <w:rsid w:val="008A44E1"/>
    <w:rsid w:val="008A4DC2"/>
    <w:rsid w:val="008A7024"/>
    <w:rsid w:val="008A7160"/>
    <w:rsid w:val="008B0FC3"/>
    <w:rsid w:val="008B13BF"/>
    <w:rsid w:val="008B218A"/>
    <w:rsid w:val="008B637A"/>
    <w:rsid w:val="008C0087"/>
    <w:rsid w:val="008C0AF5"/>
    <w:rsid w:val="008C1D3C"/>
    <w:rsid w:val="008C2F48"/>
    <w:rsid w:val="008C5023"/>
    <w:rsid w:val="008C70D0"/>
    <w:rsid w:val="008D0F64"/>
    <w:rsid w:val="008D1ED8"/>
    <w:rsid w:val="008D6692"/>
    <w:rsid w:val="008E03C3"/>
    <w:rsid w:val="008E361F"/>
    <w:rsid w:val="008E599C"/>
    <w:rsid w:val="008E6B84"/>
    <w:rsid w:val="008F264D"/>
    <w:rsid w:val="008F2C24"/>
    <w:rsid w:val="008F5D2E"/>
    <w:rsid w:val="008F70DD"/>
    <w:rsid w:val="00900FB3"/>
    <w:rsid w:val="00903FD9"/>
    <w:rsid w:val="00904AC6"/>
    <w:rsid w:val="009061EA"/>
    <w:rsid w:val="0090759D"/>
    <w:rsid w:val="00907B40"/>
    <w:rsid w:val="00910BA9"/>
    <w:rsid w:val="00911C73"/>
    <w:rsid w:val="009140CE"/>
    <w:rsid w:val="00915F43"/>
    <w:rsid w:val="00920A05"/>
    <w:rsid w:val="00921DEF"/>
    <w:rsid w:val="00927F07"/>
    <w:rsid w:val="0093015F"/>
    <w:rsid w:val="00931C10"/>
    <w:rsid w:val="009331B5"/>
    <w:rsid w:val="0093679A"/>
    <w:rsid w:val="009369AD"/>
    <w:rsid w:val="00940C97"/>
    <w:rsid w:val="00941684"/>
    <w:rsid w:val="00942835"/>
    <w:rsid w:val="009443A3"/>
    <w:rsid w:val="009449D8"/>
    <w:rsid w:val="00946BFC"/>
    <w:rsid w:val="009477C2"/>
    <w:rsid w:val="00951860"/>
    <w:rsid w:val="00954154"/>
    <w:rsid w:val="00960DAF"/>
    <w:rsid w:val="0096274C"/>
    <w:rsid w:val="00962CBF"/>
    <w:rsid w:val="009672FA"/>
    <w:rsid w:val="00970B74"/>
    <w:rsid w:val="00972C5F"/>
    <w:rsid w:val="009731E3"/>
    <w:rsid w:val="00973A59"/>
    <w:rsid w:val="00974591"/>
    <w:rsid w:val="009849B2"/>
    <w:rsid w:val="00986440"/>
    <w:rsid w:val="0099108B"/>
    <w:rsid w:val="009912D3"/>
    <w:rsid w:val="0099322E"/>
    <w:rsid w:val="00994F41"/>
    <w:rsid w:val="009950EC"/>
    <w:rsid w:val="00996453"/>
    <w:rsid w:val="00997A58"/>
    <w:rsid w:val="009A24E9"/>
    <w:rsid w:val="009A6F10"/>
    <w:rsid w:val="009B1ED8"/>
    <w:rsid w:val="009B5F75"/>
    <w:rsid w:val="009B625D"/>
    <w:rsid w:val="009C4140"/>
    <w:rsid w:val="009C48DD"/>
    <w:rsid w:val="009C4F77"/>
    <w:rsid w:val="009C746E"/>
    <w:rsid w:val="009D0203"/>
    <w:rsid w:val="009D0503"/>
    <w:rsid w:val="009D246C"/>
    <w:rsid w:val="009D2BB8"/>
    <w:rsid w:val="009D7082"/>
    <w:rsid w:val="009D7C24"/>
    <w:rsid w:val="009E2404"/>
    <w:rsid w:val="009E4C72"/>
    <w:rsid w:val="009E6753"/>
    <w:rsid w:val="009F2D12"/>
    <w:rsid w:val="009F47D1"/>
    <w:rsid w:val="009F4A03"/>
    <w:rsid w:val="009F68ED"/>
    <w:rsid w:val="009F6F77"/>
    <w:rsid w:val="009F6FC5"/>
    <w:rsid w:val="009F7782"/>
    <w:rsid w:val="009F7E23"/>
    <w:rsid w:val="00A0469D"/>
    <w:rsid w:val="00A06DB6"/>
    <w:rsid w:val="00A10EC2"/>
    <w:rsid w:val="00A12406"/>
    <w:rsid w:val="00A1416A"/>
    <w:rsid w:val="00A1550B"/>
    <w:rsid w:val="00A2147F"/>
    <w:rsid w:val="00A23010"/>
    <w:rsid w:val="00A255FB"/>
    <w:rsid w:val="00A25A99"/>
    <w:rsid w:val="00A31DE9"/>
    <w:rsid w:val="00A32865"/>
    <w:rsid w:val="00A336FA"/>
    <w:rsid w:val="00A33912"/>
    <w:rsid w:val="00A34FD7"/>
    <w:rsid w:val="00A43E30"/>
    <w:rsid w:val="00A44C06"/>
    <w:rsid w:val="00A47C53"/>
    <w:rsid w:val="00A50576"/>
    <w:rsid w:val="00A51330"/>
    <w:rsid w:val="00A64582"/>
    <w:rsid w:val="00A663C2"/>
    <w:rsid w:val="00A67D32"/>
    <w:rsid w:val="00A71CFE"/>
    <w:rsid w:val="00A73940"/>
    <w:rsid w:val="00A7526F"/>
    <w:rsid w:val="00A75773"/>
    <w:rsid w:val="00A82428"/>
    <w:rsid w:val="00A84674"/>
    <w:rsid w:val="00A84E51"/>
    <w:rsid w:val="00A92277"/>
    <w:rsid w:val="00A93DAF"/>
    <w:rsid w:val="00A962F5"/>
    <w:rsid w:val="00AA07D7"/>
    <w:rsid w:val="00AA348A"/>
    <w:rsid w:val="00AB2847"/>
    <w:rsid w:val="00AC55BF"/>
    <w:rsid w:val="00AC70EF"/>
    <w:rsid w:val="00AD207E"/>
    <w:rsid w:val="00AD4579"/>
    <w:rsid w:val="00AD4850"/>
    <w:rsid w:val="00AD52E8"/>
    <w:rsid w:val="00AD72F4"/>
    <w:rsid w:val="00AE0375"/>
    <w:rsid w:val="00AE2398"/>
    <w:rsid w:val="00AE2AE6"/>
    <w:rsid w:val="00AF156C"/>
    <w:rsid w:val="00AF42B2"/>
    <w:rsid w:val="00AF52A9"/>
    <w:rsid w:val="00B00302"/>
    <w:rsid w:val="00B00A80"/>
    <w:rsid w:val="00B01600"/>
    <w:rsid w:val="00B01ACD"/>
    <w:rsid w:val="00B029DE"/>
    <w:rsid w:val="00B03A56"/>
    <w:rsid w:val="00B04531"/>
    <w:rsid w:val="00B120BC"/>
    <w:rsid w:val="00B12CCB"/>
    <w:rsid w:val="00B14EA6"/>
    <w:rsid w:val="00B17F51"/>
    <w:rsid w:val="00B21B3F"/>
    <w:rsid w:val="00B22105"/>
    <w:rsid w:val="00B2350B"/>
    <w:rsid w:val="00B2400E"/>
    <w:rsid w:val="00B24EC4"/>
    <w:rsid w:val="00B263E3"/>
    <w:rsid w:val="00B27289"/>
    <w:rsid w:val="00B31233"/>
    <w:rsid w:val="00B32BE9"/>
    <w:rsid w:val="00B33A8D"/>
    <w:rsid w:val="00B36CAE"/>
    <w:rsid w:val="00B36F75"/>
    <w:rsid w:val="00B43FD1"/>
    <w:rsid w:val="00B45610"/>
    <w:rsid w:val="00B51A4F"/>
    <w:rsid w:val="00B51F3D"/>
    <w:rsid w:val="00B53AD3"/>
    <w:rsid w:val="00B57F7F"/>
    <w:rsid w:val="00B602CA"/>
    <w:rsid w:val="00B6450D"/>
    <w:rsid w:val="00B77353"/>
    <w:rsid w:val="00B82441"/>
    <w:rsid w:val="00B85040"/>
    <w:rsid w:val="00B8596E"/>
    <w:rsid w:val="00B87940"/>
    <w:rsid w:val="00B96F04"/>
    <w:rsid w:val="00B970FE"/>
    <w:rsid w:val="00B977C7"/>
    <w:rsid w:val="00BA2E1A"/>
    <w:rsid w:val="00BA68D8"/>
    <w:rsid w:val="00BB0038"/>
    <w:rsid w:val="00BB12DD"/>
    <w:rsid w:val="00BB26FE"/>
    <w:rsid w:val="00BB74C7"/>
    <w:rsid w:val="00BC0474"/>
    <w:rsid w:val="00BC139A"/>
    <w:rsid w:val="00BC1D29"/>
    <w:rsid w:val="00BC1D94"/>
    <w:rsid w:val="00BC209E"/>
    <w:rsid w:val="00BC2707"/>
    <w:rsid w:val="00BC4851"/>
    <w:rsid w:val="00BC67CA"/>
    <w:rsid w:val="00BD0ACE"/>
    <w:rsid w:val="00BD4AFC"/>
    <w:rsid w:val="00BD56EE"/>
    <w:rsid w:val="00BD67FF"/>
    <w:rsid w:val="00BE2183"/>
    <w:rsid w:val="00BE5586"/>
    <w:rsid w:val="00BF5E6A"/>
    <w:rsid w:val="00BF74FF"/>
    <w:rsid w:val="00BF7F85"/>
    <w:rsid w:val="00C00258"/>
    <w:rsid w:val="00C02755"/>
    <w:rsid w:val="00C07026"/>
    <w:rsid w:val="00C10470"/>
    <w:rsid w:val="00C105E6"/>
    <w:rsid w:val="00C11081"/>
    <w:rsid w:val="00C13BBF"/>
    <w:rsid w:val="00C13D1D"/>
    <w:rsid w:val="00C23A4A"/>
    <w:rsid w:val="00C328EF"/>
    <w:rsid w:val="00C32BBA"/>
    <w:rsid w:val="00C34595"/>
    <w:rsid w:val="00C34D7F"/>
    <w:rsid w:val="00C34DAE"/>
    <w:rsid w:val="00C3547C"/>
    <w:rsid w:val="00C403F0"/>
    <w:rsid w:val="00C42948"/>
    <w:rsid w:val="00C431CA"/>
    <w:rsid w:val="00C5020C"/>
    <w:rsid w:val="00C5499A"/>
    <w:rsid w:val="00C61C76"/>
    <w:rsid w:val="00C63705"/>
    <w:rsid w:val="00C66177"/>
    <w:rsid w:val="00C7431A"/>
    <w:rsid w:val="00C746DB"/>
    <w:rsid w:val="00C75AD0"/>
    <w:rsid w:val="00C772C6"/>
    <w:rsid w:val="00C83822"/>
    <w:rsid w:val="00C85244"/>
    <w:rsid w:val="00C85958"/>
    <w:rsid w:val="00C85B1A"/>
    <w:rsid w:val="00C860FB"/>
    <w:rsid w:val="00C874E7"/>
    <w:rsid w:val="00C874F0"/>
    <w:rsid w:val="00C93EA3"/>
    <w:rsid w:val="00C95A39"/>
    <w:rsid w:val="00CA28C3"/>
    <w:rsid w:val="00CA2B08"/>
    <w:rsid w:val="00CA3DE4"/>
    <w:rsid w:val="00CA4EDA"/>
    <w:rsid w:val="00CB1F05"/>
    <w:rsid w:val="00CB2CA4"/>
    <w:rsid w:val="00CB4E00"/>
    <w:rsid w:val="00CB664A"/>
    <w:rsid w:val="00CC170D"/>
    <w:rsid w:val="00CD18BE"/>
    <w:rsid w:val="00CD1C4A"/>
    <w:rsid w:val="00CD1F20"/>
    <w:rsid w:val="00CD28DD"/>
    <w:rsid w:val="00CD538A"/>
    <w:rsid w:val="00CD5E45"/>
    <w:rsid w:val="00CE290B"/>
    <w:rsid w:val="00CE5DC8"/>
    <w:rsid w:val="00CE5E72"/>
    <w:rsid w:val="00CE5FF2"/>
    <w:rsid w:val="00CE7966"/>
    <w:rsid w:val="00CE7FA7"/>
    <w:rsid w:val="00CF1699"/>
    <w:rsid w:val="00CF2145"/>
    <w:rsid w:val="00CF42EE"/>
    <w:rsid w:val="00CF568A"/>
    <w:rsid w:val="00CF735F"/>
    <w:rsid w:val="00CF7921"/>
    <w:rsid w:val="00D00ABE"/>
    <w:rsid w:val="00D05192"/>
    <w:rsid w:val="00D0577E"/>
    <w:rsid w:val="00D06896"/>
    <w:rsid w:val="00D13C1F"/>
    <w:rsid w:val="00D14F0E"/>
    <w:rsid w:val="00D17501"/>
    <w:rsid w:val="00D178CC"/>
    <w:rsid w:val="00D23B23"/>
    <w:rsid w:val="00D244AA"/>
    <w:rsid w:val="00D2496B"/>
    <w:rsid w:val="00D258AB"/>
    <w:rsid w:val="00D3361E"/>
    <w:rsid w:val="00D33AD0"/>
    <w:rsid w:val="00D34B23"/>
    <w:rsid w:val="00D3668F"/>
    <w:rsid w:val="00D42857"/>
    <w:rsid w:val="00D44873"/>
    <w:rsid w:val="00D462A5"/>
    <w:rsid w:val="00D46691"/>
    <w:rsid w:val="00D468CB"/>
    <w:rsid w:val="00D614CC"/>
    <w:rsid w:val="00D61A4D"/>
    <w:rsid w:val="00D72B25"/>
    <w:rsid w:val="00D825E7"/>
    <w:rsid w:val="00D8694E"/>
    <w:rsid w:val="00D86ADE"/>
    <w:rsid w:val="00D91545"/>
    <w:rsid w:val="00D92481"/>
    <w:rsid w:val="00D95FAC"/>
    <w:rsid w:val="00DA1392"/>
    <w:rsid w:val="00DA2A5C"/>
    <w:rsid w:val="00DA5F1F"/>
    <w:rsid w:val="00DA7F33"/>
    <w:rsid w:val="00DB05C8"/>
    <w:rsid w:val="00DB6131"/>
    <w:rsid w:val="00DB7351"/>
    <w:rsid w:val="00DC2F4B"/>
    <w:rsid w:val="00DD3101"/>
    <w:rsid w:val="00DD49B6"/>
    <w:rsid w:val="00DD54FD"/>
    <w:rsid w:val="00DE4AE3"/>
    <w:rsid w:val="00DE4BFD"/>
    <w:rsid w:val="00DE5966"/>
    <w:rsid w:val="00DF24BD"/>
    <w:rsid w:val="00DF4DD0"/>
    <w:rsid w:val="00DF6ED4"/>
    <w:rsid w:val="00E0454C"/>
    <w:rsid w:val="00E05008"/>
    <w:rsid w:val="00E06326"/>
    <w:rsid w:val="00E1161A"/>
    <w:rsid w:val="00E162CF"/>
    <w:rsid w:val="00E23E40"/>
    <w:rsid w:val="00E25A97"/>
    <w:rsid w:val="00E26E10"/>
    <w:rsid w:val="00E33207"/>
    <w:rsid w:val="00E33B01"/>
    <w:rsid w:val="00E35708"/>
    <w:rsid w:val="00E45640"/>
    <w:rsid w:val="00E46791"/>
    <w:rsid w:val="00E505E2"/>
    <w:rsid w:val="00E5165B"/>
    <w:rsid w:val="00E5247D"/>
    <w:rsid w:val="00E525ED"/>
    <w:rsid w:val="00E534E0"/>
    <w:rsid w:val="00E53875"/>
    <w:rsid w:val="00E54619"/>
    <w:rsid w:val="00E5602F"/>
    <w:rsid w:val="00E618C9"/>
    <w:rsid w:val="00E629EB"/>
    <w:rsid w:val="00E652ED"/>
    <w:rsid w:val="00E6573C"/>
    <w:rsid w:val="00E672B0"/>
    <w:rsid w:val="00E71A6F"/>
    <w:rsid w:val="00E7615D"/>
    <w:rsid w:val="00E806A8"/>
    <w:rsid w:val="00E81051"/>
    <w:rsid w:val="00E839D2"/>
    <w:rsid w:val="00E84FB1"/>
    <w:rsid w:val="00E85FCA"/>
    <w:rsid w:val="00E91644"/>
    <w:rsid w:val="00E91794"/>
    <w:rsid w:val="00E9344B"/>
    <w:rsid w:val="00E9569B"/>
    <w:rsid w:val="00E964C7"/>
    <w:rsid w:val="00EA0ED1"/>
    <w:rsid w:val="00EA0FC2"/>
    <w:rsid w:val="00EA47C4"/>
    <w:rsid w:val="00EA4DCD"/>
    <w:rsid w:val="00EA590F"/>
    <w:rsid w:val="00EA779C"/>
    <w:rsid w:val="00EB2138"/>
    <w:rsid w:val="00EB2EBD"/>
    <w:rsid w:val="00EB48CD"/>
    <w:rsid w:val="00EB7066"/>
    <w:rsid w:val="00EC0AAD"/>
    <w:rsid w:val="00EC128F"/>
    <w:rsid w:val="00EC25C1"/>
    <w:rsid w:val="00EC2697"/>
    <w:rsid w:val="00ED124C"/>
    <w:rsid w:val="00ED46B1"/>
    <w:rsid w:val="00ED5E5B"/>
    <w:rsid w:val="00ED772D"/>
    <w:rsid w:val="00ED7795"/>
    <w:rsid w:val="00EE0147"/>
    <w:rsid w:val="00EE0D34"/>
    <w:rsid w:val="00EE1B80"/>
    <w:rsid w:val="00EE3ADD"/>
    <w:rsid w:val="00EE7645"/>
    <w:rsid w:val="00EE7CE3"/>
    <w:rsid w:val="00EF2746"/>
    <w:rsid w:val="00EF2A35"/>
    <w:rsid w:val="00EF381C"/>
    <w:rsid w:val="00EF54B5"/>
    <w:rsid w:val="00F0146B"/>
    <w:rsid w:val="00F01D1C"/>
    <w:rsid w:val="00F04664"/>
    <w:rsid w:val="00F06BFF"/>
    <w:rsid w:val="00F06C23"/>
    <w:rsid w:val="00F10F97"/>
    <w:rsid w:val="00F15483"/>
    <w:rsid w:val="00F155E7"/>
    <w:rsid w:val="00F15F6A"/>
    <w:rsid w:val="00F166BA"/>
    <w:rsid w:val="00F16855"/>
    <w:rsid w:val="00F16BC2"/>
    <w:rsid w:val="00F20B12"/>
    <w:rsid w:val="00F2392B"/>
    <w:rsid w:val="00F24827"/>
    <w:rsid w:val="00F25C97"/>
    <w:rsid w:val="00F352BA"/>
    <w:rsid w:val="00F36AFF"/>
    <w:rsid w:val="00F376B2"/>
    <w:rsid w:val="00F4151D"/>
    <w:rsid w:val="00F425A0"/>
    <w:rsid w:val="00F42C8C"/>
    <w:rsid w:val="00F50628"/>
    <w:rsid w:val="00F52A46"/>
    <w:rsid w:val="00F540B2"/>
    <w:rsid w:val="00F54C88"/>
    <w:rsid w:val="00F552F5"/>
    <w:rsid w:val="00F562A5"/>
    <w:rsid w:val="00F60F16"/>
    <w:rsid w:val="00F61043"/>
    <w:rsid w:val="00F64F21"/>
    <w:rsid w:val="00F657A1"/>
    <w:rsid w:val="00F72E41"/>
    <w:rsid w:val="00F77B51"/>
    <w:rsid w:val="00F8400C"/>
    <w:rsid w:val="00F86103"/>
    <w:rsid w:val="00F874AE"/>
    <w:rsid w:val="00F905F7"/>
    <w:rsid w:val="00F939DA"/>
    <w:rsid w:val="00F9442E"/>
    <w:rsid w:val="00F9797B"/>
    <w:rsid w:val="00FA040D"/>
    <w:rsid w:val="00FA2FED"/>
    <w:rsid w:val="00FA32FC"/>
    <w:rsid w:val="00FA36EB"/>
    <w:rsid w:val="00FA77D1"/>
    <w:rsid w:val="00FB4347"/>
    <w:rsid w:val="00FB4418"/>
    <w:rsid w:val="00FB4DE2"/>
    <w:rsid w:val="00FB5E18"/>
    <w:rsid w:val="00FB5FC9"/>
    <w:rsid w:val="00FC1D79"/>
    <w:rsid w:val="00FC34E4"/>
    <w:rsid w:val="00FC41CA"/>
    <w:rsid w:val="00FD3C61"/>
    <w:rsid w:val="00FE0789"/>
    <w:rsid w:val="00FE15D7"/>
    <w:rsid w:val="00FE36D7"/>
    <w:rsid w:val="00FE4EEF"/>
    <w:rsid w:val="00FE74A2"/>
    <w:rsid w:val="00FE7BCC"/>
    <w:rsid w:val="00FF5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266BF4"/>
  <w15:docId w15:val="{B20C45F9-50DE-452D-A320-9914FFA7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6F3A"/>
    <w:pPr>
      <w:spacing w:line="360" w:lineRule="auto"/>
      <w:ind w:firstLine="709"/>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96F3A"/>
    <w:pPr>
      <w:ind w:left="720"/>
      <w:contextualSpacing/>
    </w:pPr>
  </w:style>
  <w:style w:type="character" w:customStyle="1" w:styleId="A1">
    <w:name w:val="A1"/>
    <w:uiPriority w:val="99"/>
    <w:rsid w:val="00396F3A"/>
    <w:rPr>
      <w:color w:val="000000"/>
      <w:sz w:val="20"/>
    </w:rPr>
  </w:style>
  <w:style w:type="character" w:styleId="Hipercze">
    <w:name w:val="Hyperlink"/>
    <w:uiPriority w:val="99"/>
    <w:semiHidden/>
    <w:rsid w:val="00396F3A"/>
    <w:rPr>
      <w:rFonts w:cs="Times New Roman"/>
      <w:color w:val="0000FF"/>
      <w:u w:val="single"/>
    </w:rPr>
  </w:style>
  <w:style w:type="character" w:customStyle="1" w:styleId="label">
    <w:name w:val="label"/>
    <w:rsid w:val="00396F3A"/>
  </w:style>
  <w:style w:type="paragraph" w:customStyle="1" w:styleId="Default">
    <w:name w:val="Default"/>
    <w:rsid w:val="00012691"/>
    <w:pPr>
      <w:autoSpaceDE w:val="0"/>
      <w:autoSpaceDN w:val="0"/>
      <w:adjustRightInd w:val="0"/>
    </w:pPr>
    <w:rPr>
      <w:rFonts w:ascii="Times New Roman" w:hAnsi="Times New Roman"/>
      <w:color w:val="000000"/>
      <w:sz w:val="24"/>
      <w:szCs w:val="24"/>
      <w:lang w:val="uk-UA" w:eastAsia="en-US"/>
    </w:rPr>
  </w:style>
  <w:style w:type="paragraph" w:styleId="Tekstdymka">
    <w:name w:val="Balloon Text"/>
    <w:basedOn w:val="Normalny"/>
    <w:link w:val="TekstdymkaZnak"/>
    <w:uiPriority w:val="99"/>
    <w:semiHidden/>
    <w:rsid w:val="00012691"/>
    <w:pPr>
      <w:spacing w:line="240" w:lineRule="auto"/>
    </w:pPr>
    <w:rPr>
      <w:rFonts w:ascii="Tahoma" w:eastAsia="Times New Roman" w:hAnsi="Tahoma"/>
      <w:sz w:val="16"/>
      <w:szCs w:val="16"/>
      <w:lang w:eastAsia="ru-RU"/>
    </w:rPr>
  </w:style>
  <w:style w:type="character" w:customStyle="1" w:styleId="TekstdymkaZnak">
    <w:name w:val="Tekst dymka Znak"/>
    <w:link w:val="Tekstdymka"/>
    <w:uiPriority w:val="99"/>
    <w:semiHidden/>
    <w:locked/>
    <w:rsid w:val="00012691"/>
    <w:rPr>
      <w:rFonts w:ascii="Tahoma" w:hAnsi="Tahoma" w:cs="Times New Roman"/>
      <w:sz w:val="16"/>
    </w:rPr>
  </w:style>
  <w:style w:type="table" w:styleId="Tabela-Siatka">
    <w:name w:val="Table Grid"/>
    <w:basedOn w:val="Standardowy"/>
    <w:uiPriority w:val="99"/>
    <w:rsid w:val="003D21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uiPriority w:val="99"/>
    <w:semiHidden/>
    <w:rsid w:val="007444DF"/>
    <w:rPr>
      <w:rFonts w:cs="Times New Roman"/>
      <w:sz w:val="16"/>
    </w:rPr>
  </w:style>
  <w:style w:type="paragraph" w:styleId="Tekstkomentarza">
    <w:name w:val="annotation text"/>
    <w:basedOn w:val="Normalny"/>
    <w:link w:val="TekstkomentarzaZnak"/>
    <w:uiPriority w:val="99"/>
    <w:semiHidden/>
    <w:rsid w:val="007444DF"/>
    <w:pPr>
      <w:spacing w:line="240" w:lineRule="auto"/>
    </w:pPr>
    <w:rPr>
      <w:rFonts w:eastAsia="Times New Roman"/>
      <w:sz w:val="20"/>
      <w:szCs w:val="20"/>
      <w:lang w:eastAsia="ru-RU"/>
    </w:rPr>
  </w:style>
  <w:style w:type="character" w:customStyle="1" w:styleId="TekstkomentarzaZnak">
    <w:name w:val="Tekst komentarza Znak"/>
    <w:link w:val="Tekstkomentarza"/>
    <w:uiPriority w:val="99"/>
    <w:semiHidden/>
    <w:locked/>
    <w:rsid w:val="007444DF"/>
    <w:rPr>
      <w:rFonts w:ascii="Calibri" w:hAnsi="Calibri" w:cs="Times New Roman"/>
      <w:sz w:val="20"/>
    </w:rPr>
  </w:style>
  <w:style w:type="paragraph" w:styleId="Tematkomentarza">
    <w:name w:val="annotation subject"/>
    <w:basedOn w:val="Tekstkomentarza"/>
    <w:next w:val="Tekstkomentarza"/>
    <w:link w:val="TematkomentarzaZnak"/>
    <w:uiPriority w:val="99"/>
    <w:semiHidden/>
    <w:rsid w:val="007444DF"/>
    <w:rPr>
      <w:b/>
      <w:bCs/>
    </w:rPr>
  </w:style>
  <w:style w:type="character" w:customStyle="1" w:styleId="TematkomentarzaZnak">
    <w:name w:val="Temat komentarza Znak"/>
    <w:link w:val="Tematkomentarza"/>
    <w:uiPriority w:val="99"/>
    <w:semiHidden/>
    <w:locked/>
    <w:rsid w:val="007444DF"/>
    <w:rPr>
      <w:rFonts w:ascii="Calibri" w:hAnsi="Calibri" w:cs="Times New Roman"/>
      <w:b/>
      <w:sz w:val="20"/>
    </w:rPr>
  </w:style>
  <w:style w:type="character" w:customStyle="1" w:styleId="FontStyle14">
    <w:name w:val="Font Style14"/>
    <w:uiPriority w:val="99"/>
    <w:rsid w:val="00C34DAE"/>
    <w:rPr>
      <w:rFonts w:ascii="Times New Roman" w:hAnsi="Times New Roman"/>
      <w:b/>
      <w:sz w:val="20"/>
    </w:rPr>
  </w:style>
  <w:style w:type="character" w:styleId="Tekstzastpczy">
    <w:name w:val="Placeholder Text"/>
    <w:uiPriority w:val="99"/>
    <w:semiHidden/>
    <w:rsid w:val="001649C1"/>
    <w:rPr>
      <w:rFonts w:cs="Times New Roman"/>
      <w:color w:val="808080"/>
    </w:rPr>
  </w:style>
  <w:style w:type="paragraph" w:styleId="Zwykytekst">
    <w:name w:val="Plain Text"/>
    <w:basedOn w:val="Normalny"/>
    <w:link w:val="ZwykytekstZnak"/>
    <w:uiPriority w:val="99"/>
    <w:rsid w:val="005C1D22"/>
    <w:pPr>
      <w:spacing w:line="240" w:lineRule="auto"/>
      <w:ind w:firstLine="0"/>
      <w:jc w:val="left"/>
    </w:pPr>
    <w:rPr>
      <w:rFonts w:ascii="Courier New" w:eastAsia="Times New Roman" w:hAnsi="Courier New" w:cs="Courier New"/>
      <w:sz w:val="20"/>
      <w:szCs w:val="20"/>
      <w:lang w:eastAsia="ru-RU"/>
    </w:rPr>
  </w:style>
  <w:style w:type="character" w:customStyle="1" w:styleId="ZwykytekstZnak">
    <w:name w:val="Zwykły tekst Znak"/>
    <w:link w:val="Zwykytekst"/>
    <w:uiPriority w:val="99"/>
    <w:locked/>
    <w:rsid w:val="005C1D22"/>
    <w:rPr>
      <w:rFonts w:ascii="Courier New" w:hAnsi="Courier New" w:cs="Courier New"/>
      <w:sz w:val="20"/>
      <w:szCs w:val="20"/>
    </w:rPr>
  </w:style>
  <w:style w:type="paragraph" w:customStyle="1" w:styleId="a">
    <w:name w:val="Знак"/>
    <w:basedOn w:val="Normalny"/>
    <w:uiPriority w:val="99"/>
    <w:rsid w:val="005C1D22"/>
    <w:pPr>
      <w:spacing w:line="240" w:lineRule="auto"/>
      <w:ind w:firstLine="0"/>
      <w:jc w:val="left"/>
    </w:pPr>
    <w:rPr>
      <w:rFonts w:ascii="Verdana" w:eastAsia="Times New Roman" w:hAnsi="Verdana" w:cs="Verdana"/>
      <w:sz w:val="20"/>
      <w:szCs w:val="20"/>
      <w:lang w:val="en-US"/>
    </w:rPr>
  </w:style>
  <w:style w:type="character" w:customStyle="1" w:styleId="tlid-translation">
    <w:name w:val="tlid-translation"/>
    <w:basedOn w:val="Domylnaczcionkaakapitu"/>
    <w:rsid w:val="00FF5E0B"/>
  </w:style>
  <w:style w:type="character" w:customStyle="1" w:styleId="alt-edited">
    <w:name w:val="alt-edited"/>
    <w:basedOn w:val="Domylnaczcionkaakapitu"/>
    <w:rsid w:val="008A44E1"/>
  </w:style>
  <w:style w:type="paragraph" w:customStyle="1" w:styleId="a0">
    <w:name w:val="Знак"/>
    <w:basedOn w:val="Normalny"/>
    <w:rsid w:val="0044015B"/>
    <w:pPr>
      <w:spacing w:line="240" w:lineRule="auto"/>
      <w:ind w:firstLine="0"/>
      <w:jc w:val="left"/>
    </w:pPr>
    <w:rPr>
      <w:rFonts w:ascii="Verdana" w:eastAsia="Times New Roman" w:hAnsi="Verdana" w:cs="Verdana"/>
      <w:sz w:val="20"/>
      <w:szCs w:val="20"/>
      <w:lang w:val="en-US"/>
    </w:rPr>
  </w:style>
  <w:style w:type="character" w:customStyle="1" w:styleId="value">
    <w:name w:val="value"/>
    <w:basedOn w:val="Domylnaczcionkaakapitu"/>
    <w:rsid w:val="00954154"/>
  </w:style>
  <w:style w:type="paragraph" w:styleId="Nagwek">
    <w:name w:val="header"/>
    <w:basedOn w:val="Normalny"/>
    <w:link w:val="NagwekZnak"/>
    <w:uiPriority w:val="99"/>
    <w:unhideWhenUsed/>
    <w:rsid w:val="00FE74A2"/>
    <w:pPr>
      <w:tabs>
        <w:tab w:val="center" w:pos="4677"/>
        <w:tab w:val="right" w:pos="9355"/>
      </w:tabs>
      <w:spacing w:line="240" w:lineRule="auto"/>
    </w:pPr>
  </w:style>
  <w:style w:type="character" w:customStyle="1" w:styleId="NagwekZnak">
    <w:name w:val="Nagłówek Znak"/>
    <w:basedOn w:val="Domylnaczcionkaakapitu"/>
    <w:link w:val="Nagwek"/>
    <w:uiPriority w:val="99"/>
    <w:rsid w:val="00FE74A2"/>
    <w:rPr>
      <w:sz w:val="22"/>
      <w:szCs w:val="22"/>
      <w:lang w:eastAsia="en-US"/>
    </w:rPr>
  </w:style>
  <w:style w:type="paragraph" w:styleId="Stopka">
    <w:name w:val="footer"/>
    <w:basedOn w:val="Normalny"/>
    <w:link w:val="StopkaZnak"/>
    <w:uiPriority w:val="99"/>
    <w:unhideWhenUsed/>
    <w:rsid w:val="00FE74A2"/>
    <w:pPr>
      <w:tabs>
        <w:tab w:val="center" w:pos="4677"/>
        <w:tab w:val="right" w:pos="9355"/>
      </w:tabs>
      <w:spacing w:line="240" w:lineRule="auto"/>
    </w:pPr>
  </w:style>
  <w:style w:type="character" w:customStyle="1" w:styleId="StopkaZnak">
    <w:name w:val="Stopka Znak"/>
    <w:basedOn w:val="Domylnaczcionkaakapitu"/>
    <w:link w:val="Stopka"/>
    <w:uiPriority w:val="99"/>
    <w:rsid w:val="00FE74A2"/>
    <w:rPr>
      <w:sz w:val="22"/>
      <w:szCs w:val="22"/>
      <w:lang w:eastAsia="en-US"/>
    </w:rPr>
  </w:style>
  <w:style w:type="character" w:styleId="Uwydatnienie">
    <w:name w:val="Emphasis"/>
    <w:basedOn w:val="Domylnaczcionkaakapitu"/>
    <w:uiPriority w:val="99"/>
    <w:qFormat/>
    <w:locked/>
    <w:rsid w:val="00C3547C"/>
    <w:rPr>
      <w:i/>
      <w:iCs/>
    </w:rPr>
  </w:style>
  <w:style w:type="character" w:customStyle="1" w:styleId="previewtxt">
    <w:name w:val="previewtxt"/>
    <w:basedOn w:val="Domylnaczcionkaakapitu"/>
    <w:rsid w:val="00154813"/>
  </w:style>
  <w:style w:type="character" w:customStyle="1" w:styleId="authors">
    <w:name w:val="authors"/>
    <w:basedOn w:val="Domylnaczcionkaakapitu"/>
    <w:rsid w:val="002472A4"/>
  </w:style>
  <w:style w:type="character" w:customStyle="1" w:styleId="1">
    <w:name w:val="Дата1"/>
    <w:basedOn w:val="Domylnaczcionkaakapitu"/>
    <w:rsid w:val="002472A4"/>
  </w:style>
  <w:style w:type="character" w:customStyle="1" w:styleId="arttitle">
    <w:name w:val="art_title"/>
    <w:basedOn w:val="Domylnaczcionkaakapitu"/>
    <w:rsid w:val="002472A4"/>
  </w:style>
  <w:style w:type="character" w:customStyle="1" w:styleId="serialtitle">
    <w:name w:val="serial_title"/>
    <w:basedOn w:val="Domylnaczcionkaakapitu"/>
    <w:rsid w:val="002472A4"/>
  </w:style>
  <w:style w:type="character" w:customStyle="1" w:styleId="volumeissue">
    <w:name w:val="volume_issue"/>
    <w:basedOn w:val="Domylnaczcionkaakapitu"/>
    <w:rsid w:val="002472A4"/>
  </w:style>
  <w:style w:type="character" w:customStyle="1" w:styleId="pagerange">
    <w:name w:val="page_range"/>
    <w:basedOn w:val="Domylnaczcionkaakapitu"/>
    <w:rsid w:val="002472A4"/>
  </w:style>
  <w:style w:type="character" w:customStyle="1" w:styleId="doilink">
    <w:name w:val="doi_link"/>
    <w:basedOn w:val="Domylnaczcionkaakapitu"/>
    <w:rsid w:val="002472A4"/>
  </w:style>
  <w:style w:type="character" w:customStyle="1" w:styleId="jlqj4b">
    <w:name w:val="jlqj4b"/>
    <w:basedOn w:val="Domylnaczcionkaakapitu"/>
    <w:rsid w:val="00BB12DD"/>
  </w:style>
  <w:style w:type="character" w:customStyle="1" w:styleId="10">
    <w:name w:val="Неразрешенное упоминание1"/>
    <w:basedOn w:val="Domylnaczcionkaakapitu"/>
    <w:uiPriority w:val="99"/>
    <w:semiHidden/>
    <w:unhideWhenUsed/>
    <w:rsid w:val="00EB48CD"/>
    <w:rPr>
      <w:color w:val="605E5C"/>
      <w:shd w:val="clear" w:color="auto" w:fill="E1DFDD"/>
    </w:rPr>
  </w:style>
  <w:style w:type="character" w:customStyle="1" w:styleId="viiyi">
    <w:name w:val="viiyi"/>
    <w:basedOn w:val="Domylnaczcionkaakapitu"/>
    <w:rsid w:val="009B5F75"/>
  </w:style>
  <w:style w:type="character" w:styleId="UyteHipercze">
    <w:name w:val="FollowedHyperlink"/>
    <w:basedOn w:val="Domylnaczcionkaakapitu"/>
    <w:uiPriority w:val="99"/>
    <w:semiHidden/>
    <w:unhideWhenUsed/>
    <w:rsid w:val="00E05008"/>
    <w:rPr>
      <w:color w:val="800080" w:themeColor="followedHyperlink"/>
      <w:u w:val="single"/>
    </w:rPr>
  </w:style>
  <w:style w:type="character" w:customStyle="1" w:styleId="q4iawc">
    <w:name w:val="q4iawc"/>
    <w:basedOn w:val="Domylnaczcionkaakapitu"/>
    <w:rsid w:val="00FE7BCC"/>
  </w:style>
  <w:style w:type="paragraph" w:styleId="NormalnyWeb">
    <w:name w:val="Normal (Web)"/>
    <w:basedOn w:val="Normalny"/>
    <w:uiPriority w:val="99"/>
    <w:rsid w:val="001D0C78"/>
    <w:pPr>
      <w:spacing w:before="100" w:beforeAutospacing="1" w:after="100" w:afterAutospacing="1" w:line="240" w:lineRule="auto"/>
      <w:ind w:firstLine="0"/>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04204">
      <w:bodyDiv w:val="1"/>
      <w:marLeft w:val="0"/>
      <w:marRight w:val="0"/>
      <w:marTop w:val="0"/>
      <w:marBottom w:val="0"/>
      <w:divBdr>
        <w:top w:val="none" w:sz="0" w:space="0" w:color="auto"/>
        <w:left w:val="none" w:sz="0" w:space="0" w:color="auto"/>
        <w:bottom w:val="none" w:sz="0" w:space="0" w:color="auto"/>
        <w:right w:val="none" w:sz="0" w:space="0" w:color="auto"/>
      </w:divBdr>
    </w:div>
    <w:div w:id="479885170">
      <w:bodyDiv w:val="1"/>
      <w:marLeft w:val="0"/>
      <w:marRight w:val="0"/>
      <w:marTop w:val="0"/>
      <w:marBottom w:val="0"/>
      <w:divBdr>
        <w:top w:val="none" w:sz="0" w:space="0" w:color="auto"/>
        <w:left w:val="none" w:sz="0" w:space="0" w:color="auto"/>
        <w:bottom w:val="none" w:sz="0" w:space="0" w:color="auto"/>
        <w:right w:val="none" w:sz="0" w:space="0" w:color="auto"/>
      </w:divBdr>
      <w:divsChild>
        <w:div w:id="1217621237">
          <w:marLeft w:val="0"/>
          <w:marRight w:val="0"/>
          <w:marTop w:val="0"/>
          <w:marBottom w:val="0"/>
          <w:divBdr>
            <w:top w:val="none" w:sz="0" w:space="0" w:color="auto"/>
            <w:left w:val="none" w:sz="0" w:space="0" w:color="auto"/>
            <w:bottom w:val="none" w:sz="0" w:space="0" w:color="auto"/>
            <w:right w:val="none" w:sz="0" w:space="0" w:color="auto"/>
          </w:divBdr>
        </w:div>
      </w:divsChild>
    </w:div>
    <w:div w:id="852107952">
      <w:bodyDiv w:val="1"/>
      <w:marLeft w:val="0"/>
      <w:marRight w:val="0"/>
      <w:marTop w:val="0"/>
      <w:marBottom w:val="0"/>
      <w:divBdr>
        <w:top w:val="none" w:sz="0" w:space="0" w:color="auto"/>
        <w:left w:val="none" w:sz="0" w:space="0" w:color="auto"/>
        <w:bottom w:val="none" w:sz="0" w:space="0" w:color="auto"/>
        <w:right w:val="none" w:sz="0" w:space="0" w:color="auto"/>
      </w:divBdr>
      <w:divsChild>
        <w:div w:id="393358400">
          <w:marLeft w:val="0"/>
          <w:marRight w:val="0"/>
          <w:marTop w:val="0"/>
          <w:marBottom w:val="0"/>
          <w:divBdr>
            <w:top w:val="none" w:sz="0" w:space="0" w:color="auto"/>
            <w:left w:val="none" w:sz="0" w:space="0" w:color="auto"/>
            <w:bottom w:val="none" w:sz="0" w:space="0" w:color="auto"/>
            <w:right w:val="none" w:sz="0" w:space="0" w:color="auto"/>
          </w:divBdr>
          <w:divsChild>
            <w:div w:id="7536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43929">
      <w:bodyDiv w:val="1"/>
      <w:marLeft w:val="0"/>
      <w:marRight w:val="0"/>
      <w:marTop w:val="0"/>
      <w:marBottom w:val="0"/>
      <w:divBdr>
        <w:top w:val="none" w:sz="0" w:space="0" w:color="auto"/>
        <w:left w:val="none" w:sz="0" w:space="0" w:color="auto"/>
        <w:bottom w:val="none" w:sz="0" w:space="0" w:color="auto"/>
        <w:right w:val="none" w:sz="0" w:space="0" w:color="auto"/>
      </w:divBdr>
      <w:divsChild>
        <w:div w:id="749229844">
          <w:marLeft w:val="446"/>
          <w:marRight w:val="0"/>
          <w:marTop w:val="0"/>
          <w:marBottom w:val="0"/>
          <w:divBdr>
            <w:top w:val="none" w:sz="0" w:space="0" w:color="auto"/>
            <w:left w:val="none" w:sz="0" w:space="0" w:color="auto"/>
            <w:bottom w:val="none" w:sz="0" w:space="0" w:color="auto"/>
            <w:right w:val="none" w:sz="0" w:space="0" w:color="auto"/>
          </w:divBdr>
        </w:div>
      </w:divsChild>
    </w:div>
    <w:div w:id="1102341968">
      <w:bodyDiv w:val="1"/>
      <w:marLeft w:val="0"/>
      <w:marRight w:val="0"/>
      <w:marTop w:val="0"/>
      <w:marBottom w:val="0"/>
      <w:divBdr>
        <w:top w:val="none" w:sz="0" w:space="0" w:color="auto"/>
        <w:left w:val="none" w:sz="0" w:space="0" w:color="auto"/>
        <w:bottom w:val="none" w:sz="0" w:space="0" w:color="auto"/>
        <w:right w:val="none" w:sz="0" w:space="0" w:color="auto"/>
      </w:divBdr>
      <w:divsChild>
        <w:div w:id="1372613698">
          <w:marLeft w:val="0"/>
          <w:marRight w:val="0"/>
          <w:marTop w:val="0"/>
          <w:marBottom w:val="0"/>
          <w:divBdr>
            <w:top w:val="none" w:sz="0" w:space="0" w:color="auto"/>
            <w:left w:val="none" w:sz="0" w:space="0" w:color="auto"/>
            <w:bottom w:val="none" w:sz="0" w:space="0" w:color="auto"/>
            <w:right w:val="none" w:sz="0" w:space="0" w:color="auto"/>
          </w:divBdr>
          <w:divsChild>
            <w:div w:id="151279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5745">
      <w:marLeft w:val="0"/>
      <w:marRight w:val="0"/>
      <w:marTop w:val="0"/>
      <w:marBottom w:val="0"/>
      <w:divBdr>
        <w:top w:val="none" w:sz="0" w:space="0" w:color="auto"/>
        <w:left w:val="none" w:sz="0" w:space="0" w:color="auto"/>
        <w:bottom w:val="none" w:sz="0" w:space="0" w:color="auto"/>
        <w:right w:val="none" w:sz="0" w:space="0" w:color="auto"/>
      </w:divBdr>
      <w:divsChild>
        <w:div w:id="1257515746">
          <w:marLeft w:val="0"/>
          <w:marRight w:val="0"/>
          <w:marTop w:val="0"/>
          <w:marBottom w:val="0"/>
          <w:divBdr>
            <w:top w:val="none" w:sz="0" w:space="0" w:color="auto"/>
            <w:left w:val="none" w:sz="0" w:space="0" w:color="auto"/>
            <w:bottom w:val="none" w:sz="0" w:space="0" w:color="auto"/>
            <w:right w:val="none" w:sz="0" w:space="0" w:color="auto"/>
          </w:divBdr>
        </w:div>
        <w:div w:id="1257515748">
          <w:marLeft w:val="0"/>
          <w:marRight w:val="0"/>
          <w:marTop w:val="0"/>
          <w:marBottom w:val="0"/>
          <w:divBdr>
            <w:top w:val="none" w:sz="0" w:space="0" w:color="auto"/>
            <w:left w:val="none" w:sz="0" w:space="0" w:color="auto"/>
            <w:bottom w:val="none" w:sz="0" w:space="0" w:color="auto"/>
            <w:right w:val="none" w:sz="0" w:space="0" w:color="auto"/>
          </w:divBdr>
        </w:div>
        <w:div w:id="1257515756">
          <w:marLeft w:val="0"/>
          <w:marRight w:val="0"/>
          <w:marTop w:val="0"/>
          <w:marBottom w:val="0"/>
          <w:divBdr>
            <w:top w:val="none" w:sz="0" w:space="0" w:color="auto"/>
            <w:left w:val="none" w:sz="0" w:space="0" w:color="auto"/>
            <w:bottom w:val="none" w:sz="0" w:space="0" w:color="auto"/>
            <w:right w:val="none" w:sz="0" w:space="0" w:color="auto"/>
          </w:divBdr>
        </w:div>
      </w:divsChild>
    </w:div>
    <w:div w:id="1257515755">
      <w:marLeft w:val="0"/>
      <w:marRight w:val="0"/>
      <w:marTop w:val="0"/>
      <w:marBottom w:val="0"/>
      <w:divBdr>
        <w:top w:val="none" w:sz="0" w:space="0" w:color="auto"/>
        <w:left w:val="none" w:sz="0" w:space="0" w:color="auto"/>
        <w:bottom w:val="none" w:sz="0" w:space="0" w:color="auto"/>
        <w:right w:val="none" w:sz="0" w:space="0" w:color="auto"/>
      </w:divBdr>
      <w:divsChild>
        <w:div w:id="1257515744">
          <w:marLeft w:val="0"/>
          <w:marRight w:val="0"/>
          <w:marTop w:val="0"/>
          <w:marBottom w:val="0"/>
          <w:divBdr>
            <w:top w:val="none" w:sz="0" w:space="0" w:color="auto"/>
            <w:left w:val="none" w:sz="0" w:space="0" w:color="auto"/>
            <w:bottom w:val="none" w:sz="0" w:space="0" w:color="auto"/>
            <w:right w:val="none" w:sz="0" w:space="0" w:color="auto"/>
          </w:divBdr>
        </w:div>
        <w:div w:id="1257515747">
          <w:marLeft w:val="0"/>
          <w:marRight w:val="0"/>
          <w:marTop w:val="0"/>
          <w:marBottom w:val="0"/>
          <w:divBdr>
            <w:top w:val="none" w:sz="0" w:space="0" w:color="auto"/>
            <w:left w:val="none" w:sz="0" w:space="0" w:color="auto"/>
            <w:bottom w:val="none" w:sz="0" w:space="0" w:color="auto"/>
            <w:right w:val="none" w:sz="0" w:space="0" w:color="auto"/>
          </w:divBdr>
        </w:div>
        <w:div w:id="1257515749">
          <w:marLeft w:val="0"/>
          <w:marRight w:val="0"/>
          <w:marTop w:val="0"/>
          <w:marBottom w:val="0"/>
          <w:divBdr>
            <w:top w:val="none" w:sz="0" w:space="0" w:color="auto"/>
            <w:left w:val="none" w:sz="0" w:space="0" w:color="auto"/>
            <w:bottom w:val="none" w:sz="0" w:space="0" w:color="auto"/>
            <w:right w:val="none" w:sz="0" w:space="0" w:color="auto"/>
          </w:divBdr>
        </w:div>
        <w:div w:id="1257515750">
          <w:marLeft w:val="0"/>
          <w:marRight w:val="0"/>
          <w:marTop w:val="0"/>
          <w:marBottom w:val="0"/>
          <w:divBdr>
            <w:top w:val="none" w:sz="0" w:space="0" w:color="auto"/>
            <w:left w:val="none" w:sz="0" w:space="0" w:color="auto"/>
            <w:bottom w:val="none" w:sz="0" w:space="0" w:color="auto"/>
            <w:right w:val="none" w:sz="0" w:space="0" w:color="auto"/>
          </w:divBdr>
        </w:div>
        <w:div w:id="1257515751">
          <w:marLeft w:val="0"/>
          <w:marRight w:val="0"/>
          <w:marTop w:val="0"/>
          <w:marBottom w:val="0"/>
          <w:divBdr>
            <w:top w:val="none" w:sz="0" w:space="0" w:color="auto"/>
            <w:left w:val="none" w:sz="0" w:space="0" w:color="auto"/>
            <w:bottom w:val="none" w:sz="0" w:space="0" w:color="auto"/>
            <w:right w:val="none" w:sz="0" w:space="0" w:color="auto"/>
          </w:divBdr>
        </w:div>
        <w:div w:id="1257515752">
          <w:marLeft w:val="0"/>
          <w:marRight w:val="0"/>
          <w:marTop w:val="0"/>
          <w:marBottom w:val="0"/>
          <w:divBdr>
            <w:top w:val="none" w:sz="0" w:space="0" w:color="auto"/>
            <w:left w:val="none" w:sz="0" w:space="0" w:color="auto"/>
            <w:bottom w:val="none" w:sz="0" w:space="0" w:color="auto"/>
            <w:right w:val="none" w:sz="0" w:space="0" w:color="auto"/>
          </w:divBdr>
        </w:div>
        <w:div w:id="1257515753">
          <w:marLeft w:val="0"/>
          <w:marRight w:val="0"/>
          <w:marTop w:val="0"/>
          <w:marBottom w:val="0"/>
          <w:divBdr>
            <w:top w:val="none" w:sz="0" w:space="0" w:color="auto"/>
            <w:left w:val="none" w:sz="0" w:space="0" w:color="auto"/>
            <w:bottom w:val="none" w:sz="0" w:space="0" w:color="auto"/>
            <w:right w:val="none" w:sz="0" w:space="0" w:color="auto"/>
          </w:divBdr>
        </w:div>
        <w:div w:id="1257515754">
          <w:marLeft w:val="0"/>
          <w:marRight w:val="0"/>
          <w:marTop w:val="0"/>
          <w:marBottom w:val="0"/>
          <w:divBdr>
            <w:top w:val="none" w:sz="0" w:space="0" w:color="auto"/>
            <w:left w:val="none" w:sz="0" w:space="0" w:color="auto"/>
            <w:bottom w:val="none" w:sz="0" w:space="0" w:color="auto"/>
            <w:right w:val="none" w:sz="0" w:space="0" w:color="auto"/>
          </w:divBdr>
        </w:div>
      </w:divsChild>
    </w:div>
    <w:div w:id="1275864917">
      <w:bodyDiv w:val="1"/>
      <w:marLeft w:val="0"/>
      <w:marRight w:val="0"/>
      <w:marTop w:val="0"/>
      <w:marBottom w:val="0"/>
      <w:divBdr>
        <w:top w:val="none" w:sz="0" w:space="0" w:color="auto"/>
        <w:left w:val="none" w:sz="0" w:space="0" w:color="auto"/>
        <w:bottom w:val="none" w:sz="0" w:space="0" w:color="auto"/>
        <w:right w:val="none" w:sz="0" w:space="0" w:color="auto"/>
      </w:divBdr>
      <w:divsChild>
        <w:div w:id="1310331237">
          <w:marLeft w:val="0"/>
          <w:marRight w:val="0"/>
          <w:marTop w:val="0"/>
          <w:marBottom w:val="0"/>
          <w:divBdr>
            <w:top w:val="none" w:sz="0" w:space="0" w:color="auto"/>
            <w:left w:val="none" w:sz="0" w:space="0" w:color="auto"/>
            <w:bottom w:val="none" w:sz="0" w:space="0" w:color="auto"/>
            <w:right w:val="none" w:sz="0" w:space="0" w:color="auto"/>
          </w:divBdr>
          <w:divsChild>
            <w:div w:id="72949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9781">
      <w:bodyDiv w:val="1"/>
      <w:marLeft w:val="0"/>
      <w:marRight w:val="0"/>
      <w:marTop w:val="0"/>
      <w:marBottom w:val="0"/>
      <w:divBdr>
        <w:top w:val="none" w:sz="0" w:space="0" w:color="auto"/>
        <w:left w:val="none" w:sz="0" w:space="0" w:color="auto"/>
        <w:bottom w:val="none" w:sz="0" w:space="0" w:color="auto"/>
        <w:right w:val="none" w:sz="0" w:space="0" w:color="auto"/>
      </w:divBdr>
      <w:divsChild>
        <w:div w:id="944384576">
          <w:marLeft w:val="0"/>
          <w:marRight w:val="0"/>
          <w:marTop w:val="0"/>
          <w:marBottom w:val="0"/>
          <w:divBdr>
            <w:top w:val="none" w:sz="0" w:space="0" w:color="auto"/>
            <w:left w:val="none" w:sz="0" w:space="0" w:color="auto"/>
            <w:bottom w:val="none" w:sz="0" w:space="0" w:color="auto"/>
            <w:right w:val="none" w:sz="0" w:space="0" w:color="auto"/>
          </w:divBdr>
          <w:divsChild>
            <w:div w:id="12218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1906">
      <w:bodyDiv w:val="1"/>
      <w:marLeft w:val="0"/>
      <w:marRight w:val="0"/>
      <w:marTop w:val="0"/>
      <w:marBottom w:val="0"/>
      <w:divBdr>
        <w:top w:val="none" w:sz="0" w:space="0" w:color="auto"/>
        <w:left w:val="none" w:sz="0" w:space="0" w:color="auto"/>
        <w:bottom w:val="none" w:sz="0" w:space="0" w:color="auto"/>
        <w:right w:val="none" w:sz="0" w:space="0" w:color="auto"/>
      </w:divBdr>
      <w:divsChild>
        <w:div w:id="104542431">
          <w:marLeft w:val="0"/>
          <w:marRight w:val="0"/>
          <w:marTop w:val="0"/>
          <w:marBottom w:val="0"/>
          <w:divBdr>
            <w:top w:val="none" w:sz="0" w:space="0" w:color="auto"/>
            <w:left w:val="none" w:sz="0" w:space="0" w:color="auto"/>
            <w:bottom w:val="none" w:sz="0" w:space="0" w:color="auto"/>
            <w:right w:val="none" w:sz="0" w:space="0" w:color="auto"/>
          </w:divBdr>
          <w:divsChild>
            <w:div w:id="13607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oi.org/10.54740/ros.2021.003"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doi.org/https://doi.org/10.31472/ihe.4.2017.09"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DF761-CDD4-466D-B23F-8EAC6E96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12</Pages>
  <Words>2456</Words>
  <Characters>14737</Characters>
  <Application>Microsoft Office Word</Application>
  <DocSecurity>0</DocSecurity>
  <Lines>122</Lines>
  <Paragraphs>34</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УДК 692+644</vt:lpstr>
    </vt:vector>
  </TitlesOfParts>
  <Company>Grizli777</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Janusz ROS</cp:lastModifiedBy>
  <cp:revision>28</cp:revision>
  <cp:lastPrinted>2022-10-14T11:36:00Z</cp:lastPrinted>
  <dcterms:created xsi:type="dcterms:W3CDTF">2022-09-30T16:53:00Z</dcterms:created>
  <dcterms:modified xsi:type="dcterms:W3CDTF">2022-11-22T09:32:00Z</dcterms:modified>
</cp:coreProperties>
</file>