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088" w:type="dxa"/>
        <w:tblLayout w:type="fixed"/>
        <w:tblCellMar>
          <w:left w:w="0" w:type="dxa"/>
          <w:right w:w="0" w:type="dxa"/>
        </w:tblCellMar>
        <w:tblLook w:val="04A0" w:firstRow="1" w:lastRow="0" w:firstColumn="1" w:lastColumn="0" w:noHBand="0" w:noVBand="1"/>
      </w:tblPr>
      <w:tblGrid>
        <w:gridCol w:w="709"/>
        <w:gridCol w:w="1351"/>
        <w:gridCol w:w="3469"/>
        <w:gridCol w:w="1559"/>
      </w:tblGrid>
      <w:tr w:rsidR="001E1D00" w:rsidRPr="00B3731E" w14:paraId="56251436" w14:textId="77777777" w:rsidTr="000D61B8">
        <w:trPr>
          <w:trHeight w:hRule="exact" w:val="142"/>
        </w:trPr>
        <w:tc>
          <w:tcPr>
            <w:tcW w:w="709" w:type="dxa"/>
            <w:vMerge w:val="restart"/>
            <w:shd w:val="clear" w:color="auto" w:fill="auto"/>
            <w:vAlign w:val="center"/>
          </w:tcPr>
          <w:p w14:paraId="77AADE0B" w14:textId="77777777" w:rsidR="001E1D00" w:rsidRPr="00B3731E" w:rsidRDefault="001E1D00" w:rsidP="000D61B8">
            <w:pPr>
              <w:spacing w:after="0" w:line="240" w:lineRule="auto"/>
              <w:rPr>
                <w:rFonts w:ascii="Times New Roman" w:hAnsi="Times New Roman" w:cs="Times New Roman"/>
                <w:sz w:val="20"/>
                <w:szCs w:val="20"/>
              </w:rPr>
            </w:pPr>
            <w:bookmarkStart w:id="0" w:name="_Hlk24804592"/>
            <w:r w:rsidRPr="00B3731E">
              <w:rPr>
                <w:rFonts w:ascii="Times New Roman" w:hAnsi="Times New Roman" w:cs="Times New Roman"/>
                <w:noProof/>
              </w:rPr>
              <w:drawing>
                <wp:anchor distT="0" distB="0" distL="114300" distR="114300" simplePos="0" relativeHeight="251659264" behindDoc="0" locked="0" layoutInCell="1" allowOverlap="1" wp14:anchorId="5D61F306" wp14:editId="11B51F39">
                  <wp:simplePos x="0" y="0"/>
                  <wp:positionH relativeFrom="column">
                    <wp:posOffset>-635</wp:posOffset>
                  </wp:positionH>
                  <wp:positionV relativeFrom="paragraph">
                    <wp:posOffset>300990</wp:posOffset>
                  </wp:positionV>
                  <wp:extent cx="431800" cy="42545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pic:cNvPicPr/>
                        </pic:nvPicPr>
                        <pic:blipFill>
                          <a:blip r:embed="rId7"/>
                          <a:stretch>
                            <a:fillRect/>
                          </a:stretch>
                        </pic:blipFill>
                        <pic:spPr>
                          <a:xfrm>
                            <a:off x="0" y="0"/>
                            <a:ext cx="431800" cy="425450"/>
                          </a:xfrm>
                          <a:prstGeom prst="rect">
                            <a:avLst/>
                          </a:prstGeom>
                        </pic:spPr>
                      </pic:pic>
                    </a:graphicData>
                  </a:graphic>
                  <wp14:sizeRelH relativeFrom="page">
                    <wp14:pctWidth>0</wp14:pctWidth>
                  </wp14:sizeRelH>
                  <wp14:sizeRelV relativeFrom="page">
                    <wp14:pctHeight>0</wp14:pctHeight>
                  </wp14:sizeRelV>
                </wp:anchor>
              </w:drawing>
            </w:r>
          </w:p>
        </w:tc>
        <w:tc>
          <w:tcPr>
            <w:tcW w:w="6379" w:type="dxa"/>
            <w:gridSpan w:val="3"/>
            <w:shd w:val="clear" w:color="auto" w:fill="auto"/>
            <w:vAlign w:val="center"/>
          </w:tcPr>
          <w:p w14:paraId="7115387D" w14:textId="77777777" w:rsidR="001E1D00" w:rsidRPr="00B3731E" w:rsidRDefault="001E1D00" w:rsidP="000D61B8">
            <w:pPr>
              <w:spacing w:after="0" w:line="240" w:lineRule="auto"/>
              <w:jc w:val="center"/>
              <w:rPr>
                <w:rFonts w:ascii="Times New Roman" w:hAnsi="Times New Roman" w:cs="Times New Roman"/>
              </w:rPr>
            </w:pPr>
          </w:p>
        </w:tc>
      </w:tr>
      <w:tr w:rsidR="001E1D00" w:rsidRPr="00B3731E" w14:paraId="0B49312F" w14:textId="77777777" w:rsidTr="000D61B8">
        <w:trPr>
          <w:trHeight w:hRule="exact" w:val="283"/>
        </w:trPr>
        <w:tc>
          <w:tcPr>
            <w:tcW w:w="709" w:type="dxa"/>
            <w:vMerge/>
            <w:shd w:val="clear" w:color="auto" w:fill="auto"/>
          </w:tcPr>
          <w:p w14:paraId="67853EBF" w14:textId="77777777" w:rsidR="001E1D00" w:rsidRPr="00B3731E" w:rsidRDefault="001E1D00" w:rsidP="000D61B8">
            <w:pPr>
              <w:spacing w:after="0" w:line="240" w:lineRule="auto"/>
              <w:jc w:val="center"/>
              <w:rPr>
                <w:rFonts w:ascii="Times New Roman" w:hAnsi="Times New Roman" w:cs="Times New Roman"/>
              </w:rPr>
            </w:pPr>
          </w:p>
        </w:tc>
        <w:tc>
          <w:tcPr>
            <w:tcW w:w="6379" w:type="dxa"/>
            <w:gridSpan w:val="3"/>
            <w:tcBorders>
              <w:bottom w:val="single" w:sz="2" w:space="0" w:color="auto"/>
            </w:tcBorders>
            <w:shd w:val="clear" w:color="auto" w:fill="auto"/>
            <w:vAlign w:val="center"/>
          </w:tcPr>
          <w:p w14:paraId="7DC50B23" w14:textId="77777777" w:rsidR="001E1D00" w:rsidRPr="00B3731E" w:rsidRDefault="001E1D00" w:rsidP="000D61B8">
            <w:pPr>
              <w:spacing w:after="0" w:line="240" w:lineRule="auto"/>
              <w:jc w:val="center"/>
              <w:rPr>
                <w:rFonts w:ascii="Times New Roman" w:hAnsi="Times New Roman" w:cs="Times New Roman"/>
              </w:rPr>
            </w:pPr>
            <w:proofErr w:type="spellStart"/>
            <w:r w:rsidRPr="00B3731E">
              <w:rPr>
                <w:rFonts w:ascii="Times New Roman" w:hAnsi="Times New Roman" w:cs="Times New Roman"/>
                <w:b/>
                <w:sz w:val="20"/>
                <w:szCs w:val="20"/>
              </w:rPr>
              <w:t>Rocznik</w:t>
            </w:r>
            <w:proofErr w:type="spellEnd"/>
            <w:r w:rsidRPr="00B3731E">
              <w:rPr>
                <w:rFonts w:ascii="Times New Roman" w:hAnsi="Times New Roman" w:cs="Times New Roman"/>
                <w:b/>
                <w:sz w:val="20"/>
                <w:szCs w:val="20"/>
              </w:rPr>
              <w:t xml:space="preserve"> </w:t>
            </w:r>
            <w:proofErr w:type="spellStart"/>
            <w:r w:rsidRPr="00B3731E">
              <w:rPr>
                <w:rFonts w:ascii="Times New Roman" w:hAnsi="Times New Roman" w:cs="Times New Roman"/>
                <w:b/>
                <w:sz w:val="20"/>
                <w:szCs w:val="20"/>
              </w:rPr>
              <w:t>Ochrona</w:t>
            </w:r>
            <w:proofErr w:type="spellEnd"/>
            <w:r w:rsidRPr="00B3731E">
              <w:rPr>
                <w:rFonts w:ascii="Times New Roman" w:hAnsi="Times New Roman" w:cs="Times New Roman"/>
                <w:b/>
                <w:sz w:val="20"/>
                <w:szCs w:val="20"/>
              </w:rPr>
              <w:t xml:space="preserve"> </w:t>
            </w:r>
            <w:proofErr w:type="spellStart"/>
            <w:r w:rsidRPr="00B3731E">
              <w:rPr>
                <w:rFonts w:ascii="Times New Roman" w:hAnsi="Times New Roman" w:cs="Times New Roman"/>
                <w:b/>
                <w:sz w:val="20"/>
                <w:szCs w:val="20"/>
              </w:rPr>
              <w:t>Środowiska</w:t>
            </w:r>
            <w:proofErr w:type="spellEnd"/>
          </w:p>
        </w:tc>
      </w:tr>
      <w:tr w:rsidR="001E1D00" w:rsidRPr="00B3731E" w14:paraId="4D1544D6" w14:textId="77777777" w:rsidTr="000D61B8">
        <w:trPr>
          <w:trHeight w:hRule="exact" w:val="283"/>
        </w:trPr>
        <w:tc>
          <w:tcPr>
            <w:tcW w:w="709" w:type="dxa"/>
            <w:vMerge/>
            <w:shd w:val="clear" w:color="auto" w:fill="auto"/>
          </w:tcPr>
          <w:p w14:paraId="11F0881B" w14:textId="77777777" w:rsidR="001E1D00" w:rsidRPr="00B3731E" w:rsidRDefault="001E1D00" w:rsidP="000D61B8">
            <w:pPr>
              <w:spacing w:after="0" w:line="240" w:lineRule="auto"/>
              <w:jc w:val="center"/>
              <w:rPr>
                <w:rFonts w:ascii="Times New Roman" w:hAnsi="Times New Roman" w:cs="Times New Roman"/>
              </w:rPr>
            </w:pPr>
          </w:p>
        </w:tc>
        <w:tc>
          <w:tcPr>
            <w:tcW w:w="1351" w:type="dxa"/>
            <w:tcBorders>
              <w:top w:val="single" w:sz="2" w:space="0" w:color="auto"/>
              <w:bottom w:val="single" w:sz="2" w:space="0" w:color="auto"/>
            </w:tcBorders>
            <w:shd w:val="clear" w:color="auto" w:fill="auto"/>
            <w:vAlign w:val="center"/>
          </w:tcPr>
          <w:p w14:paraId="53A237D8" w14:textId="77777777" w:rsidR="001E1D00" w:rsidRPr="00B3731E" w:rsidRDefault="001E1D00" w:rsidP="000D61B8">
            <w:pPr>
              <w:spacing w:after="0" w:line="240" w:lineRule="auto"/>
              <w:rPr>
                <w:rFonts w:ascii="Times New Roman" w:hAnsi="Times New Roman" w:cs="Times New Roman"/>
                <w:sz w:val="18"/>
                <w:szCs w:val="18"/>
              </w:rPr>
            </w:pPr>
            <w:r w:rsidRPr="00B3731E">
              <w:rPr>
                <w:rFonts w:ascii="Times New Roman" w:hAnsi="Times New Roman" w:cs="Times New Roman"/>
                <w:sz w:val="18"/>
                <w:szCs w:val="18"/>
              </w:rPr>
              <w:t>Volume 2</w:t>
            </w:r>
            <w:r>
              <w:rPr>
                <w:rFonts w:ascii="Times New Roman" w:hAnsi="Times New Roman" w:cs="Times New Roman"/>
                <w:sz w:val="18"/>
                <w:szCs w:val="18"/>
              </w:rPr>
              <w:t>4</w:t>
            </w:r>
          </w:p>
        </w:tc>
        <w:tc>
          <w:tcPr>
            <w:tcW w:w="3469" w:type="dxa"/>
            <w:tcBorders>
              <w:top w:val="single" w:sz="2" w:space="0" w:color="auto"/>
              <w:bottom w:val="single" w:sz="2" w:space="0" w:color="auto"/>
            </w:tcBorders>
            <w:shd w:val="clear" w:color="auto" w:fill="auto"/>
            <w:vAlign w:val="center"/>
          </w:tcPr>
          <w:p w14:paraId="1145309D" w14:textId="77777777" w:rsidR="001E1D00" w:rsidRPr="00B3731E" w:rsidRDefault="001E1D00" w:rsidP="000D61B8">
            <w:pPr>
              <w:tabs>
                <w:tab w:val="left" w:pos="2052"/>
              </w:tabs>
              <w:spacing w:after="0" w:line="240" w:lineRule="auto"/>
              <w:ind w:left="227"/>
              <w:rPr>
                <w:rFonts w:ascii="Times New Roman" w:hAnsi="Times New Roman" w:cs="Times New Roman"/>
                <w:sz w:val="18"/>
                <w:szCs w:val="18"/>
              </w:rPr>
            </w:pPr>
            <w:r w:rsidRPr="00B3731E">
              <w:rPr>
                <w:rFonts w:ascii="Times New Roman" w:hAnsi="Times New Roman" w:cs="Times New Roman"/>
                <w:sz w:val="18"/>
                <w:szCs w:val="18"/>
              </w:rPr>
              <w:t>Year 202</w:t>
            </w:r>
            <w:r>
              <w:rPr>
                <w:rFonts w:ascii="Times New Roman" w:hAnsi="Times New Roman" w:cs="Times New Roman"/>
                <w:sz w:val="18"/>
                <w:szCs w:val="18"/>
              </w:rPr>
              <w:t>2</w:t>
            </w:r>
            <w:r w:rsidRPr="00B3731E">
              <w:rPr>
                <w:rFonts w:ascii="Times New Roman" w:hAnsi="Times New Roman" w:cs="Times New Roman"/>
                <w:sz w:val="18"/>
                <w:szCs w:val="18"/>
              </w:rPr>
              <w:tab/>
              <w:t xml:space="preserve">ISSN </w:t>
            </w:r>
            <w:r w:rsidRPr="005D42EC">
              <w:rPr>
                <w:rFonts w:ascii="Times New Roman" w:hAnsi="Times New Roman" w:cs="Times New Roman"/>
                <w:sz w:val="18"/>
                <w:szCs w:val="18"/>
              </w:rPr>
              <w:t>2720-7501</w:t>
            </w:r>
          </w:p>
        </w:tc>
        <w:tc>
          <w:tcPr>
            <w:tcW w:w="1559" w:type="dxa"/>
            <w:tcBorders>
              <w:top w:val="single" w:sz="2" w:space="0" w:color="auto"/>
              <w:bottom w:val="single" w:sz="2" w:space="0" w:color="auto"/>
            </w:tcBorders>
            <w:shd w:val="clear" w:color="auto" w:fill="auto"/>
            <w:vAlign w:val="center"/>
          </w:tcPr>
          <w:p w14:paraId="2666B407" w14:textId="53E3B4BD" w:rsidR="001E1D00" w:rsidRPr="00B3731E" w:rsidRDefault="001E1D00" w:rsidP="000D61B8">
            <w:pPr>
              <w:spacing w:after="0" w:line="240" w:lineRule="auto"/>
              <w:jc w:val="right"/>
              <w:rPr>
                <w:rFonts w:ascii="Times New Roman" w:hAnsi="Times New Roman" w:cs="Times New Roman"/>
                <w:sz w:val="18"/>
                <w:szCs w:val="18"/>
              </w:rPr>
            </w:pPr>
            <w:r w:rsidRPr="00B3731E">
              <w:rPr>
                <w:rFonts w:ascii="Times New Roman" w:hAnsi="Times New Roman" w:cs="Times New Roman"/>
                <w:sz w:val="18"/>
                <w:szCs w:val="18"/>
              </w:rPr>
              <w:t xml:space="preserve">pp. </w:t>
            </w:r>
            <w:r w:rsidR="00E179DC">
              <w:rPr>
                <w:rFonts w:ascii="Times New Roman" w:hAnsi="Times New Roman" w:cs="Times New Roman"/>
                <w:sz w:val="18"/>
                <w:szCs w:val="18"/>
              </w:rPr>
              <w:t>129</w:t>
            </w:r>
            <w:r w:rsidRPr="00B3731E">
              <w:rPr>
                <w:rFonts w:ascii="Times New Roman" w:hAnsi="Times New Roman" w:cs="Times New Roman"/>
                <w:sz w:val="18"/>
                <w:szCs w:val="18"/>
              </w:rPr>
              <w:t>-</w:t>
            </w:r>
            <w:r>
              <w:rPr>
                <w:rFonts w:ascii="Times New Roman" w:hAnsi="Times New Roman" w:cs="Times New Roman"/>
                <w:sz w:val="18"/>
                <w:szCs w:val="18"/>
              </w:rPr>
              <w:t>14</w:t>
            </w:r>
            <w:r w:rsidR="000E6859">
              <w:rPr>
                <w:rFonts w:ascii="Times New Roman" w:hAnsi="Times New Roman" w:cs="Times New Roman"/>
                <w:sz w:val="18"/>
                <w:szCs w:val="18"/>
              </w:rPr>
              <w:t>0</w:t>
            </w:r>
          </w:p>
        </w:tc>
      </w:tr>
      <w:tr w:rsidR="001E1D00" w:rsidRPr="00B3731E" w14:paraId="6C6B1082" w14:textId="77777777" w:rsidTr="000D61B8">
        <w:trPr>
          <w:trHeight w:hRule="exact" w:val="283"/>
        </w:trPr>
        <w:tc>
          <w:tcPr>
            <w:tcW w:w="709" w:type="dxa"/>
            <w:shd w:val="clear" w:color="auto" w:fill="auto"/>
          </w:tcPr>
          <w:p w14:paraId="43FEACD8" w14:textId="77777777" w:rsidR="001E1D00" w:rsidRPr="00B3731E" w:rsidRDefault="001E1D00" w:rsidP="000D61B8">
            <w:pPr>
              <w:spacing w:after="0" w:line="240" w:lineRule="auto"/>
              <w:jc w:val="center"/>
              <w:rPr>
                <w:rFonts w:ascii="Times New Roman" w:hAnsi="Times New Roman" w:cs="Times New Roman"/>
              </w:rPr>
            </w:pPr>
          </w:p>
        </w:tc>
        <w:tc>
          <w:tcPr>
            <w:tcW w:w="6379" w:type="dxa"/>
            <w:gridSpan w:val="3"/>
            <w:tcBorders>
              <w:top w:val="single" w:sz="2" w:space="0" w:color="auto"/>
              <w:bottom w:val="single" w:sz="2" w:space="0" w:color="auto"/>
            </w:tcBorders>
            <w:shd w:val="clear" w:color="auto" w:fill="auto"/>
            <w:vAlign w:val="center"/>
          </w:tcPr>
          <w:p w14:paraId="1C39B1EA" w14:textId="3378AAB2" w:rsidR="001E1D00" w:rsidRPr="00B3731E" w:rsidRDefault="005431F6" w:rsidP="000D61B8">
            <w:pPr>
              <w:tabs>
                <w:tab w:val="right" w:pos="6371"/>
              </w:tabs>
              <w:spacing w:after="0" w:line="240" w:lineRule="auto"/>
              <w:rPr>
                <w:rFonts w:ascii="Times New Roman" w:hAnsi="Times New Roman" w:cs="Times New Roman"/>
                <w:sz w:val="18"/>
                <w:szCs w:val="18"/>
              </w:rPr>
            </w:pPr>
            <w:r>
              <w:rPr>
                <w:rFonts w:ascii="Times New Roman" w:hAnsi="Times New Roman" w:cs="Times New Roman"/>
                <w:sz w:val="18"/>
                <w:szCs w:val="18"/>
              </w:rPr>
              <w:t>https://doi.org/</w:t>
            </w:r>
            <w:r w:rsidR="001E1D00" w:rsidRPr="00B3731E">
              <w:rPr>
                <w:rFonts w:ascii="Times New Roman" w:hAnsi="Times New Roman" w:cs="Times New Roman"/>
                <w:sz w:val="18"/>
                <w:szCs w:val="18"/>
              </w:rPr>
              <w:t>10.54740/ros.202</w:t>
            </w:r>
            <w:r w:rsidR="001E1D00">
              <w:rPr>
                <w:rFonts w:ascii="Times New Roman" w:hAnsi="Times New Roman" w:cs="Times New Roman"/>
                <w:sz w:val="18"/>
                <w:szCs w:val="18"/>
              </w:rPr>
              <w:t>2</w:t>
            </w:r>
            <w:r w:rsidR="001E1D00" w:rsidRPr="00B3731E">
              <w:rPr>
                <w:rFonts w:ascii="Times New Roman" w:hAnsi="Times New Roman" w:cs="Times New Roman"/>
                <w:sz w:val="18"/>
                <w:szCs w:val="18"/>
              </w:rPr>
              <w:t>.0</w:t>
            </w:r>
            <w:r w:rsidR="00E179DC">
              <w:rPr>
                <w:rFonts w:ascii="Times New Roman" w:hAnsi="Times New Roman" w:cs="Times New Roman"/>
                <w:sz w:val="18"/>
                <w:szCs w:val="18"/>
              </w:rPr>
              <w:t>10</w:t>
            </w:r>
            <w:r w:rsidR="001E1D00" w:rsidRPr="00B3731E">
              <w:rPr>
                <w:rFonts w:ascii="Times New Roman" w:hAnsi="Times New Roman" w:cs="Times New Roman"/>
                <w:sz w:val="18"/>
                <w:szCs w:val="18"/>
              </w:rPr>
              <w:tab/>
              <w:t>open access</w:t>
            </w:r>
          </w:p>
        </w:tc>
      </w:tr>
      <w:tr w:rsidR="001E1D00" w:rsidRPr="00B3731E" w14:paraId="28444042" w14:textId="77777777" w:rsidTr="000D61B8">
        <w:trPr>
          <w:trHeight w:hRule="exact" w:val="283"/>
        </w:trPr>
        <w:tc>
          <w:tcPr>
            <w:tcW w:w="709" w:type="dxa"/>
            <w:shd w:val="clear" w:color="auto" w:fill="auto"/>
          </w:tcPr>
          <w:p w14:paraId="62653566" w14:textId="77777777" w:rsidR="001E1D00" w:rsidRPr="00B3731E" w:rsidRDefault="001E1D00" w:rsidP="000D61B8">
            <w:pPr>
              <w:spacing w:after="0" w:line="240" w:lineRule="auto"/>
              <w:jc w:val="center"/>
              <w:rPr>
                <w:rFonts w:ascii="Times New Roman" w:hAnsi="Times New Roman" w:cs="Times New Roman"/>
              </w:rPr>
            </w:pPr>
          </w:p>
        </w:tc>
        <w:tc>
          <w:tcPr>
            <w:tcW w:w="6379" w:type="dxa"/>
            <w:gridSpan w:val="3"/>
            <w:tcBorders>
              <w:top w:val="single" w:sz="2" w:space="0" w:color="auto"/>
            </w:tcBorders>
            <w:shd w:val="clear" w:color="auto" w:fill="auto"/>
            <w:vAlign w:val="center"/>
          </w:tcPr>
          <w:p w14:paraId="5FBE72BA" w14:textId="0131E409" w:rsidR="001E1D00" w:rsidRPr="00B3731E" w:rsidRDefault="001E1D00" w:rsidP="00A43968">
            <w:pPr>
              <w:tabs>
                <w:tab w:val="left" w:pos="1987"/>
                <w:tab w:val="right" w:pos="6371"/>
              </w:tabs>
              <w:spacing w:after="0" w:line="240" w:lineRule="auto"/>
              <w:rPr>
                <w:rFonts w:ascii="Times New Roman" w:hAnsi="Times New Roman" w:cs="Times New Roman"/>
                <w:sz w:val="18"/>
                <w:szCs w:val="18"/>
              </w:rPr>
            </w:pPr>
            <w:r w:rsidRPr="00B3731E">
              <w:rPr>
                <w:rFonts w:ascii="Times New Roman" w:hAnsi="Times New Roman" w:cs="Times New Roman"/>
                <w:sz w:val="18"/>
                <w:szCs w:val="18"/>
              </w:rPr>
              <w:t xml:space="preserve">Received: </w:t>
            </w:r>
            <w:r w:rsidR="002C60DB">
              <w:rPr>
                <w:rFonts w:ascii="Times New Roman" w:hAnsi="Times New Roman" w:cs="Times New Roman"/>
                <w:sz w:val="18"/>
                <w:szCs w:val="18"/>
              </w:rPr>
              <w:t>04</w:t>
            </w:r>
            <w:r w:rsidRPr="00B3731E">
              <w:rPr>
                <w:rFonts w:ascii="Times New Roman" w:hAnsi="Times New Roman" w:cs="Times New Roman"/>
                <w:sz w:val="18"/>
                <w:szCs w:val="18"/>
              </w:rPr>
              <w:t xml:space="preserve"> J</w:t>
            </w:r>
            <w:r w:rsidR="002C60DB">
              <w:rPr>
                <w:rFonts w:ascii="Times New Roman" w:hAnsi="Times New Roman" w:cs="Times New Roman"/>
                <w:sz w:val="18"/>
                <w:szCs w:val="18"/>
              </w:rPr>
              <w:t>ul</w:t>
            </w:r>
            <w:r w:rsidRPr="00B3731E">
              <w:rPr>
                <w:rFonts w:ascii="Times New Roman" w:hAnsi="Times New Roman" w:cs="Times New Roman"/>
                <w:sz w:val="18"/>
                <w:szCs w:val="18"/>
              </w:rPr>
              <w:t>y 202</w:t>
            </w:r>
            <w:r>
              <w:rPr>
                <w:rFonts w:ascii="Times New Roman" w:hAnsi="Times New Roman" w:cs="Times New Roman"/>
                <w:sz w:val="18"/>
                <w:szCs w:val="18"/>
              </w:rPr>
              <w:t>2</w:t>
            </w:r>
            <w:r w:rsidRPr="00B3731E">
              <w:rPr>
                <w:rFonts w:ascii="Times New Roman" w:hAnsi="Times New Roman" w:cs="Times New Roman"/>
                <w:sz w:val="18"/>
                <w:szCs w:val="18"/>
              </w:rPr>
              <w:tab/>
              <w:t xml:space="preserve">Accepted: </w:t>
            </w:r>
            <w:r w:rsidR="002C60DB">
              <w:rPr>
                <w:rFonts w:ascii="Times New Roman" w:hAnsi="Times New Roman" w:cs="Times New Roman"/>
                <w:sz w:val="18"/>
                <w:szCs w:val="18"/>
              </w:rPr>
              <w:t>1</w:t>
            </w:r>
            <w:r w:rsidR="00A43968">
              <w:rPr>
                <w:rFonts w:ascii="Times New Roman" w:hAnsi="Times New Roman" w:cs="Times New Roman"/>
                <w:sz w:val="18"/>
                <w:szCs w:val="18"/>
              </w:rPr>
              <w:t>2</w:t>
            </w:r>
            <w:r w:rsidRPr="00B3731E">
              <w:rPr>
                <w:rFonts w:ascii="Times New Roman" w:hAnsi="Times New Roman" w:cs="Times New Roman"/>
                <w:sz w:val="18"/>
                <w:szCs w:val="18"/>
              </w:rPr>
              <w:t xml:space="preserve"> </w:t>
            </w:r>
            <w:r w:rsidR="00A43968">
              <w:rPr>
                <w:rFonts w:ascii="Times New Roman" w:hAnsi="Times New Roman" w:cs="Times New Roman"/>
                <w:sz w:val="18"/>
                <w:szCs w:val="18"/>
              </w:rPr>
              <w:t>August</w:t>
            </w:r>
            <w:r w:rsidRPr="00B3731E">
              <w:rPr>
                <w:rFonts w:ascii="Times New Roman" w:hAnsi="Times New Roman" w:cs="Times New Roman"/>
                <w:sz w:val="18"/>
                <w:szCs w:val="18"/>
              </w:rPr>
              <w:t xml:space="preserve"> 202</w:t>
            </w:r>
            <w:r>
              <w:rPr>
                <w:rFonts w:ascii="Times New Roman" w:hAnsi="Times New Roman" w:cs="Times New Roman"/>
                <w:sz w:val="18"/>
                <w:szCs w:val="18"/>
              </w:rPr>
              <w:t>2</w:t>
            </w:r>
            <w:r w:rsidRPr="00B3731E">
              <w:rPr>
                <w:rFonts w:ascii="Times New Roman" w:hAnsi="Times New Roman" w:cs="Times New Roman"/>
                <w:sz w:val="18"/>
                <w:szCs w:val="18"/>
              </w:rPr>
              <w:tab/>
            </w:r>
            <w:r w:rsidRPr="00F748A8">
              <w:rPr>
                <w:rFonts w:ascii="Times New Roman" w:hAnsi="Times New Roman" w:cs="Times New Roman"/>
                <w:sz w:val="18"/>
                <w:szCs w:val="18"/>
              </w:rPr>
              <w:t>Published</w:t>
            </w:r>
            <w:r w:rsidRPr="00B3731E">
              <w:rPr>
                <w:rFonts w:ascii="Times New Roman" w:hAnsi="Times New Roman" w:cs="Times New Roman"/>
                <w:sz w:val="18"/>
                <w:szCs w:val="18"/>
              </w:rPr>
              <w:t xml:space="preserve">: </w:t>
            </w:r>
            <w:r w:rsidR="00FF4926" w:rsidRPr="00FF4926">
              <w:rPr>
                <w:rFonts w:ascii="Times New Roman" w:hAnsi="Times New Roman" w:cs="Times New Roman"/>
                <w:sz w:val="18"/>
                <w:szCs w:val="18"/>
              </w:rPr>
              <w:t>14 November</w:t>
            </w:r>
            <w:r w:rsidRPr="00B3731E">
              <w:rPr>
                <w:rFonts w:ascii="Times New Roman" w:hAnsi="Times New Roman" w:cs="Times New Roman"/>
                <w:sz w:val="18"/>
                <w:szCs w:val="18"/>
              </w:rPr>
              <w:t xml:space="preserve"> 202</w:t>
            </w:r>
            <w:r>
              <w:rPr>
                <w:rFonts w:ascii="Times New Roman" w:hAnsi="Times New Roman" w:cs="Times New Roman"/>
                <w:sz w:val="18"/>
                <w:szCs w:val="18"/>
              </w:rPr>
              <w:t>2</w:t>
            </w:r>
          </w:p>
        </w:tc>
      </w:tr>
    </w:tbl>
    <w:bookmarkEnd w:id="0"/>
    <w:p w14:paraId="1B2ADBE9" w14:textId="7566646A" w:rsidR="00A401F0" w:rsidRPr="001E1D00" w:rsidRDefault="00BB2107" w:rsidP="001E1D00">
      <w:pPr>
        <w:pStyle w:val="Rtytu"/>
        <w:rPr>
          <w:lang w:val="en-GB"/>
        </w:rPr>
      </w:pPr>
      <w:r w:rsidRPr="001E1D00">
        <w:rPr>
          <w:lang w:val="en-GB"/>
        </w:rPr>
        <w:t xml:space="preserve">Environmental and </w:t>
      </w:r>
      <w:r w:rsidR="001E1D00" w:rsidRPr="001E1D00">
        <w:rPr>
          <w:lang w:val="en-GB"/>
        </w:rPr>
        <w:t xml:space="preserve">Socio-Economic Assessment </w:t>
      </w:r>
      <w:r w:rsidRPr="001E1D00">
        <w:rPr>
          <w:lang w:val="en-GB"/>
        </w:rPr>
        <w:t xml:space="preserve">of the </w:t>
      </w:r>
      <w:r w:rsidR="001E1D00" w:rsidRPr="001E1D00">
        <w:rPr>
          <w:lang w:val="en-GB"/>
        </w:rPr>
        <w:t xml:space="preserve">Dams </w:t>
      </w:r>
      <w:r w:rsidR="001E1D00" w:rsidRPr="001E1D00">
        <w:rPr>
          <w:lang w:val="en-GB"/>
        </w:rPr>
        <w:br/>
      </w:r>
      <w:r w:rsidRPr="001E1D00">
        <w:rPr>
          <w:lang w:val="en-GB"/>
        </w:rPr>
        <w:t xml:space="preserve">at the </w:t>
      </w:r>
      <w:r w:rsidR="001E1D00" w:rsidRPr="001E1D00">
        <w:rPr>
          <w:lang w:val="en-GB"/>
        </w:rPr>
        <w:t xml:space="preserve">Salmonid Rivers </w:t>
      </w:r>
      <w:r w:rsidRPr="001E1D00">
        <w:rPr>
          <w:lang w:val="en-GB"/>
        </w:rPr>
        <w:t>of Lithuania</w:t>
      </w:r>
    </w:p>
    <w:p w14:paraId="227AC502" w14:textId="5B568E19" w:rsidR="00167C8B" w:rsidRPr="00876292" w:rsidRDefault="00AB70A7" w:rsidP="004526EB">
      <w:pPr>
        <w:pStyle w:val="Rautor"/>
        <w:rPr>
          <w:lang w:val="en-GB"/>
        </w:rPr>
      </w:pPr>
      <w:proofErr w:type="spellStart"/>
      <w:r w:rsidRPr="00876292">
        <w:rPr>
          <w:lang w:val="en-GB"/>
        </w:rPr>
        <w:t>E</w:t>
      </w:r>
      <w:r w:rsidR="002E3503" w:rsidRPr="00876292">
        <w:rPr>
          <w:lang w:val="en-GB"/>
        </w:rPr>
        <w:t>gidijus</w:t>
      </w:r>
      <w:proofErr w:type="spellEnd"/>
      <w:r w:rsidRPr="00876292">
        <w:rPr>
          <w:lang w:val="en-GB"/>
        </w:rPr>
        <w:t xml:space="preserve"> </w:t>
      </w:r>
      <w:proofErr w:type="spellStart"/>
      <w:r w:rsidRPr="00876292">
        <w:rPr>
          <w:lang w:val="en-GB"/>
        </w:rPr>
        <w:t>Kasiulis</w:t>
      </w:r>
      <w:proofErr w:type="spellEnd"/>
      <w:r w:rsidR="00C42D76" w:rsidRPr="00876292">
        <w:rPr>
          <w:vertAlign w:val="superscript"/>
          <w:lang w:val="en-GB"/>
        </w:rPr>
        <w:t>*</w:t>
      </w:r>
    </w:p>
    <w:p w14:paraId="3FA5A4E2" w14:textId="4629BBF4" w:rsidR="00AA0990" w:rsidRPr="00876292" w:rsidRDefault="002E3503" w:rsidP="004526EB">
      <w:pPr>
        <w:pStyle w:val="Rafiliacja"/>
        <w:rPr>
          <w:lang w:val="en-GB"/>
        </w:rPr>
      </w:pPr>
      <w:r w:rsidRPr="00876292">
        <w:rPr>
          <w:lang w:val="en-GB"/>
        </w:rPr>
        <w:t>Department of Water Engineering</w:t>
      </w:r>
      <w:r w:rsidR="00C42D76" w:rsidRPr="00876292">
        <w:rPr>
          <w:lang w:val="en-GB"/>
        </w:rPr>
        <w:t>,</w:t>
      </w:r>
      <w:r w:rsidR="00AA0990" w:rsidRPr="00876292">
        <w:rPr>
          <w:lang w:val="en-GB"/>
        </w:rPr>
        <w:t xml:space="preserve"> </w:t>
      </w:r>
      <w:proofErr w:type="spellStart"/>
      <w:r w:rsidR="00167C8B" w:rsidRPr="00876292">
        <w:rPr>
          <w:lang w:val="en-GB"/>
        </w:rPr>
        <w:t>Vytautas</w:t>
      </w:r>
      <w:proofErr w:type="spellEnd"/>
      <w:r w:rsidR="00167C8B" w:rsidRPr="00876292">
        <w:rPr>
          <w:lang w:val="en-GB"/>
        </w:rPr>
        <w:t xml:space="preserve"> Magnus University, </w:t>
      </w:r>
      <w:r w:rsidRPr="00876292">
        <w:rPr>
          <w:lang w:val="en-GB"/>
        </w:rPr>
        <w:t>Kaunas, Lithuania</w:t>
      </w:r>
    </w:p>
    <w:p w14:paraId="700BA7B6" w14:textId="06C9FB08" w:rsidR="002E3503" w:rsidRPr="00D442A7" w:rsidRDefault="004526EB" w:rsidP="00123CF0">
      <w:pPr>
        <w:spacing w:after="0" w:line="240" w:lineRule="auto"/>
        <w:jc w:val="center"/>
        <w:rPr>
          <w:rFonts w:ascii="Times New Roman" w:hAnsi="Times New Roman" w:cs="Times New Roman"/>
          <w:i/>
          <w:iCs/>
          <w:color w:val="000000" w:themeColor="text1"/>
          <w:sz w:val="20"/>
          <w:szCs w:val="20"/>
        </w:rPr>
      </w:pPr>
      <w:r w:rsidRPr="00B518DD">
        <w:rPr>
          <w:rFonts w:ascii="Times New Roman" w:eastAsia="DengXian" w:hAnsi="Times New Roman"/>
          <w:i/>
          <w:sz w:val="20"/>
          <w:szCs w:val="20"/>
          <w:lang w:eastAsia="zh-CN"/>
        </w:rPr>
        <w:t>https://orcid.org/</w:t>
      </w:r>
      <w:r w:rsidR="00AA0990" w:rsidRPr="00D442A7">
        <w:rPr>
          <w:rFonts w:ascii="Times New Roman" w:hAnsi="Times New Roman" w:cs="Times New Roman"/>
          <w:i/>
          <w:iCs/>
          <w:color w:val="000000" w:themeColor="text1"/>
          <w:sz w:val="20"/>
          <w:szCs w:val="20"/>
        </w:rPr>
        <w:t>0000-0001-6483-7617</w:t>
      </w:r>
    </w:p>
    <w:p w14:paraId="6C7CC0E0" w14:textId="14926D84" w:rsidR="001E1D00" w:rsidRPr="00876292" w:rsidRDefault="001E1D00" w:rsidP="004526EB">
      <w:pPr>
        <w:pStyle w:val="Rautor"/>
        <w:rPr>
          <w:lang w:val="en-GB"/>
        </w:rPr>
      </w:pPr>
      <w:proofErr w:type="spellStart"/>
      <w:r w:rsidRPr="00876292">
        <w:rPr>
          <w:lang w:val="en-GB"/>
        </w:rPr>
        <w:t>Raimondas</w:t>
      </w:r>
      <w:proofErr w:type="spellEnd"/>
      <w:r w:rsidRPr="00876292">
        <w:rPr>
          <w:lang w:val="en-GB"/>
        </w:rPr>
        <w:t xml:space="preserve"> </w:t>
      </w:r>
      <w:proofErr w:type="spellStart"/>
      <w:r w:rsidRPr="00876292">
        <w:rPr>
          <w:lang w:val="en-GB"/>
        </w:rPr>
        <w:t>Šadzevičius</w:t>
      </w:r>
      <w:proofErr w:type="spellEnd"/>
    </w:p>
    <w:p w14:paraId="2E2EAD96" w14:textId="41F315E6" w:rsidR="00AA0990" w:rsidRPr="00876292" w:rsidRDefault="00AA0990" w:rsidP="004526EB">
      <w:pPr>
        <w:pStyle w:val="Rafiliacja"/>
        <w:rPr>
          <w:lang w:val="en-GB"/>
        </w:rPr>
      </w:pPr>
      <w:r w:rsidRPr="00876292">
        <w:rPr>
          <w:lang w:val="en-GB"/>
        </w:rPr>
        <w:t xml:space="preserve">Department of Water Engineering, </w:t>
      </w:r>
      <w:proofErr w:type="spellStart"/>
      <w:r w:rsidRPr="00876292">
        <w:rPr>
          <w:lang w:val="en-GB"/>
        </w:rPr>
        <w:t>Vytautas</w:t>
      </w:r>
      <w:proofErr w:type="spellEnd"/>
      <w:r w:rsidRPr="00876292">
        <w:rPr>
          <w:lang w:val="en-GB"/>
        </w:rPr>
        <w:t xml:space="preserve"> Magnus University, Kaunas, Lithuania</w:t>
      </w:r>
    </w:p>
    <w:p w14:paraId="1A46FD8F" w14:textId="356AF6B5" w:rsidR="00AA0990" w:rsidRPr="00D442A7" w:rsidRDefault="004526EB" w:rsidP="00123CF0">
      <w:pPr>
        <w:spacing w:after="0" w:line="240" w:lineRule="auto"/>
        <w:jc w:val="center"/>
        <w:rPr>
          <w:rFonts w:ascii="Times New Roman" w:hAnsi="Times New Roman" w:cs="Times New Roman"/>
          <w:i/>
          <w:iCs/>
          <w:color w:val="000000" w:themeColor="text1"/>
          <w:sz w:val="20"/>
          <w:szCs w:val="20"/>
        </w:rPr>
      </w:pPr>
      <w:r w:rsidRPr="00B518DD">
        <w:rPr>
          <w:rFonts w:ascii="Times New Roman" w:eastAsia="DengXian" w:hAnsi="Times New Roman"/>
          <w:i/>
          <w:sz w:val="20"/>
          <w:szCs w:val="20"/>
          <w:lang w:eastAsia="zh-CN"/>
        </w:rPr>
        <w:t>https://orcid.org/</w:t>
      </w:r>
      <w:r w:rsidR="00AA0990" w:rsidRPr="00D442A7">
        <w:rPr>
          <w:rFonts w:ascii="Times New Roman" w:hAnsi="Times New Roman" w:cs="Times New Roman"/>
          <w:i/>
          <w:iCs/>
          <w:color w:val="000000" w:themeColor="text1"/>
          <w:sz w:val="20"/>
          <w:szCs w:val="20"/>
        </w:rPr>
        <w:t>0000-0002-7616-6598</w:t>
      </w:r>
    </w:p>
    <w:p w14:paraId="4116B091" w14:textId="50802669" w:rsidR="004526EB" w:rsidRPr="00876292" w:rsidRDefault="004526EB" w:rsidP="004526EB">
      <w:pPr>
        <w:pStyle w:val="Rautor"/>
        <w:rPr>
          <w:lang w:val="en-GB"/>
        </w:rPr>
      </w:pPr>
      <w:r w:rsidRPr="00876292">
        <w:rPr>
          <w:lang w:val="en-GB"/>
        </w:rPr>
        <w:t xml:space="preserve">Tomas </w:t>
      </w:r>
      <w:proofErr w:type="spellStart"/>
      <w:r w:rsidRPr="00876292">
        <w:rPr>
          <w:lang w:val="en-GB"/>
        </w:rPr>
        <w:t>Virbickas</w:t>
      </w:r>
      <w:proofErr w:type="spellEnd"/>
    </w:p>
    <w:p w14:paraId="023C3482" w14:textId="259BF864" w:rsidR="00AB70A7" w:rsidRPr="00876292" w:rsidRDefault="00530D3C" w:rsidP="004526EB">
      <w:pPr>
        <w:pStyle w:val="Rafiliacja"/>
        <w:rPr>
          <w:lang w:val="en-GB"/>
        </w:rPr>
      </w:pPr>
      <w:r w:rsidRPr="00876292">
        <w:rPr>
          <w:lang w:val="en-GB"/>
        </w:rPr>
        <w:t>Laboratory of Fish Ecology</w:t>
      </w:r>
      <w:r w:rsidR="00355C7C" w:rsidRPr="00876292">
        <w:rPr>
          <w:lang w:val="en-GB"/>
        </w:rPr>
        <w:t xml:space="preserve">, </w:t>
      </w:r>
      <w:r w:rsidRPr="00876292">
        <w:rPr>
          <w:lang w:val="en-GB"/>
        </w:rPr>
        <w:t>Nature Research Centre, Vilnius, Lithuania</w:t>
      </w:r>
    </w:p>
    <w:p w14:paraId="08ABBA20" w14:textId="59FEB67A" w:rsidR="00355C7C" w:rsidRPr="00D442A7" w:rsidRDefault="004526EB" w:rsidP="00123CF0">
      <w:pPr>
        <w:spacing w:after="0" w:line="240" w:lineRule="auto"/>
        <w:jc w:val="center"/>
        <w:rPr>
          <w:rFonts w:ascii="Times New Roman" w:hAnsi="Times New Roman" w:cs="Times New Roman"/>
          <w:i/>
          <w:iCs/>
          <w:color w:val="000000" w:themeColor="text1"/>
          <w:sz w:val="20"/>
          <w:szCs w:val="20"/>
        </w:rPr>
      </w:pPr>
      <w:r w:rsidRPr="00B518DD">
        <w:rPr>
          <w:rFonts w:ascii="Times New Roman" w:eastAsia="DengXian" w:hAnsi="Times New Roman"/>
          <w:i/>
          <w:sz w:val="20"/>
          <w:szCs w:val="20"/>
          <w:lang w:eastAsia="zh-CN"/>
        </w:rPr>
        <w:t>https://orcid.org/</w:t>
      </w:r>
      <w:r w:rsidR="00355C7C" w:rsidRPr="00D442A7">
        <w:rPr>
          <w:rFonts w:ascii="Times New Roman" w:hAnsi="Times New Roman" w:cs="Times New Roman"/>
          <w:i/>
          <w:iCs/>
          <w:color w:val="000000" w:themeColor="text1"/>
          <w:sz w:val="20"/>
          <w:szCs w:val="20"/>
        </w:rPr>
        <w:t>0000-0002-8141-6184</w:t>
      </w:r>
    </w:p>
    <w:p w14:paraId="5D2B7320" w14:textId="56896082" w:rsidR="00530D3C" w:rsidRPr="00D442A7" w:rsidRDefault="00355C7C" w:rsidP="001E1D00">
      <w:pPr>
        <w:pStyle w:val="Rauco"/>
      </w:pPr>
      <w:r w:rsidRPr="00D442A7">
        <w:rPr>
          <w:vertAlign w:val="superscript"/>
        </w:rPr>
        <w:t>*</w:t>
      </w:r>
      <w:r w:rsidRPr="00D442A7">
        <w:t>c</w:t>
      </w:r>
      <w:r w:rsidR="00530D3C" w:rsidRPr="00D442A7">
        <w:t>orresponding author</w:t>
      </w:r>
      <w:r w:rsidR="00D57698" w:rsidRPr="00D442A7">
        <w:t>’s</w:t>
      </w:r>
      <w:r w:rsidR="00530D3C" w:rsidRPr="00D442A7">
        <w:t xml:space="preserve"> email: egidijus.kasiulis@vdu.lt</w:t>
      </w:r>
    </w:p>
    <w:p w14:paraId="5BC7ED62" w14:textId="68D21549" w:rsidR="00530D3C" w:rsidRPr="00D442A7" w:rsidRDefault="004A4BE3" w:rsidP="004526EB">
      <w:pPr>
        <w:pStyle w:val="Rab1"/>
      </w:pPr>
      <w:r w:rsidRPr="00D442A7">
        <w:rPr>
          <w:b/>
          <w:bCs/>
        </w:rPr>
        <w:t>Abstract:</w:t>
      </w:r>
      <w:r w:rsidRPr="00D442A7">
        <w:t xml:space="preserve"> </w:t>
      </w:r>
      <w:r w:rsidR="007B07AB" w:rsidRPr="00D442A7">
        <w:t xml:space="preserve">EU Biodiversity Strategy for 2030 </w:t>
      </w:r>
      <w:r w:rsidR="00876292">
        <w:t>aims</w:t>
      </w:r>
      <w:r w:rsidR="007B07AB" w:rsidRPr="00D442A7">
        <w:t xml:space="preserve"> to restore 25,000 km of free-flowing rivers across Europe. The </w:t>
      </w:r>
      <w:r w:rsidR="00876292">
        <w:t>critical</w:t>
      </w:r>
      <w:r w:rsidR="007B07AB" w:rsidRPr="00D442A7">
        <w:t xml:space="preserve"> issue is which barriers should be prioritised for removal. </w:t>
      </w:r>
      <w:r w:rsidR="00836D9F" w:rsidRPr="00D442A7">
        <w:t>In this study</w:t>
      </w:r>
      <w:r w:rsidR="006E1A64">
        <w:t>,</w:t>
      </w:r>
      <w:r w:rsidR="00836D9F" w:rsidRPr="00D442A7">
        <w:t xml:space="preserve"> a set of socio-economic and environmental criteria was chosen to rank the dams on salmonid rivers in Lithuania and recommend the</w:t>
      </w:r>
      <w:r w:rsidR="00003462" w:rsidRPr="00D442A7">
        <w:t>m</w:t>
      </w:r>
      <w:r w:rsidR="00836D9F" w:rsidRPr="00D442A7">
        <w:t xml:space="preserve"> for removal. As these criteria usual</w:t>
      </w:r>
      <w:r w:rsidR="006E1A64">
        <w:t>ly</w:t>
      </w:r>
      <w:r w:rsidR="00836D9F" w:rsidRPr="00D442A7">
        <w:t xml:space="preserve"> contradict themselves</w:t>
      </w:r>
      <w:r w:rsidR="006E1A64">
        <w:t>,</w:t>
      </w:r>
      <w:r w:rsidR="00836D9F" w:rsidRPr="00D442A7">
        <w:t xml:space="preserve"> the multi</w:t>
      </w:r>
      <w:r w:rsidR="00003462" w:rsidRPr="00D442A7">
        <w:t>-</w:t>
      </w:r>
      <w:r w:rsidR="00836D9F" w:rsidRPr="00D442A7">
        <w:t>criteria decision analysis tool was utili</w:t>
      </w:r>
      <w:r w:rsidR="006E1A64">
        <w:t>s</w:t>
      </w:r>
      <w:r w:rsidR="00836D9F" w:rsidRPr="00D442A7">
        <w:t xml:space="preserve">ed. </w:t>
      </w:r>
      <w:r w:rsidR="00003462" w:rsidRPr="00D442A7">
        <w:t xml:space="preserve">The results showed that the </w:t>
      </w:r>
      <w:proofErr w:type="spellStart"/>
      <w:r w:rsidR="00003462" w:rsidRPr="00D442A7">
        <w:t>Anykščiai</w:t>
      </w:r>
      <w:proofErr w:type="spellEnd"/>
      <w:r w:rsidR="00003462" w:rsidRPr="00D442A7">
        <w:t xml:space="preserve"> dam</w:t>
      </w:r>
      <w:r w:rsidR="00DE2A31" w:rsidRPr="00D442A7">
        <w:t xml:space="preserve"> on the river </w:t>
      </w:r>
      <w:proofErr w:type="spellStart"/>
      <w:r w:rsidR="00DE2A31" w:rsidRPr="00D442A7">
        <w:t>Šventoji</w:t>
      </w:r>
      <w:proofErr w:type="spellEnd"/>
      <w:r w:rsidR="00003462" w:rsidRPr="00D442A7">
        <w:t xml:space="preserve"> </w:t>
      </w:r>
      <w:r w:rsidR="004F4F66" w:rsidRPr="00D442A7">
        <w:t>c</w:t>
      </w:r>
      <w:r w:rsidR="006E1A64">
        <w:t>ould</w:t>
      </w:r>
      <w:r w:rsidR="004F4F66" w:rsidRPr="00D442A7">
        <w:t xml:space="preserve"> be recommended to be removed first. The removal can significantly increase the salmonid population in the river </w:t>
      </w:r>
      <w:proofErr w:type="spellStart"/>
      <w:r w:rsidR="004F4F66" w:rsidRPr="00D442A7">
        <w:t>Šventoji</w:t>
      </w:r>
      <w:proofErr w:type="spellEnd"/>
      <w:r w:rsidR="004F4F66" w:rsidRPr="00D442A7">
        <w:t xml:space="preserve"> over </w:t>
      </w:r>
      <w:r w:rsidR="006E1A64">
        <w:t xml:space="preserve">a </w:t>
      </w:r>
      <w:r w:rsidR="004F4F66" w:rsidRPr="00D442A7">
        <w:t>significant stretch of the river</w:t>
      </w:r>
      <w:r w:rsidR="00CF115A" w:rsidRPr="00D442A7">
        <w:t xml:space="preserve">. </w:t>
      </w:r>
      <w:r w:rsidR="004F4F66" w:rsidRPr="00D442A7">
        <w:t>Also, this dam is in</w:t>
      </w:r>
      <w:r w:rsidR="00C3115F" w:rsidRPr="00D442A7">
        <w:t xml:space="preserve"> </w:t>
      </w:r>
      <w:r w:rsidR="006E1A64">
        <w:t>a</w:t>
      </w:r>
      <w:r w:rsidR="004F4F66" w:rsidRPr="00D442A7">
        <w:t xml:space="preserve"> protected area</w:t>
      </w:r>
      <w:r w:rsidR="006E1A64">
        <w:t>, is not listed as a national heritage, and does not have a hydropower plan</w:t>
      </w:r>
      <w:r w:rsidR="004F4F66" w:rsidRPr="00D442A7">
        <w:t xml:space="preserve">t. </w:t>
      </w:r>
      <w:r w:rsidR="00C3115F" w:rsidRPr="00D442A7">
        <w:t>Although, this study showed that dams with hydropower plants</w:t>
      </w:r>
      <w:r w:rsidR="000200A2" w:rsidRPr="00D442A7">
        <w:t xml:space="preserve"> </w:t>
      </w:r>
      <w:r w:rsidR="00C3115F" w:rsidRPr="00D442A7">
        <w:t>c</w:t>
      </w:r>
      <w:r w:rsidR="006E1A64">
        <w:t>ould</w:t>
      </w:r>
      <w:r w:rsidR="00C3115F" w:rsidRPr="00D442A7">
        <w:t xml:space="preserve"> </w:t>
      </w:r>
      <w:r w:rsidR="002767C0" w:rsidRPr="00D442A7">
        <w:t xml:space="preserve">also </w:t>
      </w:r>
      <w:r w:rsidR="00C3115F" w:rsidRPr="00D442A7">
        <w:t>be recommended for removal.</w:t>
      </w:r>
    </w:p>
    <w:p w14:paraId="38E530D0" w14:textId="7D7477CA" w:rsidR="00836D9F" w:rsidRPr="00D442A7" w:rsidRDefault="00836D9F" w:rsidP="004526EB">
      <w:pPr>
        <w:pStyle w:val="Rab2"/>
      </w:pPr>
      <w:r w:rsidRPr="00D442A7">
        <w:rPr>
          <w:b/>
          <w:bCs/>
        </w:rPr>
        <w:t>Keywords:</w:t>
      </w:r>
      <w:r w:rsidR="00645E09" w:rsidRPr="00D442A7">
        <w:t xml:space="preserve"> </w:t>
      </w:r>
      <w:r w:rsidR="00243AFA" w:rsidRPr="00D442A7">
        <w:t xml:space="preserve">dam removal, salmonid rivers, </w:t>
      </w:r>
      <w:r w:rsidR="00372137" w:rsidRPr="00D442A7">
        <w:t>socio-economic criteria, environmental criteria,</w:t>
      </w:r>
      <w:r w:rsidR="0058110E" w:rsidRPr="00D442A7">
        <w:t xml:space="preserve"> multi-criteria decision analysis,</w:t>
      </w:r>
      <w:r w:rsidR="00372137" w:rsidRPr="00D442A7">
        <w:t xml:space="preserve"> Lithuania</w:t>
      </w:r>
    </w:p>
    <w:p w14:paraId="7B543BA4" w14:textId="6E072AF7" w:rsidR="006B524D" w:rsidRPr="00876292" w:rsidRDefault="00123CF0" w:rsidP="004526EB">
      <w:pPr>
        <w:pStyle w:val="Rn1"/>
        <w:rPr>
          <w:lang w:val="en-GB"/>
        </w:rPr>
      </w:pPr>
      <w:r w:rsidRPr="00876292">
        <w:rPr>
          <w:lang w:val="en-GB"/>
        </w:rPr>
        <w:t xml:space="preserve">1. </w:t>
      </w:r>
      <w:r w:rsidR="006B524D" w:rsidRPr="00876292">
        <w:rPr>
          <w:lang w:val="en-GB"/>
        </w:rPr>
        <w:t>Introduction</w:t>
      </w:r>
    </w:p>
    <w:p w14:paraId="3A6CAB0D" w14:textId="18F74BA6" w:rsidR="00AB70A7" w:rsidRPr="003D2FCF" w:rsidRDefault="00063359" w:rsidP="004526EB">
      <w:pPr>
        <w:spacing w:after="0" w:line="240" w:lineRule="auto"/>
        <w:jc w:val="both"/>
        <w:rPr>
          <w:rFonts w:ascii="Times New Roman" w:hAnsi="Times New Roman" w:cs="Times New Roman"/>
          <w:color w:val="000000" w:themeColor="text1"/>
          <w:spacing w:val="2"/>
        </w:rPr>
      </w:pPr>
      <w:r w:rsidRPr="003D2FCF">
        <w:rPr>
          <w:rFonts w:ascii="Times New Roman" w:hAnsi="Times New Roman" w:cs="Times New Roman"/>
          <w:color w:val="000000" w:themeColor="text1"/>
          <w:spacing w:val="2"/>
        </w:rPr>
        <w:t>The findings of the recently finished H2020 Amber project revealed that there is a dam, weir, culvert, or other type</w:t>
      </w:r>
      <w:r w:rsidR="006E1A64" w:rsidRPr="003D2FCF">
        <w:rPr>
          <w:rFonts w:ascii="Times New Roman" w:hAnsi="Times New Roman" w:cs="Times New Roman"/>
          <w:color w:val="000000" w:themeColor="text1"/>
          <w:spacing w:val="2"/>
        </w:rPr>
        <w:t>s</w:t>
      </w:r>
      <w:r w:rsidRPr="003D2FCF">
        <w:rPr>
          <w:rFonts w:ascii="Times New Roman" w:hAnsi="Times New Roman" w:cs="Times New Roman"/>
          <w:color w:val="000000" w:themeColor="text1"/>
          <w:spacing w:val="2"/>
        </w:rPr>
        <w:t xml:space="preserve"> of barrier</w:t>
      </w:r>
      <w:r w:rsidR="006E1A64" w:rsidRPr="003D2FCF">
        <w:rPr>
          <w:rFonts w:ascii="Times New Roman" w:hAnsi="Times New Roman" w:cs="Times New Roman"/>
          <w:color w:val="000000" w:themeColor="text1"/>
          <w:spacing w:val="2"/>
        </w:rPr>
        <w:t>s</w:t>
      </w:r>
      <w:r w:rsidRPr="003D2FCF">
        <w:rPr>
          <w:rFonts w:ascii="Times New Roman" w:hAnsi="Times New Roman" w:cs="Times New Roman"/>
          <w:color w:val="000000" w:themeColor="text1"/>
          <w:spacing w:val="2"/>
        </w:rPr>
        <w:t xml:space="preserve"> at every kilometre of </w:t>
      </w:r>
      <w:r w:rsidR="006E1A64" w:rsidRPr="003D2FCF">
        <w:rPr>
          <w:rFonts w:ascii="Times New Roman" w:hAnsi="Times New Roman" w:cs="Times New Roman"/>
          <w:color w:val="000000" w:themeColor="text1"/>
          <w:spacing w:val="2"/>
        </w:rPr>
        <w:t xml:space="preserve">a </w:t>
      </w:r>
      <w:r w:rsidRPr="003D2FCF">
        <w:rPr>
          <w:rFonts w:ascii="Times New Roman" w:hAnsi="Times New Roman" w:cs="Times New Roman"/>
          <w:color w:val="000000" w:themeColor="text1"/>
          <w:spacing w:val="2"/>
        </w:rPr>
        <w:t xml:space="preserve">river in Europe </w:t>
      </w:r>
      <w:r w:rsidR="00555BC2" w:rsidRPr="003D2FCF">
        <w:rPr>
          <w:rFonts w:ascii="Times New Roman" w:hAnsi="Times New Roman" w:cs="Times New Roman"/>
          <w:color w:val="000000" w:themeColor="text1"/>
          <w:spacing w:val="2"/>
        </w:rPr>
        <w:t>(Amber project 20</w:t>
      </w:r>
      <w:r w:rsidR="00DD7FDA" w:rsidRPr="003D2FCF">
        <w:rPr>
          <w:rFonts w:ascii="Times New Roman" w:hAnsi="Times New Roman" w:cs="Times New Roman"/>
          <w:color w:val="000000" w:themeColor="text1"/>
          <w:spacing w:val="2"/>
        </w:rPr>
        <w:t>22</w:t>
      </w:r>
      <w:r w:rsidR="002832C4" w:rsidRPr="003D2FCF">
        <w:rPr>
          <w:rFonts w:ascii="Times New Roman" w:hAnsi="Times New Roman" w:cs="Times New Roman"/>
          <w:color w:val="000000" w:themeColor="text1"/>
          <w:spacing w:val="2"/>
        </w:rPr>
        <w:t xml:space="preserve">). Hence, a new EU Biodiversity Strategy for 2030 </w:t>
      </w:r>
      <w:r w:rsidR="006E1A64" w:rsidRPr="003D2FCF">
        <w:rPr>
          <w:rFonts w:ascii="Times New Roman" w:hAnsi="Times New Roman" w:cs="Times New Roman"/>
          <w:color w:val="000000" w:themeColor="text1"/>
          <w:spacing w:val="2"/>
        </w:rPr>
        <w:t>aims</w:t>
      </w:r>
      <w:r w:rsidR="002832C4" w:rsidRPr="003D2FCF">
        <w:rPr>
          <w:rFonts w:ascii="Times New Roman" w:hAnsi="Times New Roman" w:cs="Times New Roman"/>
          <w:color w:val="000000" w:themeColor="text1"/>
          <w:spacing w:val="2"/>
        </w:rPr>
        <w:t xml:space="preserve"> to restore 25</w:t>
      </w:r>
      <w:r w:rsidR="007B07AB" w:rsidRPr="003D2FCF">
        <w:rPr>
          <w:rFonts w:ascii="Times New Roman" w:hAnsi="Times New Roman" w:cs="Times New Roman"/>
          <w:color w:val="000000" w:themeColor="text1"/>
          <w:spacing w:val="2"/>
        </w:rPr>
        <w:t>,</w:t>
      </w:r>
      <w:r w:rsidR="002832C4" w:rsidRPr="003D2FCF">
        <w:rPr>
          <w:rFonts w:ascii="Times New Roman" w:hAnsi="Times New Roman" w:cs="Times New Roman"/>
          <w:color w:val="000000" w:themeColor="text1"/>
          <w:spacing w:val="2"/>
        </w:rPr>
        <w:t>000 km of free-flowing rivers</w:t>
      </w:r>
      <w:r w:rsidR="00B33179" w:rsidRPr="003D2FCF">
        <w:rPr>
          <w:rFonts w:ascii="Times New Roman" w:hAnsi="Times New Roman" w:cs="Times New Roman"/>
          <w:color w:val="000000" w:themeColor="text1"/>
          <w:spacing w:val="2"/>
        </w:rPr>
        <w:t xml:space="preserve"> across Europe</w:t>
      </w:r>
      <w:r w:rsidR="002832C4" w:rsidRPr="003D2FCF">
        <w:rPr>
          <w:rFonts w:ascii="Times New Roman" w:hAnsi="Times New Roman" w:cs="Times New Roman"/>
          <w:color w:val="000000" w:themeColor="text1"/>
          <w:spacing w:val="2"/>
        </w:rPr>
        <w:t>. The main issue is t</w:t>
      </w:r>
      <w:r w:rsidR="006E1A64" w:rsidRPr="003D2FCF">
        <w:rPr>
          <w:rFonts w:ascii="Times New Roman" w:hAnsi="Times New Roman" w:cs="Times New Roman"/>
          <w:color w:val="000000" w:themeColor="text1"/>
          <w:spacing w:val="2"/>
        </w:rPr>
        <w:t>o identify and</w:t>
      </w:r>
      <w:r w:rsidR="002832C4" w:rsidRPr="003D2FCF">
        <w:rPr>
          <w:rFonts w:ascii="Times New Roman" w:hAnsi="Times New Roman" w:cs="Times New Roman"/>
          <w:color w:val="000000" w:themeColor="text1"/>
          <w:spacing w:val="2"/>
        </w:rPr>
        <w:t xml:space="preserve"> prioritise barriers that could be removed (</w:t>
      </w:r>
      <w:r w:rsidR="00DD7FDA" w:rsidRPr="003D2FCF">
        <w:rPr>
          <w:rFonts w:ascii="Times New Roman" w:hAnsi="Times New Roman" w:cs="Times New Roman"/>
          <w:color w:val="000000" w:themeColor="text1"/>
          <w:spacing w:val="2"/>
        </w:rPr>
        <w:t>European Commission 2022).</w:t>
      </w:r>
    </w:p>
    <w:p w14:paraId="241762AD" w14:textId="041D4B60" w:rsidR="00063359" w:rsidRPr="00D442A7" w:rsidRDefault="000931E7" w:rsidP="00E179D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lastRenderedPageBreak/>
        <w:t>In Lithuania</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there are 22,250 rivers and streams that are longer than 0.25 km</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w:t>
      </w:r>
      <w:r w:rsidR="00E65DC7" w:rsidRPr="00D442A7">
        <w:rPr>
          <w:rFonts w:ascii="Times New Roman" w:hAnsi="Times New Roman" w:cs="Times New Roman"/>
          <w:color w:val="000000" w:themeColor="text1"/>
        </w:rPr>
        <w:t>and</w:t>
      </w:r>
      <w:r w:rsidRPr="00D442A7">
        <w:rPr>
          <w:rFonts w:ascii="Times New Roman" w:hAnsi="Times New Roman" w:cs="Times New Roman"/>
          <w:color w:val="000000" w:themeColor="text1"/>
        </w:rPr>
        <w:t xml:space="preserve"> </w:t>
      </w:r>
      <w:r w:rsidR="00E65DC7" w:rsidRPr="00D442A7">
        <w:rPr>
          <w:rFonts w:ascii="Times New Roman" w:hAnsi="Times New Roman" w:cs="Times New Roman"/>
          <w:color w:val="000000" w:themeColor="text1"/>
        </w:rPr>
        <w:t>t</w:t>
      </w:r>
      <w:r w:rsidR="00A85106" w:rsidRPr="00D442A7">
        <w:rPr>
          <w:rFonts w:ascii="Times New Roman" w:hAnsi="Times New Roman" w:cs="Times New Roman"/>
          <w:color w:val="000000" w:themeColor="text1"/>
        </w:rPr>
        <w:t xml:space="preserve">heir total length is over 76,000 km </w:t>
      </w:r>
      <w:r w:rsidR="00E65DC7" w:rsidRPr="00D442A7">
        <w:rPr>
          <w:rFonts w:ascii="Times New Roman" w:hAnsi="Times New Roman" w:cs="Times New Roman"/>
          <w:color w:val="000000" w:themeColor="text1"/>
        </w:rPr>
        <w:t>(Jablonskis et al. 2007). The total amount of dams built in Lithuania is not clear t</w:t>
      </w:r>
      <w:r w:rsidR="00F54E8D" w:rsidRPr="00D442A7">
        <w:rPr>
          <w:rFonts w:ascii="Times New Roman" w:hAnsi="Times New Roman" w:cs="Times New Roman"/>
          <w:color w:val="000000" w:themeColor="text1"/>
        </w:rPr>
        <w:t>o</w:t>
      </w:r>
      <w:r w:rsidR="00E65DC7" w:rsidRPr="00D442A7">
        <w:rPr>
          <w:rFonts w:ascii="Times New Roman" w:hAnsi="Times New Roman" w:cs="Times New Roman"/>
          <w:color w:val="000000" w:themeColor="text1"/>
        </w:rPr>
        <w:t xml:space="preserve"> </w:t>
      </w:r>
      <w:r w:rsidR="00424BE9" w:rsidRPr="00D442A7">
        <w:rPr>
          <w:rFonts w:ascii="Times New Roman" w:hAnsi="Times New Roman" w:cs="Times New Roman"/>
          <w:color w:val="000000" w:themeColor="text1"/>
        </w:rPr>
        <w:t>t</w:t>
      </w:r>
      <w:r w:rsidR="00E65DC7" w:rsidRPr="00D442A7">
        <w:rPr>
          <w:rFonts w:ascii="Times New Roman" w:hAnsi="Times New Roman" w:cs="Times New Roman"/>
          <w:color w:val="000000" w:themeColor="text1"/>
        </w:rPr>
        <w:t xml:space="preserve">his day, the approximation being 1,500. </w:t>
      </w:r>
      <w:r w:rsidR="006E1A64">
        <w:rPr>
          <w:rFonts w:ascii="Times New Roman" w:hAnsi="Times New Roman" w:cs="Times New Roman"/>
          <w:color w:val="000000" w:themeColor="text1"/>
        </w:rPr>
        <w:t>It</w:t>
      </w:r>
      <w:r w:rsidR="00E65DC7" w:rsidRPr="00D442A7">
        <w:rPr>
          <w:rFonts w:ascii="Times New Roman" w:hAnsi="Times New Roman" w:cs="Times New Roman"/>
          <w:color w:val="000000" w:themeColor="text1"/>
        </w:rPr>
        <w:t xml:space="preserve"> means that </w:t>
      </w:r>
      <w:r w:rsidR="00220B1C" w:rsidRPr="00D442A7">
        <w:rPr>
          <w:rFonts w:ascii="Times New Roman" w:hAnsi="Times New Roman" w:cs="Times New Roman"/>
          <w:color w:val="000000" w:themeColor="text1"/>
        </w:rPr>
        <w:t xml:space="preserve">issue of river fragmentation in Lithuania is much less apparent, and the density of dams </w:t>
      </w:r>
      <w:r w:rsidR="006E1A64">
        <w:rPr>
          <w:rFonts w:ascii="Times New Roman" w:hAnsi="Times New Roman" w:cs="Times New Roman"/>
          <w:color w:val="000000" w:themeColor="text1"/>
        </w:rPr>
        <w:t>is</w:t>
      </w:r>
      <w:r w:rsidR="00220B1C" w:rsidRPr="00D442A7">
        <w:rPr>
          <w:rFonts w:ascii="Times New Roman" w:hAnsi="Times New Roman" w:cs="Times New Roman"/>
          <w:color w:val="000000" w:themeColor="text1"/>
        </w:rPr>
        <w:t xml:space="preserve"> only one in approx. 51 km. </w:t>
      </w:r>
      <w:r w:rsidR="008732B8" w:rsidRPr="00D442A7">
        <w:rPr>
          <w:rFonts w:ascii="Times New Roman" w:hAnsi="Times New Roman" w:cs="Times New Roman"/>
          <w:color w:val="000000" w:themeColor="text1"/>
        </w:rPr>
        <w:t>In fact, the</w:t>
      </w:r>
      <w:r w:rsidR="002C60DB">
        <w:rPr>
          <w:rFonts w:ascii="Times New Roman" w:hAnsi="Times New Roman" w:cs="Times New Roman"/>
          <w:color w:val="000000" w:themeColor="text1"/>
        </w:rPr>
        <w:t> </w:t>
      </w:r>
      <w:r w:rsidR="008732B8" w:rsidRPr="00D442A7">
        <w:rPr>
          <w:rFonts w:ascii="Times New Roman" w:hAnsi="Times New Roman" w:cs="Times New Roman"/>
          <w:color w:val="000000" w:themeColor="text1"/>
        </w:rPr>
        <w:t>number of barriers found during the Amber project in Lithuania is even less – 1,257</w:t>
      </w:r>
      <w:r w:rsidR="00460488" w:rsidRPr="00D442A7">
        <w:rPr>
          <w:rFonts w:ascii="Times New Roman" w:hAnsi="Times New Roman" w:cs="Times New Roman"/>
          <w:color w:val="000000" w:themeColor="text1"/>
        </w:rPr>
        <w:t xml:space="preserve"> (Amber project 2022)</w:t>
      </w:r>
      <w:r w:rsidR="008732B8" w:rsidRPr="00D442A7">
        <w:rPr>
          <w:rFonts w:ascii="Times New Roman" w:hAnsi="Times New Roman" w:cs="Times New Roman"/>
          <w:color w:val="000000" w:themeColor="text1"/>
        </w:rPr>
        <w:t>.</w:t>
      </w:r>
    </w:p>
    <w:p w14:paraId="0E9FAE99" w14:textId="259CE929" w:rsidR="00F23240" w:rsidRPr="00D442A7" w:rsidRDefault="006E1A64" w:rsidP="00E179DC">
      <w:pPr>
        <w:spacing w:after="0" w:line="240" w:lineRule="auto"/>
        <w:ind w:firstLine="357"/>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Therefore,</w:t>
      </w:r>
      <w:r w:rsidRPr="00D442A7">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00B00342" w:rsidRPr="00D442A7">
        <w:rPr>
          <w:rFonts w:ascii="Times New Roman" w:hAnsi="Times New Roman" w:cs="Times New Roman"/>
          <w:color w:val="000000" w:themeColor="text1"/>
        </w:rPr>
        <w:t xml:space="preserve">he main issue of dams lies elsewhere. </w:t>
      </w:r>
      <w:r w:rsidR="00A87450" w:rsidRPr="00D442A7">
        <w:rPr>
          <w:rFonts w:ascii="Times New Roman" w:hAnsi="Times New Roman" w:cs="Times New Roman"/>
          <w:color w:val="000000" w:themeColor="text1"/>
        </w:rPr>
        <w:t>Since the regaining of independence in 1990</w:t>
      </w:r>
      <w:r>
        <w:rPr>
          <w:rFonts w:ascii="Times New Roman" w:hAnsi="Times New Roman" w:cs="Times New Roman"/>
          <w:color w:val="000000" w:themeColor="text1"/>
        </w:rPr>
        <w:t>,</w:t>
      </w:r>
      <w:r w:rsidR="00A87450" w:rsidRPr="00D442A7">
        <w:rPr>
          <w:rFonts w:ascii="Times New Roman" w:hAnsi="Times New Roman" w:cs="Times New Roman"/>
          <w:color w:val="000000" w:themeColor="text1"/>
        </w:rPr>
        <w:t xml:space="preserve"> no new dam was built in Lithuania</w:t>
      </w:r>
      <w:r w:rsidR="0099568E" w:rsidRPr="00D442A7">
        <w:rPr>
          <w:rFonts w:ascii="Times New Roman" w:hAnsi="Times New Roman" w:cs="Times New Roman"/>
          <w:color w:val="000000" w:themeColor="text1"/>
        </w:rPr>
        <w:t xml:space="preserve">. It means that </w:t>
      </w:r>
      <w:r w:rsidR="00394841" w:rsidRPr="00D442A7">
        <w:rPr>
          <w:rFonts w:ascii="Times New Roman" w:hAnsi="Times New Roman" w:cs="Times New Roman"/>
          <w:color w:val="000000" w:themeColor="text1"/>
        </w:rPr>
        <w:t>most of</w:t>
      </w:r>
      <w:r w:rsidR="0099568E" w:rsidRPr="00D442A7">
        <w:rPr>
          <w:rFonts w:ascii="Times New Roman" w:hAnsi="Times New Roman" w:cs="Times New Roman"/>
          <w:color w:val="000000" w:themeColor="text1"/>
        </w:rPr>
        <w:t xml:space="preserve"> them w</w:t>
      </w:r>
      <w:r w:rsidR="004F5C22" w:rsidRPr="00D442A7">
        <w:rPr>
          <w:rFonts w:ascii="Times New Roman" w:hAnsi="Times New Roman" w:cs="Times New Roman"/>
          <w:color w:val="000000" w:themeColor="text1"/>
        </w:rPr>
        <w:t>ere</w:t>
      </w:r>
      <w:r w:rsidR="0099568E" w:rsidRPr="00D442A7">
        <w:rPr>
          <w:rFonts w:ascii="Times New Roman" w:hAnsi="Times New Roman" w:cs="Times New Roman"/>
          <w:color w:val="000000" w:themeColor="text1"/>
        </w:rPr>
        <w:t xml:space="preserve"> built during the Soviet Union </w:t>
      </w:r>
      <w:r w:rsidR="00394841" w:rsidRPr="00D442A7">
        <w:rPr>
          <w:rFonts w:ascii="Times New Roman" w:hAnsi="Times New Roman" w:cs="Times New Roman"/>
          <w:color w:val="000000" w:themeColor="text1"/>
        </w:rPr>
        <w:t>era</w:t>
      </w:r>
      <w:r>
        <w:rPr>
          <w:rFonts w:ascii="Times New Roman" w:hAnsi="Times New Roman" w:cs="Times New Roman"/>
          <w:color w:val="000000" w:themeColor="text1"/>
        </w:rPr>
        <w:t>,</w:t>
      </w:r>
      <w:r w:rsidR="0099568E" w:rsidRPr="00D442A7">
        <w:rPr>
          <w:rFonts w:ascii="Times New Roman" w:hAnsi="Times New Roman" w:cs="Times New Roman"/>
          <w:color w:val="000000" w:themeColor="text1"/>
        </w:rPr>
        <w:t xml:space="preserve"> the most intensive period being from 1972 to 1982</w:t>
      </w:r>
      <w:r w:rsidR="009F7AA9" w:rsidRPr="00D442A7">
        <w:rPr>
          <w:rFonts w:ascii="Times New Roman" w:hAnsi="Times New Roman" w:cs="Times New Roman"/>
          <w:color w:val="000000" w:themeColor="text1"/>
        </w:rPr>
        <w:t xml:space="preserve"> (</w:t>
      </w:r>
      <w:proofErr w:type="spellStart"/>
      <w:r w:rsidR="009F7AA9" w:rsidRPr="00D442A7">
        <w:rPr>
          <w:rFonts w:ascii="Times New Roman" w:hAnsi="Times New Roman" w:cs="Times New Roman"/>
          <w:color w:val="000000" w:themeColor="text1"/>
        </w:rPr>
        <w:t>Šadzevičius</w:t>
      </w:r>
      <w:proofErr w:type="spellEnd"/>
      <w:r w:rsidR="009F7AA9" w:rsidRPr="00D442A7">
        <w:rPr>
          <w:rFonts w:ascii="Times New Roman" w:hAnsi="Times New Roman" w:cs="Times New Roman"/>
          <w:color w:val="000000" w:themeColor="text1"/>
        </w:rPr>
        <w:t xml:space="preserve"> et al. 2013)</w:t>
      </w:r>
      <w:r w:rsidR="0099568E" w:rsidRPr="00D442A7">
        <w:rPr>
          <w:rFonts w:ascii="Times New Roman" w:hAnsi="Times New Roman" w:cs="Times New Roman"/>
          <w:color w:val="000000" w:themeColor="text1"/>
        </w:rPr>
        <w:t xml:space="preserve">. </w:t>
      </w:r>
      <w:r w:rsidR="00394841" w:rsidRPr="00D442A7">
        <w:rPr>
          <w:rFonts w:ascii="Times New Roman" w:hAnsi="Times New Roman" w:cs="Times New Roman"/>
          <w:color w:val="000000" w:themeColor="text1"/>
        </w:rPr>
        <w:t>Now</w:t>
      </w:r>
      <w:r>
        <w:rPr>
          <w:rFonts w:ascii="Times New Roman" w:hAnsi="Times New Roman" w:cs="Times New Roman"/>
          <w:color w:val="000000" w:themeColor="text1"/>
        </w:rPr>
        <w:t>,</w:t>
      </w:r>
      <w:r w:rsidR="00394841" w:rsidRPr="00D442A7">
        <w:rPr>
          <w:rFonts w:ascii="Times New Roman" w:hAnsi="Times New Roman" w:cs="Times New Roman"/>
          <w:color w:val="000000" w:themeColor="text1"/>
        </w:rPr>
        <w:t xml:space="preserve"> these old dams need </w:t>
      </w:r>
      <w:r>
        <w:rPr>
          <w:rFonts w:ascii="Times New Roman" w:hAnsi="Times New Roman" w:cs="Times New Roman"/>
          <w:color w:val="000000" w:themeColor="text1"/>
        </w:rPr>
        <w:t xml:space="preserve">a </w:t>
      </w:r>
      <w:r w:rsidR="00394841" w:rsidRPr="00D442A7">
        <w:rPr>
          <w:rFonts w:ascii="Times New Roman" w:hAnsi="Times New Roman" w:cs="Times New Roman"/>
          <w:color w:val="000000" w:themeColor="text1"/>
        </w:rPr>
        <w:t xml:space="preserve">good management strategy and </w:t>
      </w:r>
      <w:r>
        <w:rPr>
          <w:rFonts w:ascii="Times New Roman" w:hAnsi="Times New Roman" w:cs="Times New Roman"/>
          <w:color w:val="000000" w:themeColor="text1"/>
        </w:rPr>
        <w:t>an</w:t>
      </w:r>
      <w:r w:rsidR="00394841" w:rsidRPr="00D442A7">
        <w:rPr>
          <w:rFonts w:ascii="Times New Roman" w:hAnsi="Times New Roman" w:cs="Times New Roman"/>
          <w:color w:val="000000" w:themeColor="text1"/>
        </w:rPr>
        <w:t xml:space="preserve"> increment of maintenance time and effort, which is not always the case. Furthermore, </w:t>
      </w:r>
      <w:r w:rsidR="00CD180A" w:rsidRPr="00D442A7">
        <w:rPr>
          <w:rFonts w:ascii="Times New Roman" w:hAnsi="Times New Roman" w:cs="Times New Roman"/>
          <w:color w:val="000000" w:themeColor="text1"/>
        </w:rPr>
        <w:t>although this numb</w:t>
      </w:r>
      <w:r w:rsidR="009021A5" w:rsidRPr="00D442A7">
        <w:rPr>
          <w:rFonts w:ascii="Times New Roman" w:hAnsi="Times New Roman" w:cs="Times New Roman"/>
          <w:color w:val="000000" w:themeColor="text1"/>
        </w:rPr>
        <w:t xml:space="preserve">er needs clarification in subsequential studies, it could be that up to </w:t>
      </w:r>
      <w:r>
        <w:rPr>
          <w:rFonts w:ascii="Times New Roman" w:hAnsi="Times New Roman" w:cs="Times New Roman"/>
          <w:color w:val="000000" w:themeColor="text1"/>
        </w:rPr>
        <w:t xml:space="preserve">a </w:t>
      </w:r>
      <w:r w:rsidR="009021A5" w:rsidRPr="00D442A7">
        <w:rPr>
          <w:rFonts w:ascii="Times New Roman" w:hAnsi="Times New Roman" w:cs="Times New Roman"/>
          <w:color w:val="000000" w:themeColor="text1"/>
        </w:rPr>
        <w:t xml:space="preserve">third of all dams in Lithuania are without </w:t>
      </w:r>
      <w:r>
        <w:rPr>
          <w:rFonts w:ascii="Times New Roman" w:hAnsi="Times New Roman" w:cs="Times New Roman"/>
          <w:color w:val="000000" w:themeColor="text1"/>
        </w:rPr>
        <w:t xml:space="preserve">an </w:t>
      </w:r>
      <w:r w:rsidR="009021A5" w:rsidRPr="00D442A7">
        <w:rPr>
          <w:rFonts w:ascii="Times New Roman" w:hAnsi="Times New Roman" w:cs="Times New Roman"/>
          <w:color w:val="000000" w:themeColor="text1"/>
        </w:rPr>
        <w:t xml:space="preserve">owner who would be responsible for maintaining them in good shape. </w:t>
      </w:r>
    </w:p>
    <w:p w14:paraId="39845D39" w14:textId="7313C669" w:rsidR="00A87450" w:rsidRPr="00D442A7" w:rsidRDefault="009021A5" w:rsidP="00E179D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The study, published in 2013</w:t>
      </w:r>
      <w:r w:rsidR="00674A1C" w:rsidRPr="00D442A7">
        <w:rPr>
          <w:rFonts w:ascii="Times New Roman" w:hAnsi="Times New Roman" w:cs="Times New Roman"/>
          <w:color w:val="000000" w:themeColor="text1"/>
        </w:rPr>
        <w:t xml:space="preserve"> by </w:t>
      </w:r>
      <w:r w:rsidR="00674A1C" w:rsidRPr="00D442A7">
        <w:rPr>
          <w:rFonts w:ascii="Times New Roman" w:hAnsi="Times New Roman" w:cs="Times New Roman"/>
          <w:color w:val="000000" w:themeColor="text1"/>
          <w:lang w:val="lt-LT"/>
        </w:rPr>
        <w:t>Šadzevičius et al.</w:t>
      </w:r>
      <w:r w:rsidRPr="00D442A7">
        <w:rPr>
          <w:rFonts w:ascii="Times New Roman" w:hAnsi="Times New Roman" w:cs="Times New Roman"/>
          <w:color w:val="000000" w:themeColor="text1"/>
        </w:rPr>
        <w:t>, reveal</w:t>
      </w:r>
      <w:r w:rsidR="00F23240" w:rsidRPr="00D442A7">
        <w:rPr>
          <w:rFonts w:ascii="Times New Roman" w:hAnsi="Times New Roman" w:cs="Times New Roman"/>
          <w:color w:val="000000" w:themeColor="text1"/>
        </w:rPr>
        <w:t>ed</w:t>
      </w:r>
      <w:r w:rsidRPr="00D442A7">
        <w:rPr>
          <w:rFonts w:ascii="Times New Roman" w:hAnsi="Times New Roman" w:cs="Times New Roman"/>
          <w:color w:val="000000" w:themeColor="text1"/>
        </w:rPr>
        <w:t xml:space="preserve"> this issue rather well. This study summari</w:t>
      </w:r>
      <w:r w:rsidR="006E1A64">
        <w:rPr>
          <w:rFonts w:ascii="Times New Roman" w:hAnsi="Times New Roman" w:cs="Times New Roman"/>
          <w:color w:val="000000" w:themeColor="text1"/>
        </w:rPr>
        <w:t>s</w:t>
      </w:r>
      <w:r w:rsidRPr="00D442A7">
        <w:rPr>
          <w:rFonts w:ascii="Times New Roman" w:hAnsi="Times New Roman" w:cs="Times New Roman"/>
          <w:color w:val="000000" w:themeColor="text1"/>
        </w:rPr>
        <w:t>ed the investigations of the</w:t>
      </w:r>
      <w:r w:rsidR="00F23240" w:rsidRPr="00D442A7">
        <w:rPr>
          <w:rFonts w:ascii="Times New Roman" w:hAnsi="Times New Roman" w:cs="Times New Roman"/>
          <w:color w:val="000000" w:themeColor="text1"/>
        </w:rPr>
        <w:t xml:space="preserve"> state of the 260</w:t>
      </w:r>
      <w:r w:rsidRPr="00D442A7">
        <w:rPr>
          <w:rFonts w:ascii="Times New Roman" w:hAnsi="Times New Roman" w:cs="Times New Roman"/>
          <w:color w:val="000000" w:themeColor="text1"/>
        </w:rPr>
        <w:t xml:space="preserve"> </w:t>
      </w:r>
      <w:proofErr w:type="spellStart"/>
      <w:r w:rsidRPr="00D442A7">
        <w:rPr>
          <w:rFonts w:ascii="Times New Roman" w:hAnsi="Times New Roman" w:cs="Times New Roman"/>
          <w:color w:val="000000" w:themeColor="text1"/>
        </w:rPr>
        <w:t>earthfill</w:t>
      </w:r>
      <w:proofErr w:type="spellEnd"/>
      <w:r w:rsidRPr="00D442A7">
        <w:rPr>
          <w:rFonts w:ascii="Times New Roman" w:hAnsi="Times New Roman" w:cs="Times New Roman"/>
          <w:color w:val="000000" w:themeColor="text1"/>
        </w:rPr>
        <w:t xml:space="preserve"> dams </w:t>
      </w:r>
      <w:r w:rsidR="00F23240" w:rsidRPr="00D442A7">
        <w:rPr>
          <w:rFonts w:ascii="Times New Roman" w:hAnsi="Times New Roman" w:cs="Times New Roman"/>
          <w:color w:val="000000" w:themeColor="text1"/>
        </w:rPr>
        <w:t xml:space="preserve">that were carried out </w:t>
      </w:r>
      <w:r w:rsidR="006E1A64">
        <w:rPr>
          <w:rFonts w:ascii="Times New Roman" w:hAnsi="Times New Roman" w:cs="Times New Roman"/>
          <w:color w:val="000000" w:themeColor="text1"/>
        </w:rPr>
        <w:t xml:space="preserve">between 2002 and </w:t>
      </w:r>
      <w:r w:rsidR="00F23240" w:rsidRPr="00D442A7">
        <w:rPr>
          <w:rFonts w:ascii="Times New Roman" w:hAnsi="Times New Roman" w:cs="Times New Roman"/>
          <w:color w:val="000000" w:themeColor="text1"/>
        </w:rPr>
        <w:t>2009. It was found that only 48% of these dams were in good or moderate condition. It also emphasi</w:t>
      </w:r>
      <w:r w:rsidR="006E1A64">
        <w:rPr>
          <w:rFonts w:ascii="Times New Roman" w:hAnsi="Times New Roman" w:cs="Times New Roman"/>
          <w:color w:val="000000" w:themeColor="text1"/>
        </w:rPr>
        <w:t>s</w:t>
      </w:r>
      <w:r w:rsidR="00F23240" w:rsidRPr="00D442A7">
        <w:rPr>
          <w:rFonts w:ascii="Times New Roman" w:hAnsi="Times New Roman" w:cs="Times New Roman"/>
          <w:color w:val="000000" w:themeColor="text1"/>
        </w:rPr>
        <w:t xml:space="preserve">ed the worsening of </w:t>
      </w:r>
      <w:r w:rsidR="006E1A64">
        <w:rPr>
          <w:rFonts w:ascii="Times New Roman" w:hAnsi="Times New Roman" w:cs="Times New Roman"/>
          <w:color w:val="000000" w:themeColor="text1"/>
        </w:rPr>
        <w:t>such dams’ state, compared</w:t>
      </w:r>
      <w:r w:rsidR="00F23240" w:rsidRPr="00D442A7">
        <w:rPr>
          <w:rFonts w:ascii="Times New Roman" w:hAnsi="Times New Roman" w:cs="Times New Roman"/>
          <w:color w:val="000000" w:themeColor="text1"/>
        </w:rPr>
        <w:t xml:space="preserve"> with assessments made in 1997</w:t>
      </w:r>
      <w:r w:rsidR="00594640" w:rsidRPr="00D442A7">
        <w:rPr>
          <w:rFonts w:ascii="Times New Roman" w:hAnsi="Times New Roman" w:cs="Times New Roman"/>
          <w:color w:val="000000" w:themeColor="text1"/>
        </w:rPr>
        <w:t xml:space="preserve"> (</w:t>
      </w:r>
      <w:proofErr w:type="spellStart"/>
      <w:r w:rsidR="00594640" w:rsidRPr="00D442A7">
        <w:rPr>
          <w:rFonts w:ascii="Times New Roman" w:hAnsi="Times New Roman" w:cs="Times New Roman"/>
          <w:color w:val="000000" w:themeColor="text1"/>
        </w:rPr>
        <w:t>Šadzevičius</w:t>
      </w:r>
      <w:proofErr w:type="spellEnd"/>
      <w:r w:rsidR="00594640" w:rsidRPr="00D442A7">
        <w:rPr>
          <w:rFonts w:ascii="Times New Roman" w:hAnsi="Times New Roman" w:cs="Times New Roman"/>
          <w:color w:val="000000" w:themeColor="text1"/>
        </w:rPr>
        <w:t xml:space="preserve"> et al. 2013). What needs to be considered is also that this study was published already almost 10 years ago and the approach to dam safety </w:t>
      </w:r>
      <w:r w:rsidR="00186631" w:rsidRPr="00D442A7">
        <w:rPr>
          <w:rFonts w:ascii="Times New Roman" w:hAnsi="Times New Roman" w:cs="Times New Roman"/>
          <w:color w:val="000000" w:themeColor="text1"/>
        </w:rPr>
        <w:t>in Lithuania is the same as it was in 2013.</w:t>
      </w:r>
    </w:p>
    <w:p w14:paraId="470DF07F" w14:textId="4B09B3A5" w:rsidR="00033190" w:rsidRPr="00D442A7" w:rsidRDefault="009E50C8" w:rsidP="00E179DC">
      <w:pPr>
        <w:spacing w:after="0" w:line="240" w:lineRule="auto"/>
        <w:ind w:firstLine="357"/>
        <w:jc w:val="both"/>
        <w:rPr>
          <w:rFonts w:ascii="Times New Roman" w:hAnsi="Times New Roman" w:cs="Times New Roman"/>
          <w:color w:val="000000" w:themeColor="text1"/>
          <w:lang w:val="lt-LT"/>
        </w:rPr>
      </w:pPr>
      <w:r w:rsidRPr="00D442A7">
        <w:rPr>
          <w:rFonts w:ascii="Times New Roman" w:hAnsi="Times New Roman" w:cs="Times New Roman"/>
          <w:color w:val="000000" w:themeColor="text1"/>
        </w:rPr>
        <w:t xml:space="preserve">The safety of dams is not </w:t>
      </w:r>
      <w:r w:rsidR="006E1A64">
        <w:rPr>
          <w:rFonts w:ascii="Times New Roman" w:hAnsi="Times New Roman" w:cs="Times New Roman"/>
          <w:color w:val="000000" w:themeColor="text1"/>
        </w:rPr>
        <w:t xml:space="preserve">a </w:t>
      </w:r>
      <w:r w:rsidRPr="00D442A7">
        <w:rPr>
          <w:rFonts w:ascii="Times New Roman" w:hAnsi="Times New Roman" w:cs="Times New Roman"/>
          <w:color w:val="000000" w:themeColor="text1"/>
        </w:rPr>
        <w:t xml:space="preserve">local Lithuanian issue. The need for efficient dam safety management systems to prevent failures is </w:t>
      </w:r>
      <w:r w:rsidR="00EC5D4F" w:rsidRPr="00D442A7">
        <w:rPr>
          <w:rFonts w:ascii="Times New Roman" w:hAnsi="Times New Roman" w:cs="Times New Roman"/>
          <w:color w:val="000000" w:themeColor="text1"/>
        </w:rPr>
        <w:t>acknowledged</w:t>
      </w:r>
      <w:r w:rsidRPr="00D442A7">
        <w:rPr>
          <w:rFonts w:ascii="Times New Roman" w:hAnsi="Times New Roman" w:cs="Times New Roman"/>
          <w:color w:val="000000" w:themeColor="text1"/>
        </w:rPr>
        <w:t xml:space="preserve"> globally</w:t>
      </w:r>
      <w:r w:rsidR="00EC5D4F" w:rsidRPr="00D442A7">
        <w:rPr>
          <w:rFonts w:ascii="Times New Roman" w:hAnsi="Times New Roman" w:cs="Times New Roman"/>
          <w:color w:val="000000" w:themeColor="text1"/>
        </w:rPr>
        <w:t xml:space="preserve">. </w:t>
      </w:r>
      <w:r w:rsidR="00063232" w:rsidRPr="00D442A7">
        <w:rPr>
          <w:rFonts w:ascii="Times New Roman" w:hAnsi="Times New Roman" w:cs="Times New Roman"/>
          <w:color w:val="000000" w:themeColor="text1"/>
        </w:rPr>
        <w:t>S</w:t>
      </w:r>
      <w:r w:rsidR="00EC5D4F" w:rsidRPr="00D442A7">
        <w:rPr>
          <w:rFonts w:ascii="Times New Roman" w:hAnsi="Times New Roman" w:cs="Times New Roman"/>
          <w:color w:val="000000" w:themeColor="text1"/>
        </w:rPr>
        <w:t xml:space="preserve">uch systems have been developed in South Korea (Jeon et al. 2009) and Spain (Morales-Torres et al. 2019). </w:t>
      </w:r>
      <w:r w:rsidR="00194864" w:rsidRPr="00D442A7">
        <w:rPr>
          <w:rFonts w:ascii="Times New Roman" w:hAnsi="Times New Roman" w:cs="Times New Roman"/>
          <w:color w:val="000000" w:themeColor="text1"/>
        </w:rPr>
        <w:t xml:space="preserve">All dams are </w:t>
      </w:r>
      <w:r w:rsidR="006E1A64">
        <w:rPr>
          <w:rFonts w:ascii="Times New Roman" w:hAnsi="Times New Roman" w:cs="Times New Roman"/>
          <w:color w:val="000000" w:themeColor="text1"/>
        </w:rPr>
        <w:t>essential</w:t>
      </w:r>
      <w:r w:rsidR="00063232" w:rsidRPr="00D442A7">
        <w:rPr>
          <w:rFonts w:ascii="Times New Roman" w:hAnsi="Times New Roman" w:cs="Times New Roman"/>
          <w:color w:val="000000" w:themeColor="text1"/>
        </w:rPr>
        <w:t xml:space="preserve"> from this point of view – no matter if they are small</w:t>
      </w:r>
      <w:r w:rsidR="00D338E9" w:rsidRPr="00D442A7">
        <w:rPr>
          <w:rFonts w:ascii="Times New Roman" w:hAnsi="Times New Roman" w:cs="Times New Roman"/>
          <w:color w:val="000000" w:themeColor="text1"/>
        </w:rPr>
        <w:t xml:space="preserve"> dams</w:t>
      </w:r>
      <w:r w:rsidR="00680799" w:rsidRPr="00D442A7">
        <w:rPr>
          <w:rFonts w:ascii="Times New Roman" w:hAnsi="Times New Roman" w:cs="Times New Roman"/>
          <w:color w:val="000000" w:themeColor="text1"/>
        </w:rPr>
        <w:t xml:space="preserve"> built for agricultural purposes (Dam et al. 2012) </w:t>
      </w:r>
      <w:r w:rsidR="00D338E9" w:rsidRPr="00D442A7">
        <w:rPr>
          <w:rFonts w:ascii="Times New Roman" w:hAnsi="Times New Roman" w:cs="Times New Roman"/>
          <w:color w:val="000000" w:themeColor="text1"/>
        </w:rPr>
        <w:t>or large arch dams usually built in mountainous regions (</w:t>
      </w:r>
      <w:proofErr w:type="spellStart"/>
      <w:r w:rsidR="00D338E9" w:rsidRPr="00D442A7">
        <w:rPr>
          <w:rFonts w:ascii="Times New Roman" w:hAnsi="Times New Roman" w:cs="Times New Roman"/>
          <w:color w:val="000000" w:themeColor="text1"/>
        </w:rPr>
        <w:t>Su</w:t>
      </w:r>
      <w:proofErr w:type="spellEnd"/>
      <w:r w:rsidR="00D338E9" w:rsidRPr="00D442A7">
        <w:rPr>
          <w:rFonts w:ascii="Times New Roman" w:hAnsi="Times New Roman" w:cs="Times New Roman"/>
          <w:color w:val="000000" w:themeColor="text1"/>
        </w:rPr>
        <w:t xml:space="preserve"> et al. 2017). </w:t>
      </w:r>
      <w:r w:rsidR="0095646A" w:rsidRPr="00D442A7">
        <w:rPr>
          <w:rFonts w:ascii="Times New Roman" w:hAnsi="Times New Roman" w:cs="Times New Roman"/>
          <w:color w:val="000000" w:themeColor="text1"/>
        </w:rPr>
        <w:t>Additional pressure on ag</w:t>
      </w:r>
      <w:r w:rsidR="006E1A64">
        <w:rPr>
          <w:rFonts w:ascii="Times New Roman" w:hAnsi="Times New Roman" w:cs="Times New Roman"/>
          <w:color w:val="000000" w:themeColor="text1"/>
        </w:rPr>
        <w:t>e</w:t>
      </w:r>
      <w:r w:rsidR="0095646A" w:rsidRPr="00D442A7">
        <w:rPr>
          <w:rFonts w:ascii="Times New Roman" w:hAnsi="Times New Roman" w:cs="Times New Roman"/>
          <w:color w:val="000000" w:themeColor="text1"/>
        </w:rPr>
        <w:t xml:space="preserve">ing dams </w:t>
      </w:r>
      <w:r w:rsidR="005A61F3" w:rsidRPr="00D442A7">
        <w:rPr>
          <w:rFonts w:ascii="Times New Roman" w:hAnsi="Times New Roman" w:cs="Times New Roman"/>
          <w:color w:val="000000" w:themeColor="text1"/>
        </w:rPr>
        <w:t>that is</w:t>
      </w:r>
      <w:r w:rsidR="0095646A" w:rsidRPr="00D442A7">
        <w:rPr>
          <w:rFonts w:ascii="Times New Roman" w:hAnsi="Times New Roman" w:cs="Times New Roman"/>
          <w:color w:val="000000" w:themeColor="text1"/>
        </w:rPr>
        <w:t xml:space="preserve"> presented by </w:t>
      </w:r>
      <w:r w:rsidR="005A61F3" w:rsidRPr="00D442A7">
        <w:rPr>
          <w:rFonts w:ascii="Times New Roman" w:hAnsi="Times New Roman" w:cs="Times New Roman"/>
          <w:color w:val="000000" w:themeColor="text1"/>
        </w:rPr>
        <w:t>extreme events caused by climate change is also being studied (</w:t>
      </w:r>
      <w:proofErr w:type="spellStart"/>
      <w:r w:rsidR="00FB04D2" w:rsidRPr="00D442A7">
        <w:rPr>
          <w:rFonts w:ascii="Times New Roman" w:hAnsi="Times New Roman" w:cs="Times New Roman"/>
          <w:color w:val="000000" w:themeColor="text1"/>
        </w:rPr>
        <w:t>Ivetić</w:t>
      </w:r>
      <w:proofErr w:type="spellEnd"/>
      <w:r w:rsidR="00FB04D2" w:rsidRPr="00D442A7">
        <w:rPr>
          <w:rFonts w:ascii="Times New Roman" w:hAnsi="Times New Roman" w:cs="Times New Roman"/>
          <w:color w:val="000000" w:themeColor="text1"/>
        </w:rPr>
        <w:t xml:space="preserve"> et al. 2022).</w:t>
      </w:r>
      <w:r w:rsidR="005A61F3" w:rsidRPr="00D442A7">
        <w:rPr>
          <w:rFonts w:ascii="Times New Roman" w:hAnsi="Times New Roman" w:cs="Times New Roman"/>
          <w:color w:val="000000" w:themeColor="text1"/>
        </w:rPr>
        <w:t xml:space="preserve"> </w:t>
      </w:r>
    </w:p>
    <w:p w14:paraId="42E166C1" w14:textId="61574444" w:rsidR="003E0744" w:rsidRPr="00D442A7" w:rsidRDefault="00A87450" w:rsidP="00E179D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The fundamental </w:t>
      </w:r>
      <w:r w:rsidR="006358D3" w:rsidRPr="00D442A7">
        <w:rPr>
          <w:rFonts w:ascii="Times New Roman" w:hAnsi="Times New Roman" w:cs="Times New Roman"/>
          <w:color w:val="000000" w:themeColor="text1"/>
        </w:rPr>
        <w:t>issue</w:t>
      </w:r>
      <w:r w:rsidRPr="00D442A7">
        <w:rPr>
          <w:rFonts w:ascii="Times New Roman" w:hAnsi="Times New Roman" w:cs="Times New Roman"/>
          <w:color w:val="000000" w:themeColor="text1"/>
        </w:rPr>
        <w:t xml:space="preserve"> with the dams </w:t>
      </w:r>
      <w:r w:rsidR="006358D3" w:rsidRPr="00D442A7">
        <w:rPr>
          <w:rFonts w:ascii="Times New Roman" w:hAnsi="Times New Roman" w:cs="Times New Roman"/>
          <w:color w:val="000000" w:themeColor="text1"/>
        </w:rPr>
        <w:t xml:space="preserve">is that they are seen as an impervious barrier for fish migration </w:t>
      </w:r>
      <w:r w:rsidR="006E1A64">
        <w:rPr>
          <w:rFonts w:ascii="Times New Roman" w:hAnsi="Times New Roman" w:cs="Times New Roman"/>
          <w:color w:val="000000" w:themeColor="text1"/>
        </w:rPr>
        <w:t xml:space="preserve">and </w:t>
      </w:r>
      <w:r w:rsidR="006358D3" w:rsidRPr="00D442A7">
        <w:rPr>
          <w:rFonts w:ascii="Times New Roman" w:hAnsi="Times New Roman" w:cs="Times New Roman"/>
          <w:color w:val="000000" w:themeColor="text1"/>
        </w:rPr>
        <w:t xml:space="preserve">sediment movement and pose other threats </w:t>
      </w:r>
      <w:r w:rsidR="006E1A64">
        <w:rPr>
          <w:rFonts w:ascii="Times New Roman" w:hAnsi="Times New Roman" w:cs="Times New Roman"/>
          <w:color w:val="000000" w:themeColor="text1"/>
        </w:rPr>
        <w:t>to</w:t>
      </w:r>
      <w:r w:rsidR="006358D3" w:rsidRPr="00D442A7">
        <w:rPr>
          <w:rFonts w:ascii="Times New Roman" w:hAnsi="Times New Roman" w:cs="Times New Roman"/>
          <w:color w:val="000000" w:themeColor="text1"/>
        </w:rPr>
        <w:t xml:space="preserve"> river ecosystems due to fragmentation (</w:t>
      </w:r>
      <w:proofErr w:type="spellStart"/>
      <w:r w:rsidR="006358D3" w:rsidRPr="00D442A7">
        <w:rPr>
          <w:rFonts w:ascii="Times New Roman" w:hAnsi="Times New Roman" w:cs="Times New Roman"/>
          <w:color w:val="000000" w:themeColor="text1"/>
        </w:rPr>
        <w:t>Gido</w:t>
      </w:r>
      <w:proofErr w:type="spellEnd"/>
      <w:r w:rsidR="006358D3" w:rsidRPr="00D442A7">
        <w:rPr>
          <w:rFonts w:ascii="Times New Roman" w:hAnsi="Times New Roman" w:cs="Times New Roman"/>
          <w:color w:val="000000" w:themeColor="text1"/>
        </w:rPr>
        <w:t xml:space="preserve"> et al. 2015). </w:t>
      </w:r>
      <w:r w:rsidR="00100B94" w:rsidRPr="00D442A7">
        <w:rPr>
          <w:rFonts w:ascii="Times New Roman" w:hAnsi="Times New Roman" w:cs="Times New Roman"/>
          <w:color w:val="000000" w:themeColor="text1"/>
        </w:rPr>
        <w:t>Dam removal is usually seen as the only efficient method to restore river connectivity (</w:t>
      </w:r>
      <w:proofErr w:type="spellStart"/>
      <w:r w:rsidR="00100B94" w:rsidRPr="00D442A7">
        <w:rPr>
          <w:rFonts w:ascii="Times New Roman" w:hAnsi="Times New Roman" w:cs="Times New Roman"/>
          <w:color w:val="000000" w:themeColor="text1"/>
        </w:rPr>
        <w:t>Birnie</w:t>
      </w:r>
      <w:proofErr w:type="spellEnd"/>
      <w:r w:rsidR="00100B94" w:rsidRPr="00D442A7">
        <w:rPr>
          <w:rFonts w:ascii="Times New Roman" w:hAnsi="Times New Roman" w:cs="Times New Roman"/>
          <w:color w:val="000000" w:themeColor="text1"/>
        </w:rPr>
        <w:t xml:space="preserve">-Gauvin, et al. 2020). </w:t>
      </w:r>
      <w:r w:rsidR="00A04D39" w:rsidRPr="00D442A7">
        <w:rPr>
          <w:rFonts w:ascii="Times New Roman" w:hAnsi="Times New Roman" w:cs="Times New Roman"/>
          <w:color w:val="000000" w:themeColor="text1"/>
        </w:rPr>
        <w:t xml:space="preserve">On the other hand, reservoirs and dams create </w:t>
      </w:r>
      <w:r w:rsidR="002C4ABC" w:rsidRPr="00D442A7">
        <w:rPr>
          <w:rFonts w:ascii="Times New Roman" w:hAnsi="Times New Roman" w:cs="Times New Roman"/>
          <w:color w:val="000000" w:themeColor="text1"/>
        </w:rPr>
        <w:t>multi-layered</w:t>
      </w:r>
      <w:r w:rsidR="00A04D39" w:rsidRPr="00D442A7">
        <w:rPr>
          <w:rFonts w:ascii="Times New Roman" w:hAnsi="Times New Roman" w:cs="Times New Roman"/>
          <w:color w:val="000000" w:themeColor="text1"/>
        </w:rPr>
        <w:t xml:space="preserve"> </w:t>
      </w:r>
      <w:r w:rsidR="002C4ABC" w:rsidRPr="00D442A7">
        <w:rPr>
          <w:rFonts w:ascii="Times New Roman" w:hAnsi="Times New Roman" w:cs="Times New Roman"/>
          <w:color w:val="000000" w:themeColor="text1"/>
        </w:rPr>
        <w:t>socio-economic benefits for society that could be lost if the dam is removed</w:t>
      </w:r>
      <w:r w:rsidR="006E1A64">
        <w:rPr>
          <w:rFonts w:ascii="Times New Roman" w:hAnsi="Times New Roman" w:cs="Times New Roman"/>
          <w:color w:val="000000" w:themeColor="text1"/>
        </w:rPr>
        <w:t>,</w:t>
      </w:r>
      <w:r w:rsidR="002C4ABC" w:rsidRPr="00D442A7">
        <w:rPr>
          <w:rFonts w:ascii="Times New Roman" w:hAnsi="Times New Roman" w:cs="Times New Roman"/>
          <w:color w:val="000000" w:themeColor="text1"/>
        </w:rPr>
        <w:t xml:space="preserve"> as they </w:t>
      </w:r>
      <w:r w:rsidR="004907DB" w:rsidRPr="00D442A7">
        <w:rPr>
          <w:rFonts w:ascii="Times New Roman" w:hAnsi="Times New Roman" w:cs="Times New Roman"/>
          <w:color w:val="000000" w:themeColor="text1"/>
        </w:rPr>
        <w:t>could be</w:t>
      </w:r>
      <w:r w:rsidR="002C4ABC" w:rsidRPr="00D442A7">
        <w:rPr>
          <w:rFonts w:ascii="Times New Roman" w:hAnsi="Times New Roman" w:cs="Times New Roman"/>
          <w:color w:val="000000" w:themeColor="text1"/>
        </w:rPr>
        <w:t xml:space="preserve"> used for electricity </w:t>
      </w:r>
      <w:r w:rsidR="004907DB" w:rsidRPr="00D442A7">
        <w:rPr>
          <w:rFonts w:ascii="Times New Roman" w:hAnsi="Times New Roman" w:cs="Times New Roman"/>
          <w:color w:val="000000" w:themeColor="text1"/>
        </w:rPr>
        <w:t>generation, flood protection, irrigation, recreation, and other purposes (Bonnet et al. 2015).</w:t>
      </w:r>
      <w:r w:rsidR="00266459" w:rsidRPr="00D442A7">
        <w:rPr>
          <w:rFonts w:ascii="Times New Roman" w:hAnsi="Times New Roman" w:cs="Times New Roman"/>
          <w:color w:val="000000" w:themeColor="text1"/>
        </w:rPr>
        <w:t xml:space="preserve"> </w:t>
      </w:r>
      <w:r w:rsidR="003E0744" w:rsidRPr="00D442A7">
        <w:rPr>
          <w:rFonts w:ascii="Times New Roman" w:hAnsi="Times New Roman" w:cs="Times New Roman"/>
          <w:color w:val="000000" w:themeColor="text1"/>
        </w:rPr>
        <w:t>Thus, th</w:t>
      </w:r>
      <w:r w:rsidR="006E1A64">
        <w:rPr>
          <w:rFonts w:ascii="Times New Roman" w:hAnsi="Times New Roman" w:cs="Times New Roman"/>
          <w:color w:val="000000" w:themeColor="text1"/>
        </w:rPr>
        <w:t>is study aim</w:t>
      </w:r>
      <w:r w:rsidR="003E0744" w:rsidRPr="00D442A7">
        <w:rPr>
          <w:rFonts w:ascii="Times New Roman" w:hAnsi="Times New Roman" w:cs="Times New Roman"/>
          <w:color w:val="000000" w:themeColor="text1"/>
        </w:rPr>
        <w:t>s to prioritise the dams for removal at the salmonid rivers in Lithuania by considering the environmental and socio-economic factors.</w:t>
      </w:r>
    </w:p>
    <w:p w14:paraId="4DFE2400" w14:textId="1301B66F" w:rsidR="003E0744" w:rsidRPr="00876292" w:rsidRDefault="00AE373A" w:rsidP="00E179DC">
      <w:pPr>
        <w:pStyle w:val="Rn1"/>
        <w:rPr>
          <w:lang w:val="en-GB"/>
        </w:rPr>
      </w:pPr>
      <w:r w:rsidRPr="00876292">
        <w:rPr>
          <w:lang w:val="en-GB"/>
        </w:rPr>
        <w:lastRenderedPageBreak/>
        <w:t xml:space="preserve">2. </w:t>
      </w:r>
      <w:r w:rsidR="003E0744" w:rsidRPr="00876292">
        <w:rPr>
          <w:lang w:val="en-GB"/>
        </w:rPr>
        <w:t>Materials and Methods</w:t>
      </w:r>
    </w:p>
    <w:p w14:paraId="7FB54199" w14:textId="14E7D979" w:rsidR="00336391" w:rsidRPr="00D442A7" w:rsidRDefault="00651F78" w:rsidP="00E179DC">
      <w:pPr>
        <w:spacing w:after="0" w:line="240" w:lineRule="auto"/>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There are 13 salmonid rivers </w:t>
      </w:r>
      <w:r w:rsidR="00D013DE" w:rsidRPr="00D442A7">
        <w:rPr>
          <w:rFonts w:ascii="Times New Roman" w:hAnsi="Times New Roman" w:cs="Times New Roman"/>
          <w:color w:val="000000" w:themeColor="text1"/>
        </w:rPr>
        <w:t xml:space="preserve">in Lithuania (Order of Minister of </w:t>
      </w:r>
      <w:r w:rsidR="00274147" w:rsidRPr="00D442A7">
        <w:rPr>
          <w:rFonts w:ascii="Times New Roman" w:hAnsi="Times New Roman" w:cs="Times New Roman"/>
          <w:color w:val="000000" w:themeColor="text1"/>
        </w:rPr>
        <w:t>Environment, 2002)</w:t>
      </w:r>
      <w:r w:rsidR="006E1A64">
        <w:rPr>
          <w:rFonts w:ascii="Times New Roman" w:hAnsi="Times New Roman" w:cs="Times New Roman"/>
          <w:color w:val="000000" w:themeColor="text1"/>
        </w:rPr>
        <w:t>,</w:t>
      </w:r>
      <w:r w:rsidR="004B5D31" w:rsidRPr="00D442A7">
        <w:rPr>
          <w:rFonts w:ascii="Times New Roman" w:hAnsi="Times New Roman" w:cs="Times New Roman"/>
          <w:color w:val="000000" w:themeColor="text1"/>
        </w:rPr>
        <w:t xml:space="preserve"> and the number of dams on these rivers </w:t>
      </w:r>
      <w:r w:rsidR="004A0FE7" w:rsidRPr="00D442A7">
        <w:rPr>
          <w:rFonts w:ascii="Times New Roman" w:hAnsi="Times New Roman" w:cs="Times New Roman"/>
          <w:color w:val="000000" w:themeColor="text1"/>
        </w:rPr>
        <w:t>is</w:t>
      </w:r>
      <w:r w:rsidR="004B5D31" w:rsidRPr="00D442A7">
        <w:rPr>
          <w:rFonts w:ascii="Times New Roman" w:hAnsi="Times New Roman" w:cs="Times New Roman"/>
          <w:color w:val="000000" w:themeColor="text1"/>
        </w:rPr>
        <w:t xml:space="preserve"> </w:t>
      </w:r>
      <w:r w:rsidR="002E0C16" w:rsidRPr="00D442A7">
        <w:rPr>
          <w:rFonts w:ascii="Times New Roman" w:hAnsi="Times New Roman" w:cs="Times New Roman"/>
          <w:color w:val="000000" w:themeColor="text1"/>
        </w:rPr>
        <w:t>19</w:t>
      </w:r>
      <w:r w:rsidR="006E1A64">
        <w:rPr>
          <w:rFonts w:ascii="Times New Roman" w:hAnsi="Times New Roman" w:cs="Times New Roman"/>
          <w:color w:val="000000" w:themeColor="text1"/>
        </w:rPr>
        <w:t>,</w:t>
      </w:r>
      <w:r w:rsidR="004B5D31" w:rsidRPr="00D442A7">
        <w:rPr>
          <w:rFonts w:ascii="Times New Roman" w:hAnsi="Times New Roman" w:cs="Times New Roman"/>
          <w:color w:val="000000" w:themeColor="text1"/>
        </w:rPr>
        <w:t xml:space="preserve"> of which 10 have small hydropower plants</w:t>
      </w:r>
      <w:r w:rsidR="00F055F1" w:rsidRPr="00D442A7">
        <w:rPr>
          <w:rFonts w:ascii="Times New Roman" w:hAnsi="Times New Roman" w:cs="Times New Roman"/>
          <w:color w:val="000000" w:themeColor="text1"/>
        </w:rPr>
        <w:t xml:space="preserve"> (HPP)</w:t>
      </w:r>
      <w:r w:rsidR="004B5D31" w:rsidRPr="00D442A7">
        <w:rPr>
          <w:rFonts w:ascii="Times New Roman" w:hAnsi="Times New Roman" w:cs="Times New Roman"/>
          <w:color w:val="000000" w:themeColor="text1"/>
        </w:rPr>
        <w:t xml:space="preserve">. The location of salmonid rivers and dams is </w:t>
      </w:r>
      <w:r w:rsidR="00336391" w:rsidRPr="00D442A7">
        <w:rPr>
          <w:rFonts w:ascii="Times New Roman" w:hAnsi="Times New Roman" w:cs="Times New Roman"/>
          <w:color w:val="000000" w:themeColor="text1"/>
        </w:rPr>
        <w:t>presented in Fig.</w:t>
      </w:r>
      <w:r w:rsidR="00802BC5">
        <w:rPr>
          <w:rFonts w:ascii="Times New Roman" w:hAnsi="Times New Roman" w:cs="Times New Roman"/>
          <w:color w:val="000000" w:themeColor="text1"/>
        </w:rPr>
        <w:t xml:space="preserve"> </w:t>
      </w:r>
      <w:r w:rsidR="00336391" w:rsidRPr="00D442A7">
        <w:rPr>
          <w:rFonts w:ascii="Times New Roman" w:hAnsi="Times New Roman" w:cs="Times New Roman"/>
          <w:color w:val="000000" w:themeColor="text1"/>
        </w:rPr>
        <w:t>1.</w:t>
      </w:r>
    </w:p>
    <w:p w14:paraId="61A4771A" w14:textId="77777777" w:rsidR="00F97CB1" w:rsidRPr="00D442A7" w:rsidRDefault="00F97CB1" w:rsidP="00AE373A">
      <w:pPr>
        <w:spacing w:after="0" w:line="240" w:lineRule="auto"/>
        <w:ind w:firstLine="709"/>
        <w:jc w:val="both"/>
        <w:rPr>
          <w:rFonts w:ascii="Times New Roman" w:hAnsi="Times New Roman" w:cs="Times New Roman"/>
          <w:color w:val="000000" w:themeColor="text1"/>
        </w:rPr>
      </w:pPr>
    </w:p>
    <w:p w14:paraId="61C1720B" w14:textId="274D3388" w:rsidR="00336391" w:rsidRPr="00D442A7" w:rsidRDefault="00072D2F" w:rsidP="00072D2F">
      <w:pPr>
        <w:jc w:val="center"/>
        <w:rPr>
          <w:rFonts w:ascii="Times New Roman" w:hAnsi="Times New Roman" w:cs="Times New Roman"/>
          <w:color w:val="000000" w:themeColor="text1"/>
          <w:sz w:val="24"/>
          <w:szCs w:val="24"/>
        </w:rPr>
      </w:pPr>
      <w:r w:rsidRPr="00D442A7">
        <w:rPr>
          <w:rFonts w:ascii="Times New Roman" w:hAnsi="Times New Roman" w:cs="Times New Roman"/>
          <w:noProof/>
          <w:color w:val="000000" w:themeColor="text1"/>
        </w:rPr>
        <w:drawing>
          <wp:inline distT="0" distB="0" distL="0" distR="0" wp14:anchorId="3F64D1C1" wp14:editId="2C98AA11">
            <wp:extent cx="4185848" cy="2501955"/>
            <wp:effectExtent l="0" t="0" r="5715" b="0"/>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94412" cy="2507074"/>
                    </a:xfrm>
                    <a:prstGeom prst="rect">
                      <a:avLst/>
                    </a:prstGeom>
                    <a:noFill/>
                    <a:ln>
                      <a:noFill/>
                    </a:ln>
                  </pic:spPr>
                </pic:pic>
              </a:graphicData>
            </a:graphic>
          </wp:inline>
        </w:drawing>
      </w:r>
    </w:p>
    <w:p w14:paraId="57BEA7DF" w14:textId="11D1B251" w:rsidR="00072D2F" w:rsidRPr="00876292" w:rsidRDefault="00072D2F" w:rsidP="00E179DC">
      <w:pPr>
        <w:pStyle w:val="Rrys"/>
        <w:rPr>
          <w:lang w:val="en-GB"/>
        </w:rPr>
      </w:pPr>
      <w:r w:rsidRPr="00876292">
        <w:rPr>
          <w:b/>
          <w:bCs/>
          <w:lang w:val="en-GB"/>
        </w:rPr>
        <w:t>Fig.</w:t>
      </w:r>
      <w:r w:rsidR="00E179DC" w:rsidRPr="00876292">
        <w:rPr>
          <w:b/>
          <w:bCs/>
          <w:lang w:val="en-GB"/>
        </w:rPr>
        <w:t xml:space="preserve"> </w:t>
      </w:r>
      <w:r w:rsidRPr="00876292">
        <w:rPr>
          <w:b/>
          <w:bCs/>
          <w:lang w:val="en-GB"/>
        </w:rPr>
        <w:t>1.</w:t>
      </w:r>
      <w:r w:rsidRPr="00876292">
        <w:rPr>
          <w:lang w:val="en-GB"/>
        </w:rPr>
        <w:t xml:space="preserve"> Locations of dams on salmonid rivers in Lithuania</w:t>
      </w:r>
    </w:p>
    <w:p w14:paraId="40EAD9DD" w14:textId="77777777" w:rsidR="00E179DC" w:rsidRDefault="00E179DC" w:rsidP="00E179DC">
      <w:pPr>
        <w:spacing w:after="0" w:line="240" w:lineRule="auto"/>
        <w:ind w:firstLine="357"/>
        <w:jc w:val="both"/>
        <w:rPr>
          <w:rFonts w:ascii="Times New Roman" w:hAnsi="Times New Roman" w:cs="Times New Roman"/>
          <w:color w:val="000000" w:themeColor="text1"/>
        </w:rPr>
      </w:pPr>
    </w:p>
    <w:p w14:paraId="38EF8A8A" w14:textId="6805FD94" w:rsidR="00336391" w:rsidRPr="00D442A7" w:rsidRDefault="00DE18B3" w:rsidP="00E179DC">
      <w:pPr>
        <w:spacing w:after="0" w:line="240" w:lineRule="auto"/>
        <w:ind w:firstLine="357"/>
        <w:jc w:val="both"/>
        <w:rPr>
          <w:rFonts w:ascii="Times New Roman" w:hAnsi="Times New Roman" w:cs="Times New Roman"/>
          <w:color w:val="000000" w:themeColor="text1"/>
        </w:rPr>
      </w:pPr>
      <w:r w:rsidRPr="002C60DB">
        <w:rPr>
          <w:rFonts w:ascii="Times New Roman" w:hAnsi="Times New Roman" w:cs="Times New Roman"/>
          <w:color w:val="000000" w:themeColor="text1"/>
          <w:spacing w:val="2"/>
        </w:rPr>
        <w:t xml:space="preserve">The method that is used to help </w:t>
      </w:r>
      <w:r w:rsidR="00BB6CB9" w:rsidRPr="002C60DB">
        <w:rPr>
          <w:rFonts w:ascii="Times New Roman" w:hAnsi="Times New Roman" w:cs="Times New Roman"/>
          <w:color w:val="000000" w:themeColor="text1"/>
          <w:spacing w:val="2"/>
        </w:rPr>
        <w:t xml:space="preserve">to evaluate and use different and usually contradicting criteria is multi-criteria decision analysis or MCDA. </w:t>
      </w:r>
      <w:r w:rsidR="00E878E8" w:rsidRPr="002C60DB">
        <w:rPr>
          <w:rFonts w:ascii="Times New Roman" w:hAnsi="Times New Roman" w:cs="Times New Roman"/>
          <w:color w:val="000000" w:themeColor="text1"/>
          <w:spacing w:val="2"/>
        </w:rPr>
        <w:t>In this study Preference Ranking Organi</w:t>
      </w:r>
      <w:r w:rsidR="006E1A64">
        <w:rPr>
          <w:rFonts w:ascii="Times New Roman" w:hAnsi="Times New Roman" w:cs="Times New Roman"/>
          <w:color w:val="000000" w:themeColor="text1"/>
          <w:spacing w:val="2"/>
        </w:rPr>
        <w:t>s</w:t>
      </w:r>
      <w:r w:rsidR="00E878E8" w:rsidRPr="002C60DB">
        <w:rPr>
          <w:rFonts w:ascii="Times New Roman" w:hAnsi="Times New Roman" w:cs="Times New Roman"/>
          <w:color w:val="000000" w:themeColor="text1"/>
          <w:spacing w:val="2"/>
        </w:rPr>
        <w:t xml:space="preserve">ation </w:t>
      </w:r>
      <w:proofErr w:type="spellStart"/>
      <w:r w:rsidR="00E878E8" w:rsidRPr="002C60DB">
        <w:rPr>
          <w:rFonts w:ascii="Times New Roman" w:hAnsi="Times New Roman" w:cs="Times New Roman"/>
          <w:color w:val="000000" w:themeColor="text1"/>
          <w:spacing w:val="2"/>
        </w:rPr>
        <w:t>METHod</w:t>
      </w:r>
      <w:proofErr w:type="spellEnd"/>
      <w:r w:rsidR="00E878E8" w:rsidRPr="002C60DB">
        <w:rPr>
          <w:rFonts w:ascii="Times New Roman" w:hAnsi="Times New Roman" w:cs="Times New Roman"/>
          <w:color w:val="000000" w:themeColor="text1"/>
          <w:spacing w:val="2"/>
        </w:rPr>
        <w:t xml:space="preserve"> for Enrichment of Evaluations or PROMETHEE method is used with the help of Visual PROMETHEE software</w:t>
      </w:r>
      <w:r w:rsidR="002816C9" w:rsidRPr="002C60DB">
        <w:rPr>
          <w:rFonts w:ascii="Times New Roman" w:hAnsi="Times New Roman" w:cs="Times New Roman"/>
          <w:color w:val="000000" w:themeColor="text1"/>
          <w:spacing w:val="2"/>
        </w:rPr>
        <w:t xml:space="preserve"> (</w:t>
      </w:r>
      <w:r w:rsidR="00A4189F" w:rsidRPr="002C60DB">
        <w:rPr>
          <w:rFonts w:ascii="Times New Roman" w:hAnsi="Times New Roman" w:cs="Times New Roman"/>
          <w:color w:val="000000" w:themeColor="text1"/>
          <w:spacing w:val="2"/>
        </w:rPr>
        <w:t>Visual PROMETHEE 2022)</w:t>
      </w:r>
      <w:r w:rsidR="00E878E8" w:rsidRPr="002C60DB">
        <w:rPr>
          <w:rFonts w:ascii="Times New Roman" w:hAnsi="Times New Roman" w:cs="Times New Roman"/>
          <w:color w:val="000000" w:themeColor="text1"/>
          <w:spacing w:val="2"/>
        </w:rPr>
        <w:t>.</w:t>
      </w:r>
      <w:r w:rsidR="00E878E8" w:rsidRPr="00D442A7">
        <w:rPr>
          <w:rFonts w:ascii="Times New Roman" w:hAnsi="Times New Roman" w:cs="Times New Roman"/>
          <w:color w:val="000000" w:themeColor="text1"/>
        </w:rPr>
        <w:t xml:space="preserve"> PROMETHEE is based on the pairwise comparison of the chosen alternatives, in this case</w:t>
      </w:r>
      <w:r w:rsidR="006E1A64">
        <w:rPr>
          <w:rFonts w:ascii="Times New Roman" w:hAnsi="Times New Roman" w:cs="Times New Roman"/>
          <w:color w:val="000000" w:themeColor="text1"/>
        </w:rPr>
        <w:t>,</w:t>
      </w:r>
      <w:r w:rsidR="00E878E8" w:rsidRPr="00D442A7">
        <w:rPr>
          <w:rFonts w:ascii="Times New Roman" w:hAnsi="Times New Roman" w:cs="Times New Roman"/>
          <w:color w:val="000000" w:themeColor="text1"/>
        </w:rPr>
        <w:t xml:space="preserve"> dams</w:t>
      </w:r>
      <w:r w:rsidR="00496B12" w:rsidRPr="00D442A7">
        <w:rPr>
          <w:rFonts w:ascii="Times New Roman" w:hAnsi="Times New Roman" w:cs="Times New Roman"/>
          <w:color w:val="000000" w:themeColor="text1"/>
        </w:rPr>
        <w:t>,</w:t>
      </w:r>
      <w:r w:rsidR="00E878E8" w:rsidRPr="00D442A7">
        <w:rPr>
          <w:rFonts w:ascii="Times New Roman" w:hAnsi="Times New Roman" w:cs="Times New Roman"/>
          <w:color w:val="000000" w:themeColor="text1"/>
        </w:rPr>
        <w:t xml:space="preserve"> by </w:t>
      </w:r>
      <w:r w:rsidR="006E1A64">
        <w:rPr>
          <w:rFonts w:ascii="Times New Roman" w:hAnsi="Times New Roman" w:cs="Times New Roman"/>
          <w:color w:val="000000" w:themeColor="text1"/>
        </w:rPr>
        <w:t>utilising</w:t>
      </w:r>
      <w:r w:rsidR="006848BB" w:rsidRPr="00D442A7">
        <w:rPr>
          <w:rFonts w:ascii="Times New Roman" w:hAnsi="Times New Roman" w:cs="Times New Roman"/>
          <w:color w:val="000000" w:themeColor="text1"/>
        </w:rPr>
        <w:t xml:space="preserve"> different types of preference functions. It also allows </w:t>
      </w:r>
      <w:r w:rsidR="006E1A64">
        <w:rPr>
          <w:rFonts w:ascii="Times New Roman" w:hAnsi="Times New Roman" w:cs="Times New Roman"/>
          <w:color w:val="000000" w:themeColor="text1"/>
        </w:rPr>
        <w:t xml:space="preserve">an </w:t>
      </w:r>
      <w:r w:rsidR="006848BB" w:rsidRPr="00D442A7">
        <w:rPr>
          <w:rFonts w:ascii="Times New Roman" w:hAnsi="Times New Roman" w:cs="Times New Roman"/>
          <w:color w:val="000000" w:themeColor="text1"/>
        </w:rPr>
        <w:t>assign</w:t>
      </w:r>
      <w:r w:rsidR="006E1A64">
        <w:rPr>
          <w:rFonts w:ascii="Times New Roman" w:hAnsi="Times New Roman" w:cs="Times New Roman"/>
          <w:color w:val="000000" w:themeColor="text1"/>
        </w:rPr>
        <w:t>ment</w:t>
      </w:r>
      <w:r w:rsidR="006848BB"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 xml:space="preserve">of </w:t>
      </w:r>
      <w:r w:rsidR="006848BB" w:rsidRPr="00D442A7">
        <w:rPr>
          <w:rFonts w:ascii="Times New Roman" w:hAnsi="Times New Roman" w:cs="Times New Roman"/>
          <w:color w:val="000000" w:themeColor="text1"/>
        </w:rPr>
        <w:t xml:space="preserve">criteria weight to reflect the </w:t>
      </w:r>
      <w:r w:rsidR="006E1A64">
        <w:rPr>
          <w:rFonts w:ascii="Times New Roman" w:hAnsi="Times New Roman" w:cs="Times New Roman"/>
          <w:color w:val="000000" w:themeColor="text1"/>
        </w:rPr>
        <w:t>decision maker’s priorities</w:t>
      </w:r>
      <w:r w:rsidR="006848BB" w:rsidRPr="00D442A7">
        <w:rPr>
          <w:rFonts w:ascii="Times New Roman" w:hAnsi="Times New Roman" w:cs="Times New Roman"/>
          <w:color w:val="000000" w:themeColor="text1"/>
        </w:rPr>
        <w:t>. In this case</w:t>
      </w:r>
      <w:r w:rsidR="006E1A64">
        <w:rPr>
          <w:rFonts w:ascii="Times New Roman" w:hAnsi="Times New Roman" w:cs="Times New Roman"/>
          <w:color w:val="000000" w:themeColor="text1"/>
        </w:rPr>
        <w:t>,</w:t>
      </w:r>
      <w:r w:rsidR="006848BB" w:rsidRPr="00D442A7">
        <w:rPr>
          <w:rFonts w:ascii="Times New Roman" w:hAnsi="Times New Roman" w:cs="Times New Roman"/>
          <w:color w:val="000000" w:themeColor="text1"/>
        </w:rPr>
        <w:t xml:space="preserve"> weights for all criteria were set equal</w:t>
      </w:r>
      <w:r w:rsidR="003B78F3"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An equal number of these criteria were selected to level the possible greater impact of environmental or socio-economic criteria</w:t>
      </w:r>
      <w:r w:rsidR="003B78F3" w:rsidRPr="00D442A7">
        <w:rPr>
          <w:rFonts w:ascii="Times New Roman" w:hAnsi="Times New Roman" w:cs="Times New Roman"/>
          <w:color w:val="000000" w:themeColor="text1"/>
        </w:rPr>
        <w:t>.</w:t>
      </w:r>
    </w:p>
    <w:p w14:paraId="3C95BD23" w14:textId="48DE0E80" w:rsidR="00395651" w:rsidRPr="00D442A7" w:rsidRDefault="006848BB" w:rsidP="00E179D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In the end</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w:t>
      </w:r>
      <w:r w:rsidR="00252613" w:rsidRPr="00D442A7">
        <w:rPr>
          <w:rFonts w:ascii="Times New Roman" w:hAnsi="Times New Roman" w:cs="Times New Roman"/>
          <w:color w:val="000000" w:themeColor="text1"/>
        </w:rPr>
        <w:t>the PROMETHEE ra</w:t>
      </w:r>
      <w:r w:rsidR="00340A97" w:rsidRPr="00D442A7">
        <w:rPr>
          <w:rFonts w:ascii="Times New Roman" w:hAnsi="Times New Roman" w:cs="Times New Roman"/>
          <w:color w:val="000000" w:themeColor="text1"/>
        </w:rPr>
        <w:t>n</w:t>
      </w:r>
      <w:r w:rsidR="00252613" w:rsidRPr="00D442A7">
        <w:rPr>
          <w:rFonts w:ascii="Times New Roman" w:hAnsi="Times New Roman" w:cs="Times New Roman"/>
          <w:color w:val="000000" w:themeColor="text1"/>
        </w:rPr>
        <w:t>king is based on the computation of preference flows. The positive</w:t>
      </w:r>
      <w:r w:rsidR="008F6858" w:rsidRPr="00D442A7">
        <w:rPr>
          <w:rFonts w:ascii="Times New Roman" w:hAnsi="Times New Roman" w:cs="Times New Roman"/>
          <w:color w:val="000000" w:themeColor="text1"/>
        </w:rPr>
        <w:t xml:space="preserve"> preference</w:t>
      </w:r>
      <w:r w:rsidR="00252613" w:rsidRPr="00D442A7">
        <w:rPr>
          <w:rFonts w:ascii="Times New Roman" w:hAnsi="Times New Roman" w:cs="Times New Roman"/>
          <w:color w:val="000000" w:themeColor="text1"/>
        </w:rPr>
        <w:t xml:space="preserve"> flow</w:t>
      </w:r>
      <w:r w:rsidR="008F6858" w:rsidRPr="00D442A7">
        <w:rPr>
          <w:rFonts w:ascii="Times New Roman" w:hAnsi="Times New Roman" w:cs="Times New Roman"/>
          <w:color w:val="000000" w:themeColor="text1"/>
        </w:rPr>
        <w:t xml:space="preserve"> </w:t>
      </w:r>
      <w:r w:rsidR="002816C9" w:rsidRPr="00D442A7">
        <w:rPr>
          <w:rFonts w:ascii="Times New Roman" w:hAnsi="Times New Roman" w:cs="Times New Roman"/>
          <w:i/>
          <w:iCs/>
          <w:color w:val="000000" w:themeColor="text1"/>
        </w:rPr>
        <w:t>ϕ+(a)</w:t>
      </w:r>
      <w:r w:rsidR="00252613" w:rsidRPr="00D442A7">
        <w:rPr>
          <w:rFonts w:ascii="Times New Roman" w:hAnsi="Times New Roman" w:cs="Times New Roman"/>
          <w:color w:val="000000" w:themeColor="text1"/>
        </w:rPr>
        <w:t xml:space="preserve"> </w:t>
      </w:r>
      <w:r w:rsidR="008F6858" w:rsidRPr="00D442A7">
        <w:rPr>
          <w:rFonts w:ascii="Times New Roman" w:hAnsi="Times New Roman" w:cs="Times New Roman"/>
          <w:color w:val="000000" w:themeColor="text1"/>
        </w:rPr>
        <w:t xml:space="preserve">measures </w:t>
      </w:r>
      <w:r w:rsidR="002816C9" w:rsidRPr="00D442A7">
        <w:rPr>
          <w:rFonts w:ascii="Times New Roman" w:hAnsi="Times New Roman" w:cs="Times New Roman"/>
          <w:color w:val="000000" w:themeColor="text1"/>
        </w:rPr>
        <w:t xml:space="preserve">how much an alternative </w:t>
      </w:r>
      <w:r w:rsidR="002816C9" w:rsidRPr="00D442A7">
        <w:rPr>
          <w:rFonts w:ascii="Times New Roman" w:hAnsi="Times New Roman" w:cs="Times New Roman"/>
          <w:i/>
          <w:iCs/>
          <w:color w:val="000000" w:themeColor="text1"/>
        </w:rPr>
        <w:t>a</w:t>
      </w:r>
      <w:r w:rsidR="002816C9" w:rsidRPr="00D442A7">
        <w:rPr>
          <w:rFonts w:ascii="Times New Roman" w:hAnsi="Times New Roman" w:cs="Times New Roman"/>
          <w:color w:val="000000" w:themeColor="text1"/>
        </w:rPr>
        <w:t xml:space="preserve"> is preferred to the other </w:t>
      </w:r>
      <w:r w:rsidR="002816C9" w:rsidRPr="00D442A7">
        <w:rPr>
          <w:rFonts w:ascii="Times New Roman" w:hAnsi="Times New Roman" w:cs="Times New Roman"/>
          <w:i/>
          <w:iCs/>
          <w:color w:val="000000" w:themeColor="text1"/>
        </w:rPr>
        <w:t>n-1</w:t>
      </w:r>
      <w:r w:rsidR="002816C9" w:rsidRPr="00D442A7">
        <w:rPr>
          <w:rFonts w:ascii="Times New Roman" w:hAnsi="Times New Roman" w:cs="Times New Roman"/>
          <w:color w:val="000000" w:themeColor="text1"/>
        </w:rPr>
        <w:t xml:space="preserve"> ones. It is a global measurement of the strengths of the action </w:t>
      </w:r>
      <w:r w:rsidR="002816C9" w:rsidRPr="00D442A7">
        <w:rPr>
          <w:rFonts w:ascii="Times New Roman" w:hAnsi="Times New Roman" w:cs="Times New Roman"/>
          <w:i/>
          <w:iCs/>
          <w:color w:val="000000" w:themeColor="text1"/>
        </w:rPr>
        <w:t>a</w:t>
      </w:r>
      <w:r w:rsidR="002816C9" w:rsidRPr="00D442A7">
        <w:rPr>
          <w:rFonts w:ascii="Times New Roman" w:hAnsi="Times New Roman" w:cs="Times New Roman"/>
          <w:color w:val="000000" w:themeColor="text1"/>
        </w:rPr>
        <w:t xml:space="preserve">. The larger the </w:t>
      </w:r>
      <w:r w:rsidR="002816C9" w:rsidRPr="00D442A7">
        <w:rPr>
          <w:rFonts w:ascii="Times New Roman" w:hAnsi="Times New Roman" w:cs="Times New Roman"/>
          <w:i/>
          <w:iCs/>
          <w:color w:val="000000" w:themeColor="text1"/>
        </w:rPr>
        <w:t>ϕ+(a)</w:t>
      </w:r>
      <w:r w:rsidR="002816C9" w:rsidRPr="00D442A7">
        <w:rPr>
          <w:rFonts w:ascii="Times New Roman" w:hAnsi="Times New Roman" w:cs="Times New Roman"/>
          <w:color w:val="000000" w:themeColor="text1"/>
        </w:rPr>
        <w:t xml:space="preserve"> the better the alternative:</w:t>
      </w:r>
    </w:p>
    <w:p w14:paraId="07DA6C1E" w14:textId="18EF1640" w:rsidR="008F6858" w:rsidRPr="00D442A7" w:rsidRDefault="00395651" w:rsidP="00E179DC">
      <w:pPr>
        <w:tabs>
          <w:tab w:val="center" w:pos="3402"/>
          <w:tab w:val="right" w:pos="9498"/>
        </w:tabs>
        <w:spacing w:before="120" w:after="120" w:line="240" w:lineRule="auto"/>
        <w:ind w:firstLine="709"/>
        <w:jc w:val="both"/>
        <w:rPr>
          <w:rFonts w:ascii="Times New Roman" w:eastAsiaTheme="minorEastAsia" w:hAnsi="Times New Roman" w:cs="Times New Roman"/>
          <w:color w:val="000000" w:themeColor="text1"/>
          <w:szCs w:val="24"/>
        </w:rPr>
      </w:pPr>
      <w:r w:rsidRPr="00D442A7">
        <w:rPr>
          <w:rFonts w:ascii="Times New Roman" w:hAnsi="Times New Roman" w:cs="Times New Roman"/>
          <w:color w:val="000000" w:themeColor="text1"/>
        </w:rPr>
        <w:tab/>
      </w:r>
      <m:oMath>
        <m:sSup>
          <m:sSupPr>
            <m:ctrlPr>
              <w:rPr>
                <w:rStyle w:val="shorttext"/>
                <w:rFonts w:ascii="Cambria Math" w:eastAsiaTheme="minorEastAsia" w:hAnsi="Cambria Math" w:cs="Times New Roman"/>
                <w:i/>
                <w:color w:val="000000" w:themeColor="text1"/>
                <w:szCs w:val="24"/>
              </w:rPr>
            </m:ctrlPr>
          </m:sSupPr>
          <m:e>
            <m:r>
              <w:rPr>
                <w:rStyle w:val="shorttext"/>
                <w:rFonts w:ascii="Cambria Math" w:eastAsiaTheme="minorEastAsia" w:hAnsi="Cambria Math" w:cs="Times New Roman"/>
                <w:color w:val="000000" w:themeColor="text1"/>
                <w:szCs w:val="24"/>
              </w:rPr>
              <m:t>φ</m:t>
            </m:r>
          </m:e>
          <m:sup>
            <m:r>
              <w:rPr>
                <w:rStyle w:val="shorttext"/>
                <w:rFonts w:ascii="Cambria Math" w:eastAsiaTheme="minorEastAsia" w:hAnsi="Cambria Math" w:cs="Times New Roman"/>
                <w:color w:val="000000" w:themeColor="text1"/>
                <w:szCs w:val="24"/>
              </w:rPr>
              <m:t>+</m:t>
            </m:r>
          </m:sup>
        </m:sSup>
        <m:d>
          <m:dPr>
            <m:ctrlPr>
              <w:rPr>
                <w:rStyle w:val="shorttext"/>
                <w:rFonts w:ascii="Cambria Math" w:hAnsi="Cambria Math" w:cs="Times New Roman"/>
                <w:color w:val="000000" w:themeColor="text1"/>
                <w:szCs w:val="24"/>
              </w:rPr>
            </m:ctrlPr>
          </m:dPr>
          <m:e>
            <m:r>
              <m:rPr>
                <m:sty m:val="p"/>
              </m:rPr>
              <w:rPr>
                <w:rStyle w:val="shorttext"/>
                <w:rFonts w:ascii="Cambria Math" w:hAnsi="Cambria Math" w:cs="Times New Roman"/>
                <w:color w:val="000000" w:themeColor="text1"/>
                <w:szCs w:val="24"/>
              </w:rPr>
              <m:t>ɑ</m:t>
            </m:r>
          </m:e>
        </m:d>
        <m:r>
          <w:rPr>
            <w:rStyle w:val="shorttext"/>
            <w:rFonts w:ascii="Cambria Math" w:eastAsia="Cambria Math" w:hAnsi="Cambria Math" w:cs="Times New Roman"/>
            <w:color w:val="000000" w:themeColor="text1"/>
            <w:szCs w:val="24"/>
          </w:rPr>
          <m:t>=</m:t>
        </m:r>
        <m:f>
          <m:fPr>
            <m:ctrlPr>
              <w:rPr>
                <w:rFonts w:ascii="Cambria Math" w:eastAsia="Cambria Math" w:hAnsi="Cambria Math" w:cs="Times New Roman"/>
                <w:i/>
                <w:color w:val="000000" w:themeColor="text1"/>
                <w:szCs w:val="24"/>
              </w:rPr>
            </m:ctrlPr>
          </m:fPr>
          <m:num>
            <m:r>
              <w:rPr>
                <w:rStyle w:val="shorttext"/>
                <w:rFonts w:ascii="Cambria Math" w:eastAsia="Cambria Math" w:hAnsi="Cambria Math" w:cs="Times New Roman"/>
                <w:color w:val="000000" w:themeColor="text1"/>
                <w:szCs w:val="24"/>
              </w:rPr>
              <m:t>1</m:t>
            </m:r>
          </m:num>
          <m:den>
            <m:r>
              <w:rPr>
                <w:rStyle w:val="shorttext"/>
                <w:rFonts w:ascii="Cambria Math" w:eastAsia="Cambria Math" w:hAnsi="Cambria Math" w:cs="Times New Roman"/>
                <w:color w:val="000000" w:themeColor="text1"/>
                <w:szCs w:val="24"/>
              </w:rPr>
              <m:t>n-1</m:t>
            </m:r>
          </m:den>
        </m:f>
        <m:nary>
          <m:naryPr>
            <m:chr m:val="∑"/>
            <m:limLoc m:val="undOvr"/>
            <m:supHide m:val="1"/>
            <m:ctrlPr>
              <w:rPr>
                <w:rFonts w:ascii="Cambria Math" w:hAnsi="Cambria Math" w:cs="Times New Roman"/>
                <w:i/>
                <w:color w:val="000000" w:themeColor="text1"/>
                <w:szCs w:val="24"/>
              </w:rPr>
            </m:ctrlPr>
          </m:naryPr>
          <m:sub>
            <m:r>
              <w:rPr>
                <w:rFonts w:ascii="Cambria Math" w:hAnsi="Cambria Math" w:cs="Times New Roman"/>
                <w:color w:val="000000" w:themeColor="text1"/>
                <w:szCs w:val="24"/>
              </w:rPr>
              <m:t>b≠a</m:t>
            </m:r>
          </m:sub>
          <m:sup/>
          <m:e>
            <m:r>
              <w:rPr>
                <w:rFonts w:ascii="Cambria Math" w:hAnsi="Cambria Math" w:cs="Times New Roman"/>
                <w:color w:val="000000" w:themeColor="text1"/>
                <w:szCs w:val="24"/>
              </w:rPr>
              <m:t>π</m:t>
            </m:r>
            <m:d>
              <m:dPr>
                <m:ctrlPr>
                  <w:rPr>
                    <w:rFonts w:ascii="Cambria Math" w:hAnsi="Cambria Math" w:cs="Times New Roman"/>
                    <w:i/>
                    <w:color w:val="000000" w:themeColor="text1"/>
                    <w:szCs w:val="24"/>
                  </w:rPr>
                </m:ctrlPr>
              </m:dPr>
              <m:e>
                <m:r>
                  <w:rPr>
                    <w:rFonts w:ascii="Cambria Math" w:hAnsi="Cambria Math" w:cs="Times New Roman"/>
                    <w:color w:val="000000" w:themeColor="text1"/>
                    <w:szCs w:val="24"/>
                  </w:rPr>
                  <m:t>a,b</m:t>
                </m:r>
              </m:e>
            </m:d>
          </m:e>
        </m:nary>
      </m:oMath>
      <w:r w:rsidRPr="00D442A7">
        <w:rPr>
          <w:rFonts w:ascii="Times New Roman" w:eastAsiaTheme="minorEastAsia" w:hAnsi="Times New Roman" w:cs="Times New Roman"/>
          <w:color w:val="000000" w:themeColor="text1"/>
          <w:szCs w:val="24"/>
        </w:rPr>
        <w:tab/>
        <w:t>(1)</w:t>
      </w:r>
    </w:p>
    <w:p w14:paraId="0D83798A" w14:textId="23396D82" w:rsidR="008F6858" w:rsidRPr="00D442A7" w:rsidRDefault="00310F90" w:rsidP="00E179D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lastRenderedPageBreak/>
        <w:t xml:space="preserve">The negative preference flow </w:t>
      </w:r>
      <w:r w:rsidRPr="00D442A7">
        <w:rPr>
          <w:rFonts w:ascii="Times New Roman" w:hAnsi="Times New Roman" w:cs="Times New Roman"/>
          <w:i/>
          <w:iCs/>
          <w:color w:val="000000" w:themeColor="text1"/>
        </w:rPr>
        <w:t>ϕ-(a)</w:t>
      </w:r>
      <w:r w:rsidRPr="00D442A7">
        <w:rPr>
          <w:rFonts w:ascii="Times New Roman" w:hAnsi="Times New Roman" w:cs="Times New Roman"/>
          <w:color w:val="000000" w:themeColor="text1"/>
        </w:rPr>
        <w:t xml:space="preserve"> measures how much the other </w:t>
      </w:r>
      <w:r w:rsidRPr="00D442A7">
        <w:rPr>
          <w:rFonts w:ascii="Times New Roman" w:hAnsi="Times New Roman" w:cs="Times New Roman"/>
          <w:i/>
          <w:iCs/>
          <w:color w:val="000000" w:themeColor="text1"/>
        </w:rPr>
        <w:t>n-1</w:t>
      </w:r>
      <w:r w:rsidRPr="00D442A7">
        <w:rPr>
          <w:rFonts w:ascii="Times New Roman" w:hAnsi="Times New Roman" w:cs="Times New Roman"/>
          <w:color w:val="000000" w:themeColor="text1"/>
        </w:rPr>
        <w:t xml:space="preserve"> alternatives are preferred to alternative </w:t>
      </w:r>
      <w:r w:rsidRPr="00D442A7">
        <w:rPr>
          <w:rFonts w:ascii="Times New Roman" w:hAnsi="Times New Roman" w:cs="Times New Roman"/>
          <w:i/>
          <w:iCs/>
          <w:color w:val="000000" w:themeColor="text1"/>
        </w:rPr>
        <w:t>a</w:t>
      </w:r>
      <w:r w:rsidRPr="00D442A7">
        <w:rPr>
          <w:rFonts w:ascii="Times New Roman" w:hAnsi="Times New Roman" w:cs="Times New Roman"/>
          <w:color w:val="000000" w:themeColor="text1"/>
        </w:rPr>
        <w:t xml:space="preserve">. It is a global measurement of the weaknesses of the alternative </w:t>
      </w:r>
      <w:r w:rsidRPr="00D442A7">
        <w:rPr>
          <w:rFonts w:ascii="Times New Roman" w:hAnsi="Times New Roman" w:cs="Times New Roman"/>
          <w:i/>
          <w:iCs/>
          <w:color w:val="000000" w:themeColor="text1"/>
        </w:rPr>
        <w:t>a</w:t>
      </w:r>
      <w:r w:rsidRPr="00D442A7">
        <w:rPr>
          <w:rFonts w:ascii="Times New Roman" w:hAnsi="Times New Roman" w:cs="Times New Roman"/>
          <w:color w:val="000000" w:themeColor="text1"/>
        </w:rPr>
        <w:t xml:space="preserve">. The smaller the </w:t>
      </w:r>
      <w:r w:rsidRPr="00D442A7">
        <w:rPr>
          <w:rFonts w:ascii="Times New Roman" w:hAnsi="Times New Roman" w:cs="Times New Roman"/>
          <w:i/>
          <w:iCs/>
          <w:color w:val="000000" w:themeColor="text1"/>
        </w:rPr>
        <w:t>ϕ-(a)</w:t>
      </w:r>
      <w:r w:rsidRPr="00D442A7">
        <w:rPr>
          <w:rFonts w:ascii="Times New Roman" w:hAnsi="Times New Roman" w:cs="Times New Roman"/>
          <w:color w:val="000000" w:themeColor="text1"/>
        </w:rPr>
        <w:t xml:space="preserve"> the better the action:</w:t>
      </w:r>
    </w:p>
    <w:p w14:paraId="13A9A492" w14:textId="490EFD5D" w:rsidR="00310F90" w:rsidRPr="00D442A7" w:rsidRDefault="00395651" w:rsidP="00E179DC">
      <w:pPr>
        <w:tabs>
          <w:tab w:val="center" w:pos="3544"/>
          <w:tab w:val="right" w:pos="9356"/>
        </w:tabs>
        <w:spacing w:before="120" w:after="120" w:line="240" w:lineRule="auto"/>
        <w:jc w:val="center"/>
        <w:rPr>
          <w:rStyle w:val="shorttext"/>
          <w:rFonts w:ascii="Times New Roman" w:eastAsiaTheme="minorEastAsia" w:hAnsi="Times New Roman" w:cs="Times New Roman"/>
          <w:color w:val="000000" w:themeColor="text1"/>
          <w:szCs w:val="24"/>
        </w:rPr>
      </w:pPr>
      <w:r w:rsidRPr="00D442A7">
        <w:rPr>
          <w:rStyle w:val="shorttext"/>
          <w:rFonts w:ascii="Times New Roman" w:eastAsiaTheme="minorEastAsia" w:hAnsi="Times New Roman" w:cs="Times New Roman"/>
          <w:color w:val="000000" w:themeColor="text1"/>
          <w:szCs w:val="24"/>
        </w:rPr>
        <w:tab/>
      </w:r>
      <m:oMath>
        <m:sSup>
          <m:sSupPr>
            <m:ctrlPr>
              <w:rPr>
                <w:rStyle w:val="shorttext"/>
                <w:rFonts w:ascii="Cambria Math" w:eastAsiaTheme="minorEastAsia" w:hAnsi="Cambria Math" w:cs="Times New Roman"/>
                <w:i/>
                <w:color w:val="000000" w:themeColor="text1"/>
                <w:szCs w:val="24"/>
              </w:rPr>
            </m:ctrlPr>
          </m:sSupPr>
          <m:e>
            <m:r>
              <w:rPr>
                <w:rStyle w:val="shorttext"/>
                <w:rFonts w:ascii="Cambria Math" w:eastAsiaTheme="minorEastAsia" w:hAnsi="Cambria Math" w:cs="Times New Roman"/>
                <w:color w:val="000000" w:themeColor="text1"/>
                <w:szCs w:val="24"/>
              </w:rPr>
              <m:t>φ</m:t>
            </m:r>
          </m:e>
          <m:sup>
            <m:r>
              <w:rPr>
                <w:rStyle w:val="shorttext"/>
                <w:rFonts w:ascii="Cambria Math" w:eastAsiaTheme="minorEastAsia" w:hAnsi="Cambria Math" w:cs="Times New Roman"/>
                <w:color w:val="000000" w:themeColor="text1"/>
                <w:szCs w:val="24"/>
              </w:rPr>
              <m:t>-</m:t>
            </m:r>
          </m:sup>
        </m:sSup>
        <m:r>
          <m:rPr>
            <m:sty m:val="p"/>
          </m:rPr>
          <w:rPr>
            <w:rStyle w:val="shorttext"/>
            <w:rFonts w:ascii="Cambria Math" w:hAnsi="Cambria Math" w:cs="Times New Roman"/>
            <w:color w:val="000000" w:themeColor="text1"/>
            <w:szCs w:val="24"/>
          </w:rPr>
          <m:t>(ɑ)</m:t>
        </m:r>
        <m:r>
          <w:rPr>
            <w:rStyle w:val="shorttext"/>
            <w:rFonts w:ascii="Cambria Math" w:eastAsia="Cambria Math" w:hAnsi="Cambria Math" w:cs="Times New Roman"/>
            <w:color w:val="000000" w:themeColor="text1"/>
            <w:szCs w:val="24"/>
          </w:rPr>
          <m:t>=</m:t>
        </m:r>
        <m:f>
          <m:fPr>
            <m:ctrlPr>
              <w:rPr>
                <w:rFonts w:ascii="Cambria Math" w:eastAsia="Cambria Math" w:hAnsi="Cambria Math" w:cs="Times New Roman"/>
                <w:i/>
                <w:color w:val="000000" w:themeColor="text1"/>
                <w:szCs w:val="24"/>
              </w:rPr>
            </m:ctrlPr>
          </m:fPr>
          <m:num>
            <m:r>
              <w:rPr>
                <w:rStyle w:val="shorttext"/>
                <w:rFonts w:ascii="Cambria Math" w:eastAsia="Cambria Math" w:hAnsi="Cambria Math" w:cs="Times New Roman"/>
                <w:color w:val="000000" w:themeColor="text1"/>
                <w:szCs w:val="24"/>
              </w:rPr>
              <m:t>1</m:t>
            </m:r>
          </m:num>
          <m:den>
            <m:r>
              <w:rPr>
                <w:rStyle w:val="shorttext"/>
                <w:rFonts w:ascii="Cambria Math" w:eastAsia="Cambria Math" w:hAnsi="Cambria Math" w:cs="Times New Roman"/>
                <w:color w:val="000000" w:themeColor="text1"/>
                <w:szCs w:val="24"/>
              </w:rPr>
              <m:t>n-1</m:t>
            </m:r>
          </m:den>
        </m:f>
        <m:nary>
          <m:naryPr>
            <m:chr m:val="∑"/>
            <m:limLoc m:val="undOvr"/>
            <m:supHide m:val="1"/>
            <m:ctrlPr>
              <w:rPr>
                <w:rFonts w:ascii="Cambria Math" w:hAnsi="Cambria Math" w:cs="Times New Roman"/>
                <w:color w:val="000000" w:themeColor="text1"/>
                <w:szCs w:val="24"/>
              </w:rPr>
            </m:ctrlPr>
          </m:naryPr>
          <m:sub>
            <m:r>
              <w:rPr>
                <w:rStyle w:val="shorttext"/>
                <w:rFonts w:ascii="Cambria Math" w:hAnsi="Cambria Math" w:cs="Times New Roman"/>
                <w:color w:val="000000" w:themeColor="text1"/>
                <w:szCs w:val="24"/>
              </w:rPr>
              <m:t>b≠a</m:t>
            </m:r>
          </m:sub>
          <m:sup/>
          <m:e>
            <m:r>
              <w:rPr>
                <w:rStyle w:val="shorttext"/>
                <w:rFonts w:ascii="Cambria Math" w:hAnsi="Cambria Math" w:cs="Times New Roman"/>
                <w:color w:val="000000" w:themeColor="text1"/>
                <w:szCs w:val="24"/>
              </w:rPr>
              <m:t>π(b,a)</m:t>
            </m:r>
          </m:e>
        </m:nary>
      </m:oMath>
      <w:r w:rsidRPr="00D442A7">
        <w:rPr>
          <w:rFonts w:ascii="Times New Roman" w:eastAsiaTheme="minorEastAsia" w:hAnsi="Times New Roman" w:cs="Times New Roman"/>
          <w:color w:val="000000" w:themeColor="text1"/>
          <w:szCs w:val="24"/>
        </w:rPr>
        <w:tab/>
        <w:t>(2)</w:t>
      </w:r>
    </w:p>
    <w:p w14:paraId="6D2AD569" w14:textId="2565E3B0" w:rsidR="00310F90" w:rsidRPr="00D442A7" w:rsidRDefault="00A4189F" w:rsidP="00E179D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The net preference flow </w:t>
      </w:r>
      <w:r w:rsidRPr="00D442A7">
        <w:rPr>
          <w:rFonts w:ascii="Times New Roman" w:hAnsi="Times New Roman" w:cs="Times New Roman"/>
          <w:i/>
          <w:iCs/>
          <w:color w:val="000000" w:themeColor="text1"/>
        </w:rPr>
        <w:t>ϕ(a)</w:t>
      </w:r>
      <w:r w:rsidRPr="00D442A7">
        <w:rPr>
          <w:rFonts w:ascii="Times New Roman" w:hAnsi="Times New Roman" w:cs="Times New Roman"/>
          <w:color w:val="000000" w:themeColor="text1"/>
        </w:rPr>
        <w:t xml:space="preserve"> is the balance between the positive and negative flows:</w:t>
      </w:r>
    </w:p>
    <w:p w14:paraId="2E795967" w14:textId="4A5476FF" w:rsidR="00A4189F" w:rsidRPr="00D442A7" w:rsidRDefault="00910512" w:rsidP="00E179DC">
      <w:pPr>
        <w:tabs>
          <w:tab w:val="center" w:pos="3544"/>
          <w:tab w:val="right" w:pos="9356"/>
        </w:tabs>
        <w:spacing w:before="120" w:after="120" w:line="240" w:lineRule="auto"/>
        <w:jc w:val="center"/>
        <w:rPr>
          <w:rFonts w:ascii="Times New Roman" w:hAnsi="Times New Roman" w:cs="Times New Roman"/>
          <w:color w:val="000000" w:themeColor="text1"/>
        </w:rPr>
      </w:pPr>
      <w:r w:rsidRPr="00D442A7">
        <w:rPr>
          <w:rStyle w:val="shorttext"/>
          <w:rFonts w:ascii="Times New Roman" w:eastAsiaTheme="minorEastAsia" w:hAnsi="Times New Roman" w:cs="Times New Roman"/>
          <w:color w:val="000000" w:themeColor="text1"/>
          <w:szCs w:val="24"/>
        </w:rPr>
        <w:tab/>
      </w:r>
      <m:oMath>
        <m:r>
          <w:rPr>
            <w:rStyle w:val="shorttext"/>
            <w:rFonts w:ascii="Cambria Math" w:eastAsiaTheme="minorEastAsia" w:hAnsi="Cambria Math" w:cs="Times New Roman"/>
            <w:color w:val="000000" w:themeColor="text1"/>
            <w:szCs w:val="24"/>
          </w:rPr>
          <m:t>φ</m:t>
        </m:r>
        <m:d>
          <m:dPr>
            <m:ctrlPr>
              <w:rPr>
                <w:rFonts w:ascii="Cambria Math" w:hAnsi="Cambria Math" w:cs="Times New Roman"/>
                <w:color w:val="000000" w:themeColor="text1"/>
                <w:szCs w:val="24"/>
              </w:rPr>
            </m:ctrlPr>
          </m:dPr>
          <m:e>
            <m:r>
              <m:rPr>
                <m:sty m:val="p"/>
              </m:rPr>
              <w:rPr>
                <w:rStyle w:val="shorttext"/>
                <w:rFonts w:ascii="Cambria Math" w:hAnsi="Cambria Math" w:cs="Times New Roman"/>
                <w:color w:val="000000" w:themeColor="text1"/>
                <w:szCs w:val="24"/>
              </w:rPr>
              <m:t>ɑ</m:t>
            </m:r>
          </m:e>
        </m:d>
        <m:r>
          <m:rPr>
            <m:sty m:val="p"/>
          </m:rPr>
          <w:rPr>
            <w:rStyle w:val="shorttext"/>
            <w:rFonts w:ascii="Cambria Math" w:hAnsi="Cambria Math" w:cs="Times New Roman"/>
            <w:color w:val="000000" w:themeColor="text1"/>
            <w:szCs w:val="24"/>
          </w:rPr>
          <m:t>=</m:t>
        </m:r>
        <m:sSup>
          <m:sSupPr>
            <m:ctrlPr>
              <w:rPr>
                <w:rStyle w:val="shorttext"/>
                <w:rFonts w:ascii="Cambria Math" w:eastAsiaTheme="minorEastAsia" w:hAnsi="Cambria Math" w:cs="Times New Roman"/>
                <w:i/>
                <w:color w:val="000000" w:themeColor="text1"/>
                <w:szCs w:val="24"/>
              </w:rPr>
            </m:ctrlPr>
          </m:sSupPr>
          <m:e>
            <m:r>
              <w:rPr>
                <w:rStyle w:val="shorttext"/>
                <w:rFonts w:ascii="Cambria Math" w:eastAsiaTheme="minorEastAsia" w:hAnsi="Cambria Math" w:cs="Times New Roman"/>
                <w:color w:val="000000" w:themeColor="text1"/>
                <w:szCs w:val="24"/>
              </w:rPr>
              <m:t>φ</m:t>
            </m:r>
          </m:e>
          <m:sup>
            <m:r>
              <w:rPr>
                <w:rStyle w:val="shorttext"/>
                <w:rFonts w:ascii="Cambria Math" w:eastAsiaTheme="minorEastAsia" w:hAnsi="Cambria Math" w:cs="Times New Roman"/>
                <w:color w:val="000000" w:themeColor="text1"/>
                <w:szCs w:val="24"/>
              </w:rPr>
              <m:t>+</m:t>
            </m:r>
          </m:sup>
        </m:sSup>
        <m:r>
          <m:rPr>
            <m:sty m:val="p"/>
          </m:rPr>
          <w:rPr>
            <w:rStyle w:val="shorttext"/>
            <w:rFonts w:ascii="Cambria Math" w:hAnsi="Cambria Math" w:cs="Times New Roman"/>
            <w:color w:val="000000" w:themeColor="text1"/>
            <w:szCs w:val="24"/>
          </w:rPr>
          <m:t xml:space="preserve">(ɑ)- </m:t>
        </m:r>
        <m:sSup>
          <m:sSupPr>
            <m:ctrlPr>
              <w:rPr>
                <w:rStyle w:val="shorttext"/>
                <w:rFonts w:ascii="Cambria Math" w:eastAsiaTheme="minorEastAsia" w:hAnsi="Cambria Math" w:cs="Times New Roman"/>
                <w:i/>
                <w:color w:val="000000" w:themeColor="text1"/>
                <w:szCs w:val="24"/>
              </w:rPr>
            </m:ctrlPr>
          </m:sSupPr>
          <m:e>
            <m:r>
              <w:rPr>
                <w:rStyle w:val="shorttext"/>
                <w:rFonts w:ascii="Cambria Math" w:eastAsiaTheme="minorEastAsia" w:hAnsi="Cambria Math" w:cs="Times New Roman"/>
                <w:color w:val="000000" w:themeColor="text1"/>
                <w:szCs w:val="24"/>
              </w:rPr>
              <m:t>φ</m:t>
            </m:r>
          </m:e>
          <m:sup>
            <m:r>
              <w:rPr>
                <w:rStyle w:val="shorttext"/>
                <w:rFonts w:ascii="Cambria Math" w:eastAsiaTheme="minorEastAsia" w:hAnsi="Cambria Math" w:cs="Times New Roman"/>
                <w:color w:val="000000" w:themeColor="text1"/>
                <w:szCs w:val="24"/>
              </w:rPr>
              <m:t>-</m:t>
            </m:r>
          </m:sup>
        </m:sSup>
        <m:r>
          <m:rPr>
            <m:sty m:val="p"/>
          </m:rPr>
          <w:rPr>
            <w:rStyle w:val="shorttext"/>
            <w:rFonts w:ascii="Cambria Math" w:hAnsi="Cambria Math" w:cs="Times New Roman"/>
            <w:color w:val="000000" w:themeColor="text1"/>
            <w:szCs w:val="24"/>
          </w:rPr>
          <m:t>(ɑ)</m:t>
        </m:r>
      </m:oMath>
      <w:r w:rsidRPr="00D442A7">
        <w:rPr>
          <w:rStyle w:val="shorttext"/>
          <w:rFonts w:ascii="Times New Roman" w:eastAsiaTheme="minorEastAsia" w:hAnsi="Times New Roman" w:cs="Times New Roman"/>
          <w:color w:val="000000" w:themeColor="text1"/>
          <w:szCs w:val="24"/>
        </w:rPr>
        <w:tab/>
        <w:t>(3)</w:t>
      </w:r>
    </w:p>
    <w:p w14:paraId="43127578" w14:textId="09DF2862" w:rsidR="00A4189F" w:rsidRPr="00D442A7" w:rsidRDefault="00A4189F" w:rsidP="00E179D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It aggregates strengths and weaknesses into one</w:t>
      </w:r>
      <w:r w:rsidR="00B626D0" w:rsidRPr="00D442A7">
        <w:rPr>
          <w:rFonts w:ascii="Times New Roman" w:hAnsi="Times New Roman" w:cs="Times New Roman"/>
          <w:color w:val="000000" w:themeColor="text1"/>
        </w:rPr>
        <w:t xml:space="preserve"> final</w:t>
      </w:r>
      <w:r w:rsidRPr="00D442A7">
        <w:rPr>
          <w:rFonts w:ascii="Times New Roman" w:hAnsi="Times New Roman" w:cs="Times New Roman"/>
          <w:color w:val="000000" w:themeColor="text1"/>
        </w:rPr>
        <w:t xml:space="preserve"> score. The larger the </w:t>
      </w:r>
      <w:r w:rsidRPr="00D442A7">
        <w:rPr>
          <w:rFonts w:ascii="Times New Roman" w:hAnsi="Times New Roman" w:cs="Times New Roman"/>
          <w:i/>
          <w:iCs/>
          <w:color w:val="000000" w:themeColor="text1"/>
        </w:rPr>
        <w:t>ϕ(a)</w:t>
      </w:r>
      <w:r w:rsidR="006E1A64">
        <w:rPr>
          <w:rFonts w:ascii="Times New Roman" w:hAnsi="Times New Roman" w:cs="Times New Roman"/>
          <w:i/>
          <w:iCs/>
          <w:color w:val="000000" w:themeColor="text1"/>
        </w:rPr>
        <w:t>,</w:t>
      </w:r>
      <w:r w:rsidRPr="00D442A7">
        <w:rPr>
          <w:rFonts w:ascii="Times New Roman" w:hAnsi="Times New Roman" w:cs="Times New Roman"/>
          <w:color w:val="000000" w:themeColor="text1"/>
        </w:rPr>
        <w:t xml:space="preserve"> the better the action.</w:t>
      </w:r>
      <w:r w:rsidR="00532D10" w:rsidRPr="00D442A7">
        <w:rPr>
          <w:rFonts w:ascii="Times New Roman" w:hAnsi="Times New Roman" w:cs="Times New Roman"/>
          <w:color w:val="000000" w:themeColor="text1"/>
        </w:rPr>
        <w:t xml:space="preserve"> </w:t>
      </w:r>
    </w:p>
    <w:p w14:paraId="7D2B7517" w14:textId="3AD869FF" w:rsidR="00532D10" w:rsidRPr="00D442A7" w:rsidRDefault="00EB70E0" w:rsidP="00E179D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T</w:t>
      </w:r>
      <w:r w:rsidR="006E1A64">
        <w:rPr>
          <w:rFonts w:ascii="Times New Roman" w:hAnsi="Times New Roman" w:cs="Times New Roman"/>
          <w:color w:val="000000" w:themeColor="text1"/>
        </w:rPr>
        <w:t>wo general, four socio-economic and four environmental criteria were selected to rank the dams for removal</w:t>
      </w:r>
      <w:r w:rsidRPr="00D442A7">
        <w:rPr>
          <w:rFonts w:ascii="Times New Roman" w:hAnsi="Times New Roman" w:cs="Times New Roman"/>
          <w:color w:val="000000" w:themeColor="text1"/>
        </w:rPr>
        <w:t>. The description</w:t>
      </w:r>
      <w:r w:rsidR="00FD16B1" w:rsidRPr="00D442A7">
        <w:rPr>
          <w:rFonts w:ascii="Times New Roman" w:hAnsi="Times New Roman" w:cs="Times New Roman"/>
          <w:color w:val="000000" w:themeColor="text1"/>
        </w:rPr>
        <w:t xml:space="preserve"> of the criteria and the</w:t>
      </w:r>
      <w:r w:rsidRPr="00D442A7">
        <w:rPr>
          <w:rFonts w:ascii="Times New Roman" w:hAnsi="Times New Roman" w:cs="Times New Roman"/>
          <w:color w:val="000000" w:themeColor="text1"/>
        </w:rPr>
        <w:t xml:space="preserve"> justification </w:t>
      </w:r>
      <w:r w:rsidR="006E1A64">
        <w:rPr>
          <w:rFonts w:ascii="Times New Roman" w:hAnsi="Times New Roman" w:cs="Times New Roman"/>
          <w:color w:val="000000" w:themeColor="text1"/>
        </w:rPr>
        <w:t xml:space="preserve">of </w:t>
      </w:r>
      <w:r w:rsidR="00FD16B1" w:rsidRPr="00D442A7">
        <w:rPr>
          <w:rFonts w:ascii="Times New Roman" w:hAnsi="Times New Roman" w:cs="Times New Roman"/>
          <w:color w:val="000000" w:themeColor="text1"/>
        </w:rPr>
        <w:t>whether the criteria should be minimi</w:t>
      </w:r>
      <w:r w:rsidR="006E1A64">
        <w:rPr>
          <w:rFonts w:ascii="Times New Roman" w:hAnsi="Times New Roman" w:cs="Times New Roman"/>
          <w:color w:val="000000" w:themeColor="text1"/>
        </w:rPr>
        <w:t>s</w:t>
      </w:r>
      <w:r w:rsidR="00FD16B1" w:rsidRPr="00D442A7">
        <w:rPr>
          <w:rFonts w:ascii="Times New Roman" w:hAnsi="Times New Roman" w:cs="Times New Roman"/>
          <w:color w:val="000000" w:themeColor="text1"/>
        </w:rPr>
        <w:t>ed or maximi</w:t>
      </w:r>
      <w:r w:rsidR="006E1A64">
        <w:rPr>
          <w:rFonts w:ascii="Times New Roman" w:hAnsi="Times New Roman" w:cs="Times New Roman"/>
          <w:color w:val="000000" w:themeColor="text1"/>
        </w:rPr>
        <w:t>s</w:t>
      </w:r>
      <w:r w:rsidR="00FD16B1" w:rsidRPr="00D442A7">
        <w:rPr>
          <w:rFonts w:ascii="Times New Roman" w:hAnsi="Times New Roman" w:cs="Times New Roman"/>
          <w:color w:val="000000" w:themeColor="text1"/>
        </w:rPr>
        <w:t>ed is presented in Table 1.</w:t>
      </w:r>
      <w:r w:rsidR="000A21B9" w:rsidRPr="00D442A7">
        <w:rPr>
          <w:rFonts w:ascii="Times New Roman" w:hAnsi="Times New Roman" w:cs="Times New Roman"/>
          <w:color w:val="000000" w:themeColor="text1"/>
        </w:rPr>
        <w:t xml:space="preserve"> The salmonid fishes t</w:t>
      </w:r>
      <w:r w:rsidR="006E1A64">
        <w:rPr>
          <w:rFonts w:ascii="Times New Roman" w:hAnsi="Times New Roman" w:cs="Times New Roman"/>
          <w:color w:val="000000" w:themeColor="text1"/>
        </w:rPr>
        <w:t>aken into consideration here are</w:t>
      </w:r>
      <w:r w:rsidR="000A21B9" w:rsidRPr="00D442A7">
        <w:rPr>
          <w:rFonts w:ascii="Times New Roman" w:hAnsi="Times New Roman" w:cs="Times New Roman"/>
          <w:color w:val="000000" w:themeColor="text1"/>
        </w:rPr>
        <w:t xml:space="preserve"> Atlantic salmon (</w:t>
      </w:r>
      <w:r w:rsidR="000A21B9" w:rsidRPr="00D442A7">
        <w:rPr>
          <w:rFonts w:ascii="Times New Roman" w:hAnsi="Times New Roman" w:cs="Times New Roman"/>
          <w:i/>
          <w:iCs/>
          <w:color w:val="000000" w:themeColor="text1"/>
        </w:rPr>
        <w:t xml:space="preserve">Salmo </w:t>
      </w:r>
      <w:proofErr w:type="spellStart"/>
      <w:r w:rsidR="000A21B9" w:rsidRPr="00D442A7">
        <w:rPr>
          <w:rFonts w:ascii="Times New Roman" w:hAnsi="Times New Roman" w:cs="Times New Roman"/>
          <w:i/>
          <w:iCs/>
          <w:color w:val="000000" w:themeColor="text1"/>
        </w:rPr>
        <w:t>salar</w:t>
      </w:r>
      <w:proofErr w:type="spellEnd"/>
      <w:r w:rsidR="000A21B9" w:rsidRPr="00D442A7">
        <w:rPr>
          <w:rFonts w:ascii="Times New Roman" w:hAnsi="Times New Roman" w:cs="Times New Roman"/>
          <w:color w:val="000000" w:themeColor="text1"/>
        </w:rPr>
        <w:t>) and sea trout (</w:t>
      </w:r>
      <w:r w:rsidR="000A21B9" w:rsidRPr="00D442A7">
        <w:rPr>
          <w:rFonts w:ascii="Times New Roman" w:hAnsi="Times New Roman" w:cs="Times New Roman"/>
          <w:i/>
          <w:iCs/>
          <w:color w:val="000000" w:themeColor="text1"/>
        </w:rPr>
        <w:t>Salmo trutta</w:t>
      </w:r>
      <w:r w:rsidR="000A21B9" w:rsidRPr="00D442A7">
        <w:rPr>
          <w:rFonts w:ascii="Times New Roman" w:hAnsi="Times New Roman" w:cs="Times New Roman"/>
          <w:color w:val="000000" w:themeColor="text1"/>
        </w:rPr>
        <w:t>).</w:t>
      </w:r>
    </w:p>
    <w:p w14:paraId="34401ADC" w14:textId="5E0EA26F" w:rsidR="007F4A5B" w:rsidRPr="00D442A7" w:rsidRDefault="007F4A5B" w:rsidP="007F4A5B">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The gathered and calculated values of the criteria for each dam on the salmonid rivers in Lithuania that was used a</w:t>
      </w:r>
      <w:r w:rsidR="006E1A64">
        <w:rPr>
          <w:rFonts w:ascii="Times New Roman" w:hAnsi="Times New Roman" w:cs="Times New Roman"/>
          <w:color w:val="000000" w:themeColor="text1"/>
        </w:rPr>
        <w:t>s</w:t>
      </w:r>
      <w:r w:rsidRPr="00D442A7">
        <w:rPr>
          <w:rFonts w:ascii="Times New Roman" w:hAnsi="Times New Roman" w:cs="Times New Roman"/>
          <w:color w:val="000000" w:themeColor="text1"/>
        </w:rPr>
        <w:t xml:space="preserve"> initial data for multi-criteria decision analysis with Visio PROMETHEE software are presented in Table 2.</w:t>
      </w:r>
    </w:p>
    <w:p w14:paraId="2956083D" w14:textId="5E9B0923" w:rsidR="00802BC5" w:rsidRPr="00D442A7" w:rsidRDefault="00802BC5" w:rsidP="00802BC5">
      <w:pPr>
        <w:spacing w:before="240" w:after="120" w:line="240" w:lineRule="auto"/>
        <w:jc w:val="both"/>
        <w:rPr>
          <w:rFonts w:ascii="Times New Roman" w:hAnsi="Times New Roman" w:cs="Times New Roman"/>
          <w:b/>
          <w:bCs/>
          <w:color w:val="000000" w:themeColor="text1"/>
          <w:sz w:val="24"/>
          <w:szCs w:val="24"/>
        </w:rPr>
      </w:pPr>
      <w:r w:rsidRPr="00D442A7">
        <w:rPr>
          <w:rFonts w:ascii="Times New Roman" w:hAnsi="Times New Roman" w:cs="Times New Roman"/>
          <w:b/>
          <w:bCs/>
          <w:color w:val="000000" w:themeColor="text1"/>
          <w:sz w:val="24"/>
          <w:szCs w:val="24"/>
        </w:rPr>
        <w:t xml:space="preserve">3. Results and </w:t>
      </w:r>
      <w:r w:rsidR="006E1A64">
        <w:rPr>
          <w:rFonts w:ascii="Times New Roman" w:hAnsi="Times New Roman" w:cs="Times New Roman"/>
          <w:b/>
          <w:bCs/>
          <w:color w:val="000000" w:themeColor="text1"/>
          <w:sz w:val="24"/>
          <w:szCs w:val="24"/>
        </w:rPr>
        <w:t>D</w:t>
      </w:r>
      <w:r w:rsidRPr="00D442A7">
        <w:rPr>
          <w:rFonts w:ascii="Times New Roman" w:hAnsi="Times New Roman" w:cs="Times New Roman"/>
          <w:b/>
          <w:bCs/>
          <w:color w:val="000000" w:themeColor="text1"/>
          <w:sz w:val="24"/>
          <w:szCs w:val="24"/>
        </w:rPr>
        <w:t>iscussion</w:t>
      </w:r>
    </w:p>
    <w:p w14:paraId="6486CFF8" w14:textId="49D45EA3" w:rsidR="00802BC5" w:rsidRPr="00D442A7" w:rsidRDefault="00802BC5" w:rsidP="00802BC5">
      <w:pPr>
        <w:spacing w:after="0" w:line="240" w:lineRule="auto"/>
        <w:jc w:val="both"/>
        <w:rPr>
          <w:rFonts w:ascii="Times New Roman" w:hAnsi="Times New Roman" w:cs="Times New Roman"/>
          <w:color w:val="000000" w:themeColor="text1"/>
        </w:rPr>
      </w:pPr>
      <w:r w:rsidRPr="007D2833">
        <w:rPr>
          <w:rFonts w:ascii="Times New Roman" w:hAnsi="Times New Roman" w:cs="Times New Roman"/>
          <w:color w:val="000000" w:themeColor="text1"/>
          <w:spacing w:val="-2"/>
        </w:rPr>
        <w:t>The results of the ranking of the dams for removal</w:t>
      </w:r>
      <w:r w:rsidR="006E1A64">
        <w:rPr>
          <w:rFonts w:ascii="Times New Roman" w:hAnsi="Times New Roman" w:cs="Times New Roman"/>
          <w:color w:val="000000" w:themeColor="text1"/>
          <w:spacing w:val="-2"/>
        </w:rPr>
        <w:t>,</w:t>
      </w:r>
      <w:r w:rsidRPr="007D2833">
        <w:rPr>
          <w:rFonts w:ascii="Times New Roman" w:hAnsi="Times New Roman" w:cs="Times New Roman"/>
          <w:color w:val="000000" w:themeColor="text1"/>
          <w:spacing w:val="-2"/>
        </w:rPr>
        <w:t xml:space="preserve"> starting with the best option and ending with the least according to Visio PROMETHEE software and selected criteria</w:t>
      </w:r>
      <w:r w:rsidR="006E1A64">
        <w:rPr>
          <w:rFonts w:ascii="Times New Roman" w:hAnsi="Times New Roman" w:cs="Times New Roman"/>
          <w:color w:val="000000" w:themeColor="text1"/>
          <w:spacing w:val="-2"/>
        </w:rPr>
        <w:t>,</w:t>
      </w:r>
      <w:r w:rsidRPr="007D2833">
        <w:rPr>
          <w:rFonts w:ascii="Times New Roman" w:hAnsi="Times New Roman" w:cs="Times New Roman"/>
          <w:color w:val="000000" w:themeColor="text1"/>
          <w:spacing w:val="-2"/>
        </w:rPr>
        <w:t xml:space="preserve"> showed that three dams that were on top are </w:t>
      </w:r>
      <w:proofErr w:type="spellStart"/>
      <w:r w:rsidRPr="007D2833">
        <w:rPr>
          <w:rFonts w:ascii="Times New Roman" w:hAnsi="Times New Roman" w:cs="Times New Roman"/>
          <w:color w:val="000000" w:themeColor="text1"/>
          <w:spacing w:val="-2"/>
        </w:rPr>
        <w:t>Kuršėnai</w:t>
      </w:r>
      <w:proofErr w:type="spellEnd"/>
      <w:r w:rsidRPr="007D2833">
        <w:rPr>
          <w:rFonts w:ascii="Times New Roman" w:hAnsi="Times New Roman" w:cs="Times New Roman"/>
          <w:color w:val="000000" w:themeColor="text1"/>
          <w:spacing w:val="-2"/>
        </w:rPr>
        <w:t xml:space="preserve"> (</w:t>
      </w:r>
      <w:r w:rsidRPr="007D2833">
        <w:rPr>
          <w:rFonts w:ascii="Times New Roman" w:hAnsi="Times New Roman" w:cs="Times New Roman"/>
          <w:i/>
          <w:iCs/>
          <w:color w:val="000000" w:themeColor="text1"/>
          <w:spacing w:val="-2"/>
        </w:rPr>
        <w:t>ϕ(a)</w:t>
      </w:r>
      <w:r w:rsidRPr="007D2833">
        <w:rPr>
          <w:rFonts w:ascii="Times New Roman" w:hAnsi="Times New Roman" w:cs="Times New Roman"/>
          <w:color w:val="000000" w:themeColor="text1"/>
          <w:spacing w:val="-2"/>
        </w:rPr>
        <w:t xml:space="preserve"> = 0.23) and </w:t>
      </w:r>
      <w:proofErr w:type="spellStart"/>
      <w:r w:rsidRPr="007D2833">
        <w:rPr>
          <w:rFonts w:ascii="Times New Roman" w:hAnsi="Times New Roman" w:cs="Times New Roman"/>
          <w:color w:val="000000" w:themeColor="text1"/>
          <w:spacing w:val="-2"/>
        </w:rPr>
        <w:t>Augustaitis</w:t>
      </w:r>
      <w:proofErr w:type="spellEnd"/>
      <w:r w:rsidRPr="007D2833">
        <w:rPr>
          <w:rFonts w:ascii="Times New Roman" w:hAnsi="Times New Roman" w:cs="Times New Roman"/>
          <w:color w:val="000000" w:themeColor="text1"/>
          <w:spacing w:val="-2"/>
        </w:rPr>
        <w:t xml:space="preserve">’ mill dams on the river </w:t>
      </w:r>
      <w:proofErr w:type="spellStart"/>
      <w:r w:rsidRPr="007D2833">
        <w:rPr>
          <w:rFonts w:ascii="Times New Roman" w:hAnsi="Times New Roman" w:cs="Times New Roman"/>
          <w:color w:val="000000" w:themeColor="text1"/>
          <w:spacing w:val="-2"/>
        </w:rPr>
        <w:t>Venta</w:t>
      </w:r>
      <w:proofErr w:type="spellEnd"/>
      <w:r w:rsidRPr="007D2833">
        <w:rPr>
          <w:rFonts w:ascii="Times New Roman" w:hAnsi="Times New Roman" w:cs="Times New Roman"/>
          <w:color w:val="000000" w:themeColor="text1"/>
          <w:spacing w:val="-2"/>
        </w:rPr>
        <w:t xml:space="preserve"> (</w:t>
      </w:r>
      <w:r w:rsidRPr="007D2833">
        <w:rPr>
          <w:rFonts w:ascii="Times New Roman" w:hAnsi="Times New Roman" w:cs="Times New Roman"/>
          <w:i/>
          <w:iCs/>
          <w:color w:val="000000" w:themeColor="text1"/>
          <w:spacing w:val="-2"/>
        </w:rPr>
        <w:t>ϕ(a)</w:t>
      </w:r>
      <w:r w:rsidRPr="007D2833">
        <w:rPr>
          <w:rFonts w:ascii="Times New Roman" w:hAnsi="Times New Roman" w:cs="Times New Roman"/>
          <w:color w:val="000000" w:themeColor="text1"/>
          <w:spacing w:val="-2"/>
        </w:rPr>
        <w:t xml:space="preserve"> = 0.19) and </w:t>
      </w:r>
      <w:proofErr w:type="spellStart"/>
      <w:r w:rsidRPr="007D2833">
        <w:rPr>
          <w:rFonts w:ascii="Times New Roman" w:hAnsi="Times New Roman" w:cs="Times New Roman"/>
          <w:color w:val="000000" w:themeColor="text1"/>
          <w:spacing w:val="-2"/>
        </w:rPr>
        <w:t>Anykščiai</w:t>
      </w:r>
      <w:proofErr w:type="spellEnd"/>
      <w:r w:rsidRPr="007D2833">
        <w:rPr>
          <w:rFonts w:ascii="Times New Roman" w:hAnsi="Times New Roman" w:cs="Times New Roman"/>
          <w:color w:val="000000" w:themeColor="text1"/>
          <w:spacing w:val="-2"/>
        </w:rPr>
        <w:t xml:space="preserve"> (</w:t>
      </w:r>
      <w:r w:rsidRPr="007D2833">
        <w:rPr>
          <w:rFonts w:ascii="Times New Roman" w:hAnsi="Times New Roman" w:cs="Times New Roman"/>
          <w:i/>
          <w:iCs/>
          <w:color w:val="000000" w:themeColor="text1"/>
          <w:spacing w:val="-2"/>
        </w:rPr>
        <w:t>ϕ(a)</w:t>
      </w:r>
      <w:r w:rsidRPr="007D2833">
        <w:rPr>
          <w:rFonts w:ascii="Times New Roman" w:hAnsi="Times New Roman" w:cs="Times New Roman"/>
          <w:color w:val="000000" w:themeColor="text1"/>
          <w:spacing w:val="-2"/>
        </w:rPr>
        <w:t xml:space="preserve"> = 0.15) dam on the river </w:t>
      </w:r>
      <w:proofErr w:type="spellStart"/>
      <w:r w:rsidRPr="007D2833">
        <w:rPr>
          <w:rFonts w:ascii="Times New Roman" w:hAnsi="Times New Roman" w:cs="Times New Roman"/>
          <w:color w:val="000000" w:themeColor="text1"/>
          <w:spacing w:val="-2"/>
        </w:rPr>
        <w:t>Šventoji</w:t>
      </w:r>
      <w:proofErr w:type="spellEnd"/>
      <w:r w:rsidRPr="007D2833">
        <w:rPr>
          <w:rFonts w:ascii="Times New Roman" w:hAnsi="Times New Roman" w:cs="Times New Roman"/>
          <w:color w:val="000000" w:themeColor="text1"/>
          <w:spacing w:val="-2"/>
        </w:rPr>
        <w:t>.</w:t>
      </w:r>
      <w:r w:rsidRPr="00D442A7">
        <w:rPr>
          <w:rFonts w:ascii="Times New Roman" w:hAnsi="Times New Roman" w:cs="Times New Roman"/>
          <w:color w:val="000000" w:themeColor="text1"/>
        </w:rPr>
        <w:t xml:space="preserve"> The first dam with HPP that came </w:t>
      </w:r>
      <w:proofErr w:type="spellStart"/>
      <w:r w:rsidRPr="00D442A7">
        <w:rPr>
          <w:rFonts w:ascii="Times New Roman" w:hAnsi="Times New Roman" w:cs="Times New Roman"/>
          <w:color w:val="000000" w:themeColor="text1"/>
        </w:rPr>
        <w:t>fourth</w:t>
      </w:r>
      <w:proofErr w:type="spellEnd"/>
      <w:r w:rsidRPr="00D442A7">
        <w:rPr>
          <w:rFonts w:ascii="Times New Roman" w:hAnsi="Times New Roman" w:cs="Times New Roman"/>
          <w:color w:val="000000" w:themeColor="text1"/>
        </w:rPr>
        <w:t xml:space="preserve"> in this ranking is </w:t>
      </w:r>
      <w:proofErr w:type="spellStart"/>
      <w:r w:rsidRPr="00D442A7">
        <w:rPr>
          <w:rFonts w:ascii="Times New Roman" w:hAnsi="Times New Roman" w:cs="Times New Roman"/>
          <w:color w:val="000000" w:themeColor="text1"/>
        </w:rPr>
        <w:t>Rokantiškiai</w:t>
      </w:r>
      <w:proofErr w:type="spellEnd"/>
      <w:r w:rsidRPr="00D442A7">
        <w:rPr>
          <w:rFonts w:ascii="Times New Roman" w:hAnsi="Times New Roman" w:cs="Times New Roman"/>
          <w:color w:val="000000" w:themeColor="text1"/>
        </w:rPr>
        <w:t xml:space="preserve"> dam (</w:t>
      </w:r>
      <w:r w:rsidRPr="00D442A7">
        <w:rPr>
          <w:rFonts w:ascii="Times New Roman" w:hAnsi="Times New Roman" w:cs="Times New Roman"/>
          <w:i/>
          <w:iCs/>
          <w:color w:val="000000" w:themeColor="text1"/>
        </w:rPr>
        <w:t>ϕ(a)</w:t>
      </w:r>
      <w:r w:rsidRPr="00D442A7">
        <w:rPr>
          <w:rFonts w:ascii="Times New Roman" w:hAnsi="Times New Roman" w:cs="Times New Roman"/>
          <w:color w:val="000000" w:themeColor="text1"/>
        </w:rPr>
        <w:t xml:space="preserve"> = 0.13) on the </w:t>
      </w:r>
      <w:proofErr w:type="spellStart"/>
      <w:r w:rsidRPr="00D442A7">
        <w:rPr>
          <w:rFonts w:ascii="Times New Roman" w:hAnsi="Times New Roman" w:cs="Times New Roman"/>
          <w:color w:val="000000" w:themeColor="text1"/>
        </w:rPr>
        <w:t>Vilnia</w:t>
      </w:r>
      <w:proofErr w:type="spellEnd"/>
      <w:r w:rsidR="006E1A64" w:rsidRPr="006E1A64">
        <w:rPr>
          <w:rFonts w:ascii="Times New Roman" w:hAnsi="Times New Roman" w:cs="Times New Roman"/>
          <w:color w:val="000000" w:themeColor="text1"/>
        </w:rPr>
        <w:t xml:space="preserve"> </w:t>
      </w:r>
      <w:r w:rsidR="006E1A64" w:rsidRPr="00D442A7">
        <w:rPr>
          <w:rFonts w:ascii="Times New Roman" w:hAnsi="Times New Roman" w:cs="Times New Roman"/>
          <w:color w:val="000000" w:themeColor="text1"/>
        </w:rPr>
        <w:t>river</w:t>
      </w:r>
      <w:r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D</w:t>
      </w:r>
      <w:r w:rsidRPr="00D442A7">
        <w:rPr>
          <w:rFonts w:ascii="Times New Roman" w:hAnsi="Times New Roman" w:cs="Times New Roman"/>
          <w:color w:val="000000" w:themeColor="text1"/>
        </w:rPr>
        <w:t>etailed analysis o</w:t>
      </w:r>
      <w:r w:rsidR="006E1A64">
        <w:rPr>
          <w:rFonts w:ascii="Times New Roman" w:hAnsi="Times New Roman" w:cs="Times New Roman"/>
          <w:color w:val="000000" w:themeColor="text1"/>
        </w:rPr>
        <w:t>f</w:t>
      </w:r>
      <w:r w:rsidRPr="00D442A7">
        <w:rPr>
          <w:rFonts w:ascii="Times New Roman" w:hAnsi="Times New Roman" w:cs="Times New Roman"/>
          <w:color w:val="000000" w:themeColor="text1"/>
        </w:rPr>
        <w:t xml:space="preserve"> why these dams are recommended for removal can be done with the use of the PROMETHEE Rainbow function (Fig. 2). This function allows to analyse in detail not only which criterion represents weaknesses and strengths of each alternative, but also depending on the shown slices </w:t>
      </w:r>
      <w:r w:rsidR="003F15E6">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their proportional contribution (flow value times the weight of the criteria). This way</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the balance between positive (represents strengths) and negative (represents weaknesses) slices is equal to the </w:t>
      </w:r>
      <w:r w:rsidRPr="00D442A7">
        <w:rPr>
          <w:rFonts w:ascii="Times New Roman" w:hAnsi="Times New Roman" w:cs="Times New Roman"/>
          <w:i/>
          <w:iCs/>
          <w:color w:val="000000" w:themeColor="text1"/>
        </w:rPr>
        <w:t xml:space="preserve">ϕ(a) </w:t>
      </w:r>
      <w:r w:rsidRPr="00D442A7">
        <w:rPr>
          <w:rFonts w:ascii="Times New Roman" w:hAnsi="Times New Roman" w:cs="Times New Roman"/>
          <w:color w:val="000000" w:themeColor="text1"/>
        </w:rPr>
        <w:t>score.</w:t>
      </w:r>
    </w:p>
    <w:p w14:paraId="22E545B2" w14:textId="77777777" w:rsidR="00802BC5" w:rsidRPr="00D442A7" w:rsidRDefault="00802BC5" w:rsidP="00802BC5">
      <w:pPr>
        <w:spacing w:after="0" w:line="240" w:lineRule="auto"/>
        <w:ind w:firstLine="709"/>
        <w:jc w:val="both"/>
        <w:rPr>
          <w:rFonts w:ascii="Times New Roman" w:hAnsi="Times New Roman" w:cs="Times New Roman"/>
          <w:color w:val="000000" w:themeColor="text1"/>
        </w:rPr>
      </w:pPr>
    </w:p>
    <w:p w14:paraId="47CDFB2E" w14:textId="715D49EF" w:rsidR="0011162F" w:rsidRDefault="0011162F" w:rsidP="0011162F">
      <w:pPr>
        <w:spacing w:after="0" w:line="240" w:lineRule="auto"/>
        <w:ind w:firstLine="709"/>
        <w:jc w:val="both"/>
        <w:rPr>
          <w:rFonts w:ascii="Times New Roman" w:hAnsi="Times New Roman" w:cs="Times New Roman"/>
          <w:color w:val="000000" w:themeColor="text1"/>
        </w:rPr>
      </w:pPr>
    </w:p>
    <w:p w14:paraId="22EA4DDD" w14:textId="11B9CA77" w:rsidR="00E179DC" w:rsidRDefault="00E179DC" w:rsidP="0011162F">
      <w:pPr>
        <w:spacing w:after="0" w:line="240" w:lineRule="auto"/>
        <w:ind w:firstLine="709"/>
        <w:jc w:val="both"/>
        <w:rPr>
          <w:rFonts w:ascii="Times New Roman" w:hAnsi="Times New Roman" w:cs="Times New Roman"/>
          <w:color w:val="000000" w:themeColor="text1"/>
        </w:rPr>
      </w:pPr>
    </w:p>
    <w:p w14:paraId="1F98ED08" w14:textId="77777777" w:rsidR="00E179DC" w:rsidRPr="00D442A7" w:rsidRDefault="00E179DC" w:rsidP="0011162F">
      <w:pPr>
        <w:spacing w:after="0" w:line="240" w:lineRule="auto"/>
        <w:ind w:firstLine="709"/>
        <w:jc w:val="both"/>
        <w:rPr>
          <w:rFonts w:ascii="Times New Roman" w:hAnsi="Times New Roman" w:cs="Times New Roman"/>
          <w:color w:val="000000" w:themeColor="text1"/>
        </w:rPr>
      </w:pPr>
    </w:p>
    <w:p w14:paraId="48CA0F6B" w14:textId="77777777" w:rsidR="00E179DC" w:rsidRDefault="00E179DC" w:rsidP="001D3099">
      <w:pPr>
        <w:spacing w:after="120" w:line="240" w:lineRule="auto"/>
        <w:rPr>
          <w:rFonts w:ascii="Times New Roman" w:hAnsi="Times New Roman" w:cs="Times New Roman"/>
          <w:b/>
          <w:bCs/>
          <w:color w:val="000000" w:themeColor="text1"/>
          <w:sz w:val="20"/>
          <w:szCs w:val="20"/>
        </w:rPr>
        <w:sectPr w:rsidR="00E179DC" w:rsidSect="002C60DB">
          <w:headerReference w:type="even" r:id="rId9"/>
          <w:headerReference w:type="default" r:id="rId10"/>
          <w:footerReference w:type="first" r:id="rId11"/>
          <w:pgSz w:w="11906" w:h="16838" w:code="9"/>
          <w:pgMar w:top="1418" w:right="2410" w:bottom="4876" w:left="2410" w:header="737" w:footer="4082" w:gutter="0"/>
          <w:pgNumType w:start="129"/>
          <w:cols w:space="708"/>
          <w:titlePg/>
          <w:docGrid w:linePitch="360"/>
        </w:sectPr>
      </w:pPr>
    </w:p>
    <w:p w14:paraId="252A2166" w14:textId="4FA9A189" w:rsidR="00221A13" w:rsidRPr="00D442A7" w:rsidRDefault="00221A13" w:rsidP="001D3099">
      <w:pPr>
        <w:spacing w:after="120" w:line="240" w:lineRule="auto"/>
        <w:rPr>
          <w:rFonts w:ascii="Times New Roman" w:hAnsi="Times New Roman" w:cs="Times New Roman"/>
          <w:color w:val="000000" w:themeColor="text1"/>
          <w:sz w:val="20"/>
          <w:szCs w:val="20"/>
        </w:rPr>
      </w:pPr>
      <w:r w:rsidRPr="00D442A7">
        <w:rPr>
          <w:rFonts w:ascii="Times New Roman" w:hAnsi="Times New Roman" w:cs="Times New Roman"/>
          <w:b/>
          <w:bCs/>
          <w:color w:val="000000" w:themeColor="text1"/>
          <w:sz w:val="20"/>
          <w:szCs w:val="20"/>
        </w:rPr>
        <w:lastRenderedPageBreak/>
        <w:t>Table 1.</w:t>
      </w:r>
      <w:r w:rsidRPr="00D442A7">
        <w:rPr>
          <w:rFonts w:ascii="Times New Roman" w:hAnsi="Times New Roman" w:cs="Times New Roman"/>
          <w:color w:val="000000" w:themeColor="text1"/>
          <w:sz w:val="20"/>
          <w:szCs w:val="20"/>
        </w:rPr>
        <w:t xml:space="preserve"> Description of criteria for dam removal</w:t>
      </w:r>
    </w:p>
    <w:tbl>
      <w:tblPr>
        <w:tblStyle w:val="Tabela-Siatka"/>
        <w:tblW w:w="9776" w:type="dxa"/>
        <w:tblLook w:val="04A0" w:firstRow="1" w:lastRow="0" w:firstColumn="1" w:lastColumn="0" w:noHBand="0" w:noVBand="1"/>
      </w:tblPr>
      <w:tblGrid>
        <w:gridCol w:w="2263"/>
        <w:gridCol w:w="7513"/>
      </w:tblGrid>
      <w:tr w:rsidR="00D442A7" w:rsidRPr="00D442A7" w14:paraId="609FC85E" w14:textId="77777777" w:rsidTr="007B4902">
        <w:tc>
          <w:tcPr>
            <w:tcW w:w="2263" w:type="dxa"/>
          </w:tcPr>
          <w:p w14:paraId="50078598" w14:textId="3575F391" w:rsidR="00221A13" w:rsidRPr="005D7D6A" w:rsidRDefault="00221A13" w:rsidP="00221A13">
            <w:pPr>
              <w:jc w:val="center"/>
              <w:rPr>
                <w:rFonts w:ascii="Times New Roman" w:hAnsi="Times New Roman" w:cs="Times New Roman"/>
                <w:color w:val="000000" w:themeColor="text1"/>
              </w:rPr>
            </w:pPr>
            <w:r w:rsidRPr="005D7D6A">
              <w:rPr>
                <w:rFonts w:ascii="Times New Roman" w:hAnsi="Times New Roman" w:cs="Times New Roman"/>
                <w:color w:val="000000" w:themeColor="text1"/>
              </w:rPr>
              <w:t>Criteria name</w:t>
            </w:r>
          </w:p>
        </w:tc>
        <w:tc>
          <w:tcPr>
            <w:tcW w:w="7513" w:type="dxa"/>
          </w:tcPr>
          <w:p w14:paraId="4B9CFCEC" w14:textId="3A9FD275" w:rsidR="00221A13" w:rsidRPr="005D7D6A" w:rsidRDefault="00221A13" w:rsidP="00221A13">
            <w:pPr>
              <w:jc w:val="center"/>
              <w:rPr>
                <w:rFonts w:ascii="Times New Roman" w:hAnsi="Times New Roman" w:cs="Times New Roman"/>
                <w:color w:val="000000" w:themeColor="text1"/>
              </w:rPr>
            </w:pPr>
            <w:r w:rsidRPr="005D7D6A">
              <w:rPr>
                <w:rFonts w:ascii="Times New Roman" w:hAnsi="Times New Roman" w:cs="Times New Roman"/>
                <w:color w:val="000000" w:themeColor="text1"/>
              </w:rPr>
              <w:t>Description</w:t>
            </w:r>
          </w:p>
        </w:tc>
      </w:tr>
      <w:tr w:rsidR="00D442A7" w:rsidRPr="00D442A7" w14:paraId="6AEDC1C4" w14:textId="77777777" w:rsidTr="007B4902">
        <w:tc>
          <w:tcPr>
            <w:tcW w:w="9776" w:type="dxa"/>
            <w:gridSpan w:val="2"/>
          </w:tcPr>
          <w:p w14:paraId="20E421B4" w14:textId="062C4140" w:rsidR="00D304C8" w:rsidRPr="00D442A7" w:rsidRDefault="00D304C8" w:rsidP="00221A13">
            <w:pPr>
              <w:jc w:val="center"/>
              <w:rPr>
                <w:rFonts w:ascii="Times New Roman" w:hAnsi="Times New Roman" w:cs="Times New Roman"/>
                <w:i/>
                <w:iCs/>
                <w:color w:val="000000" w:themeColor="text1"/>
              </w:rPr>
            </w:pPr>
            <w:r w:rsidRPr="00D442A7">
              <w:rPr>
                <w:rFonts w:ascii="Times New Roman" w:hAnsi="Times New Roman" w:cs="Times New Roman"/>
                <w:i/>
                <w:iCs/>
                <w:color w:val="000000" w:themeColor="text1"/>
              </w:rPr>
              <w:t>General criteria</w:t>
            </w:r>
          </w:p>
        </w:tc>
      </w:tr>
      <w:tr w:rsidR="00D442A7" w:rsidRPr="00D442A7" w14:paraId="7353F285" w14:textId="77777777" w:rsidTr="007B4902">
        <w:tc>
          <w:tcPr>
            <w:tcW w:w="2263" w:type="dxa"/>
            <w:vAlign w:val="center"/>
          </w:tcPr>
          <w:p w14:paraId="7239C117" w14:textId="77777777" w:rsidR="00221A13" w:rsidRPr="00D442A7" w:rsidRDefault="00221A13"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Cultural heritage</w:t>
            </w:r>
          </w:p>
          <w:p w14:paraId="6CD6A7CB" w14:textId="7EF06A85" w:rsidR="0040358D" w:rsidRPr="00D442A7" w:rsidRDefault="0040358D"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(yes/no)</w:t>
            </w:r>
          </w:p>
        </w:tc>
        <w:tc>
          <w:tcPr>
            <w:tcW w:w="7513" w:type="dxa"/>
          </w:tcPr>
          <w:p w14:paraId="01F01B4C" w14:textId="7134D080" w:rsidR="00221A13" w:rsidRPr="00D442A7" w:rsidRDefault="00A93FF0" w:rsidP="00A93FF0">
            <w:pPr>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It is </w:t>
            </w:r>
            <w:r w:rsidR="006E1A64">
              <w:rPr>
                <w:rFonts w:ascii="Times New Roman" w:hAnsi="Times New Roman" w:cs="Times New Roman"/>
                <w:color w:val="000000" w:themeColor="text1"/>
              </w:rPr>
              <w:t>essential</w:t>
            </w:r>
            <w:r w:rsidRPr="00D442A7">
              <w:rPr>
                <w:rFonts w:ascii="Times New Roman" w:hAnsi="Times New Roman" w:cs="Times New Roman"/>
                <w:color w:val="000000" w:themeColor="text1"/>
              </w:rPr>
              <w:t xml:space="preserve"> to know whether the dam itself or territory within the dam (for example</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an old watermill) is listed as national cultural heritage</w:t>
            </w:r>
            <w:r w:rsidR="006E1A64">
              <w:rPr>
                <w:rFonts w:ascii="Times New Roman" w:hAnsi="Times New Roman" w:cs="Times New Roman"/>
                <w:color w:val="000000" w:themeColor="text1"/>
              </w:rPr>
              <w:t>; in this case,</w:t>
            </w:r>
            <w:r w:rsidRPr="00D442A7">
              <w:rPr>
                <w:rFonts w:ascii="Times New Roman" w:hAnsi="Times New Roman" w:cs="Times New Roman"/>
                <w:color w:val="000000" w:themeColor="text1"/>
              </w:rPr>
              <w:t xml:space="preserve"> the </w:t>
            </w:r>
            <w:r w:rsidR="009741A2" w:rsidRPr="00D442A7">
              <w:rPr>
                <w:rFonts w:ascii="Times New Roman" w:hAnsi="Times New Roman" w:cs="Times New Roman"/>
                <w:color w:val="000000" w:themeColor="text1"/>
              </w:rPr>
              <w:t xml:space="preserve">dam cannot be removed. Therefore, </w:t>
            </w:r>
            <w:r w:rsidR="007F73F2" w:rsidRPr="00D442A7">
              <w:rPr>
                <w:rFonts w:ascii="Times New Roman" w:hAnsi="Times New Roman" w:cs="Times New Roman"/>
                <w:color w:val="000000" w:themeColor="text1"/>
              </w:rPr>
              <w:t>this criterion</w:t>
            </w:r>
            <w:r w:rsidR="009741A2" w:rsidRPr="00D442A7">
              <w:rPr>
                <w:rFonts w:ascii="Times New Roman" w:hAnsi="Times New Roman" w:cs="Times New Roman"/>
                <w:color w:val="000000" w:themeColor="text1"/>
              </w:rPr>
              <w:t xml:space="preserve"> </w:t>
            </w:r>
            <w:r w:rsidR="0062713A" w:rsidRPr="00D442A7">
              <w:rPr>
                <w:rFonts w:ascii="Times New Roman" w:hAnsi="Times New Roman" w:cs="Times New Roman"/>
                <w:color w:val="000000" w:themeColor="text1"/>
              </w:rPr>
              <w:t>is</w:t>
            </w:r>
            <w:r w:rsidR="009741A2" w:rsidRPr="00D442A7">
              <w:rPr>
                <w:rFonts w:ascii="Times New Roman" w:hAnsi="Times New Roman" w:cs="Times New Roman"/>
                <w:color w:val="000000" w:themeColor="text1"/>
              </w:rPr>
              <w:t xml:space="preserve"> minimi</w:t>
            </w:r>
            <w:r w:rsidR="006E1A64">
              <w:rPr>
                <w:rFonts w:ascii="Times New Roman" w:hAnsi="Times New Roman" w:cs="Times New Roman"/>
                <w:color w:val="000000" w:themeColor="text1"/>
              </w:rPr>
              <w:t>s</w:t>
            </w:r>
            <w:r w:rsidR="009741A2" w:rsidRPr="00D442A7">
              <w:rPr>
                <w:rFonts w:ascii="Times New Roman" w:hAnsi="Times New Roman" w:cs="Times New Roman"/>
                <w:color w:val="000000" w:themeColor="text1"/>
              </w:rPr>
              <w:t>ed.</w:t>
            </w:r>
          </w:p>
        </w:tc>
      </w:tr>
      <w:tr w:rsidR="00D442A7" w:rsidRPr="00D442A7" w14:paraId="75A543EE" w14:textId="77777777" w:rsidTr="007B4902">
        <w:tc>
          <w:tcPr>
            <w:tcW w:w="2263" w:type="dxa"/>
            <w:vAlign w:val="center"/>
          </w:tcPr>
          <w:p w14:paraId="16EF4165" w14:textId="77777777" w:rsidR="00221A13" w:rsidRPr="00D442A7" w:rsidRDefault="007F73F2"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Protected area</w:t>
            </w:r>
          </w:p>
          <w:p w14:paraId="768BD632" w14:textId="4448468A" w:rsidR="0040358D" w:rsidRPr="00D442A7" w:rsidRDefault="0040358D"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(yes/no)</w:t>
            </w:r>
          </w:p>
        </w:tc>
        <w:tc>
          <w:tcPr>
            <w:tcW w:w="7513" w:type="dxa"/>
          </w:tcPr>
          <w:p w14:paraId="6DA53313" w14:textId="174B5D13" w:rsidR="00221A13" w:rsidRPr="00D442A7" w:rsidRDefault="007F73F2" w:rsidP="007F73F2">
            <w:pPr>
              <w:jc w:val="both"/>
              <w:rPr>
                <w:rFonts w:ascii="Times New Roman" w:hAnsi="Times New Roman" w:cs="Times New Roman"/>
                <w:color w:val="000000" w:themeColor="text1"/>
              </w:rPr>
            </w:pPr>
            <w:r w:rsidRPr="00D442A7">
              <w:rPr>
                <w:rFonts w:ascii="Times New Roman" w:hAnsi="Times New Roman" w:cs="Times New Roman"/>
                <w:color w:val="000000" w:themeColor="text1"/>
              </w:rPr>
              <w:t>Although not necessary</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the protected area in question will be in place to protect fish species</w:t>
            </w:r>
            <w:r w:rsidR="006E1A64">
              <w:rPr>
                <w:rFonts w:ascii="Times New Roman" w:hAnsi="Times New Roman" w:cs="Times New Roman"/>
                <w:color w:val="000000" w:themeColor="text1"/>
              </w:rPr>
              <w:t>. T</w:t>
            </w:r>
            <w:r w:rsidRPr="00D442A7">
              <w:rPr>
                <w:rFonts w:ascii="Times New Roman" w:hAnsi="Times New Roman" w:cs="Times New Roman"/>
                <w:color w:val="000000" w:themeColor="text1"/>
              </w:rPr>
              <w:t xml:space="preserve">he priority of the Environmental Ministry of environmental NGOs </w:t>
            </w:r>
            <w:r w:rsidR="005826A7" w:rsidRPr="00D442A7">
              <w:rPr>
                <w:rFonts w:ascii="Times New Roman" w:hAnsi="Times New Roman" w:cs="Times New Roman"/>
                <w:color w:val="000000" w:themeColor="text1"/>
              </w:rPr>
              <w:t>can be first</w:t>
            </w:r>
            <w:r w:rsidR="00B44DDD" w:rsidRPr="00D442A7">
              <w:rPr>
                <w:rFonts w:ascii="Times New Roman" w:hAnsi="Times New Roman" w:cs="Times New Roman"/>
                <w:color w:val="000000" w:themeColor="text1"/>
              </w:rPr>
              <w:t xml:space="preserve"> to</w:t>
            </w:r>
            <w:r w:rsidR="005826A7" w:rsidRPr="00D442A7">
              <w:rPr>
                <w:rFonts w:ascii="Times New Roman" w:hAnsi="Times New Roman" w:cs="Times New Roman"/>
                <w:color w:val="000000" w:themeColor="text1"/>
              </w:rPr>
              <w:t xml:space="preserve"> remove dams that are in the protected areas. Therefore, this criterion </w:t>
            </w:r>
            <w:r w:rsidR="0062713A" w:rsidRPr="00D442A7">
              <w:rPr>
                <w:rFonts w:ascii="Times New Roman" w:hAnsi="Times New Roman" w:cs="Times New Roman"/>
                <w:color w:val="000000" w:themeColor="text1"/>
              </w:rPr>
              <w:t>is</w:t>
            </w:r>
            <w:r w:rsidR="005826A7" w:rsidRPr="00D442A7">
              <w:rPr>
                <w:rFonts w:ascii="Times New Roman" w:hAnsi="Times New Roman" w:cs="Times New Roman"/>
                <w:color w:val="000000" w:themeColor="text1"/>
              </w:rPr>
              <w:t xml:space="preserve"> maximi</w:t>
            </w:r>
            <w:r w:rsidR="006E1A64">
              <w:rPr>
                <w:rFonts w:ascii="Times New Roman" w:hAnsi="Times New Roman" w:cs="Times New Roman"/>
                <w:color w:val="000000" w:themeColor="text1"/>
              </w:rPr>
              <w:t>s</w:t>
            </w:r>
            <w:r w:rsidR="005826A7" w:rsidRPr="00D442A7">
              <w:rPr>
                <w:rFonts w:ascii="Times New Roman" w:hAnsi="Times New Roman" w:cs="Times New Roman"/>
                <w:color w:val="000000" w:themeColor="text1"/>
              </w:rPr>
              <w:t>ed.</w:t>
            </w:r>
          </w:p>
        </w:tc>
      </w:tr>
      <w:tr w:rsidR="00D442A7" w:rsidRPr="00D442A7" w14:paraId="0914CD33" w14:textId="77777777" w:rsidTr="007B4902">
        <w:tc>
          <w:tcPr>
            <w:tcW w:w="9776" w:type="dxa"/>
            <w:gridSpan w:val="2"/>
            <w:vAlign w:val="center"/>
          </w:tcPr>
          <w:p w14:paraId="35E764DA" w14:textId="290D4793" w:rsidR="00D304C8" w:rsidRPr="00D442A7" w:rsidRDefault="00D304C8" w:rsidP="00635F41">
            <w:pPr>
              <w:jc w:val="center"/>
              <w:rPr>
                <w:rFonts w:ascii="Times New Roman" w:hAnsi="Times New Roman" w:cs="Times New Roman"/>
                <w:i/>
                <w:iCs/>
                <w:color w:val="000000" w:themeColor="text1"/>
              </w:rPr>
            </w:pPr>
            <w:r w:rsidRPr="00D442A7">
              <w:rPr>
                <w:rFonts w:ascii="Times New Roman" w:hAnsi="Times New Roman" w:cs="Times New Roman"/>
                <w:i/>
                <w:iCs/>
                <w:color w:val="000000" w:themeColor="text1"/>
              </w:rPr>
              <w:t>Socio-economic criteria</w:t>
            </w:r>
          </w:p>
        </w:tc>
      </w:tr>
      <w:tr w:rsidR="00D442A7" w:rsidRPr="00D442A7" w14:paraId="21529D03" w14:textId="77777777" w:rsidTr="007B4902">
        <w:tc>
          <w:tcPr>
            <w:tcW w:w="2263" w:type="dxa"/>
            <w:vAlign w:val="center"/>
          </w:tcPr>
          <w:p w14:paraId="21337603" w14:textId="77777777" w:rsidR="00D304C8" w:rsidRPr="00D442A7" w:rsidRDefault="00D543D9"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Electricity generation</w:t>
            </w:r>
          </w:p>
          <w:p w14:paraId="127600D1" w14:textId="2FC529BD" w:rsidR="0040358D" w:rsidRPr="00D442A7" w:rsidRDefault="0040358D"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 xml:space="preserve">(average in MWh </w:t>
            </w:r>
            <w:r w:rsidR="005D7D6A">
              <w:rPr>
                <w:rFonts w:ascii="Times New Roman" w:hAnsi="Times New Roman" w:cs="Times New Roman"/>
                <w:color w:val="000000" w:themeColor="text1"/>
              </w:rPr>
              <w:br/>
            </w:r>
            <w:r w:rsidRPr="00D442A7">
              <w:rPr>
                <w:rFonts w:ascii="Times New Roman" w:hAnsi="Times New Roman" w:cs="Times New Roman"/>
                <w:color w:val="000000" w:themeColor="text1"/>
              </w:rPr>
              <w:t xml:space="preserve">from </w:t>
            </w:r>
            <w:r w:rsidR="000520FF" w:rsidRPr="00D442A7">
              <w:rPr>
                <w:rFonts w:ascii="Times New Roman" w:hAnsi="Times New Roman" w:cs="Times New Roman"/>
                <w:color w:val="000000" w:themeColor="text1"/>
              </w:rPr>
              <w:t>2016-2021)</w:t>
            </w:r>
          </w:p>
        </w:tc>
        <w:tc>
          <w:tcPr>
            <w:tcW w:w="7513" w:type="dxa"/>
          </w:tcPr>
          <w:p w14:paraId="540A119D" w14:textId="4B503343" w:rsidR="00D304C8" w:rsidRPr="00D442A7" w:rsidRDefault="003265B9" w:rsidP="007F73F2">
            <w:pPr>
              <w:jc w:val="both"/>
              <w:rPr>
                <w:rFonts w:ascii="Times New Roman" w:hAnsi="Times New Roman" w:cs="Times New Roman"/>
                <w:color w:val="000000" w:themeColor="text1"/>
              </w:rPr>
            </w:pPr>
            <w:r w:rsidRPr="00D442A7">
              <w:rPr>
                <w:rFonts w:ascii="Times New Roman" w:hAnsi="Times New Roman" w:cs="Times New Roman"/>
                <w:color w:val="000000" w:themeColor="text1"/>
              </w:rPr>
              <w:t>Dams with hydropower plants (HPP) are usually better maintained than the ones without them</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as the owner of the HPP is interested in the dam’s good condition. Also, HPP provide</w:t>
            </w:r>
            <w:r w:rsidR="006E1A64">
              <w:rPr>
                <w:rFonts w:ascii="Times New Roman" w:hAnsi="Times New Roman" w:cs="Times New Roman"/>
                <w:color w:val="000000" w:themeColor="text1"/>
              </w:rPr>
              <w:t>s</w:t>
            </w:r>
            <w:r w:rsidRPr="00D442A7">
              <w:rPr>
                <w:rFonts w:ascii="Times New Roman" w:hAnsi="Times New Roman" w:cs="Times New Roman"/>
                <w:color w:val="000000" w:themeColor="text1"/>
              </w:rPr>
              <w:t xml:space="preserve"> renewable energy and helps to mitigate the effects of climate change. Therefore, </w:t>
            </w:r>
            <w:r w:rsidR="006E1A64">
              <w:rPr>
                <w:rFonts w:ascii="Times New Roman" w:hAnsi="Times New Roman" w:cs="Times New Roman"/>
                <w:color w:val="000000" w:themeColor="text1"/>
              </w:rPr>
              <w:t>removing dams that provide high amounts of green electricity should not be prioritised</w:t>
            </w:r>
            <w:r w:rsidR="00F1519D" w:rsidRPr="00D442A7">
              <w:rPr>
                <w:rFonts w:ascii="Times New Roman" w:hAnsi="Times New Roman" w:cs="Times New Roman"/>
                <w:color w:val="000000" w:themeColor="text1"/>
              </w:rPr>
              <w:t>. This criterion is minimi</w:t>
            </w:r>
            <w:r w:rsidR="006E1A64">
              <w:rPr>
                <w:rFonts w:ascii="Times New Roman" w:hAnsi="Times New Roman" w:cs="Times New Roman"/>
                <w:color w:val="000000" w:themeColor="text1"/>
              </w:rPr>
              <w:t>s</w:t>
            </w:r>
            <w:r w:rsidR="00F1519D" w:rsidRPr="00D442A7">
              <w:rPr>
                <w:rFonts w:ascii="Times New Roman" w:hAnsi="Times New Roman" w:cs="Times New Roman"/>
                <w:color w:val="000000" w:themeColor="text1"/>
              </w:rPr>
              <w:t>ed.</w:t>
            </w:r>
          </w:p>
        </w:tc>
      </w:tr>
      <w:tr w:rsidR="00D442A7" w:rsidRPr="00D442A7" w14:paraId="3431025F" w14:textId="77777777" w:rsidTr="007B4902">
        <w:tc>
          <w:tcPr>
            <w:tcW w:w="2263" w:type="dxa"/>
            <w:vAlign w:val="center"/>
          </w:tcPr>
          <w:p w14:paraId="2ADFF768" w14:textId="77777777" w:rsidR="00D304C8" w:rsidRPr="00D442A7" w:rsidRDefault="00B6333A"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State of the dam</w:t>
            </w:r>
          </w:p>
          <w:p w14:paraId="05784A03" w14:textId="113241B6" w:rsidR="000520FF" w:rsidRPr="00D442A7" w:rsidRDefault="000520FF"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(score 0 to 10)</w:t>
            </w:r>
          </w:p>
        </w:tc>
        <w:tc>
          <w:tcPr>
            <w:tcW w:w="7513" w:type="dxa"/>
          </w:tcPr>
          <w:p w14:paraId="72BC12FA" w14:textId="0C9EB155" w:rsidR="00D304C8" w:rsidRPr="00D442A7" w:rsidRDefault="00B6333A" w:rsidP="007F73F2">
            <w:pPr>
              <w:jc w:val="both"/>
              <w:rPr>
                <w:rFonts w:ascii="Times New Roman" w:hAnsi="Times New Roman" w:cs="Times New Roman"/>
                <w:color w:val="000000" w:themeColor="text1"/>
              </w:rPr>
            </w:pPr>
            <w:r w:rsidRPr="00D442A7">
              <w:rPr>
                <w:rFonts w:ascii="Times New Roman" w:hAnsi="Times New Roman" w:cs="Times New Roman"/>
                <w:color w:val="000000" w:themeColor="text1"/>
              </w:rPr>
              <w:t>The dams that are in good condition should not be prioriti</w:t>
            </w:r>
            <w:r w:rsidR="006E1A64">
              <w:rPr>
                <w:rFonts w:ascii="Times New Roman" w:hAnsi="Times New Roman" w:cs="Times New Roman"/>
                <w:color w:val="000000" w:themeColor="text1"/>
              </w:rPr>
              <w:t>s</w:t>
            </w:r>
            <w:r w:rsidRPr="00D442A7">
              <w:rPr>
                <w:rFonts w:ascii="Times New Roman" w:hAnsi="Times New Roman" w:cs="Times New Roman"/>
                <w:color w:val="000000" w:themeColor="text1"/>
              </w:rPr>
              <w:t>ed for removal. In this study</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dams are scored depending on their condition</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with </w:t>
            </w:r>
            <w:r w:rsidR="006E1A64">
              <w:rPr>
                <w:rFonts w:ascii="Times New Roman" w:hAnsi="Times New Roman" w:cs="Times New Roman"/>
                <w:color w:val="000000" w:themeColor="text1"/>
              </w:rPr>
              <w:t xml:space="preserve">a </w:t>
            </w:r>
            <w:r w:rsidRPr="00D442A7">
              <w:rPr>
                <w:rFonts w:ascii="Times New Roman" w:hAnsi="Times New Roman" w:cs="Times New Roman"/>
                <w:color w:val="000000" w:themeColor="text1"/>
              </w:rPr>
              <w:t xml:space="preserve">score </w:t>
            </w:r>
            <w:r w:rsidR="006E1A64">
              <w:rPr>
                <w:rFonts w:ascii="Times New Roman" w:hAnsi="Times New Roman" w:cs="Times New Roman"/>
                <w:color w:val="000000" w:themeColor="text1"/>
              </w:rPr>
              <w:t xml:space="preserve">of </w:t>
            </w:r>
            <w:r w:rsidRPr="00D442A7">
              <w:rPr>
                <w:rFonts w:ascii="Times New Roman" w:hAnsi="Times New Roman" w:cs="Times New Roman"/>
                <w:color w:val="000000" w:themeColor="text1"/>
              </w:rPr>
              <w:t>0 meaning that the dam is in</w:t>
            </w:r>
            <w:r w:rsidR="00C7088F" w:rsidRPr="00D442A7">
              <w:rPr>
                <w:rFonts w:ascii="Times New Roman" w:hAnsi="Times New Roman" w:cs="Times New Roman"/>
                <w:color w:val="000000" w:themeColor="text1"/>
              </w:rPr>
              <w:t xml:space="preserve"> the</w:t>
            </w:r>
            <w:r w:rsidRPr="00D442A7">
              <w:rPr>
                <w:rFonts w:ascii="Times New Roman" w:hAnsi="Times New Roman" w:cs="Times New Roman"/>
                <w:color w:val="000000" w:themeColor="text1"/>
              </w:rPr>
              <w:t xml:space="preserve"> ideal </w:t>
            </w:r>
            <w:r w:rsidR="006E1A64">
              <w:rPr>
                <w:rFonts w:ascii="Times New Roman" w:hAnsi="Times New Roman" w:cs="Times New Roman"/>
                <w:color w:val="000000" w:themeColor="text1"/>
              </w:rPr>
              <w:t>shape</w:t>
            </w:r>
            <w:r w:rsidRPr="00D442A7">
              <w:rPr>
                <w:rFonts w:ascii="Times New Roman" w:hAnsi="Times New Roman" w:cs="Times New Roman"/>
                <w:color w:val="000000" w:themeColor="text1"/>
              </w:rPr>
              <w:t xml:space="preserve"> and </w:t>
            </w:r>
            <w:r w:rsidR="006E1A64">
              <w:rPr>
                <w:rFonts w:ascii="Times New Roman" w:hAnsi="Times New Roman" w:cs="Times New Roman"/>
                <w:color w:val="000000" w:themeColor="text1"/>
              </w:rPr>
              <w:t xml:space="preserve">a </w:t>
            </w:r>
            <w:r w:rsidRPr="00D442A7">
              <w:rPr>
                <w:rFonts w:ascii="Times New Roman" w:hAnsi="Times New Roman" w:cs="Times New Roman"/>
                <w:color w:val="000000" w:themeColor="text1"/>
              </w:rPr>
              <w:t xml:space="preserve">score </w:t>
            </w:r>
            <w:r w:rsidR="006E1A64">
              <w:rPr>
                <w:rFonts w:ascii="Times New Roman" w:hAnsi="Times New Roman" w:cs="Times New Roman"/>
                <w:color w:val="000000" w:themeColor="text1"/>
              </w:rPr>
              <w:t xml:space="preserve">of </w:t>
            </w:r>
            <w:r w:rsidRPr="00D442A7">
              <w:rPr>
                <w:rFonts w:ascii="Times New Roman" w:hAnsi="Times New Roman" w:cs="Times New Roman"/>
                <w:color w:val="000000" w:themeColor="text1"/>
              </w:rPr>
              <w:t xml:space="preserve">10 meaning that the dam is in </w:t>
            </w:r>
            <w:r w:rsidR="006E1A64">
              <w:rPr>
                <w:rFonts w:ascii="Times New Roman" w:hAnsi="Times New Roman" w:cs="Times New Roman"/>
                <w:color w:val="000000" w:themeColor="text1"/>
              </w:rPr>
              <w:t xml:space="preserve">a </w:t>
            </w:r>
            <w:r w:rsidRPr="00D442A7">
              <w:rPr>
                <w:rFonts w:ascii="Times New Roman" w:hAnsi="Times New Roman" w:cs="Times New Roman"/>
                <w:color w:val="000000" w:themeColor="text1"/>
              </w:rPr>
              <w:t xml:space="preserve">critical state. </w:t>
            </w:r>
            <w:r w:rsidR="0040358D" w:rsidRPr="00D442A7">
              <w:rPr>
                <w:rFonts w:ascii="Times New Roman" w:hAnsi="Times New Roman" w:cs="Times New Roman"/>
                <w:color w:val="000000" w:themeColor="text1"/>
              </w:rPr>
              <w:t>Therefore, this criterion is maximi</w:t>
            </w:r>
            <w:r w:rsidR="006E1A64">
              <w:rPr>
                <w:rFonts w:ascii="Times New Roman" w:hAnsi="Times New Roman" w:cs="Times New Roman"/>
                <w:color w:val="000000" w:themeColor="text1"/>
              </w:rPr>
              <w:t>s</w:t>
            </w:r>
            <w:r w:rsidR="0040358D" w:rsidRPr="00D442A7">
              <w:rPr>
                <w:rFonts w:ascii="Times New Roman" w:hAnsi="Times New Roman" w:cs="Times New Roman"/>
                <w:color w:val="000000" w:themeColor="text1"/>
              </w:rPr>
              <w:t>ed.</w:t>
            </w:r>
          </w:p>
        </w:tc>
      </w:tr>
      <w:tr w:rsidR="00D442A7" w:rsidRPr="00D442A7" w14:paraId="015FDB66" w14:textId="77777777" w:rsidTr="007B4902">
        <w:tc>
          <w:tcPr>
            <w:tcW w:w="2263" w:type="dxa"/>
            <w:vAlign w:val="center"/>
          </w:tcPr>
          <w:p w14:paraId="03613C41" w14:textId="77777777" w:rsidR="00D304C8" w:rsidRPr="00D442A7" w:rsidRDefault="0040358D"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Removal cost</w:t>
            </w:r>
          </w:p>
          <w:p w14:paraId="6D84FE41" w14:textId="03F551BE" w:rsidR="000520FF" w:rsidRPr="00D442A7" w:rsidRDefault="000520FF"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(Euro)</w:t>
            </w:r>
          </w:p>
        </w:tc>
        <w:tc>
          <w:tcPr>
            <w:tcW w:w="7513" w:type="dxa"/>
          </w:tcPr>
          <w:p w14:paraId="221B0371" w14:textId="273D1419" w:rsidR="00D304C8" w:rsidRPr="00D442A7" w:rsidRDefault="0040358D" w:rsidP="007F73F2">
            <w:pPr>
              <w:jc w:val="both"/>
              <w:rPr>
                <w:rFonts w:ascii="Times New Roman" w:hAnsi="Times New Roman" w:cs="Times New Roman"/>
                <w:color w:val="000000" w:themeColor="text1"/>
              </w:rPr>
            </w:pPr>
            <w:r w:rsidRPr="00D442A7">
              <w:rPr>
                <w:rFonts w:ascii="Times New Roman" w:hAnsi="Times New Roman" w:cs="Times New Roman"/>
                <w:color w:val="000000" w:themeColor="text1"/>
              </w:rPr>
              <w:t>Removal cost</w:t>
            </w:r>
            <w:r w:rsidR="002B3F56" w:rsidRPr="00D442A7">
              <w:rPr>
                <w:rFonts w:ascii="Times New Roman" w:hAnsi="Times New Roman" w:cs="Times New Roman"/>
                <w:color w:val="000000" w:themeColor="text1"/>
              </w:rPr>
              <w:t>s</w:t>
            </w:r>
            <w:r w:rsidRPr="00D442A7">
              <w:rPr>
                <w:rFonts w:ascii="Times New Roman" w:hAnsi="Times New Roman" w:cs="Times New Roman"/>
                <w:color w:val="000000" w:themeColor="text1"/>
              </w:rPr>
              <w:t xml:space="preserve"> w</w:t>
            </w:r>
            <w:r w:rsidR="002B3F56" w:rsidRPr="00D442A7">
              <w:rPr>
                <w:rFonts w:ascii="Times New Roman" w:hAnsi="Times New Roman" w:cs="Times New Roman"/>
                <w:color w:val="000000" w:themeColor="text1"/>
              </w:rPr>
              <w:t>ere</w:t>
            </w:r>
            <w:r w:rsidRPr="00D442A7">
              <w:rPr>
                <w:rFonts w:ascii="Times New Roman" w:hAnsi="Times New Roman" w:cs="Times New Roman"/>
                <w:color w:val="000000" w:themeColor="text1"/>
              </w:rPr>
              <w:t xml:space="preserve"> calculated</w:t>
            </w:r>
            <w:r w:rsidR="00BA3F03" w:rsidRPr="00D442A7">
              <w:rPr>
                <w:rFonts w:ascii="Times New Roman" w:hAnsi="Times New Roman" w:cs="Times New Roman"/>
                <w:color w:val="000000" w:themeColor="text1"/>
              </w:rPr>
              <w:t xml:space="preserve"> at 2021 prices</w:t>
            </w:r>
            <w:r w:rsidRPr="00D442A7">
              <w:rPr>
                <w:rFonts w:ascii="Times New Roman" w:hAnsi="Times New Roman" w:cs="Times New Roman"/>
                <w:color w:val="000000" w:themeColor="text1"/>
              </w:rPr>
              <w:t>.</w:t>
            </w:r>
            <w:r w:rsidR="002B3F56" w:rsidRPr="00D442A7">
              <w:rPr>
                <w:rFonts w:ascii="Times New Roman" w:hAnsi="Times New Roman" w:cs="Times New Roman"/>
                <w:color w:val="000000" w:themeColor="text1"/>
              </w:rPr>
              <w:t xml:space="preserve"> These costs include </w:t>
            </w:r>
            <w:r w:rsidR="006E1A64">
              <w:rPr>
                <w:rFonts w:ascii="Times New Roman" w:hAnsi="Times New Roman" w:cs="Times New Roman"/>
                <w:color w:val="000000" w:themeColor="text1"/>
              </w:rPr>
              <w:t xml:space="preserve">the </w:t>
            </w:r>
            <w:r w:rsidR="002B3F56" w:rsidRPr="00D442A7">
              <w:rPr>
                <w:rFonts w:ascii="Times New Roman" w:hAnsi="Times New Roman" w:cs="Times New Roman"/>
                <w:color w:val="000000" w:themeColor="text1"/>
              </w:rPr>
              <w:t>complete removal of the entire dam – all reinforced concrete, stone weir</w:t>
            </w:r>
            <w:r w:rsidR="006E1A64">
              <w:rPr>
                <w:rFonts w:ascii="Times New Roman" w:hAnsi="Times New Roman" w:cs="Times New Roman"/>
                <w:color w:val="000000" w:themeColor="text1"/>
              </w:rPr>
              <w:t>,</w:t>
            </w:r>
            <w:r w:rsidR="002B3F56" w:rsidRPr="00D442A7">
              <w:rPr>
                <w:rFonts w:ascii="Times New Roman" w:hAnsi="Times New Roman" w:cs="Times New Roman"/>
                <w:color w:val="000000" w:themeColor="text1"/>
              </w:rPr>
              <w:t xml:space="preserve"> and </w:t>
            </w:r>
            <w:proofErr w:type="spellStart"/>
            <w:r w:rsidR="002B3F56" w:rsidRPr="00D442A7">
              <w:rPr>
                <w:rFonts w:ascii="Times New Roman" w:hAnsi="Times New Roman" w:cs="Times New Roman"/>
                <w:color w:val="000000" w:themeColor="text1"/>
              </w:rPr>
              <w:t>earthfill</w:t>
            </w:r>
            <w:proofErr w:type="spellEnd"/>
            <w:r w:rsidR="002B3F56" w:rsidRPr="00D442A7">
              <w:rPr>
                <w:rFonts w:ascii="Times New Roman" w:hAnsi="Times New Roman" w:cs="Times New Roman"/>
                <w:color w:val="000000" w:themeColor="text1"/>
              </w:rPr>
              <w:t xml:space="preserve"> elements if such are present. </w:t>
            </w:r>
            <w:r w:rsidRPr="00D442A7">
              <w:rPr>
                <w:rFonts w:ascii="Times New Roman" w:hAnsi="Times New Roman" w:cs="Times New Roman"/>
                <w:color w:val="000000" w:themeColor="text1"/>
              </w:rPr>
              <w:t xml:space="preserve">In practical economic terms, priority should </w:t>
            </w:r>
            <w:r w:rsidR="006E1A64">
              <w:rPr>
                <w:rFonts w:ascii="Times New Roman" w:hAnsi="Times New Roman" w:cs="Times New Roman"/>
                <w:color w:val="000000" w:themeColor="text1"/>
              </w:rPr>
              <w:t>first be given to the cheapest removals</w:t>
            </w:r>
            <w:r w:rsidRPr="00D442A7">
              <w:rPr>
                <w:rFonts w:ascii="Times New Roman" w:hAnsi="Times New Roman" w:cs="Times New Roman"/>
                <w:color w:val="000000" w:themeColor="text1"/>
              </w:rPr>
              <w:t>. Therefore, this criterion is minimi</w:t>
            </w:r>
            <w:r w:rsidR="006E1A64">
              <w:rPr>
                <w:rFonts w:ascii="Times New Roman" w:hAnsi="Times New Roman" w:cs="Times New Roman"/>
                <w:color w:val="000000" w:themeColor="text1"/>
              </w:rPr>
              <w:t>s</w:t>
            </w:r>
            <w:r w:rsidRPr="00D442A7">
              <w:rPr>
                <w:rFonts w:ascii="Times New Roman" w:hAnsi="Times New Roman" w:cs="Times New Roman"/>
                <w:color w:val="000000" w:themeColor="text1"/>
              </w:rPr>
              <w:t>ed.</w:t>
            </w:r>
          </w:p>
        </w:tc>
      </w:tr>
    </w:tbl>
    <w:p w14:paraId="2D0CB88D" w14:textId="5C10C07A" w:rsidR="00E179DC" w:rsidRDefault="00E179DC" w:rsidP="000B299D">
      <w:pPr>
        <w:spacing w:after="0" w:line="240" w:lineRule="auto"/>
        <w:rPr>
          <w:rFonts w:ascii="Times New Roman" w:hAnsi="Times New Roman" w:cs="Times New Roman"/>
          <w:color w:val="000000" w:themeColor="text1"/>
        </w:rPr>
      </w:pPr>
    </w:p>
    <w:p w14:paraId="0969743A" w14:textId="77777777" w:rsidR="000B299D" w:rsidRDefault="000B299D" w:rsidP="000B299D">
      <w:pPr>
        <w:rPr>
          <w:rFonts w:ascii="Times New Roman" w:hAnsi="Times New Roman" w:cs="Times New Roman"/>
          <w:color w:val="000000" w:themeColor="text1"/>
        </w:rPr>
      </w:pPr>
    </w:p>
    <w:p w14:paraId="104F39DF" w14:textId="15200B98" w:rsidR="000B299D" w:rsidRDefault="000B299D" w:rsidP="000B299D">
      <w:pPr>
        <w:spacing w:after="0" w:line="240" w:lineRule="auto"/>
        <w:rPr>
          <w:rFonts w:ascii="Times New Roman" w:hAnsi="Times New Roman" w:cs="Times New Roman"/>
          <w:color w:val="000000" w:themeColor="text1"/>
        </w:rPr>
        <w:sectPr w:rsidR="000B299D" w:rsidSect="003F15E6">
          <w:footerReference w:type="first" r:id="rId12"/>
          <w:pgSz w:w="16838" w:h="11906" w:orient="landscape" w:code="9"/>
          <w:pgMar w:top="2410" w:right="567" w:bottom="2410" w:left="5727" w:header="0" w:footer="0" w:gutter="0"/>
          <w:cols w:space="708"/>
          <w:titlePg/>
          <w:docGrid w:linePitch="360"/>
        </w:sectPr>
      </w:pPr>
    </w:p>
    <w:p w14:paraId="62185AE7" w14:textId="664931B8" w:rsidR="000B299D" w:rsidRPr="00D442A7" w:rsidRDefault="000B299D" w:rsidP="000B299D">
      <w:pPr>
        <w:spacing w:after="120" w:line="240" w:lineRule="auto"/>
        <w:rPr>
          <w:rFonts w:ascii="Times New Roman" w:hAnsi="Times New Roman" w:cs="Times New Roman"/>
          <w:color w:val="000000" w:themeColor="text1"/>
          <w:sz w:val="20"/>
          <w:szCs w:val="20"/>
        </w:rPr>
      </w:pPr>
      <w:r w:rsidRPr="00D442A7">
        <w:rPr>
          <w:rFonts w:ascii="Times New Roman" w:hAnsi="Times New Roman" w:cs="Times New Roman"/>
          <w:b/>
          <w:bCs/>
          <w:color w:val="000000" w:themeColor="text1"/>
          <w:sz w:val="20"/>
          <w:szCs w:val="20"/>
        </w:rPr>
        <w:lastRenderedPageBreak/>
        <w:t>Table 1.</w:t>
      </w:r>
      <w:r w:rsidRPr="00D442A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cont.</w:t>
      </w:r>
    </w:p>
    <w:tbl>
      <w:tblPr>
        <w:tblStyle w:val="Tabela-Siatka"/>
        <w:tblW w:w="9776" w:type="dxa"/>
        <w:tblLook w:val="04A0" w:firstRow="1" w:lastRow="0" w:firstColumn="1" w:lastColumn="0" w:noHBand="0" w:noVBand="1"/>
      </w:tblPr>
      <w:tblGrid>
        <w:gridCol w:w="1980"/>
        <w:gridCol w:w="7796"/>
      </w:tblGrid>
      <w:tr w:rsidR="000B299D" w:rsidRPr="00D442A7" w14:paraId="1AD7288A" w14:textId="77777777" w:rsidTr="000B299D">
        <w:tc>
          <w:tcPr>
            <w:tcW w:w="1980" w:type="dxa"/>
          </w:tcPr>
          <w:p w14:paraId="5B64464E" w14:textId="77777777" w:rsidR="000B299D" w:rsidRPr="005D7D6A" w:rsidRDefault="000B299D" w:rsidP="000D61B8">
            <w:pPr>
              <w:jc w:val="center"/>
              <w:rPr>
                <w:rFonts w:ascii="Times New Roman" w:hAnsi="Times New Roman" w:cs="Times New Roman"/>
                <w:color w:val="000000" w:themeColor="text1"/>
              </w:rPr>
            </w:pPr>
            <w:r w:rsidRPr="005D7D6A">
              <w:rPr>
                <w:rFonts w:ascii="Times New Roman" w:hAnsi="Times New Roman" w:cs="Times New Roman"/>
                <w:color w:val="000000" w:themeColor="text1"/>
              </w:rPr>
              <w:t>Criteria name</w:t>
            </w:r>
          </w:p>
        </w:tc>
        <w:tc>
          <w:tcPr>
            <w:tcW w:w="7796" w:type="dxa"/>
          </w:tcPr>
          <w:p w14:paraId="30E9F7E0" w14:textId="77777777" w:rsidR="000B299D" w:rsidRPr="005D7D6A" w:rsidRDefault="000B299D" w:rsidP="000D61B8">
            <w:pPr>
              <w:jc w:val="center"/>
              <w:rPr>
                <w:rFonts w:ascii="Times New Roman" w:hAnsi="Times New Roman" w:cs="Times New Roman"/>
                <w:color w:val="000000" w:themeColor="text1"/>
              </w:rPr>
            </w:pPr>
            <w:r w:rsidRPr="005D7D6A">
              <w:rPr>
                <w:rFonts w:ascii="Times New Roman" w:hAnsi="Times New Roman" w:cs="Times New Roman"/>
                <w:color w:val="000000" w:themeColor="text1"/>
              </w:rPr>
              <w:t>Description</w:t>
            </w:r>
          </w:p>
        </w:tc>
      </w:tr>
      <w:tr w:rsidR="000B299D" w:rsidRPr="00D442A7" w14:paraId="3087FBAB" w14:textId="77777777" w:rsidTr="000D61B8">
        <w:tc>
          <w:tcPr>
            <w:tcW w:w="9776" w:type="dxa"/>
            <w:gridSpan w:val="2"/>
          </w:tcPr>
          <w:p w14:paraId="4B3AF9A5" w14:textId="6B5ED42B" w:rsidR="000B299D" w:rsidRPr="00D442A7" w:rsidRDefault="000B299D" w:rsidP="000D61B8">
            <w:pPr>
              <w:jc w:val="center"/>
              <w:rPr>
                <w:rFonts w:ascii="Times New Roman" w:hAnsi="Times New Roman" w:cs="Times New Roman"/>
                <w:i/>
                <w:iCs/>
                <w:color w:val="000000" w:themeColor="text1"/>
              </w:rPr>
            </w:pPr>
            <w:r w:rsidRPr="00D442A7">
              <w:rPr>
                <w:rFonts w:ascii="Times New Roman" w:hAnsi="Times New Roman" w:cs="Times New Roman"/>
                <w:i/>
                <w:iCs/>
                <w:color w:val="000000" w:themeColor="text1"/>
              </w:rPr>
              <w:t>Socio-economic criteria</w:t>
            </w:r>
          </w:p>
        </w:tc>
      </w:tr>
      <w:tr w:rsidR="00D442A7" w:rsidRPr="00D442A7" w14:paraId="4D78F31C" w14:textId="77777777" w:rsidTr="000B299D">
        <w:tc>
          <w:tcPr>
            <w:tcW w:w="1980" w:type="dxa"/>
            <w:vAlign w:val="center"/>
          </w:tcPr>
          <w:p w14:paraId="4CA37391" w14:textId="77777777" w:rsidR="0040358D" w:rsidRPr="00D442A7" w:rsidRDefault="000520FF"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Bridge</w:t>
            </w:r>
          </w:p>
          <w:p w14:paraId="6D366BA4" w14:textId="22D10447" w:rsidR="00487254" w:rsidRPr="00D442A7" w:rsidRDefault="00487254"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(score 1 to 5)</w:t>
            </w:r>
          </w:p>
        </w:tc>
        <w:tc>
          <w:tcPr>
            <w:tcW w:w="7796" w:type="dxa"/>
          </w:tcPr>
          <w:p w14:paraId="5BCC7387" w14:textId="6CE5B8B3" w:rsidR="0040358D" w:rsidRPr="00D442A7" w:rsidRDefault="000520FF" w:rsidP="007F73F2">
            <w:pPr>
              <w:jc w:val="both"/>
              <w:rPr>
                <w:rFonts w:ascii="Times New Roman" w:hAnsi="Times New Roman" w:cs="Times New Roman"/>
                <w:color w:val="000000" w:themeColor="text1"/>
              </w:rPr>
            </w:pPr>
            <w:r w:rsidRPr="00D442A7">
              <w:rPr>
                <w:rFonts w:ascii="Times New Roman" w:hAnsi="Times New Roman" w:cs="Times New Roman"/>
                <w:color w:val="000000" w:themeColor="text1"/>
              </w:rPr>
              <w:t>The crest of modern dams</w:t>
            </w:r>
            <w:r w:rsidR="00BA28BF" w:rsidRPr="00D442A7">
              <w:rPr>
                <w:rFonts w:ascii="Times New Roman" w:hAnsi="Times New Roman" w:cs="Times New Roman"/>
                <w:color w:val="000000" w:themeColor="text1"/>
              </w:rPr>
              <w:t xml:space="preserve"> </w:t>
            </w:r>
            <w:r w:rsidRPr="00D442A7">
              <w:rPr>
                <w:rFonts w:ascii="Times New Roman" w:hAnsi="Times New Roman" w:cs="Times New Roman"/>
                <w:color w:val="000000" w:themeColor="text1"/>
              </w:rPr>
              <w:t xml:space="preserve">usually </w:t>
            </w:r>
            <w:r w:rsidR="00BA28BF" w:rsidRPr="00D442A7">
              <w:rPr>
                <w:rFonts w:ascii="Times New Roman" w:hAnsi="Times New Roman" w:cs="Times New Roman"/>
                <w:color w:val="000000" w:themeColor="text1"/>
              </w:rPr>
              <w:t xml:space="preserve">serves as a road surface. </w:t>
            </w:r>
            <w:r w:rsidR="006E1A64">
              <w:rPr>
                <w:rFonts w:ascii="Times New Roman" w:hAnsi="Times New Roman" w:cs="Times New Roman"/>
                <w:color w:val="000000" w:themeColor="text1"/>
              </w:rPr>
              <w:t xml:space="preserve">So </w:t>
            </w:r>
            <w:r w:rsidR="00BA28BF" w:rsidRPr="00D442A7">
              <w:rPr>
                <w:rFonts w:ascii="Times New Roman" w:hAnsi="Times New Roman" w:cs="Times New Roman"/>
                <w:color w:val="000000" w:themeColor="text1"/>
              </w:rPr>
              <w:t>complete removal of the dam can force the issue of building a bridge or other structure for cars to pass. In this study the score is given to the dam depending on the importance of the road on its crest. Score 5 meaning highway, score 4 meaning road of national importance,</w:t>
            </w:r>
            <w:r w:rsidR="00BB7E4C" w:rsidRPr="00D442A7">
              <w:rPr>
                <w:rFonts w:ascii="Times New Roman" w:hAnsi="Times New Roman" w:cs="Times New Roman"/>
                <w:color w:val="000000" w:themeColor="text1"/>
              </w:rPr>
              <w:t xml:space="preserve"> score</w:t>
            </w:r>
            <w:r w:rsidR="00BA28BF" w:rsidRPr="00D442A7">
              <w:rPr>
                <w:rFonts w:ascii="Times New Roman" w:hAnsi="Times New Roman" w:cs="Times New Roman"/>
                <w:color w:val="000000" w:themeColor="text1"/>
              </w:rPr>
              <w:t xml:space="preserve"> 3 meaning road of regional importance, </w:t>
            </w:r>
            <w:r w:rsidR="00BB7E4C" w:rsidRPr="00D442A7">
              <w:rPr>
                <w:rFonts w:ascii="Times New Roman" w:hAnsi="Times New Roman" w:cs="Times New Roman"/>
                <w:color w:val="000000" w:themeColor="text1"/>
              </w:rPr>
              <w:t xml:space="preserve">score </w:t>
            </w:r>
            <w:r w:rsidR="00BA28BF" w:rsidRPr="00D442A7">
              <w:rPr>
                <w:rFonts w:ascii="Times New Roman" w:hAnsi="Times New Roman" w:cs="Times New Roman"/>
                <w:color w:val="000000" w:themeColor="text1"/>
              </w:rPr>
              <w:t>2 meaning road of local importance and</w:t>
            </w:r>
            <w:r w:rsidR="00BB7E4C" w:rsidRPr="00D442A7">
              <w:rPr>
                <w:rFonts w:ascii="Times New Roman" w:hAnsi="Times New Roman" w:cs="Times New Roman"/>
                <w:color w:val="000000" w:themeColor="text1"/>
              </w:rPr>
              <w:t xml:space="preserve"> score 1</w:t>
            </w:r>
            <w:r w:rsidR="00EE603D">
              <w:rPr>
                <w:rFonts w:ascii="Times New Roman" w:hAnsi="Times New Roman" w:cs="Times New Roman"/>
                <w:color w:val="000000" w:themeColor="text1"/>
              </w:rPr>
              <w:t> </w:t>
            </w:r>
            <w:r w:rsidR="00BB7E4C" w:rsidRPr="00D442A7">
              <w:rPr>
                <w:rFonts w:ascii="Times New Roman" w:hAnsi="Times New Roman" w:cs="Times New Roman"/>
                <w:color w:val="000000" w:themeColor="text1"/>
              </w:rPr>
              <w:t xml:space="preserve">is given to dams without </w:t>
            </w:r>
            <w:r w:rsidR="006E1A64">
              <w:rPr>
                <w:rFonts w:ascii="Times New Roman" w:hAnsi="Times New Roman" w:cs="Times New Roman"/>
                <w:color w:val="000000" w:themeColor="text1"/>
              </w:rPr>
              <w:t xml:space="preserve">a </w:t>
            </w:r>
            <w:r w:rsidR="00BB7E4C" w:rsidRPr="00D442A7">
              <w:rPr>
                <w:rFonts w:ascii="Times New Roman" w:hAnsi="Times New Roman" w:cs="Times New Roman"/>
                <w:color w:val="000000" w:themeColor="text1"/>
              </w:rPr>
              <w:t>road on their crests (for example</w:t>
            </w:r>
            <w:r w:rsidR="006E1A64">
              <w:rPr>
                <w:rFonts w:ascii="Times New Roman" w:hAnsi="Times New Roman" w:cs="Times New Roman"/>
                <w:color w:val="000000" w:themeColor="text1"/>
              </w:rPr>
              <w:t>,</w:t>
            </w:r>
            <w:r w:rsidR="00BB7E4C" w:rsidRPr="00D442A7">
              <w:rPr>
                <w:rFonts w:ascii="Times New Roman" w:hAnsi="Times New Roman" w:cs="Times New Roman"/>
                <w:color w:val="000000" w:themeColor="text1"/>
              </w:rPr>
              <w:t xml:space="preserve"> weirs of old watermills). Therefore, this criterion is minimi</w:t>
            </w:r>
            <w:r w:rsidR="006E1A64">
              <w:rPr>
                <w:rFonts w:ascii="Times New Roman" w:hAnsi="Times New Roman" w:cs="Times New Roman"/>
                <w:color w:val="000000" w:themeColor="text1"/>
              </w:rPr>
              <w:t>s</w:t>
            </w:r>
            <w:r w:rsidR="00BB7E4C" w:rsidRPr="00D442A7">
              <w:rPr>
                <w:rFonts w:ascii="Times New Roman" w:hAnsi="Times New Roman" w:cs="Times New Roman"/>
                <w:color w:val="000000" w:themeColor="text1"/>
              </w:rPr>
              <w:t>ed.</w:t>
            </w:r>
          </w:p>
        </w:tc>
      </w:tr>
      <w:tr w:rsidR="00D442A7" w:rsidRPr="00D442A7" w14:paraId="44E3D39A" w14:textId="77777777" w:rsidTr="007B4902">
        <w:tc>
          <w:tcPr>
            <w:tcW w:w="9776" w:type="dxa"/>
            <w:gridSpan w:val="2"/>
            <w:vAlign w:val="center"/>
          </w:tcPr>
          <w:p w14:paraId="7E315055" w14:textId="2075978F" w:rsidR="00BB7E4C" w:rsidRPr="00D442A7" w:rsidRDefault="00981BAC" w:rsidP="00635F41">
            <w:pPr>
              <w:jc w:val="center"/>
              <w:rPr>
                <w:rFonts w:ascii="Times New Roman" w:hAnsi="Times New Roman" w:cs="Times New Roman"/>
                <w:i/>
                <w:iCs/>
                <w:color w:val="000000" w:themeColor="text1"/>
              </w:rPr>
            </w:pPr>
            <w:r w:rsidRPr="00D442A7">
              <w:rPr>
                <w:rFonts w:ascii="Times New Roman" w:hAnsi="Times New Roman" w:cs="Times New Roman"/>
                <w:i/>
                <w:iCs/>
                <w:color w:val="000000" w:themeColor="text1"/>
              </w:rPr>
              <w:t>Ecological criteria</w:t>
            </w:r>
          </w:p>
        </w:tc>
      </w:tr>
      <w:tr w:rsidR="00D442A7" w:rsidRPr="00D442A7" w14:paraId="755D1CCF" w14:textId="77777777" w:rsidTr="000B299D">
        <w:tc>
          <w:tcPr>
            <w:tcW w:w="1980" w:type="dxa"/>
            <w:vAlign w:val="center"/>
          </w:tcPr>
          <w:p w14:paraId="673CA299" w14:textId="77777777" w:rsidR="00BB7E4C" w:rsidRPr="00D442A7" w:rsidRDefault="00981BAC" w:rsidP="00635F41">
            <w:pPr>
              <w:jc w:val="center"/>
              <w:rPr>
                <w:rFonts w:ascii="Times New Roman" w:hAnsi="Times New Roman" w:cs="Times New Roman"/>
                <w:color w:val="000000" w:themeColor="text1"/>
              </w:rPr>
            </w:pPr>
            <w:proofErr w:type="spellStart"/>
            <w:r w:rsidRPr="00D442A7">
              <w:rPr>
                <w:rFonts w:ascii="Times New Roman" w:hAnsi="Times New Roman" w:cs="Times New Roman"/>
                <w:color w:val="000000" w:themeColor="text1"/>
              </w:rPr>
              <w:t>Fishpass</w:t>
            </w:r>
            <w:proofErr w:type="spellEnd"/>
          </w:p>
          <w:p w14:paraId="0187698B" w14:textId="7A904D6E" w:rsidR="00666964" w:rsidRPr="00D442A7" w:rsidRDefault="00666964"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(yes/no)</w:t>
            </w:r>
          </w:p>
        </w:tc>
        <w:tc>
          <w:tcPr>
            <w:tcW w:w="7796" w:type="dxa"/>
          </w:tcPr>
          <w:p w14:paraId="42E8BB10" w14:textId="1BD88430" w:rsidR="00BB7E4C" w:rsidRPr="00D442A7" w:rsidRDefault="006E1A64" w:rsidP="007F73F2">
            <w:pPr>
              <w:jc w:val="both"/>
              <w:rPr>
                <w:rFonts w:ascii="Times New Roman" w:hAnsi="Times New Roman" w:cs="Times New Roman"/>
                <w:color w:val="000000" w:themeColor="text1"/>
              </w:rPr>
            </w:pPr>
            <w:r>
              <w:rPr>
                <w:rFonts w:ascii="Times New Roman" w:hAnsi="Times New Roman" w:cs="Times New Roman"/>
                <w:color w:val="000000" w:themeColor="text1"/>
              </w:rPr>
              <w:t>Fish passes have been constructed on some of the salmonid rivers in Lithuania. T</w:t>
            </w:r>
            <w:r w:rsidR="00666964" w:rsidRPr="00D442A7">
              <w:rPr>
                <w:rFonts w:ascii="Times New Roman" w:hAnsi="Times New Roman" w:cs="Times New Roman"/>
                <w:color w:val="000000" w:themeColor="text1"/>
              </w:rPr>
              <w:t>herefore</w:t>
            </w:r>
            <w:r>
              <w:rPr>
                <w:rFonts w:ascii="Times New Roman" w:hAnsi="Times New Roman" w:cs="Times New Roman"/>
                <w:color w:val="000000" w:themeColor="text1"/>
              </w:rPr>
              <w:t>,</w:t>
            </w:r>
            <w:r w:rsidR="00666964" w:rsidRPr="00D442A7">
              <w:rPr>
                <w:rFonts w:ascii="Times New Roman" w:hAnsi="Times New Roman" w:cs="Times New Roman"/>
                <w:color w:val="000000" w:themeColor="text1"/>
              </w:rPr>
              <w:t xml:space="preserve"> they are not completely blocking the river during migration periods. In this study</w:t>
            </w:r>
            <w:r>
              <w:rPr>
                <w:rFonts w:ascii="Times New Roman" w:hAnsi="Times New Roman" w:cs="Times New Roman"/>
                <w:color w:val="000000" w:themeColor="text1"/>
              </w:rPr>
              <w:t>,</w:t>
            </w:r>
            <w:r w:rsidR="00666964" w:rsidRPr="00D442A7">
              <w:rPr>
                <w:rFonts w:ascii="Times New Roman" w:hAnsi="Times New Roman" w:cs="Times New Roman"/>
                <w:color w:val="000000" w:themeColor="text1"/>
              </w:rPr>
              <w:t xml:space="preserve"> the priority for removal is given to the dams that do not have fish</w:t>
            </w:r>
            <w:r>
              <w:rPr>
                <w:rFonts w:ascii="Times New Roman" w:hAnsi="Times New Roman" w:cs="Times New Roman"/>
                <w:color w:val="000000" w:themeColor="text1"/>
              </w:rPr>
              <w:t xml:space="preserve"> </w:t>
            </w:r>
            <w:r w:rsidR="00666964" w:rsidRPr="00D442A7">
              <w:rPr>
                <w:rFonts w:ascii="Times New Roman" w:hAnsi="Times New Roman" w:cs="Times New Roman"/>
                <w:color w:val="000000" w:themeColor="text1"/>
              </w:rPr>
              <w:t>passes. This criterion is minimi</w:t>
            </w:r>
            <w:r>
              <w:rPr>
                <w:rFonts w:ascii="Times New Roman" w:hAnsi="Times New Roman" w:cs="Times New Roman"/>
                <w:color w:val="000000" w:themeColor="text1"/>
              </w:rPr>
              <w:t>s</w:t>
            </w:r>
            <w:r w:rsidR="00666964" w:rsidRPr="00D442A7">
              <w:rPr>
                <w:rFonts w:ascii="Times New Roman" w:hAnsi="Times New Roman" w:cs="Times New Roman"/>
                <w:color w:val="000000" w:themeColor="text1"/>
              </w:rPr>
              <w:t>ed.</w:t>
            </w:r>
          </w:p>
        </w:tc>
      </w:tr>
      <w:tr w:rsidR="00D442A7" w:rsidRPr="00D442A7" w14:paraId="67B9A20F" w14:textId="77777777" w:rsidTr="000B299D">
        <w:trPr>
          <w:trHeight w:val="585"/>
        </w:trPr>
        <w:tc>
          <w:tcPr>
            <w:tcW w:w="1980" w:type="dxa"/>
            <w:vAlign w:val="center"/>
          </w:tcPr>
          <w:p w14:paraId="3F7AD5EC" w14:textId="77777777" w:rsidR="00BB7E4C" w:rsidRPr="00D442A7" w:rsidRDefault="00666964"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Distance</w:t>
            </w:r>
          </w:p>
          <w:p w14:paraId="3F2FAA56" w14:textId="3CE8A051" w:rsidR="00CF602E" w:rsidRPr="00D442A7" w:rsidRDefault="00CF602E"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(km)</w:t>
            </w:r>
          </w:p>
        </w:tc>
        <w:tc>
          <w:tcPr>
            <w:tcW w:w="7796" w:type="dxa"/>
          </w:tcPr>
          <w:p w14:paraId="22A67A96" w14:textId="1A8C99F6" w:rsidR="00BB7E4C" w:rsidRPr="000B299D" w:rsidRDefault="00666964" w:rsidP="007F73F2">
            <w:pPr>
              <w:jc w:val="both"/>
              <w:rPr>
                <w:rFonts w:ascii="Times New Roman" w:hAnsi="Times New Roman" w:cs="Times New Roman"/>
                <w:color w:val="000000" w:themeColor="text1"/>
                <w:spacing w:val="-4"/>
              </w:rPr>
            </w:pPr>
            <w:r w:rsidRPr="000B299D">
              <w:rPr>
                <w:rFonts w:ascii="Times New Roman" w:hAnsi="Times New Roman" w:cs="Times New Roman"/>
                <w:color w:val="000000" w:themeColor="text1"/>
                <w:spacing w:val="-4"/>
              </w:rPr>
              <w:t xml:space="preserve">It is the possible distance of the freed river for salmonid fish migration. </w:t>
            </w:r>
            <w:r w:rsidR="006E1A64">
              <w:rPr>
                <w:rFonts w:ascii="Times New Roman" w:hAnsi="Times New Roman" w:cs="Times New Roman"/>
                <w:color w:val="000000" w:themeColor="text1"/>
                <w:spacing w:val="-4"/>
              </w:rPr>
              <w:t>Environmentalists often use this criterion</w:t>
            </w:r>
            <w:r w:rsidRPr="000B299D">
              <w:rPr>
                <w:rFonts w:ascii="Times New Roman" w:hAnsi="Times New Roman" w:cs="Times New Roman"/>
                <w:color w:val="000000" w:themeColor="text1"/>
                <w:spacing w:val="-4"/>
              </w:rPr>
              <w:t xml:space="preserve"> to promote dam removals</w:t>
            </w:r>
            <w:r w:rsidR="00CF602E" w:rsidRPr="000B299D">
              <w:rPr>
                <w:rFonts w:ascii="Times New Roman" w:hAnsi="Times New Roman" w:cs="Times New Roman"/>
                <w:color w:val="000000" w:themeColor="text1"/>
                <w:spacing w:val="-4"/>
              </w:rPr>
              <w:t>. This criterion is maximi</w:t>
            </w:r>
            <w:r w:rsidR="006E1A64">
              <w:rPr>
                <w:rFonts w:ascii="Times New Roman" w:hAnsi="Times New Roman" w:cs="Times New Roman"/>
                <w:color w:val="000000" w:themeColor="text1"/>
                <w:spacing w:val="-4"/>
              </w:rPr>
              <w:t>s</w:t>
            </w:r>
            <w:r w:rsidR="00CF602E" w:rsidRPr="000B299D">
              <w:rPr>
                <w:rFonts w:ascii="Times New Roman" w:hAnsi="Times New Roman" w:cs="Times New Roman"/>
                <w:color w:val="000000" w:themeColor="text1"/>
                <w:spacing w:val="-4"/>
              </w:rPr>
              <w:t>ed.</w:t>
            </w:r>
          </w:p>
        </w:tc>
      </w:tr>
      <w:tr w:rsidR="00D442A7" w:rsidRPr="00D442A7" w14:paraId="5348868B" w14:textId="77777777" w:rsidTr="000B299D">
        <w:tc>
          <w:tcPr>
            <w:tcW w:w="1980" w:type="dxa"/>
            <w:vAlign w:val="center"/>
          </w:tcPr>
          <w:p w14:paraId="7D69DDE3" w14:textId="77777777" w:rsidR="00981BAC" w:rsidRPr="00D442A7" w:rsidRDefault="00CF602E"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Potential</w:t>
            </w:r>
          </w:p>
          <w:p w14:paraId="56C942DF" w14:textId="060F7913" w:rsidR="00936236" w:rsidRPr="00D442A7" w:rsidRDefault="00936236"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(Euro/y)</w:t>
            </w:r>
          </w:p>
        </w:tc>
        <w:tc>
          <w:tcPr>
            <w:tcW w:w="7796" w:type="dxa"/>
          </w:tcPr>
          <w:p w14:paraId="02174F44" w14:textId="5063BCF7" w:rsidR="00981BAC" w:rsidRPr="00D442A7" w:rsidRDefault="00F00AB2" w:rsidP="007F73F2">
            <w:pPr>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The cost of potential salmonid fish upstream </w:t>
            </w:r>
            <w:r w:rsidR="006E1A64">
              <w:rPr>
                <w:rFonts w:ascii="Times New Roman" w:hAnsi="Times New Roman" w:cs="Times New Roman"/>
                <w:color w:val="000000" w:themeColor="text1"/>
              </w:rPr>
              <w:t xml:space="preserve">of </w:t>
            </w:r>
            <w:r w:rsidRPr="00D442A7">
              <w:rPr>
                <w:rFonts w:ascii="Times New Roman" w:hAnsi="Times New Roman" w:cs="Times New Roman"/>
                <w:color w:val="000000" w:themeColor="text1"/>
              </w:rPr>
              <w:t>the dam was calculated based on areas suitable</w:t>
            </w:r>
            <w:r w:rsidR="005A4D91" w:rsidRPr="00D442A7">
              <w:rPr>
                <w:rFonts w:ascii="Times New Roman" w:hAnsi="Times New Roman" w:cs="Times New Roman"/>
                <w:color w:val="000000" w:themeColor="text1"/>
              </w:rPr>
              <w:t xml:space="preserve"> for spawning</w:t>
            </w:r>
            <w:r w:rsidRPr="00D442A7">
              <w:rPr>
                <w:rFonts w:ascii="Times New Roman" w:hAnsi="Times New Roman" w:cs="Times New Roman"/>
                <w:color w:val="000000" w:themeColor="text1"/>
              </w:rPr>
              <w:t xml:space="preserve"> for this type of fish upstream if the dam was to be remove</w:t>
            </w:r>
            <w:r w:rsidR="000A21B9" w:rsidRPr="00D442A7">
              <w:rPr>
                <w:rFonts w:ascii="Times New Roman" w:hAnsi="Times New Roman" w:cs="Times New Roman"/>
                <w:color w:val="000000" w:themeColor="text1"/>
              </w:rPr>
              <w:t>d</w:t>
            </w:r>
            <w:r w:rsidRPr="00D442A7">
              <w:rPr>
                <w:rFonts w:ascii="Times New Roman" w:hAnsi="Times New Roman" w:cs="Times New Roman"/>
                <w:color w:val="000000" w:themeColor="text1"/>
              </w:rPr>
              <w:t xml:space="preserve">, </w:t>
            </w:r>
            <w:r w:rsidR="00936236" w:rsidRPr="00D442A7">
              <w:rPr>
                <w:rFonts w:ascii="Times New Roman" w:hAnsi="Times New Roman" w:cs="Times New Roman"/>
                <w:color w:val="000000" w:themeColor="text1"/>
              </w:rPr>
              <w:t>considering</w:t>
            </w:r>
            <w:r w:rsidRPr="00D442A7">
              <w:rPr>
                <w:rFonts w:ascii="Times New Roman" w:hAnsi="Times New Roman" w:cs="Times New Roman"/>
                <w:color w:val="000000" w:themeColor="text1"/>
              </w:rPr>
              <w:t xml:space="preserve"> the survival rate</w:t>
            </w:r>
            <w:r w:rsidR="00936236" w:rsidRPr="00D442A7">
              <w:rPr>
                <w:rFonts w:ascii="Times New Roman" w:hAnsi="Times New Roman" w:cs="Times New Roman"/>
                <w:color w:val="000000" w:themeColor="text1"/>
              </w:rPr>
              <w:t xml:space="preserve">. The cost in Euro was estimated based on </w:t>
            </w:r>
            <w:r w:rsidR="006E1A64">
              <w:rPr>
                <w:rFonts w:ascii="Times New Roman" w:hAnsi="Times New Roman" w:cs="Times New Roman"/>
                <w:color w:val="000000" w:themeColor="text1"/>
              </w:rPr>
              <w:t xml:space="preserve">the </w:t>
            </w:r>
            <w:r w:rsidR="00936236" w:rsidRPr="00D442A7">
              <w:rPr>
                <w:rFonts w:ascii="Times New Roman" w:hAnsi="Times New Roman" w:cs="Times New Roman"/>
                <w:color w:val="000000" w:themeColor="text1"/>
              </w:rPr>
              <w:t>damage rate for illegally caught salmon or sea trout in Lithuania.</w:t>
            </w:r>
            <w:r w:rsidR="00BA3F03" w:rsidRPr="00D442A7">
              <w:rPr>
                <w:rFonts w:ascii="Times New Roman" w:hAnsi="Times New Roman" w:cs="Times New Roman"/>
                <w:color w:val="000000" w:themeColor="text1"/>
              </w:rPr>
              <w:t xml:space="preserve"> This criterion is maximi</w:t>
            </w:r>
            <w:r w:rsidR="006E1A64">
              <w:rPr>
                <w:rFonts w:ascii="Times New Roman" w:hAnsi="Times New Roman" w:cs="Times New Roman"/>
                <w:color w:val="000000" w:themeColor="text1"/>
              </w:rPr>
              <w:t>s</w:t>
            </w:r>
            <w:r w:rsidR="00BA3F03" w:rsidRPr="00D442A7">
              <w:rPr>
                <w:rFonts w:ascii="Times New Roman" w:hAnsi="Times New Roman" w:cs="Times New Roman"/>
                <w:color w:val="000000" w:themeColor="text1"/>
              </w:rPr>
              <w:t>ed.</w:t>
            </w:r>
          </w:p>
        </w:tc>
      </w:tr>
      <w:tr w:rsidR="00D442A7" w:rsidRPr="00D442A7" w14:paraId="4C9DEE32" w14:textId="77777777" w:rsidTr="000B299D">
        <w:tc>
          <w:tcPr>
            <w:tcW w:w="1980" w:type="dxa"/>
            <w:vAlign w:val="center"/>
          </w:tcPr>
          <w:p w14:paraId="42AC931C" w14:textId="77777777" w:rsidR="00981BAC" w:rsidRPr="00D442A7" w:rsidRDefault="00BA3F03"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Riverbed</w:t>
            </w:r>
          </w:p>
          <w:p w14:paraId="4CF3684E" w14:textId="1C85B0C1" w:rsidR="00EC1CE0" w:rsidRPr="00D442A7" w:rsidRDefault="00EC1CE0" w:rsidP="00635F41">
            <w:pPr>
              <w:jc w:val="center"/>
              <w:rPr>
                <w:rFonts w:ascii="Times New Roman" w:hAnsi="Times New Roman" w:cs="Times New Roman"/>
                <w:color w:val="000000" w:themeColor="text1"/>
              </w:rPr>
            </w:pPr>
            <w:r w:rsidRPr="00D442A7">
              <w:rPr>
                <w:rFonts w:ascii="Times New Roman" w:hAnsi="Times New Roman" w:cs="Times New Roman"/>
                <w:color w:val="000000" w:themeColor="text1"/>
              </w:rPr>
              <w:t>(score 1 to 3)</w:t>
            </w:r>
          </w:p>
        </w:tc>
        <w:tc>
          <w:tcPr>
            <w:tcW w:w="7796" w:type="dxa"/>
          </w:tcPr>
          <w:p w14:paraId="30F5467D" w14:textId="0F44F7B5" w:rsidR="00981BAC" w:rsidRPr="00D442A7" w:rsidRDefault="006A6423" w:rsidP="007B4902">
            <w:pPr>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The dam can be in </w:t>
            </w:r>
            <w:r w:rsidR="006E1A64">
              <w:rPr>
                <w:rFonts w:ascii="Times New Roman" w:hAnsi="Times New Roman" w:cs="Times New Roman"/>
                <w:color w:val="000000" w:themeColor="text1"/>
              </w:rPr>
              <w:t>an</w:t>
            </w:r>
            <w:r w:rsidRPr="00D442A7">
              <w:rPr>
                <w:rFonts w:ascii="Times New Roman" w:hAnsi="Times New Roman" w:cs="Times New Roman"/>
                <w:color w:val="000000" w:themeColor="text1"/>
              </w:rPr>
              <w:t xml:space="preserve"> area </w:t>
            </w:r>
            <w:r w:rsidR="006E1A64">
              <w:rPr>
                <w:rFonts w:ascii="Times New Roman" w:hAnsi="Times New Roman" w:cs="Times New Roman"/>
                <w:color w:val="000000" w:themeColor="text1"/>
              </w:rPr>
              <w:t>already un</w:t>
            </w:r>
            <w:r w:rsidRPr="00D442A7">
              <w:rPr>
                <w:rFonts w:ascii="Times New Roman" w:hAnsi="Times New Roman" w:cs="Times New Roman"/>
                <w:color w:val="000000" w:themeColor="text1"/>
              </w:rPr>
              <w:t>suitable for salmonid fish migration. Not sui</w:t>
            </w:r>
            <w:r w:rsidR="006012A6" w:rsidRPr="00D442A7">
              <w:rPr>
                <w:rFonts w:ascii="Times New Roman" w:hAnsi="Times New Roman" w:cs="Times New Roman"/>
                <w:color w:val="000000" w:themeColor="text1"/>
              </w:rPr>
              <w:t>table in this case</w:t>
            </w:r>
            <w:r w:rsidR="006E1A64">
              <w:rPr>
                <w:rFonts w:ascii="Times New Roman" w:hAnsi="Times New Roman" w:cs="Times New Roman"/>
                <w:color w:val="000000" w:themeColor="text1"/>
              </w:rPr>
              <w:t>,</w:t>
            </w:r>
            <w:r w:rsidR="006012A6" w:rsidRPr="00D442A7">
              <w:rPr>
                <w:rFonts w:ascii="Times New Roman" w:hAnsi="Times New Roman" w:cs="Times New Roman"/>
                <w:color w:val="000000" w:themeColor="text1"/>
              </w:rPr>
              <w:t xml:space="preserve"> meaning that the river water level is increased by damming of the closely situated another dam</w:t>
            </w:r>
            <w:r w:rsidR="00EC1CE0" w:rsidRPr="00D442A7">
              <w:rPr>
                <w:rFonts w:ascii="Times New Roman" w:hAnsi="Times New Roman" w:cs="Times New Roman"/>
                <w:color w:val="000000" w:themeColor="text1"/>
              </w:rPr>
              <w:t xml:space="preserve"> (score 2)</w:t>
            </w:r>
            <w:r w:rsidR="006012A6" w:rsidRPr="00D442A7">
              <w:rPr>
                <w:rFonts w:ascii="Times New Roman" w:hAnsi="Times New Roman" w:cs="Times New Roman"/>
                <w:color w:val="000000" w:themeColor="text1"/>
              </w:rPr>
              <w:t xml:space="preserve"> or </w:t>
            </w:r>
            <w:r w:rsidR="006E1A64">
              <w:rPr>
                <w:rFonts w:ascii="Times New Roman" w:hAnsi="Times New Roman" w:cs="Times New Roman"/>
                <w:color w:val="000000" w:themeColor="text1"/>
              </w:rPr>
              <w:t xml:space="preserve">the </w:t>
            </w:r>
            <w:r w:rsidR="006012A6" w:rsidRPr="00D442A7">
              <w:rPr>
                <w:rFonts w:ascii="Times New Roman" w:hAnsi="Times New Roman" w:cs="Times New Roman"/>
                <w:color w:val="000000" w:themeColor="text1"/>
              </w:rPr>
              <w:t>watercourse is artificially straightened</w:t>
            </w:r>
            <w:r w:rsidR="00EC1CE0" w:rsidRPr="00D442A7">
              <w:rPr>
                <w:rFonts w:ascii="Times New Roman" w:hAnsi="Times New Roman" w:cs="Times New Roman"/>
                <w:color w:val="000000" w:themeColor="text1"/>
              </w:rPr>
              <w:t xml:space="preserve"> (score 1)</w:t>
            </w:r>
            <w:r w:rsidR="006012A6" w:rsidRPr="00D442A7">
              <w:rPr>
                <w:rFonts w:ascii="Times New Roman" w:hAnsi="Times New Roman" w:cs="Times New Roman"/>
                <w:color w:val="000000" w:themeColor="text1"/>
              </w:rPr>
              <w:t xml:space="preserve">. </w:t>
            </w:r>
            <w:r w:rsidR="00EC1CE0" w:rsidRPr="00D442A7">
              <w:rPr>
                <w:rFonts w:ascii="Times New Roman" w:hAnsi="Times New Roman" w:cs="Times New Roman"/>
                <w:color w:val="000000" w:themeColor="text1"/>
              </w:rPr>
              <w:t xml:space="preserve">Score 3 is given to </w:t>
            </w:r>
            <w:r w:rsidR="006E1A64">
              <w:rPr>
                <w:rFonts w:ascii="Times New Roman" w:hAnsi="Times New Roman" w:cs="Times New Roman"/>
                <w:color w:val="000000" w:themeColor="text1"/>
              </w:rPr>
              <w:t xml:space="preserve">the </w:t>
            </w:r>
            <w:r w:rsidR="00EC1CE0" w:rsidRPr="00D442A7">
              <w:rPr>
                <w:rFonts w:ascii="Times New Roman" w:hAnsi="Times New Roman" w:cs="Times New Roman"/>
                <w:color w:val="000000" w:themeColor="text1"/>
              </w:rPr>
              <w:t>natural riverbed. So, this criterion is maximi</w:t>
            </w:r>
            <w:r w:rsidR="006E1A64">
              <w:rPr>
                <w:rFonts w:ascii="Times New Roman" w:hAnsi="Times New Roman" w:cs="Times New Roman"/>
                <w:color w:val="000000" w:themeColor="text1"/>
              </w:rPr>
              <w:t>s</w:t>
            </w:r>
            <w:r w:rsidR="00EC1CE0" w:rsidRPr="00D442A7">
              <w:rPr>
                <w:rFonts w:ascii="Times New Roman" w:hAnsi="Times New Roman" w:cs="Times New Roman"/>
                <w:color w:val="000000" w:themeColor="text1"/>
              </w:rPr>
              <w:t>ed.</w:t>
            </w:r>
          </w:p>
        </w:tc>
      </w:tr>
    </w:tbl>
    <w:p w14:paraId="5A2F528D" w14:textId="77777777" w:rsidR="00802BC5" w:rsidRDefault="00802BC5" w:rsidP="007F4A5B">
      <w:pPr>
        <w:spacing w:after="120" w:line="240" w:lineRule="auto"/>
        <w:rPr>
          <w:rFonts w:ascii="Times New Roman" w:hAnsi="Times New Roman" w:cs="Times New Roman"/>
          <w:b/>
          <w:bCs/>
          <w:color w:val="000000" w:themeColor="text1"/>
          <w:sz w:val="20"/>
          <w:szCs w:val="20"/>
        </w:rPr>
        <w:sectPr w:rsidR="00802BC5" w:rsidSect="003F15E6">
          <w:pgSz w:w="16838" w:h="11906" w:orient="landscape" w:code="9"/>
          <w:pgMar w:top="2410" w:right="567" w:bottom="2410" w:left="5727" w:header="0" w:footer="0" w:gutter="0"/>
          <w:cols w:space="708"/>
          <w:titlePg/>
          <w:docGrid w:linePitch="360"/>
        </w:sectPr>
      </w:pPr>
    </w:p>
    <w:p w14:paraId="5BF60CA7" w14:textId="77777777" w:rsidR="007F4A5B" w:rsidRPr="00D442A7" w:rsidRDefault="007F4A5B" w:rsidP="007F4A5B">
      <w:pPr>
        <w:spacing w:after="120" w:line="240" w:lineRule="auto"/>
        <w:rPr>
          <w:rFonts w:ascii="Times New Roman" w:hAnsi="Times New Roman" w:cs="Times New Roman"/>
          <w:color w:val="000000" w:themeColor="text1"/>
          <w:sz w:val="20"/>
          <w:szCs w:val="20"/>
        </w:rPr>
      </w:pPr>
      <w:r w:rsidRPr="00D442A7">
        <w:rPr>
          <w:rFonts w:ascii="Times New Roman" w:hAnsi="Times New Roman" w:cs="Times New Roman"/>
          <w:b/>
          <w:bCs/>
          <w:color w:val="000000" w:themeColor="text1"/>
          <w:sz w:val="20"/>
          <w:szCs w:val="20"/>
        </w:rPr>
        <w:lastRenderedPageBreak/>
        <w:t>Table 2.</w:t>
      </w:r>
      <w:r w:rsidRPr="00D442A7">
        <w:rPr>
          <w:rFonts w:ascii="Times New Roman" w:hAnsi="Times New Roman" w:cs="Times New Roman"/>
          <w:color w:val="000000" w:themeColor="text1"/>
          <w:sz w:val="20"/>
          <w:szCs w:val="20"/>
        </w:rPr>
        <w:t xml:space="preserve"> The initial data for the dams on the salmonid rivers used for multi-criteria decision analysis</w:t>
      </w:r>
    </w:p>
    <w:tbl>
      <w:tblPr>
        <w:tblStyle w:val="Tabela-Siatka"/>
        <w:tblW w:w="0" w:type="auto"/>
        <w:tblLook w:val="04A0" w:firstRow="1" w:lastRow="0" w:firstColumn="1" w:lastColumn="0" w:noHBand="0" w:noVBand="1"/>
      </w:tblPr>
      <w:tblGrid>
        <w:gridCol w:w="1843"/>
        <w:gridCol w:w="868"/>
        <w:gridCol w:w="770"/>
        <w:gridCol w:w="909"/>
        <w:gridCol w:w="736"/>
        <w:gridCol w:w="993"/>
        <w:gridCol w:w="749"/>
        <w:gridCol w:w="851"/>
        <w:gridCol w:w="709"/>
        <w:gridCol w:w="992"/>
        <w:gridCol w:w="724"/>
      </w:tblGrid>
      <w:tr w:rsidR="007F4A5B" w:rsidRPr="00D442A7" w14:paraId="0DB040D2" w14:textId="77777777" w:rsidTr="007F4A5B">
        <w:tc>
          <w:tcPr>
            <w:tcW w:w="1843" w:type="dxa"/>
            <w:vMerge w:val="restart"/>
            <w:vAlign w:val="center"/>
          </w:tcPr>
          <w:p w14:paraId="0950371E" w14:textId="77777777" w:rsidR="007F4A5B" w:rsidRPr="005D7D6A" w:rsidRDefault="007F4A5B" w:rsidP="000D61B8">
            <w:pPr>
              <w:jc w:val="center"/>
              <w:rPr>
                <w:rFonts w:ascii="Times New Roman" w:hAnsi="Times New Roman" w:cs="Times New Roman"/>
                <w:color w:val="000000" w:themeColor="text1"/>
                <w:sz w:val="20"/>
                <w:szCs w:val="20"/>
              </w:rPr>
            </w:pPr>
            <w:r w:rsidRPr="005D7D6A">
              <w:rPr>
                <w:rFonts w:ascii="Times New Roman" w:hAnsi="Times New Roman" w:cs="Times New Roman"/>
                <w:color w:val="000000" w:themeColor="text1"/>
                <w:sz w:val="20"/>
                <w:szCs w:val="20"/>
              </w:rPr>
              <w:t>Dam name</w:t>
            </w:r>
          </w:p>
        </w:tc>
        <w:tc>
          <w:tcPr>
            <w:tcW w:w="8273" w:type="dxa"/>
            <w:gridSpan w:val="10"/>
          </w:tcPr>
          <w:p w14:paraId="655F2235" w14:textId="77777777" w:rsidR="007F4A5B" w:rsidRPr="005D7D6A" w:rsidRDefault="007F4A5B" w:rsidP="000D61B8">
            <w:pPr>
              <w:jc w:val="center"/>
              <w:rPr>
                <w:rFonts w:ascii="Times New Roman" w:hAnsi="Times New Roman" w:cs="Times New Roman"/>
                <w:color w:val="000000" w:themeColor="text1"/>
                <w:sz w:val="20"/>
                <w:szCs w:val="20"/>
              </w:rPr>
            </w:pPr>
            <w:r w:rsidRPr="005D7D6A">
              <w:rPr>
                <w:rFonts w:ascii="Times New Roman" w:hAnsi="Times New Roman" w:cs="Times New Roman"/>
                <w:color w:val="000000" w:themeColor="text1"/>
                <w:sz w:val="20"/>
                <w:szCs w:val="20"/>
              </w:rPr>
              <w:t>Criteria</w:t>
            </w:r>
          </w:p>
        </w:tc>
      </w:tr>
      <w:tr w:rsidR="007F4A5B" w:rsidRPr="00D442A7" w14:paraId="745BFEB9" w14:textId="77777777" w:rsidTr="00B6139B">
        <w:trPr>
          <w:cantSplit/>
          <w:trHeight w:val="1285"/>
        </w:trPr>
        <w:tc>
          <w:tcPr>
            <w:tcW w:w="1843" w:type="dxa"/>
            <w:vMerge/>
          </w:tcPr>
          <w:p w14:paraId="3DB36B8A" w14:textId="77777777" w:rsidR="007F4A5B" w:rsidRPr="00D442A7" w:rsidRDefault="007F4A5B" w:rsidP="000D61B8">
            <w:pPr>
              <w:rPr>
                <w:rFonts w:ascii="Times New Roman" w:hAnsi="Times New Roman" w:cs="Times New Roman"/>
                <w:color w:val="000000" w:themeColor="text1"/>
                <w:sz w:val="20"/>
                <w:szCs w:val="20"/>
              </w:rPr>
            </w:pPr>
          </w:p>
        </w:tc>
        <w:tc>
          <w:tcPr>
            <w:tcW w:w="868" w:type="dxa"/>
            <w:textDirection w:val="tbRl"/>
            <w:vAlign w:val="center"/>
          </w:tcPr>
          <w:p w14:paraId="27317044" w14:textId="49B8A55D" w:rsidR="007F4A5B" w:rsidRPr="00D442A7" w:rsidRDefault="007F4A5B" w:rsidP="00B6139B">
            <w:pPr>
              <w:ind w:left="113" w:right="113"/>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 xml:space="preserve">Heritage </w:t>
            </w:r>
            <w:r w:rsidR="00F3378B">
              <w:rPr>
                <w:rFonts w:ascii="Times New Roman" w:hAnsi="Times New Roman" w:cs="Times New Roman"/>
                <w:color w:val="000000" w:themeColor="text1"/>
                <w:sz w:val="20"/>
                <w:szCs w:val="20"/>
              </w:rPr>
              <w:br/>
            </w:r>
            <w:r w:rsidRPr="00D442A7">
              <w:rPr>
                <w:rFonts w:ascii="Times New Roman" w:hAnsi="Times New Roman" w:cs="Times New Roman"/>
                <w:color w:val="000000" w:themeColor="text1"/>
                <w:sz w:val="20"/>
                <w:szCs w:val="20"/>
              </w:rPr>
              <w:t>(y/n)</w:t>
            </w:r>
          </w:p>
        </w:tc>
        <w:tc>
          <w:tcPr>
            <w:tcW w:w="770" w:type="dxa"/>
            <w:textDirection w:val="tbRl"/>
            <w:vAlign w:val="center"/>
          </w:tcPr>
          <w:p w14:paraId="2EACA018" w14:textId="475CAF29" w:rsidR="007F4A5B" w:rsidRPr="00D442A7" w:rsidRDefault="007F4A5B" w:rsidP="00B6139B">
            <w:pPr>
              <w:ind w:left="113" w:right="113"/>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 xml:space="preserve">Protected </w:t>
            </w:r>
            <w:r w:rsidR="00F3378B">
              <w:rPr>
                <w:rFonts w:ascii="Times New Roman" w:hAnsi="Times New Roman" w:cs="Times New Roman"/>
                <w:color w:val="000000" w:themeColor="text1"/>
                <w:sz w:val="20"/>
                <w:szCs w:val="20"/>
              </w:rPr>
              <w:br/>
            </w:r>
            <w:r w:rsidRPr="00D442A7">
              <w:rPr>
                <w:rFonts w:ascii="Times New Roman" w:hAnsi="Times New Roman" w:cs="Times New Roman"/>
                <w:color w:val="000000" w:themeColor="text1"/>
                <w:sz w:val="20"/>
                <w:szCs w:val="20"/>
              </w:rPr>
              <w:t>area (y/n)</w:t>
            </w:r>
          </w:p>
        </w:tc>
        <w:tc>
          <w:tcPr>
            <w:tcW w:w="909" w:type="dxa"/>
            <w:textDirection w:val="tbRl"/>
            <w:vAlign w:val="center"/>
          </w:tcPr>
          <w:p w14:paraId="2F8685D2" w14:textId="77777777" w:rsidR="007F4A5B" w:rsidRPr="00D442A7" w:rsidRDefault="007F4A5B" w:rsidP="00B6139B">
            <w:pPr>
              <w:ind w:left="113" w:right="113"/>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El. generation (MWh)</w:t>
            </w:r>
          </w:p>
        </w:tc>
        <w:tc>
          <w:tcPr>
            <w:tcW w:w="708" w:type="dxa"/>
            <w:textDirection w:val="tbRl"/>
            <w:vAlign w:val="center"/>
          </w:tcPr>
          <w:p w14:paraId="56C89F9B" w14:textId="77777777" w:rsidR="007F4A5B" w:rsidRPr="00D442A7" w:rsidRDefault="007F4A5B" w:rsidP="00B6139B">
            <w:pPr>
              <w:ind w:left="113" w:right="113"/>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State (score)</w:t>
            </w:r>
          </w:p>
        </w:tc>
        <w:tc>
          <w:tcPr>
            <w:tcW w:w="993" w:type="dxa"/>
            <w:textDirection w:val="tbRl"/>
            <w:vAlign w:val="center"/>
          </w:tcPr>
          <w:p w14:paraId="699FE0BC" w14:textId="5C691BCF" w:rsidR="007F4A5B" w:rsidRPr="00D442A7" w:rsidRDefault="007F4A5B" w:rsidP="00B6139B">
            <w:pPr>
              <w:ind w:left="113" w:right="113"/>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 xml:space="preserve">Removal </w:t>
            </w:r>
            <w:r w:rsidR="00F3378B">
              <w:rPr>
                <w:rFonts w:ascii="Times New Roman" w:hAnsi="Times New Roman" w:cs="Times New Roman"/>
                <w:color w:val="000000" w:themeColor="text1"/>
                <w:sz w:val="20"/>
                <w:szCs w:val="20"/>
              </w:rPr>
              <w:br/>
            </w:r>
            <w:r w:rsidRPr="00D442A7">
              <w:rPr>
                <w:rFonts w:ascii="Times New Roman" w:hAnsi="Times New Roman" w:cs="Times New Roman"/>
                <w:color w:val="000000" w:themeColor="text1"/>
                <w:sz w:val="20"/>
                <w:szCs w:val="20"/>
              </w:rPr>
              <w:t>cost (Euro)</w:t>
            </w:r>
          </w:p>
        </w:tc>
        <w:tc>
          <w:tcPr>
            <w:tcW w:w="749" w:type="dxa"/>
            <w:textDirection w:val="tbRl"/>
            <w:vAlign w:val="center"/>
          </w:tcPr>
          <w:p w14:paraId="357D8DEC" w14:textId="3EAB24D6" w:rsidR="007F4A5B" w:rsidRPr="00D442A7" w:rsidRDefault="007F4A5B" w:rsidP="00B6139B">
            <w:pPr>
              <w:ind w:left="113" w:right="113"/>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 xml:space="preserve">Bridge </w:t>
            </w:r>
            <w:r w:rsidR="00F3378B">
              <w:rPr>
                <w:rFonts w:ascii="Times New Roman" w:hAnsi="Times New Roman" w:cs="Times New Roman"/>
                <w:color w:val="000000" w:themeColor="text1"/>
                <w:sz w:val="20"/>
                <w:szCs w:val="20"/>
              </w:rPr>
              <w:br/>
            </w:r>
            <w:r w:rsidRPr="00D442A7">
              <w:rPr>
                <w:rFonts w:ascii="Times New Roman" w:hAnsi="Times New Roman" w:cs="Times New Roman"/>
                <w:color w:val="000000" w:themeColor="text1"/>
                <w:sz w:val="20"/>
                <w:szCs w:val="20"/>
              </w:rPr>
              <w:t>(score)</w:t>
            </w:r>
          </w:p>
        </w:tc>
        <w:tc>
          <w:tcPr>
            <w:tcW w:w="851" w:type="dxa"/>
            <w:textDirection w:val="tbRl"/>
            <w:vAlign w:val="center"/>
          </w:tcPr>
          <w:p w14:paraId="2CBA79B7" w14:textId="6C33E28B" w:rsidR="007F4A5B" w:rsidRPr="00D442A7" w:rsidRDefault="007F4A5B" w:rsidP="00B6139B">
            <w:pPr>
              <w:ind w:left="113" w:right="113"/>
              <w:jc w:val="center"/>
              <w:rPr>
                <w:rFonts w:ascii="Times New Roman" w:hAnsi="Times New Roman" w:cs="Times New Roman"/>
                <w:color w:val="000000" w:themeColor="text1"/>
                <w:sz w:val="20"/>
                <w:szCs w:val="20"/>
              </w:rPr>
            </w:pPr>
            <w:proofErr w:type="spellStart"/>
            <w:r w:rsidRPr="00D442A7">
              <w:rPr>
                <w:rFonts w:ascii="Times New Roman" w:hAnsi="Times New Roman" w:cs="Times New Roman"/>
                <w:color w:val="000000" w:themeColor="text1"/>
                <w:sz w:val="20"/>
                <w:szCs w:val="20"/>
              </w:rPr>
              <w:t>Fishpass</w:t>
            </w:r>
            <w:proofErr w:type="spellEnd"/>
            <w:r w:rsidRPr="00D442A7">
              <w:rPr>
                <w:rFonts w:ascii="Times New Roman" w:hAnsi="Times New Roman" w:cs="Times New Roman"/>
                <w:color w:val="000000" w:themeColor="text1"/>
                <w:sz w:val="20"/>
                <w:szCs w:val="20"/>
              </w:rPr>
              <w:t xml:space="preserve"> </w:t>
            </w:r>
            <w:r w:rsidR="00F3378B">
              <w:rPr>
                <w:rFonts w:ascii="Times New Roman" w:hAnsi="Times New Roman" w:cs="Times New Roman"/>
                <w:color w:val="000000" w:themeColor="text1"/>
                <w:sz w:val="20"/>
                <w:szCs w:val="20"/>
              </w:rPr>
              <w:br/>
            </w:r>
            <w:r w:rsidRPr="00D442A7">
              <w:rPr>
                <w:rFonts w:ascii="Times New Roman" w:hAnsi="Times New Roman" w:cs="Times New Roman"/>
                <w:color w:val="000000" w:themeColor="text1"/>
                <w:sz w:val="20"/>
                <w:szCs w:val="20"/>
              </w:rPr>
              <w:t>(y/n)</w:t>
            </w:r>
          </w:p>
        </w:tc>
        <w:tc>
          <w:tcPr>
            <w:tcW w:w="709" w:type="dxa"/>
            <w:textDirection w:val="tbRl"/>
            <w:vAlign w:val="center"/>
          </w:tcPr>
          <w:p w14:paraId="08DC394D" w14:textId="1D86EE1A" w:rsidR="007F4A5B" w:rsidRPr="00D442A7" w:rsidRDefault="007F4A5B" w:rsidP="00B6139B">
            <w:pPr>
              <w:ind w:left="113" w:right="113"/>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 xml:space="preserve">Distance </w:t>
            </w:r>
            <w:r w:rsidR="00F3378B">
              <w:rPr>
                <w:rFonts w:ascii="Times New Roman" w:hAnsi="Times New Roman" w:cs="Times New Roman"/>
                <w:color w:val="000000" w:themeColor="text1"/>
                <w:sz w:val="20"/>
                <w:szCs w:val="20"/>
              </w:rPr>
              <w:br/>
            </w:r>
            <w:r w:rsidRPr="00D442A7">
              <w:rPr>
                <w:rFonts w:ascii="Times New Roman" w:hAnsi="Times New Roman" w:cs="Times New Roman"/>
                <w:color w:val="000000" w:themeColor="text1"/>
                <w:sz w:val="20"/>
                <w:szCs w:val="20"/>
              </w:rPr>
              <w:t>(km)</w:t>
            </w:r>
          </w:p>
        </w:tc>
        <w:tc>
          <w:tcPr>
            <w:tcW w:w="992" w:type="dxa"/>
            <w:textDirection w:val="tbRl"/>
            <w:vAlign w:val="center"/>
          </w:tcPr>
          <w:p w14:paraId="038EEDF5" w14:textId="77777777" w:rsidR="007F4A5B" w:rsidRPr="00D442A7" w:rsidRDefault="007F4A5B" w:rsidP="00B6139B">
            <w:pPr>
              <w:ind w:left="113" w:right="113"/>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Potential (Euro/y)</w:t>
            </w:r>
          </w:p>
        </w:tc>
        <w:tc>
          <w:tcPr>
            <w:tcW w:w="724" w:type="dxa"/>
            <w:textDirection w:val="tbRl"/>
            <w:vAlign w:val="center"/>
          </w:tcPr>
          <w:p w14:paraId="1D4B7F36" w14:textId="77777777" w:rsidR="007F4A5B" w:rsidRPr="00D442A7" w:rsidRDefault="007F4A5B" w:rsidP="00B6139B">
            <w:pPr>
              <w:ind w:left="113" w:right="113"/>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Riverbed (score)</w:t>
            </w:r>
          </w:p>
        </w:tc>
      </w:tr>
      <w:tr w:rsidR="007F4A5B" w:rsidRPr="00D442A7" w14:paraId="2438539D" w14:textId="77777777" w:rsidTr="00F3378B">
        <w:tc>
          <w:tcPr>
            <w:tcW w:w="1843" w:type="dxa"/>
          </w:tcPr>
          <w:p w14:paraId="084803AF"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Antalieptė</w:t>
            </w:r>
          </w:p>
        </w:tc>
        <w:tc>
          <w:tcPr>
            <w:tcW w:w="868" w:type="dxa"/>
            <w:vAlign w:val="center"/>
          </w:tcPr>
          <w:p w14:paraId="4DC20972"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27F12F16"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909" w:type="dxa"/>
          </w:tcPr>
          <w:p w14:paraId="6AA81C35" w14:textId="77777777" w:rsidR="007F4A5B" w:rsidRPr="00D442A7" w:rsidRDefault="007F4A5B" w:rsidP="000D61B8">
            <w:pP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6023.3</w:t>
            </w:r>
          </w:p>
        </w:tc>
        <w:tc>
          <w:tcPr>
            <w:tcW w:w="708" w:type="dxa"/>
          </w:tcPr>
          <w:p w14:paraId="4E4F0674"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6.0</w:t>
            </w:r>
          </w:p>
        </w:tc>
        <w:tc>
          <w:tcPr>
            <w:tcW w:w="993" w:type="dxa"/>
            <w:vAlign w:val="center"/>
          </w:tcPr>
          <w:p w14:paraId="48B76AE1"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155095</w:t>
            </w:r>
          </w:p>
        </w:tc>
        <w:tc>
          <w:tcPr>
            <w:tcW w:w="749" w:type="dxa"/>
            <w:vAlign w:val="center"/>
          </w:tcPr>
          <w:p w14:paraId="3F8C124E"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c>
          <w:tcPr>
            <w:tcW w:w="851" w:type="dxa"/>
            <w:vAlign w:val="center"/>
          </w:tcPr>
          <w:p w14:paraId="7BA708A2"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09" w:type="dxa"/>
            <w:vAlign w:val="center"/>
          </w:tcPr>
          <w:p w14:paraId="520327EF"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34.8</w:t>
            </w:r>
          </w:p>
        </w:tc>
        <w:tc>
          <w:tcPr>
            <w:tcW w:w="992" w:type="dxa"/>
            <w:vAlign w:val="center"/>
          </w:tcPr>
          <w:p w14:paraId="5E1FEA0B"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24" w:type="dxa"/>
            <w:vAlign w:val="center"/>
          </w:tcPr>
          <w:p w14:paraId="09628942"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0CD382FE" w14:textId="77777777" w:rsidTr="00F3378B">
        <w:tc>
          <w:tcPr>
            <w:tcW w:w="1843" w:type="dxa"/>
          </w:tcPr>
          <w:p w14:paraId="1FEC6F13"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Užventis mill</w:t>
            </w:r>
          </w:p>
        </w:tc>
        <w:tc>
          <w:tcPr>
            <w:tcW w:w="868" w:type="dxa"/>
            <w:vAlign w:val="center"/>
          </w:tcPr>
          <w:p w14:paraId="4C6DF8DA"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31F0B1F1"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909" w:type="dxa"/>
          </w:tcPr>
          <w:p w14:paraId="79E72FDB"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17.5</w:t>
            </w:r>
          </w:p>
        </w:tc>
        <w:tc>
          <w:tcPr>
            <w:tcW w:w="708" w:type="dxa"/>
          </w:tcPr>
          <w:p w14:paraId="3523E570"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5.4</w:t>
            </w:r>
          </w:p>
        </w:tc>
        <w:tc>
          <w:tcPr>
            <w:tcW w:w="993" w:type="dxa"/>
            <w:vAlign w:val="center"/>
          </w:tcPr>
          <w:p w14:paraId="3D25BD59"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135004</w:t>
            </w:r>
          </w:p>
        </w:tc>
        <w:tc>
          <w:tcPr>
            <w:tcW w:w="749" w:type="dxa"/>
            <w:vAlign w:val="center"/>
          </w:tcPr>
          <w:p w14:paraId="6BDDD9FE"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c>
          <w:tcPr>
            <w:tcW w:w="851" w:type="dxa"/>
            <w:vAlign w:val="center"/>
          </w:tcPr>
          <w:p w14:paraId="3900DD3C"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09" w:type="dxa"/>
            <w:vAlign w:val="center"/>
          </w:tcPr>
          <w:p w14:paraId="7134194A"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2.0</w:t>
            </w:r>
          </w:p>
        </w:tc>
        <w:tc>
          <w:tcPr>
            <w:tcW w:w="992" w:type="dxa"/>
            <w:vAlign w:val="center"/>
          </w:tcPr>
          <w:p w14:paraId="76BB2B8F"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24" w:type="dxa"/>
            <w:vAlign w:val="center"/>
          </w:tcPr>
          <w:p w14:paraId="0582FA93"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w:t>
            </w:r>
          </w:p>
        </w:tc>
      </w:tr>
      <w:tr w:rsidR="007F4A5B" w:rsidRPr="00D442A7" w14:paraId="30BE80D7" w14:textId="77777777" w:rsidTr="00F3378B">
        <w:tc>
          <w:tcPr>
            <w:tcW w:w="1843" w:type="dxa"/>
          </w:tcPr>
          <w:p w14:paraId="2954F67C"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Kavarskas</w:t>
            </w:r>
          </w:p>
        </w:tc>
        <w:tc>
          <w:tcPr>
            <w:tcW w:w="868" w:type="dxa"/>
            <w:vAlign w:val="center"/>
          </w:tcPr>
          <w:p w14:paraId="3B80ACF8"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5278693B"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909" w:type="dxa"/>
          </w:tcPr>
          <w:p w14:paraId="7069CCAE" w14:textId="77777777" w:rsidR="007F4A5B" w:rsidRPr="00D442A7" w:rsidRDefault="007F4A5B" w:rsidP="000D61B8">
            <w:pP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5878.4</w:t>
            </w:r>
          </w:p>
        </w:tc>
        <w:tc>
          <w:tcPr>
            <w:tcW w:w="708" w:type="dxa"/>
          </w:tcPr>
          <w:p w14:paraId="25DE1DA8"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7.0</w:t>
            </w:r>
          </w:p>
        </w:tc>
        <w:tc>
          <w:tcPr>
            <w:tcW w:w="993" w:type="dxa"/>
            <w:vAlign w:val="center"/>
          </w:tcPr>
          <w:p w14:paraId="552485FB"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836003</w:t>
            </w:r>
          </w:p>
        </w:tc>
        <w:tc>
          <w:tcPr>
            <w:tcW w:w="749" w:type="dxa"/>
            <w:vAlign w:val="center"/>
          </w:tcPr>
          <w:p w14:paraId="7534C0C0"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03D38C66"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65BDE843"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17.9</w:t>
            </w:r>
          </w:p>
        </w:tc>
        <w:tc>
          <w:tcPr>
            <w:tcW w:w="992" w:type="dxa"/>
            <w:vAlign w:val="center"/>
          </w:tcPr>
          <w:p w14:paraId="41844FEB"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32478.1</w:t>
            </w:r>
          </w:p>
        </w:tc>
        <w:tc>
          <w:tcPr>
            <w:tcW w:w="724" w:type="dxa"/>
            <w:vAlign w:val="center"/>
          </w:tcPr>
          <w:p w14:paraId="0BFAD4B3"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3C924600" w14:textId="77777777" w:rsidTr="00F3378B">
        <w:tc>
          <w:tcPr>
            <w:tcW w:w="1843" w:type="dxa"/>
          </w:tcPr>
          <w:p w14:paraId="17617939"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Balskai</w:t>
            </w:r>
          </w:p>
        </w:tc>
        <w:tc>
          <w:tcPr>
            <w:tcW w:w="868" w:type="dxa"/>
            <w:vAlign w:val="center"/>
          </w:tcPr>
          <w:p w14:paraId="11742D44"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30F94DF7"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909" w:type="dxa"/>
          </w:tcPr>
          <w:p w14:paraId="6730C269" w14:textId="77777777" w:rsidR="007F4A5B" w:rsidRPr="00D442A7" w:rsidRDefault="007F4A5B" w:rsidP="000D61B8">
            <w:pP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7229.7</w:t>
            </w:r>
          </w:p>
        </w:tc>
        <w:tc>
          <w:tcPr>
            <w:tcW w:w="708" w:type="dxa"/>
          </w:tcPr>
          <w:p w14:paraId="549F3380"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5.6</w:t>
            </w:r>
          </w:p>
        </w:tc>
        <w:tc>
          <w:tcPr>
            <w:tcW w:w="993" w:type="dxa"/>
            <w:vAlign w:val="center"/>
          </w:tcPr>
          <w:p w14:paraId="7A878AEA"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738267</w:t>
            </w:r>
          </w:p>
        </w:tc>
        <w:tc>
          <w:tcPr>
            <w:tcW w:w="749" w:type="dxa"/>
            <w:vAlign w:val="center"/>
          </w:tcPr>
          <w:p w14:paraId="3CE935E8"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c>
          <w:tcPr>
            <w:tcW w:w="851" w:type="dxa"/>
            <w:vAlign w:val="center"/>
          </w:tcPr>
          <w:p w14:paraId="59C5EBB5"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09" w:type="dxa"/>
            <w:vAlign w:val="center"/>
          </w:tcPr>
          <w:p w14:paraId="18F06436"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93.8</w:t>
            </w:r>
          </w:p>
        </w:tc>
        <w:tc>
          <w:tcPr>
            <w:tcW w:w="992" w:type="dxa"/>
            <w:vAlign w:val="center"/>
          </w:tcPr>
          <w:p w14:paraId="59411CD8"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107959.5</w:t>
            </w:r>
          </w:p>
        </w:tc>
        <w:tc>
          <w:tcPr>
            <w:tcW w:w="724" w:type="dxa"/>
            <w:vAlign w:val="center"/>
          </w:tcPr>
          <w:p w14:paraId="31FC7146"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25477888" w14:textId="77777777" w:rsidTr="00F3378B">
        <w:tc>
          <w:tcPr>
            <w:tcW w:w="1843" w:type="dxa"/>
          </w:tcPr>
          <w:p w14:paraId="529430FC"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Kuodžiai</w:t>
            </w:r>
          </w:p>
        </w:tc>
        <w:tc>
          <w:tcPr>
            <w:tcW w:w="868" w:type="dxa"/>
            <w:vAlign w:val="center"/>
          </w:tcPr>
          <w:p w14:paraId="1A281C39"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0FCF8709"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909" w:type="dxa"/>
          </w:tcPr>
          <w:p w14:paraId="277C0CF5" w14:textId="77777777" w:rsidR="007F4A5B" w:rsidRPr="00D442A7" w:rsidRDefault="007F4A5B" w:rsidP="000D61B8">
            <w:pP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2261.9</w:t>
            </w:r>
          </w:p>
        </w:tc>
        <w:tc>
          <w:tcPr>
            <w:tcW w:w="708" w:type="dxa"/>
          </w:tcPr>
          <w:p w14:paraId="5D09DEAE"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7.0</w:t>
            </w:r>
          </w:p>
        </w:tc>
        <w:tc>
          <w:tcPr>
            <w:tcW w:w="993" w:type="dxa"/>
            <w:vAlign w:val="center"/>
          </w:tcPr>
          <w:p w14:paraId="5EB0A495"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893418</w:t>
            </w:r>
          </w:p>
        </w:tc>
        <w:tc>
          <w:tcPr>
            <w:tcW w:w="749" w:type="dxa"/>
            <w:vAlign w:val="center"/>
          </w:tcPr>
          <w:p w14:paraId="39A6CD22"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4F18657F"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75FA924C"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10.1</w:t>
            </w:r>
          </w:p>
        </w:tc>
        <w:tc>
          <w:tcPr>
            <w:tcW w:w="992" w:type="dxa"/>
            <w:vAlign w:val="center"/>
          </w:tcPr>
          <w:p w14:paraId="28CB73A8"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2086.3</w:t>
            </w:r>
          </w:p>
        </w:tc>
        <w:tc>
          <w:tcPr>
            <w:tcW w:w="724" w:type="dxa"/>
            <w:vAlign w:val="center"/>
          </w:tcPr>
          <w:p w14:paraId="2020CC39"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624888EB" w14:textId="77777777" w:rsidTr="00F3378B">
        <w:tc>
          <w:tcPr>
            <w:tcW w:w="1843" w:type="dxa"/>
          </w:tcPr>
          <w:p w14:paraId="41E7BA5F"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Viekšniai mill</w:t>
            </w:r>
          </w:p>
        </w:tc>
        <w:tc>
          <w:tcPr>
            <w:tcW w:w="868" w:type="dxa"/>
            <w:vAlign w:val="center"/>
          </w:tcPr>
          <w:p w14:paraId="71E5947E"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70" w:type="dxa"/>
            <w:vAlign w:val="center"/>
          </w:tcPr>
          <w:p w14:paraId="0F7E98A4"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909" w:type="dxa"/>
          </w:tcPr>
          <w:p w14:paraId="06B29097" w14:textId="77777777" w:rsidR="007F4A5B" w:rsidRPr="00D442A7" w:rsidRDefault="007F4A5B" w:rsidP="000D61B8">
            <w:pP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369.2</w:t>
            </w:r>
          </w:p>
        </w:tc>
        <w:tc>
          <w:tcPr>
            <w:tcW w:w="708" w:type="dxa"/>
          </w:tcPr>
          <w:p w14:paraId="0B61AF80"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4.5</w:t>
            </w:r>
          </w:p>
        </w:tc>
        <w:tc>
          <w:tcPr>
            <w:tcW w:w="993" w:type="dxa"/>
            <w:vAlign w:val="center"/>
          </w:tcPr>
          <w:p w14:paraId="3D966F48"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607144</w:t>
            </w:r>
          </w:p>
        </w:tc>
        <w:tc>
          <w:tcPr>
            <w:tcW w:w="749" w:type="dxa"/>
            <w:vAlign w:val="center"/>
          </w:tcPr>
          <w:p w14:paraId="4F37F652"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30F18779"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3CE70513"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29.9</w:t>
            </w:r>
          </w:p>
        </w:tc>
        <w:tc>
          <w:tcPr>
            <w:tcW w:w="992" w:type="dxa"/>
            <w:vAlign w:val="center"/>
          </w:tcPr>
          <w:p w14:paraId="05BA74C2"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3858.8</w:t>
            </w:r>
          </w:p>
        </w:tc>
        <w:tc>
          <w:tcPr>
            <w:tcW w:w="724" w:type="dxa"/>
            <w:vAlign w:val="center"/>
          </w:tcPr>
          <w:p w14:paraId="5D1DFB8F"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0A4E9051" w14:textId="77777777" w:rsidTr="00F3378B">
        <w:tc>
          <w:tcPr>
            <w:tcW w:w="1843" w:type="dxa"/>
          </w:tcPr>
          <w:p w14:paraId="13B995C3"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Užpaliai</w:t>
            </w:r>
          </w:p>
        </w:tc>
        <w:tc>
          <w:tcPr>
            <w:tcW w:w="868" w:type="dxa"/>
            <w:vAlign w:val="center"/>
          </w:tcPr>
          <w:p w14:paraId="51B30D04"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5D072E9D"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909" w:type="dxa"/>
          </w:tcPr>
          <w:p w14:paraId="779426E8" w14:textId="77777777" w:rsidR="007F4A5B" w:rsidRPr="00D442A7" w:rsidRDefault="007F4A5B" w:rsidP="000D61B8">
            <w:pP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927.4</w:t>
            </w:r>
          </w:p>
        </w:tc>
        <w:tc>
          <w:tcPr>
            <w:tcW w:w="708" w:type="dxa"/>
          </w:tcPr>
          <w:p w14:paraId="09A58560"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4.0</w:t>
            </w:r>
          </w:p>
        </w:tc>
        <w:tc>
          <w:tcPr>
            <w:tcW w:w="993" w:type="dxa"/>
            <w:vAlign w:val="center"/>
          </w:tcPr>
          <w:p w14:paraId="2DFA675A"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254792</w:t>
            </w:r>
          </w:p>
        </w:tc>
        <w:tc>
          <w:tcPr>
            <w:tcW w:w="749" w:type="dxa"/>
            <w:vAlign w:val="center"/>
          </w:tcPr>
          <w:p w14:paraId="7A5BB95D"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2BE3248A"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43FD906F"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57.5</w:t>
            </w:r>
          </w:p>
        </w:tc>
        <w:tc>
          <w:tcPr>
            <w:tcW w:w="992" w:type="dxa"/>
            <w:vAlign w:val="center"/>
          </w:tcPr>
          <w:p w14:paraId="719AC50B"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24" w:type="dxa"/>
            <w:vAlign w:val="center"/>
          </w:tcPr>
          <w:p w14:paraId="59862537"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2FDE2AD7" w14:textId="77777777" w:rsidTr="00F3378B">
        <w:tc>
          <w:tcPr>
            <w:tcW w:w="1843" w:type="dxa"/>
          </w:tcPr>
          <w:p w14:paraId="03032508"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Rudikiai</w:t>
            </w:r>
          </w:p>
        </w:tc>
        <w:tc>
          <w:tcPr>
            <w:tcW w:w="868" w:type="dxa"/>
            <w:vAlign w:val="center"/>
          </w:tcPr>
          <w:p w14:paraId="2AB060D3"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70" w:type="dxa"/>
            <w:vAlign w:val="center"/>
          </w:tcPr>
          <w:p w14:paraId="4B7F4BFB"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909" w:type="dxa"/>
          </w:tcPr>
          <w:p w14:paraId="6D92B80B" w14:textId="77777777" w:rsidR="007F4A5B" w:rsidRPr="00D442A7" w:rsidRDefault="007F4A5B" w:rsidP="000D61B8">
            <w:pP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210.7</w:t>
            </w:r>
          </w:p>
        </w:tc>
        <w:tc>
          <w:tcPr>
            <w:tcW w:w="708" w:type="dxa"/>
          </w:tcPr>
          <w:p w14:paraId="30AB725C"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7.0</w:t>
            </w:r>
          </w:p>
        </w:tc>
        <w:tc>
          <w:tcPr>
            <w:tcW w:w="993" w:type="dxa"/>
            <w:vAlign w:val="center"/>
          </w:tcPr>
          <w:p w14:paraId="3C4F10B5"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322437</w:t>
            </w:r>
          </w:p>
        </w:tc>
        <w:tc>
          <w:tcPr>
            <w:tcW w:w="749" w:type="dxa"/>
            <w:vAlign w:val="center"/>
          </w:tcPr>
          <w:p w14:paraId="4040CF10"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11547474"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70043F3C"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4.5</w:t>
            </w:r>
          </w:p>
        </w:tc>
        <w:tc>
          <w:tcPr>
            <w:tcW w:w="992" w:type="dxa"/>
            <w:vAlign w:val="center"/>
          </w:tcPr>
          <w:p w14:paraId="6DFACA5E"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603.0</w:t>
            </w:r>
          </w:p>
        </w:tc>
        <w:tc>
          <w:tcPr>
            <w:tcW w:w="724" w:type="dxa"/>
            <w:vAlign w:val="center"/>
          </w:tcPr>
          <w:p w14:paraId="493275CE"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6FD99BCD" w14:textId="77777777" w:rsidTr="00F3378B">
        <w:tc>
          <w:tcPr>
            <w:tcW w:w="1843" w:type="dxa"/>
          </w:tcPr>
          <w:p w14:paraId="791E4D1F"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Jautakiai</w:t>
            </w:r>
          </w:p>
        </w:tc>
        <w:tc>
          <w:tcPr>
            <w:tcW w:w="868" w:type="dxa"/>
            <w:vAlign w:val="center"/>
          </w:tcPr>
          <w:p w14:paraId="1A81A85B"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70" w:type="dxa"/>
            <w:vAlign w:val="center"/>
          </w:tcPr>
          <w:p w14:paraId="7B247BE7"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909" w:type="dxa"/>
          </w:tcPr>
          <w:p w14:paraId="41B24CBF" w14:textId="77777777" w:rsidR="007F4A5B" w:rsidRPr="00D442A7" w:rsidRDefault="007F4A5B" w:rsidP="000D61B8">
            <w:pP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492.5</w:t>
            </w:r>
          </w:p>
        </w:tc>
        <w:tc>
          <w:tcPr>
            <w:tcW w:w="708" w:type="dxa"/>
          </w:tcPr>
          <w:p w14:paraId="703710BA"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6.0</w:t>
            </w:r>
          </w:p>
        </w:tc>
        <w:tc>
          <w:tcPr>
            <w:tcW w:w="993" w:type="dxa"/>
            <w:vAlign w:val="center"/>
          </w:tcPr>
          <w:p w14:paraId="0B89AB81"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785768</w:t>
            </w:r>
          </w:p>
        </w:tc>
        <w:tc>
          <w:tcPr>
            <w:tcW w:w="749" w:type="dxa"/>
            <w:vAlign w:val="center"/>
          </w:tcPr>
          <w:p w14:paraId="3B853820"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00C6E950"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69F152B0"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22.8</w:t>
            </w:r>
          </w:p>
        </w:tc>
        <w:tc>
          <w:tcPr>
            <w:tcW w:w="992" w:type="dxa"/>
            <w:vAlign w:val="center"/>
          </w:tcPr>
          <w:p w14:paraId="69FE25B8"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1687.7</w:t>
            </w:r>
          </w:p>
        </w:tc>
        <w:tc>
          <w:tcPr>
            <w:tcW w:w="724" w:type="dxa"/>
            <w:vAlign w:val="center"/>
          </w:tcPr>
          <w:p w14:paraId="55F9EBD8"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5672446F" w14:textId="77777777" w:rsidTr="00F3378B">
        <w:tc>
          <w:tcPr>
            <w:tcW w:w="1843" w:type="dxa"/>
          </w:tcPr>
          <w:p w14:paraId="0A3AFB9D"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Rokantiškiai</w:t>
            </w:r>
          </w:p>
        </w:tc>
        <w:tc>
          <w:tcPr>
            <w:tcW w:w="868" w:type="dxa"/>
            <w:vAlign w:val="center"/>
          </w:tcPr>
          <w:p w14:paraId="13D37E7E"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33A8740D"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909" w:type="dxa"/>
          </w:tcPr>
          <w:p w14:paraId="6078ED1D" w14:textId="77777777" w:rsidR="007F4A5B" w:rsidRPr="00D442A7" w:rsidRDefault="007F4A5B" w:rsidP="000D61B8">
            <w:pP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371.6</w:t>
            </w:r>
          </w:p>
        </w:tc>
        <w:tc>
          <w:tcPr>
            <w:tcW w:w="708" w:type="dxa"/>
          </w:tcPr>
          <w:p w14:paraId="1A2D5BF0"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7.0</w:t>
            </w:r>
          </w:p>
        </w:tc>
        <w:tc>
          <w:tcPr>
            <w:tcW w:w="993" w:type="dxa"/>
            <w:vAlign w:val="center"/>
          </w:tcPr>
          <w:p w14:paraId="592CB6F7"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309647</w:t>
            </w:r>
          </w:p>
        </w:tc>
        <w:tc>
          <w:tcPr>
            <w:tcW w:w="749" w:type="dxa"/>
            <w:vAlign w:val="center"/>
          </w:tcPr>
          <w:p w14:paraId="23740516"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34F3F14A"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0D7C64A0"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48.5</w:t>
            </w:r>
          </w:p>
        </w:tc>
        <w:tc>
          <w:tcPr>
            <w:tcW w:w="992" w:type="dxa"/>
            <w:vAlign w:val="center"/>
          </w:tcPr>
          <w:p w14:paraId="782CFF33"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4606.5</w:t>
            </w:r>
          </w:p>
        </w:tc>
        <w:tc>
          <w:tcPr>
            <w:tcW w:w="724" w:type="dxa"/>
            <w:vAlign w:val="center"/>
          </w:tcPr>
          <w:p w14:paraId="714746C1"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67EFDA33" w14:textId="77777777" w:rsidTr="00F3378B">
        <w:tc>
          <w:tcPr>
            <w:tcW w:w="1843" w:type="dxa"/>
          </w:tcPr>
          <w:p w14:paraId="78B84CEF"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Užventis</w:t>
            </w:r>
          </w:p>
        </w:tc>
        <w:tc>
          <w:tcPr>
            <w:tcW w:w="868" w:type="dxa"/>
            <w:vAlign w:val="center"/>
          </w:tcPr>
          <w:p w14:paraId="516C5B45"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44F63604"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909" w:type="dxa"/>
          </w:tcPr>
          <w:p w14:paraId="34830A06"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08" w:type="dxa"/>
          </w:tcPr>
          <w:p w14:paraId="22246877"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5.4</w:t>
            </w:r>
          </w:p>
        </w:tc>
        <w:tc>
          <w:tcPr>
            <w:tcW w:w="993" w:type="dxa"/>
            <w:vAlign w:val="center"/>
          </w:tcPr>
          <w:p w14:paraId="69C8605D"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230708</w:t>
            </w:r>
          </w:p>
        </w:tc>
        <w:tc>
          <w:tcPr>
            <w:tcW w:w="749" w:type="dxa"/>
            <w:vAlign w:val="center"/>
          </w:tcPr>
          <w:p w14:paraId="4725C666"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c>
          <w:tcPr>
            <w:tcW w:w="851" w:type="dxa"/>
            <w:vAlign w:val="center"/>
          </w:tcPr>
          <w:p w14:paraId="0F38FF24"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09" w:type="dxa"/>
            <w:vAlign w:val="center"/>
          </w:tcPr>
          <w:p w14:paraId="18A0B184"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11.0</w:t>
            </w:r>
          </w:p>
        </w:tc>
        <w:tc>
          <w:tcPr>
            <w:tcW w:w="992" w:type="dxa"/>
            <w:vAlign w:val="center"/>
          </w:tcPr>
          <w:p w14:paraId="67C6D996"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24" w:type="dxa"/>
            <w:vAlign w:val="center"/>
          </w:tcPr>
          <w:p w14:paraId="52963804"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7AD0C096" w14:textId="77777777" w:rsidTr="00F3378B">
        <w:tc>
          <w:tcPr>
            <w:tcW w:w="1843" w:type="dxa"/>
          </w:tcPr>
          <w:p w14:paraId="7792D42E"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Mirskiškė</w:t>
            </w:r>
          </w:p>
        </w:tc>
        <w:tc>
          <w:tcPr>
            <w:tcW w:w="868" w:type="dxa"/>
            <w:vAlign w:val="center"/>
          </w:tcPr>
          <w:p w14:paraId="56E2DA00"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70" w:type="dxa"/>
            <w:vAlign w:val="center"/>
          </w:tcPr>
          <w:p w14:paraId="57D2246A"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909" w:type="dxa"/>
          </w:tcPr>
          <w:p w14:paraId="33CBDE5C"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08" w:type="dxa"/>
          </w:tcPr>
          <w:p w14:paraId="2F1E3FD2"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7.0</w:t>
            </w:r>
          </w:p>
        </w:tc>
        <w:tc>
          <w:tcPr>
            <w:tcW w:w="993" w:type="dxa"/>
            <w:vAlign w:val="center"/>
          </w:tcPr>
          <w:p w14:paraId="3683314F"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13152</w:t>
            </w:r>
          </w:p>
        </w:tc>
        <w:tc>
          <w:tcPr>
            <w:tcW w:w="749" w:type="dxa"/>
            <w:vAlign w:val="center"/>
          </w:tcPr>
          <w:p w14:paraId="62076B41"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w:t>
            </w:r>
          </w:p>
        </w:tc>
        <w:tc>
          <w:tcPr>
            <w:tcW w:w="851" w:type="dxa"/>
            <w:vAlign w:val="center"/>
          </w:tcPr>
          <w:p w14:paraId="51AA885C"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09" w:type="dxa"/>
            <w:vAlign w:val="center"/>
          </w:tcPr>
          <w:p w14:paraId="163E12E8"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4.9</w:t>
            </w:r>
          </w:p>
        </w:tc>
        <w:tc>
          <w:tcPr>
            <w:tcW w:w="992" w:type="dxa"/>
            <w:vAlign w:val="center"/>
          </w:tcPr>
          <w:p w14:paraId="66680DD2"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24" w:type="dxa"/>
            <w:vAlign w:val="center"/>
          </w:tcPr>
          <w:p w14:paraId="40E70C54"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74A4E7A5" w14:textId="77777777" w:rsidTr="00F3378B">
        <w:tc>
          <w:tcPr>
            <w:tcW w:w="1843" w:type="dxa"/>
          </w:tcPr>
          <w:p w14:paraId="35794509"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Kuršėnai</w:t>
            </w:r>
          </w:p>
        </w:tc>
        <w:tc>
          <w:tcPr>
            <w:tcW w:w="868" w:type="dxa"/>
            <w:vAlign w:val="center"/>
          </w:tcPr>
          <w:p w14:paraId="085A3E91"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091F016B"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909" w:type="dxa"/>
          </w:tcPr>
          <w:p w14:paraId="058616F4"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08" w:type="dxa"/>
          </w:tcPr>
          <w:p w14:paraId="042B4125"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10.0</w:t>
            </w:r>
          </w:p>
        </w:tc>
        <w:tc>
          <w:tcPr>
            <w:tcW w:w="993" w:type="dxa"/>
            <w:vAlign w:val="center"/>
          </w:tcPr>
          <w:p w14:paraId="0A6EEC41"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2924</w:t>
            </w:r>
          </w:p>
        </w:tc>
        <w:tc>
          <w:tcPr>
            <w:tcW w:w="749" w:type="dxa"/>
            <w:vAlign w:val="center"/>
          </w:tcPr>
          <w:p w14:paraId="5C6A3BD9"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7286E38C"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09" w:type="dxa"/>
            <w:vAlign w:val="center"/>
          </w:tcPr>
          <w:p w14:paraId="3BD46B65"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47.7</w:t>
            </w:r>
          </w:p>
        </w:tc>
        <w:tc>
          <w:tcPr>
            <w:tcW w:w="992" w:type="dxa"/>
            <w:vAlign w:val="center"/>
          </w:tcPr>
          <w:p w14:paraId="5F28CD25"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24" w:type="dxa"/>
            <w:vAlign w:val="center"/>
          </w:tcPr>
          <w:p w14:paraId="3B52DAE9"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2EE8454E" w14:textId="77777777" w:rsidTr="00F3378B">
        <w:tc>
          <w:tcPr>
            <w:tcW w:w="1843" w:type="dxa"/>
          </w:tcPr>
          <w:p w14:paraId="75579E53"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Tauragė</w:t>
            </w:r>
          </w:p>
        </w:tc>
        <w:tc>
          <w:tcPr>
            <w:tcW w:w="868" w:type="dxa"/>
            <w:vAlign w:val="center"/>
          </w:tcPr>
          <w:p w14:paraId="3D61B9E2"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6924E3F2"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909" w:type="dxa"/>
          </w:tcPr>
          <w:p w14:paraId="4749BABE"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08" w:type="dxa"/>
          </w:tcPr>
          <w:p w14:paraId="728DE037"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5.0</w:t>
            </w:r>
          </w:p>
        </w:tc>
        <w:tc>
          <w:tcPr>
            <w:tcW w:w="993" w:type="dxa"/>
            <w:vAlign w:val="center"/>
          </w:tcPr>
          <w:p w14:paraId="47DF8BFA"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290960</w:t>
            </w:r>
          </w:p>
        </w:tc>
        <w:tc>
          <w:tcPr>
            <w:tcW w:w="749" w:type="dxa"/>
            <w:vAlign w:val="center"/>
          </w:tcPr>
          <w:p w14:paraId="6609C22C"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1F6AEF59"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646CE93E"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35.0</w:t>
            </w:r>
          </w:p>
        </w:tc>
        <w:tc>
          <w:tcPr>
            <w:tcW w:w="992" w:type="dxa"/>
            <w:vAlign w:val="center"/>
          </w:tcPr>
          <w:p w14:paraId="413CED67"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55938.7</w:t>
            </w:r>
          </w:p>
        </w:tc>
        <w:tc>
          <w:tcPr>
            <w:tcW w:w="724" w:type="dxa"/>
            <w:vAlign w:val="center"/>
          </w:tcPr>
          <w:p w14:paraId="596C6840"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1AD1CF81" w14:textId="77777777" w:rsidTr="00F3378B">
        <w:tc>
          <w:tcPr>
            <w:tcW w:w="1843" w:type="dxa"/>
          </w:tcPr>
          <w:p w14:paraId="1FB783F3"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Belmontas</w:t>
            </w:r>
          </w:p>
        </w:tc>
        <w:tc>
          <w:tcPr>
            <w:tcW w:w="868" w:type="dxa"/>
            <w:vAlign w:val="center"/>
          </w:tcPr>
          <w:p w14:paraId="5E4DC71C"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70" w:type="dxa"/>
            <w:vAlign w:val="center"/>
          </w:tcPr>
          <w:p w14:paraId="68DC6219"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909" w:type="dxa"/>
          </w:tcPr>
          <w:p w14:paraId="69AC4C9F"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08" w:type="dxa"/>
          </w:tcPr>
          <w:p w14:paraId="12044D0D"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6.0</w:t>
            </w:r>
          </w:p>
        </w:tc>
        <w:tc>
          <w:tcPr>
            <w:tcW w:w="993" w:type="dxa"/>
            <w:vAlign w:val="center"/>
          </w:tcPr>
          <w:p w14:paraId="4A0CA4AB"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119304</w:t>
            </w:r>
          </w:p>
        </w:tc>
        <w:tc>
          <w:tcPr>
            <w:tcW w:w="749" w:type="dxa"/>
            <w:vAlign w:val="center"/>
          </w:tcPr>
          <w:p w14:paraId="62160FC2"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036764F0"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30980E66"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4.2</w:t>
            </w:r>
          </w:p>
        </w:tc>
        <w:tc>
          <w:tcPr>
            <w:tcW w:w="992" w:type="dxa"/>
            <w:vAlign w:val="center"/>
          </w:tcPr>
          <w:p w14:paraId="546D3645"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2451.4</w:t>
            </w:r>
          </w:p>
        </w:tc>
        <w:tc>
          <w:tcPr>
            <w:tcW w:w="724" w:type="dxa"/>
            <w:vAlign w:val="center"/>
          </w:tcPr>
          <w:p w14:paraId="7CC7DF63"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5A7908B7" w14:textId="77777777" w:rsidTr="00F3378B">
        <w:tc>
          <w:tcPr>
            <w:tcW w:w="1843" w:type="dxa"/>
          </w:tcPr>
          <w:p w14:paraId="7E12491F"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Anykščiai</w:t>
            </w:r>
          </w:p>
        </w:tc>
        <w:tc>
          <w:tcPr>
            <w:tcW w:w="868" w:type="dxa"/>
            <w:vAlign w:val="center"/>
          </w:tcPr>
          <w:p w14:paraId="1E8C327C"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03797B38"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909" w:type="dxa"/>
          </w:tcPr>
          <w:p w14:paraId="6678C159"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08" w:type="dxa"/>
          </w:tcPr>
          <w:p w14:paraId="419E6167"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5.0</w:t>
            </w:r>
          </w:p>
        </w:tc>
        <w:tc>
          <w:tcPr>
            <w:tcW w:w="993" w:type="dxa"/>
            <w:vAlign w:val="center"/>
          </w:tcPr>
          <w:p w14:paraId="740B7FBC"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346216</w:t>
            </w:r>
          </w:p>
        </w:tc>
        <w:tc>
          <w:tcPr>
            <w:tcW w:w="749" w:type="dxa"/>
            <w:vAlign w:val="center"/>
          </w:tcPr>
          <w:p w14:paraId="78304EE6"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c>
          <w:tcPr>
            <w:tcW w:w="851" w:type="dxa"/>
            <w:vAlign w:val="center"/>
          </w:tcPr>
          <w:p w14:paraId="704FB447"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3CC40932"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66.7</w:t>
            </w:r>
          </w:p>
        </w:tc>
        <w:tc>
          <w:tcPr>
            <w:tcW w:w="992" w:type="dxa"/>
            <w:vAlign w:val="center"/>
          </w:tcPr>
          <w:p w14:paraId="47A19150"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205472.5</w:t>
            </w:r>
          </w:p>
        </w:tc>
        <w:tc>
          <w:tcPr>
            <w:tcW w:w="724" w:type="dxa"/>
            <w:vAlign w:val="center"/>
          </w:tcPr>
          <w:p w14:paraId="1C509536"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37F4C959" w14:textId="77777777" w:rsidTr="00F3378B">
        <w:tc>
          <w:tcPr>
            <w:tcW w:w="1843" w:type="dxa"/>
          </w:tcPr>
          <w:p w14:paraId="705034FC"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Margiai</w:t>
            </w:r>
          </w:p>
        </w:tc>
        <w:tc>
          <w:tcPr>
            <w:tcW w:w="868" w:type="dxa"/>
            <w:vAlign w:val="center"/>
          </w:tcPr>
          <w:p w14:paraId="500DA5F3"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36A4459A"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909" w:type="dxa"/>
          </w:tcPr>
          <w:p w14:paraId="570EF51E"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08" w:type="dxa"/>
          </w:tcPr>
          <w:p w14:paraId="73DE675F"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6.0</w:t>
            </w:r>
          </w:p>
        </w:tc>
        <w:tc>
          <w:tcPr>
            <w:tcW w:w="993" w:type="dxa"/>
            <w:vAlign w:val="center"/>
          </w:tcPr>
          <w:p w14:paraId="3630A1CC"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33779</w:t>
            </w:r>
          </w:p>
        </w:tc>
        <w:tc>
          <w:tcPr>
            <w:tcW w:w="749" w:type="dxa"/>
            <w:vAlign w:val="center"/>
          </w:tcPr>
          <w:p w14:paraId="02BBD360"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w:t>
            </w:r>
          </w:p>
        </w:tc>
        <w:tc>
          <w:tcPr>
            <w:tcW w:w="851" w:type="dxa"/>
            <w:vAlign w:val="center"/>
          </w:tcPr>
          <w:p w14:paraId="7AA8A931"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09" w:type="dxa"/>
            <w:vAlign w:val="center"/>
          </w:tcPr>
          <w:p w14:paraId="336FBA29"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19.5</w:t>
            </w:r>
          </w:p>
        </w:tc>
        <w:tc>
          <w:tcPr>
            <w:tcW w:w="992" w:type="dxa"/>
            <w:vAlign w:val="center"/>
          </w:tcPr>
          <w:p w14:paraId="60457CF3"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24" w:type="dxa"/>
            <w:vAlign w:val="center"/>
          </w:tcPr>
          <w:p w14:paraId="64D7701C"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r>
      <w:tr w:rsidR="007F4A5B" w:rsidRPr="00D442A7" w14:paraId="5D3072A8" w14:textId="77777777" w:rsidTr="00F3378B">
        <w:tc>
          <w:tcPr>
            <w:tcW w:w="1843" w:type="dxa"/>
          </w:tcPr>
          <w:p w14:paraId="44DD39BE"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Laukžemė</w:t>
            </w:r>
          </w:p>
        </w:tc>
        <w:tc>
          <w:tcPr>
            <w:tcW w:w="868" w:type="dxa"/>
            <w:vAlign w:val="center"/>
          </w:tcPr>
          <w:p w14:paraId="75FD02C4"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70" w:type="dxa"/>
            <w:vAlign w:val="center"/>
          </w:tcPr>
          <w:p w14:paraId="066003C1"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909" w:type="dxa"/>
          </w:tcPr>
          <w:p w14:paraId="2C7CC1FB"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08" w:type="dxa"/>
          </w:tcPr>
          <w:p w14:paraId="492A7CDF"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5.0</w:t>
            </w:r>
          </w:p>
        </w:tc>
        <w:tc>
          <w:tcPr>
            <w:tcW w:w="993" w:type="dxa"/>
            <w:vAlign w:val="center"/>
          </w:tcPr>
          <w:p w14:paraId="7E0543CF"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127413</w:t>
            </w:r>
          </w:p>
        </w:tc>
        <w:tc>
          <w:tcPr>
            <w:tcW w:w="749" w:type="dxa"/>
            <w:vAlign w:val="center"/>
          </w:tcPr>
          <w:p w14:paraId="2B07635F"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557C0110"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09" w:type="dxa"/>
            <w:vAlign w:val="center"/>
          </w:tcPr>
          <w:p w14:paraId="11419C94"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51.9</w:t>
            </w:r>
          </w:p>
        </w:tc>
        <w:tc>
          <w:tcPr>
            <w:tcW w:w="992" w:type="dxa"/>
            <w:vAlign w:val="center"/>
          </w:tcPr>
          <w:p w14:paraId="1D20A479"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1413.0</w:t>
            </w:r>
          </w:p>
        </w:tc>
        <w:tc>
          <w:tcPr>
            <w:tcW w:w="724" w:type="dxa"/>
            <w:vAlign w:val="center"/>
          </w:tcPr>
          <w:p w14:paraId="08526D1C"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r w:rsidR="007F4A5B" w:rsidRPr="00D442A7" w14:paraId="060E6950" w14:textId="77777777" w:rsidTr="00F3378B">
        <w:tc>
          <w:tcPr>
            <w:tcW w:w="1843" w:type="dxa"/>
          </w:tcPr>
          <w:p w14:paraId="26AB8CAC" w14:textId="77777777" w:rsidR="007F4A5B" w:rsidRPr="00D442A7" w:rsidRDefault="007F4A5B" w:rsidP="000D61B8">
            <w:pPr>
              <w:rPr>
                <w:rFonts w:ascii="Times New Roman" w:hAnsi="Times New Roman" w:cs="Times New Roman"/>
                <w:color w:val="000000" w:themeColor="text1"/>
                <w:sz w:val="20"/>
                <w:szCs w:val="20"/>
                <w:lang w:val="lt-LT"/>
              </w:rPr>
            </w:pPr>
            <w:r w:rsidRPr="00D442A7">
              <w:rPr>
                <w:rFonts w:ascii="Times New Roman" w:hAnsi="Times New Roman" w:cs="Times New Roman"/>
                <w:color w:val="000000" w:themeColor="text1"/>
                <w:sz w:val="20"/>
                <w:szCs w:val="20"/>
                <w:lang w:val="lt-LT"/>
              </w:rPr>
              <w:t>Augustaitis‘ mill</w:t>
            </w:r>
          </w:p>
        </w:tc>
        <w:tc>
          <w:tcPr>
            <w:tcW w:w="868" w:type="dxa"/>
            <w:vAlign w:val="center"/>
          </w:tcPr>
          <w:p w14:paraId="1E405CB5"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770" w:type="dxa"/>
            <w:vAlign w:val="center"/>
          </w:tcPr>
          <w:p w14:paraId="26314467"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yes</w:t>
            </w:r>
          </w:p>
        </w:tc>
        <w:tc>
          <w:tcPr>
            <w:tcW w:w="909" w:type="dxa"/>
          </w:tcPr>
          <w:p w14:paraId="4B19E32E"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0.0</w:t>
            </w:r>
          </w:p>
        </w:tc>
        <w:tc>
          <w:tcPr>
            <w:tcW w:w="708" w:type="dxa"/>
          </w:tcPr>
          <w:p w14:paraId="3B2D4BA8" w14:textId="77777777" w:rsidR="007F4A5B" w:rsidRPr="00D442A7" w:rsidRDefault="007F4A5B" w:rsidP="00F3378B">
            <w:pPr>
              <w:ind w:right="170"/>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10.0</w:t>
            </w:r>
          </w:p>
        </w:tc>
        <w:tc>
          <w:tcPr>
            <w:tcW w:w="993" w:type="dxa"/>
            <w:vAlign w:val="center"/>
          </w:tcPr>
          <w:p w14:paraId="53BC2DBE" w14:textId="77777777" w:rsidR="007F4A5B" w:rsidRPr="00D442A7" w:rsidRDefault="007F4A5B" w:rsidP="00F3378B">
            <w:pPr>
              <w:ind w:right="113"/>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30658</w:t>
            </w:r>
          </w:p>
        </w:tc>
        <w:tc>
          <w:tcPr>
            <w:tcW w:w="749" w:type="dxa"/>
            <w:vAlign w:val="center"/>
          </w:tcPr>
          <w:p w14:paraId="7533B753"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w:t>
            </w:r>
          </w:p>
        </w:tc>
        <w:tc>
          <w:tcPr>
            <w:tcW w:w="851" w:type="dxa"/>
            <w:vAlign w:val="center"/>
          </w:tcPr>
          <w:p w14:paraId="5C0CDB2B"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no</w:t>
            </w:r>
          </w:p>
        </w:tc>
        <w:tc>
          <w:tcPr>
            <w:tcW w:w="709" w:type="dxa"/>
            <w:vAlign w:val="center"/>
          </w:tcPr>
          <w:p w14:paraId="7440EFBD" w14:textId="77777777" w:rsidR="007F4A5B" w:rsidRPr="00D442A7" w:rsidRDefault="007F4A5B" w:rsidP="00F3378B">
            <w:pPr>
              <w:ind w:right="57"/>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26.1</w:t>
            </w:r>
          </w:p>
        </w:tc>
        <w:tc>
          <w:tcPr>
            <w:tcW w:w="992" w:type="dxa"/>
            <w:vAlign w:val="center"/>
          </w:tcPr>
          <w:p w14:paraId="7A3A0DCF" w14:textId="77777777" w:rsidR="007F4A5B" w:rsidRPr="00D442A7" w:rsidRDefault="007F4A5B" w:rsidP="00F3378B">
            <w:pPr>
              <w:ind w:left="-39"/>
              <w:jc w:val="right"/>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12858.3</w:t>
            </w:r>
          </w:p>
        </w:tc>
        <w:tc>
          <w:tcPr>
            <w:tcW w:w="724" w:type="dxa"/>
            <w:vAlign w:val="center"/>
          </w:tcPr>
          <w:p w14:paraId="2030AA9F" w14:textId="77777777" w:rsidR="007F4A5B" w:rsidRPr="00D442A7" w:rsidRDefault="007F4A5B" w:rsidP="00F3378B">
            <w:pPr>
              <w:jc w:val="center"/>
              <w:rPr>
                <w:rFonts w:ascii="Times New Roman" w:hAnsi="Times New Roman" w:cs="Times New Roman"/>
                <w:color w:val="000000" w:themeColor="text1"/>
                <w:sz w:val="20"/>
                <w:szCs w:val="20"/>
              </w:rPr>
            </w:pPr>
            <w:r w:rsidRPr="00D442A7">
              <w:rPr>
                <w:rFonts w:ascii="Times New Roman" w:hAnsi="Times New Roman" w:cs="Times New Roman"/>
                <w:color w:val="000000" w:themeColor="text1"/>
                <w:sz w:val="20"/>
                <w:szCs w:val="20"/>
              </w:rPr>
              <w:t>3</w:t>
            </w:r>
          </w:p>
        </w:tc>
      </w:tr>
    </w:tbl>
    <w:p w14:paraId="79BD44BB" w14:textId="6D02B124" w:rsidR="00E179DC" w:rsidRDefault="00E179DC" w:rsidP="007B4902">
      <w:pPr>
        <w:spacing w:after="0" w:line="240" w:lineRule="auto"/>
        <w:ind w:firstLine="709"/>
        <w:jc w:val="both"/>
        <w:rPr>
          <w:rFonts w:ascii="Times New Roman" w:hAnsi="Times New Roman" w:cs="Times New Roman"/>
          <w:color w:val="000000" w:themeColor="text1"/>
        </w:rPr>
      </w:pPr>
    </w:p>
    <w:p w14:paraId="1B52B1FC" w14:textId="77777777" w:rsidR="00884FAA" w:rsidRDefault="00884FAA" w:rsidP="007B4902">
      <w:pPr>
        <w:spacing w:after="0" w:line="240" w:lineRule="auto"/>
        <w:ind w:firstLine="709"/>
        <w:jc w:val="both"/>
        <w:rPr>
          <w:rFonts w:ascii="Times New Roman" w:hAnsi="Times New Roman" w:cs="Times New Roman"/>
          <w:color w:val="000000" w:themeColor="text1"/>
        </w:rPr>
      </w:pPr>
    </w:p>
    <w:p w14:paraId="0ABE489A" w14:textId="776BB2F4" w:rsidR="00884FAA" w:rsidRDefault="00884FAA" w:rsidP="007B4902">
      <w:pPr>
        <w:spacing w:after="0" w:line="240" w:lineRule="auto"/>
        <w:ind w:firstLine="709"/>
        <w:jc w:val="both"/>
        <w:rPr>
          <w:rFonts w:ascii="Times New Roman" w:hAnsi="Times New Roman" w:cs="Times New Roman"/>
          <w:color w:val="000000" w:themeColor="text1"/>
        </w:rPr>
        <w:sectPr w:rsidR="00884FAA" w:rsidSect="007C2FD8">
          <w:pgSz w:w="16838" w:h="11906" w:orient="landscape" w:code="9"/>
          <w:pgMar w:top="2410" w:right="1134" w:bottom="2410" w:left="5160" w:header="0" w:footer="0" w:gutter="0"/>
          <w:cols w:space="708"/>
          <w:titlePg/>
          <w:docGrid w:linePitch="360"/>
        </w:sectPr>
      </w:pPr>
    </w:p>
    <w:p w14:paraId="58CAF448" w14:textId="12DB4562" w:rsidR="002E5B52" w:rsidRPr="00D442A7" w:rsidRDefault="002E5B52" w:rsidP="008225AB">
      <w:pPr>
        <w:jc w:val="center"/>
        <w:rPr>
          <w:rFonts w:ascii="Times New Roman" w:hAnsi="Times New Roman" w:cs="Times New Roman"/>
          <w:color w:val="000000" w:themeColor="text1"/>
          <w:sz w:val="24"/>
          <w:szCs w:val="24"/>
        </w:rPr>
      </w:pPr>
      <w:r w:rsidRPr="00D442A7">
        <w:rPr>
          <w:rFonts w:ascii="Times New Roman" w:hAnsi="Times New Roman" w:cs="Times New Roman"/>
          <w:noProof/>
          <w:color w:val="000000" w:themeColor="text1"/>
        </w:rPr>
        <w:lastRenderedPageBreak/>
        <w:drawing>
          <wp:inline distT="0" distB="0" distL="0" distR="0" wp14:anchorId="1935FA71" wp14:editId="43BD1358">
            <wp:extent cx="6415307" cy="3394582"/>
            <wp:effectExtent l="5397" t="0" r="0" b="0"/>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6200000">
                      <a:off x="0" y="0"/>
                      <a:ext cx="6530175" cy="3455363"/>
                    </a:xfrm>
                    <a:prstGeom prst="rect">
                      <a:avLst/>
                    </a:prstGeom>
                    <a:noFill/>
                    <a:ln>
                      <a:noFill/>
                    </a:ln>
                  </pic:spPr>
                </pic:pic>
              </a:graphicData>
            </a:graphic>
          </wp:inline>
        </w:drawing>
      </w:r>
    </w:p>
    <w:p w14:paraId="010185C4" w14:textId="2D260D5F" w:rsidR="002E5B52" w:rsidRPr="00D442A7" w:rsidRDefault="002E5B52" w:rsidP="001C64B9">
      <w:pPr>
        <w:spacing w:before="120" w:after="0" w:line="240" w:lineRule="auto"/>
        <w:rPr>
          <w:rFonts w:ascii="Times New Roman" w:hAnsi="Times New Roman" w:cs="Times New Roman"/>
          <w:color w:val="000000" w:themeColor="text1"/>
          <w:sz w:val="20"/>
          <w:szCs w:val="20"/>
        </w:rPr>
      </w:pPr>
      <w:r w:rsidRPr="00D442A7">
        <w:rPr>
          <w:rFonts w:ascii="Times New Roman" w:hAnsi="Times New Roman" w:cs="Times New Roman"/>
          <w:b/>
          <w:bCs/>
          <w:color w:val="000000" w:themeColor="text1"/>
          <w:sz w:val="20"/>
          <w:szCs w:val="20"/>
        </w:rPr>
        <w:t>Fig. 2.</w:t>
      </w:r>
      <w:r w:rsidRPr="00D442A7">
        <w:rPr>
          <w:rFonts w:ascii="Times New Roman" w:hAnsi="Times New Roman" w:cs="Times New Roman"/>
          <w:color w:val="000000" w:themeColor="text1"/>
          <w:sz w:val="20"/>
          <w:szCs w:val="20"/>
        </w:rPr>
        <w:t xml:space="preserve"> </w:t>
      </w:r>
      <w:r w:rsidR="00B32A3E" w:rsidRPr="00D442A7">
        <w:rPr>
          <w:rFonts w:ascii="Times New Roman" w:hAnsi="Times New Roman" w:cs="Times New Roman"/>
          <w:color w:val="000000" w:themeColor="text1"/>
          <w:sz w:val="20"/>
          <w:szCs w:val="20"/>
        </w:rPr>
        <w:t xml:space="preserve">The impact of each </w:t>
      </w:r>
      <w:r w:rsidR="000F5797" w:rsidRPr="00D442A7">
        <w:rPr>
          <w:rFonts w:ascii="Times New Roman" w:hAnsi="Times New Roman" w:cs="Times New Roman"/>
          <w:color w:val="000000" w:themeColor="text1"/>
          <w:sz w:val="20"/>
          <w:szCs w:val="20"/>
        </w:rPr>
        <w:t>criterion</w:t>
      </w:r>
      <w:r w:rsidR="00B32A3E" w:rsidRPr="00D442A7">
        <w:rPr>
          <w:rFonts w:ascii="Times New Roman" w:hAnsi="Times New Roman" w:cs="Times New Roman"/>
          <w:color w:val="000000" w:themeColor="text1"/>
          <w:sz w:val="20"/>
          <w:szCs w:val="20"/>
        </w:rPr>
        <w:t xml:space="preserve"> on the final ranking (strengths and weaknesses)</w:t>
      </w:r>
    </w:p>
    <w:p w14:paraId="400F12E3" w14:textId="77A36FF9" w:rsidR="00901F34" w:rsidRDefault="00673920" w:rsidP="00957208">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lastRenderedPageBreak/>
        <w:t xml:space="preserve">As </w:t>
      </w:r>
      <w:r w:rsidR="006E1A64">
        <w:rPr>
          <w:rFonts w:ascii="Times New Roman" w:hAnsi="Times New Roman" w:cs="Times New Roman"/>
          <w:color w:val="000000" w:themeColor="text1"/>
        </w:rPr>
        <w:t>seen from the</w:t>
      </w:r>
      <w:r w:rsidRPr="00D442A7">
        <w:rPr>
          <w:rFonts w:ascii="Times New Roman" w:hAnsi="Times New Roman" w:cs="Times New Roman"/>
          <w:color w:val="000000" w:themeColor="text1"/>
        </w:rPr>
        <w:t xml:space="preserve"> satellite image, </w:t>
      </w:r>
      <w:proofErr w:type="spellStart"/>
      <w:r w:rsidRPr="00D442A7">
        <w:rPr>
          <w:rFonts w:ascii="Times New Roman" w:hAnsi="Times New Roman" w:cs="Times New Roman"/>
          <w:color w:val="000000" w:themeColor="text1"/>
        </w:rPr>
        <w:t>Kuršėn</w:t>
      </w:r>
      <w:r w:rsidR="00A321BF" w:rsidRPr="00D442A7">
        <w:rPr>
          <w:rFonts w:ascii="Times New Roman" w:hAnsi="Times New Roman" w:cs="Times New Roman"/>
          <w:color w:val="000000" w:themeColor="text1"/>
        </w:rPr>
        <w:t>ai</w:t>
      </w:r>
      <w:proofErr w:type="spellEnd"/>
      <w:r w:rsidRPr="00D442A7">
        <w:rPr>
          <w:rFonts w:ascii="Times New Roman" w:hAnsi="Times New Roman" w:cs="Times New Roman"/>
          <w:color w:val="000000" w:themeColor="text1"/>
        </w:rPr>
        <w:t xml:space="preserve"> dam is an old </w:t>
      </w:r>
      <w:r w:rsidR="00947B68" w:rsidRPr="00D442A7">
        <w:rPr>
          <w:rFonts w:ascii="Times New Roman" w:hAnsi="Times New Roman" w:cs="Times New Roman"/>
          <w:color w:val="000000" w:themeColor="text1"/>
        </w:rPr>
        <w:t>watermill-like stone weir.</w:t>
      </w:r>
      <w:r w:rsidR="00BD10B7" w:rsidRPr="00D442A7">
        <w:rPr>
          <w:rFonts w:ascii="Times New Roman" w:hAnsi="Times New Roman" w:cs="Times New Roman"/>
          <w:color w:val="000000" w:themeColor="text1"/>
        </w:rPr>
        <w:t xml:space="preserve"> The year when it was built is unknown.</w:t>
      </w:r>
      <w:r w:rsidR="00947B68"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First, it is recommended for removal because it is in the critical state,</w:t>
      </w:r>
      <w:r w:rsidR="00F53983" w:rsidRPr="00D442A7">
        <w:rPr>
          <w:rFonts w:ascii="Times New Roman" w:hAnsi="Times New Roman" w:cs="Times New Roman"/>
          <w:color w:val="000000" w:themeColor="text1"/>
        </w:rPr>
        <w:t xml:space="preserve"> has no fish</w:t>
      </w:r>
      <w:r w:rsidR="006E1A64">
        <w:rPr>
          <w:rFonts w:ascii="Times New Roman" w:hAnsi="Times New Roman" w:cs="Times New Roman"/>
          <w:color w:val="000000" w:themeColor="text1"/>
        </w:rPr>
        <w:t xml:space="preserve"> </w:t>
      </w:r>
      <w:r w:rsidR="00F53983" w:rsidRPr="00D442A7">
        <w:rPr>
          <w:rFonts w:ascii="Times New Roman" w:hAnsi="Times New Roman" w:cs="Times New Roman"/>
          <w:color w:val="000000" w:themeColor="text1"/>
        </w:rPr>
        <w:t>pass</w:t>
      </w:r>
      <w:r w:rsidR="00231AAC" w:rsidRPr="00D442A7">
        <w:rPr>
          <w:rFonts w:ascii="Times New Roman" w:hAnsi="Times New Roman" w:cs="Times New Roman"/>
          <w:color w:val="000000" w:themeColor="text1"/>
        </w:rPr>
        <w:t xml:space="preserve"> and is not listed as</w:t>
      </w:r>
      <w:r w:rsidR="00653EAF"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a</w:t>
      </w:r>
      <w:r w:rsidR="00231AAC" w:rsidRPr="00D442A7">
        <w:rPr>
          <w:rFonts w:ascii="Times New Roman" w:hAnsi="Times New Roman" w:cs="Times New Roman"/>
          <w:color w:val="000000" w:themeColor="text1"/>
        </w:rPr>
        <w:t xml:space="preserve"> cultural heritage. Furthermore, it is the cheapest </w:t>
      </w:r>
      <w:r w:rsidR="00C114D3" w:rsidRPr="00D442A7">
        <w:rPr>
          <w:rFonts w:ascii="Times New Roman" w:hAnsi="Times New Roman" w:cs="Times New Roman"/>
          <w:color w:val="000000" w:themeColor="text1"/>
        </w:rPr>
        <w:t>dam</w:t>
      </w:r>
      <w:r w:rsidR="00231AAC" w:rsidRPr="00D442A7">
        <w:rPr>
          <w:rFonts w:ascii="Times New Roman" w:hAnsi="Times New Roman" w:cs="Times New Roman"/>
          <w:color w:val="000000" w:themeColor="text1"/>
        </w:rPr>
        <w:t xml:space="preserve"> to remove (2,924 Eur.), </w:t>
      </w:r>
      <w:r w:rsidR="00231AAC" w:rsidRPr="00802BC5">
        <w:rPr>
          <w:rFonts w:ascii="Times New Roman" w:hAnsi="Times New Roman" w:cs="Times New Roman"/>
          <w:color w:val="000000" w:themeColor="text1"/>
          <w:spacing w:val="-2"/>
        </w:rPr>
        <w:t xml:space="preserve">there is no need for bridge construction, </w:t>
      </w:r>
      <w:r w:rsidR="006E1A64">
        <w:rPr>
          <w:rFonts w:ascii="Times New Roman" w:hAnsi="Times New Roman" w:cs="Times New Roman"/>
          <w:color w:val="000000" w:themeColor="text1"/>
          <w:spacing w:val="-2"/>
        </w:rPr>
        <w:t xml:space="preserve">and </w:t>
      </w:r>
      <w:r w:rsidR="00231AAC" w:rsidRPr="00802BC5">
        <w:rPr>
          <w:rFonts w:ascii="Times New Roman" w:hAnsi="Times New Roman" w:cs="Times New Roman"/>
          <w:color w:val="000000" w:themeColor="text1"/>
          <w:spacing w:val="-2"/>
        </w:rPr>
        <w:t xml:space="preserve">it does not have HPP. It would also </w:t>
      </w:r>
      <w:r w:rsidR="00F94E7B" w:rsidRPr="00802BC5">
        <w:rPr>
          <w:rFonts w:ascii="Times New Roman" w:hAnsi="Times New Roman" w:cs="Times New Roman"/>
          <w:color w:val="000000" w:themeColor="text1"/>
          <w:spacing w:val="-2"/>
        </w:rPr>
        <w:t>open</w:t>
      </w:r>
      <w:r w:rsidR="00231AAC" w:rsidRPr="00802BC5">
        <w:rPr>
          <w:rFonts w:ascii="Times New Roman" w:hAnsi="Times New Roman" w:cs="Times New Roman"/>
          <w:color w:val="000000" w:themeColor="text1"/>
          <w:spacing w:val="-2"/>
        </w:rPr>
        <w:t xml:space="preserve"> up quite </w:t>
      </w:r>
      <w:r w:rsidR="006E1A64">
        <w:rPr>
          <w:rFonts w:ascii="Times New Roman" w:hAnsi="Times New Roman" w:cs="Times New Roman"/>
          <w:color w:val="000000" w:themeColor="text1"/>
          <w:spacing w:val="-2"/>
        </w:rPr>
        <w:t>a significant</w:t>
      </w:r>
      <w:r w:rsidR="00231AAC" w:rsidRPr="00802BC5">
        <w:rPr>
          <w:rFonts w:ascii="Times New Roman" w:hAnsi="Times New Roman" w:cs="Times New Roman"/>
          <w:color w:val="000000" w:themeColor="text1"/>
          <w:spacing w:val="-2"/>
        </w:rPr>
        <w:t xml:space="preserve"> distance </w:t>
      </w:r>
      <w:r w:rsidR="00F74E89" w:rsidRPr="00802BC5">
        <w:rPr>
          <w:rFonts w:ascii="Times New Roman" w:hAnsi="Times New Roman" w:cs="Times New Roman"/>
          <w:color w:val="000000" w:themeColor="text1"/>
          <w:spacing w:val="-2"/>
        </w:rPr>
        <w:t xml:space="preserve">for salmonid fish migration (47.7 km) and has </w:t>
      </w:r>
      <w:r w:rsidR="006E1A64">
        <w:rPr>
          <w:rFonts w:ascii="Times New Roman" w:hAnsi="Times New Roman" w:cs="Times New Roman"/>
          <w:color w:val="000000" w:themeColor="text1"/>
          <w:spacing w:val="-2"/>
        </w:rPr>
        <w:t xml:space="preserve">a </w:t>
      </w:r>
      <w:r w:rsidR="00F74E89" w:rsidRPr="00802BC5">
        <w:rPr>
          <w:rFonts w:ascii="Times New Roman" w:hAnsi="Times New Roman" w:cs="Times New Roman"/>
          <w:color w:val="000000" w:themeColor="text1"/>
          <w:spacing w:val="-2"/>
        </w:rPr>
        <w:t>favourable natural riverbed downstream to the other dam.</w:t>
      </w:r>
    </w:p>
    <w:p w14:paraId="5EE3F078" w14:textId="267B1AF8" w:rsidR="00B1799C" w:rsidRPr="00D442A7" w:rsidRDefault="006E1A64" w:rsidP="00957208">
      <w:pPr>
        <w:spacing w:after="0" w:line="240" w:lineRule="auto"/>
        <w:ind w:firstLine="357"/>
        <w:jc w:val="both"/>
        <w:rPr>
          <w:rFonts w:ascii="Times New Roman" w:hAnsi="Times New Roman" w:cs="Times New Roman"/>
          <w:color w:val="000000" w:themeColor="text1"/>
        </w:rPr>
      </w:pPr>
      <w:r>
        <w:rPr>
          <w:rFonts w:ascii="Times New Roman" w:hAnsi="Times New Roman" w:cs="Times New Roman"/>
          <w:color w:val="000000" w:themeColor="text1"/>
        </w:rPr>
        <w:t>In this case, the two criteria that show weaknesses</w:t>
      </w:r>
      <w:r w:rsidR="00B1799C" w:rsidRPr="00D442A7">
        <w:rPr>
          <w:rFonts w:ascii="Times New Roman" w:hAnsi="Times New Roman" w:cs="Times New Roman"/>
          <w:color w:val="000000" w:themeColor="text1"/>
        </w:rPr>
        <w:t xml:space="preserve"> are more </w:t>
      </w:r>
      <w:r>
        <w:rPr>
          <w:rFonts w:ascii="Times New Roman" w:hAnsi="Times New Roman" w:cs="Times New Roman"/>
          <w:color w:val="000000" w:themeColor="text1"/>
        </w:rPr>
        <w:t>critical</w:t>
      </w:r>
      <w:r w:rsidR="00B1799C" w:rsidRPr="00D442A7">
        <w:rPr>
          <w:rFonts w:ascii="Times New Roman" w:hAnsi="Times New Roman" w:cs="Times New Roman"/>
          <w:color w:val="000000" w:themeColor="text1"/>
        </w:rPr>
        <w:t xml:space="preserve">. Firstly, the </w:t>
      </w:r>
      <w:proofErr w:type="spellStart"/>
      <w:r w:rsidR="00B1799C" w:rsidRPr="00D442A7">
        <w:rPr>
          <w:rFonts w:ascii="Times New Roman" w:hAnsi="Times New Roman" w:cs="Times New Roman"/>
          <w:color w:val="000000" w:themeColor="text1"/>
        </w:rPr>
        <w:t>Kuršėnai</w:t>
      </w:r>
      <w:proofErr w:type="spellEnd"/>
      <w:r w:rsidR="00B1799C" w:rsidRPr="00D442A7">
        <w:rPr>
          <w:rFonts w:ascii="Times New Roman" w:hAnsi="Times New Roman" w:cs="Times New Roman"/>
          <w:color w:val="000000" w:themeColor="text1"/>
        </w:rPr>
        <w:t xml:space="preserve"> dam is not in </w:t>
      </w:r>
      <w:r>
        <w:rPr>
          <w:rFonts w:ascii="Times New Roman" w:hAnsi="Times New Roman" w:cs="Times New Roman"/>
          <w:color w:val="000000" w:themeColor="text1"/>
        </w:rPr>
        <w:t>a</w:t>
      </w:r>
      <w:r w:rsidR="00B1799C" w:rsidRPr="00D442A7">
        <w:rPr>
          <w:rFonts w:ascii="Times New Roman" w:hAnsi="Times New Roman" w:cs="Times New Roman"/>
          <w:color w:val="000000" w:themeColor="text1"/>
        </w:rPr>
        <w:t xml:space="preserve"> protected area. And secondly, it has no potential for salmonid fishes to migrate upstream. </w:t>
      </w:r>
      <w:r>
        <w:rPr>
          <w:rFonts w:ascii="Times New Roman" w:hAnsi="Times New Roman" w:cs="Times New Roman"/>
          <w:color w:val="000000" w:themeColor="text1"/>
        </w:rPr>
        <w:t>It means that a dam downstream (</w:t>
      </w:r>
      <w:proofErr w:type="spellStart"/>
      <w:r>
        <w:rPr>
          <w:rFonts w:ascii="Times New Roman" w:hAnsi="Times New Roman" w:cs="Times New Roman"/>
          <w:color w:val="000000" w:themeColor="text1"/>
        </w:rPr>
        <w:t>Augustaitis</w:t>
      </w:r>
      <w:proofErr w:type="spellEnd"/>
      <w:r>
        <w:rPr>
          <w:rFonts w:ascii="Times New Roman" w:hAnsi="Times New Roman" w:cs="Times New Roman"/>
          <w:color w:val="000000" w:themeColor="text1"/>
        </w:rPr>
        <w:t>‘ mill) is blocking the river, and the</w:t>
      </w:r>
      <w:r w:rsidR="00B1799C" w:rsidRPr="00D442A7">
        <w:rPr>
          <w:rFonts w:ascii="Times New Roman" w:hAnsi="Times New Roman" w:cs="Times New Roman"/>
          <w:color w:val="000000" w:themeColor="text1"/>
        </w:rPr>
        <w:t xml:space="preserve"> removal of </w:t>
      </w:r>
      <w:proofErr w:type="spellStart"/>
      <w:r w:rsidR="00B1799C" w:rsidRPr="00D442A7">
        <w:rPr>
          <w:rFonts w:ascii="Times New Roman" w:hAnsi="Times New Roman" w:cs="Times New Roman"/>
          <w:color w:val="000000" w:themeColor="text1"/>
        </w:rPr>
        <w:t>Kuršėnai</w:t>
      </w:r>
      <w:proofErr w:type="spellEnd"/>
      <w:r w:rsidR="00B1799C" w:rsidRPr="00D442A7">
        <w:rPr>
          <w:rFonts w:ascii="Times New Roman" w:hAnsi="Times New Roman" w:cs="Times New Roman"/>
          <w:color w:val="000000" w:themeColor="text1"/>
        </w:rPr>
        <w:t xml:space="preserve"> dam will not provide any added value. Therefore, it should not be removed first.</w:t>
      </w:r>
    </w:p>
    <w:p w14:paraId="698D2187" w14:textId="127FE271" w:rsidR="00B1799C" w:rsidRPr="00D442A7" w:rsidRDefault="006E1A64" w:rsidP="00957208">
      <w:pPr>
        <w:spacing w:after="0" w:line="240" w:lineRule="auto"/>
        <w:ind w:firstLine="357"/>
        <w:jc w:val="both"/>
        <w:rPr>
          <w:rFonts w:ascii="Times New Roman" w:hAnsi="Times New Roman" w:cs="Times New Roman"/>
          <w:color w:val="000000" w:themeColor="text1"/>
        </w:rPr>
      </w:pPr>
      <w:r>
        <w:rPr>
          <w:rFonts w:ascii="Times New Roman" w:hAnsi="Times New Roman" w:cs="Times New Roman"/>
          <w:color w:val="000000" w:themeColor="text1"/>
        </w:rPr>
        <w:t>According to the MCDA tool, the second dam for removal</w:t>
      </w:r>
      <w:r w:rsidR="00B1799C" w:rsidRPr="00D442A7">
        <w:rPr>
          <w:rFonts w:ascii="Times New Roman" w:hAnsi="Times New Roman" w:cs="Times New Roman"/>
          <w:color w:val="000000" w:themeColor="text1"/>
        </w:rPr>
        <w:t xml:space="preserve"> is </w:t>
      </w:r>
      <w:proofErr w:type="spellStart"/>
      <w:r w:rsidR="00B1799C" w:rsidRPr="00D442A7">
        <w:rPr>
          <w:rFonts w:ascii="Times New Roman" w:hAnsi="Times New Roman" w:cs="Times New Roman"/>
          <w:color w:val="000000" w:themeColor="text1"/>
        </w:rPr>
        <w:t>Augustaitis</w:t>
      </w:r>
      <w:proofErr w:type="spellEnd"/>
      <w:r w:rsidR="00B1799C" w:rsidRPr="00D442A7">
        <w:rPr>
          <w:rFonts w:ascii="Times New Roman" w:hAnsi="Times New Roman" w:cs="Times New Roman"/>
          <w:color w:val="000000" w:themeColor="text1"/>
        </w:rPr>
        <w:t xml:space="preserve">’ mill dam. It is the site of an old watermill, built in 1932 (Fig. 4). The main reasons for these recommendations are that this dam is in </w:t>
      </w:r>
      <w:r>
        <w:rPr>
          <w:rFonts w:ascii="Times New Roman" w:hAnsi="Times New Roman" w:cs="Times New Roman"/>
          <w:color w:val="000000" w:themeColor="text1"/>
        </w:rPr>
        <w:t>a</w:t>
      </w:r>
      <w:r w:rsidR="00B1799C" w:rsidRPr="00D442A7">
        <w:rPr>
          <w:rFonts w:ascii="Times New Roman" w:hAnsi="Times New Roman" w:cs="Times New Roman"/>
          <w:color w:val="000000" w:themeColor="text1"/>
        </w:rPr>
        <w:t xml:space="preserve"> critical state, </w:t>
      </w:r>
      <w:r>
        <w:rPr>
          <w:rFonts w:ascii="Times New Roman" w:hAnsi="Times New Roman" w:cs="Times New Roman"/>
          <w:color w:val="000000" w:themeColor="text1"/>
        </w:rPr>
        <w:t xml:space="preserve">has no </w:t>
      </w:r>
      <w:proofErr w:type="spellStart"/>
      <w:r>
        <w:rPr>
          <w:rFonts w:ascii="Times New Roman" w:hAnsi="Times New Roman" w:cs="Times New Roman"/>
          <w:color w:val="000000" w:themeColor="text1"/>
        </w:rPr>
        <w:t>fishpass</w:t>
      </w:r>
      <w:proofErr w:type="spellEnd"/>
      <w:r>
        <w:rPr>
          <w:rFonts w:ascii="Times New Roman" w:hAnsi="Times New Roman" w:cs="Times New Roman"/>
          <w:color w:val="000000" w:themeColor="text1"/>
        </w:rPr>
        <w:t xml:space="preserve"> and</w:t>
      </w:r>
      <w:r w:rsidR="00B1799C" w:rsidRPr="00D442A7">
        <w:rPr>
          <w:rFonts w:ascii="Times New Roman" w:hAnsi="Times New Roman" w:cs="Times New Roman"/>
          <w:color w:val="000000" w:themeColor="text1"/>
        </w:rPr>
        <w:t xml:space="preserve"> is in </w:t>
      </w:r>
      <w:r>
        <w:rPr>
          <w:rFonts w:ascii="Times New Roman" w:hAnsi="Times New Roman" w:cs="Times New Roman"/>
          <w:color w:val="000000" w:themeColor="text1"/>
        </w:rPr>
        <w:t>a</w:t>
      </w:r>
      <w:r w:rsidR="00B1799C" w:rsidRPr="00D442A7">
        <w:rPr>
          <w:rFonts w:ascii="Times New Roman" w:hAnsi="Times New Roman" w:cs="Times New Roman"/>
          <w:color w:val="000000" w:themeColor="text1"/>
        </w:rPr>
        <w:t xml:space="preserve"> protected area. Other strengths are that it does not have HPP, there is no need for </w:t>
      </w:r>
      <w:r>
        <w:rPr>
          <w:rFonts w:ascii="Times New Roman" w:hAnsi="Times New Roman" w:cs="Times New Roman"/>
          <w:color w:val="000000" w:themeColor="text1"/>
        </w:rPr>
        <w:t xml:space="preserve">a </w:t>
      </w:r>
      <w:r w:rsidR="00B1799C" w:rsidRPr="00D442A7">
        <w:rPr>
          <w:rFonts w:ascii="Times New Roman" w:hAnsi="Times New Roman" w:cs="Times New Roman"/>
          <w:color w:val="000000" w:themeColor="text1"/>
        </w:rPr>
        <w:t xml:space="preserve">bridge, the downstream stretch has </w:t>
      </w:r>
      <w:r>
        <w:rPr>
          <w:rFonts w:ascii="Times New Roman" w:hAnsi="Times New Roman" w:cs="Times New Roman"/>
          <w:color w:val="000000" w:themeColor="text1"/>
        </w:rPr>
        <w:t xml:space="preserve">a </w:t>
      </w:r>
      <w:r w:rsidR="00B1799C" w:rsidRPr="00D442A7">
        <w:rPr>
          <w:rFonts w:ascii="Times New Roman" w:hAnsi="Times New Roman" w:cs="Times New Roman"/>
          <w:color w:val="000000" w:themeColor="text1"/>
        </w:rPr>
        <w:t xml:space="preserve">natural riverbed, and the removal would </w:t>
      </w:r>
      <w:r>
        <w:rPr>
          <w:rFonts w:ascii="Times New Roman" w:hAnsi="Times New Roman" w:cs="Times New Roman"/>
          <w:color w:val="000000" w:themeColor="text1"/>
        </w:rPr>
        <w:t>not be</w:t>
      </w:r>
      <w:r w:rsidR="00B1799C" w:rsidRPr="00D442A7">
        <w:rPr>
          <w:rFonts w:ascii="Times New Roman" w:hAnsi="Times New Roman" w:cs="Times New Roman"/>
          <w:color w:val="000000" w:themeColor="text1"/>
        </w:rPr>
        <w:t xml:space="preserve"> expensive (30,658 Eur.).</w:t>
      </w:r>
    </w:p>
    <w:p w14:paraId="090BDF2A" w14:textId="664C347F" w:rsidR="001C64B9" w:rsidRDefault="001C64B9" w:rsidP="001C64B9">
      <w:pPr>
        <w:spacing w:after="0" w:line="240" w:lineRule="auto"/>
        <w:ind w:firstLine="709"/>
        <w:jc w:val="both"/>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7"/>
        <w:gridCol w:w="3539"/>
      </w:tblGrid>
      <w:tr w:rsidR="00B1799C" w14:paraId="7654A691" w14:textId="77777777" w:rsidTr="00B1799C">
        <w:tc>
          <w:tcPr>
            <w:tcW w:w="3538" w:type="dxa"/>
          </w:tcPr>
          <w:p w14:paraId="5E4F6225" w14:textId="7A094115" w:rsidR="00B1799C" w:rsidRDefault="00B1799C" w:rsidP="00B1799C">
            <w:pPr>
              <w:jc w:val="both"/>
              <w:rPr>
                <w:rFonts w:ascii="Times New Roman" w:hAnsi="Times New Roman" w:cs="Times New Roman"/>
                <w:color w:val="000000" w:themeColor="text1"/>
              </w:rPr>
            </w:pPr>
            <w:r w:rsidRPr="00D442A7">
              <w:rPr>
                <w:rFonts w:ascii="Times New Roman" w:hAnsi="Times New Roman" w:cs="Times New Roman"/>
                <w:noProof/>
                <w:color w:val="000000" w:themeColor="text1"/>
              </w:rPr>
              <w:drawing>
                <wp:inline distT="0" distB="0" distL="0" distR="0" wp14:anchorId="5012CA2C" wp14:editId="0D781F58">
                  <wp:extent cx="2122227" cy="1476914"/>
                  <wp:effectExtent l="0" t="0" r="0" b="9525"/>
                  <wp:docPr id="1" name="Picture 1" descr="An aerial view of a small tow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aerial view of a small town&#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1239" cy="1511022"/>
                          </a:xfrm>
                          <a:prstGeom prst="rect">
                            <a:avLst/>
                          </a:prstGeom>
                          <a:noFill/>
                          <a:ln>
                            <a:noFill/>
                          </a:ln>
                        </pic:spPr>
                      </pic:pic>
                    </a:graphicData>
                  </a:graphic>
                </wp:inline>
              </w:drawing>
            </w:r>
          </w:p>
        </w:tc>
        <w:tc>
          <w:tcPr>
            <w:tcW w:w="3538" w:type="dxa"/>
          </w:tcPr>
          <w:p w14:paraId="26751FE0" w14:textId="53DE2202" w:rsidR="00B1799C" w:rsidRDefault="00B1799C" w:rsidP="00B1799C">
            <w:pPr>
              <w:jc w:val="both"/>
              <w:rPr>
                <w:rFonts w:ascii="Times New Roman" w:hAnsi="Times New Roman" w:cs="Times New Roman"/>
                <w:color w:val="000000" w:themeColor="text1"/>
              </w:rPr>
            </w:pPr>
            <w:r w:rsidRPr="00D442A7">
              <w:rPr>
                <w:rFonts w:ascii="Times New Roman" w:hAnsi="Times New Roman" w:cs="Times New Roman"/>
                <w:noProof/>
                <w:color w:val="000000" w:themeColor="text1"/>
              </w:rPr>
              <w:drawing>
                <wp:inline distT="0" distB="0" distL="0" distR="0" wp14:anchorId="0BCB9A1F" wp14:editId="2EDA85BF">
                  <wp:extent cx="2116555" cy="1476375"/>
                  <wp:effectExtent l="0" t="0" r="0" b="0"/>
                  <wp:docPr id="3" name="Picture 3" descr="An aerial view of a park&#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erial view of a park&#10;&#10;Description automatically generated with low confiden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46926" cy="1497560"/>
                          </a:xfrm>
                          <a:prstGeom prst="rect">
                            <a:avLst/>
                          </a:prstGeom>
                          <a:noFill/>
                          <a:ln>
                            <a:noFill/>
                          </a:ln>
                        </pic:spPr>
                      </pic:pic>
                    </a:graphicData>
                  </a:graphic>
                </wp:inline>
              </w:drawing>
            </w:r>
          </w:p>
        </w:tc>
      </w:tr>
      <w:tr w:rsidR="00B1799C" w14:paraId="28DCA5FE" w14:textId="77777777" w:rsidTr="00B92DDA">
        <w:trPr>
          <w:trHeight w:val="1112"/>
        </w:trPr>
        <w:tc>
          <w:tcPr>
            <w:tcW w:w="3538" w:type="dxa"/>
          </w:tcPr>
          <w:p w14:paraId="288712D8" w14:textId="1049C12A" w:rsidR="00B1799C" w:rsidRDefault="00B1799C" w:rsidP="00B1799C">
            <w:pPr>
              <w:spacing w:before="120"/>
              <w:rPr>
                <w:rFonts w:ascii="Times New Roman" w:hAnsi="Times New Roman" w:cs="Times New Roman"/>
                <w:color w:val="000000" w:themeColor="text1"/>
              </w:rPr>
            </w:pPr>
            <w:r w:rsidRPr="00D442A7">
              <w:rPr>
                <w:rFonts w:ascii="Times New Roman" w:hAnsi="Times New Roman" w:cs="Times New Roman"/>
                <w:b/>
                <w:bCs/>
                <w:color w:val="000000" w:themeColor="text1"/>
                <w:sz w:val="20"/>
                <w:szCs w:val="20"/>
              </w:rPr>
              <w:t>Fig. 3.</w:t>
            </w:r>
            <w:r w:rsidRPr="00D442A7">
              <w:rPr>
                <w:rFonts w:ascii="Times New Roman" w:hAnsi="Times New Roman" w:cs="Times New Roman"/>
                <w:color w:val="000000" w:themeColor="text1"/>
                <w:sz w:val="20"/>
                <w:szCs w:val="20"/>
              </w:rPr>
              <w:t xml:space="preserve"> Satellite view of the </w:t>
            </w:r>
            <w:proofErr w:type="spellStart"/>
            <w:r w:rsidRPr="00D442A7">
              <w:rPr>
                <w:rFonts w:ascii="Times New Roman" w:hAnsi="Times New Roman" w:cs="Times New Roman"/>
                <w:color w:val="000000" w:themeColor="text1"/>
                <w:sz w:val="20"/>
                <w:szCs w:val="20"/>
              </w:rPr>
              <w:t>Kuršėnai</w:t>
            </w:r>
            <w:proofErr w:type="spellEnd"/>
            <w:r w:rsidRPr="00D442A7">
              <w:rPr>
                <w:rFonts w:ascii="Times New Roman" w:hAnsi="Times New Roman" w:cs="Times New Roman"/>
                <w:color w:val="000000" w:themeColor="text1"/>
                <w:sz w:val="20"/>
                <w:szCs w:val="20"/>
              </w:rPr>
              <w:t xml:space="preserve"> dam (image from </w:t>
            </w:r>
            <w:proofErr w:type="spellStart"/>
            <w:r w:rsidRPr="00D442A7">
              <w:rPr>
                <w:rFonts w:ascii="Times New Roman" w:hAnsi="Times New Roman" w:cs="Times New Roman"/>
                <w:color w:val="000000" w:themeColor="text1"/>
                <w:sz w:val="20"/>
                <w:szCs w:val="20"/>
              </w:rPr>
              <w:t>geoportal.lt</w:t>
            </w:r>
            <w:proofErr w:type="spellEnd"/>
            <w:r w:rsidRPr="00D442A7">
              <w:rPr>
                <w:rFonts w:ascii="Times New Roman" w:hAnsi="Times New Roman" w:cs="Times New Roman"/>
                <w:color w:val="000000" w:themeColor="text1"/>
                <w:sz w:val="20"/>
                <w:szCs w:val="20"/>
              </w:rPr>
              <w:t>)</w:t>
            </w:r>
          </w:p>
        </w:tc>
        <w:tc>
          <w:tcPr>
            <w:tcW w:w="3538" w:type="dxa"/>
          </w:tcPr>
          <w:p w14:paraId="60EAC035" w14:textId="2785F116" w:rsidR="00B1799C" w:rsidRDefault="00B1799C" w:rsidP="00B1799C">
            <w:pPr>
              <w:spacing w:before="120"/>
              <w:rPr>
                <w:rFonts w:ascii="Times New Roman" w:hAnsi="Times New Roman" w:cs="Times New Roman"/>
                <w:color w:val="000000" w:themeColor="text1"/>
              </w:rPr>
            </w:pPr>
            <w:r w:rsidRPr="00D442A7">
              <w:rPr>
                <w:rFonts w:ascii="Times New Roman" w:hAnsi="Times New Roman" w:cs="Times New Roman"/>
                <w:b/>
                <w:bCs/>
                <w:color w:val="000000" w:themeColor="text1"/>
                <w:sz w:val="20"/>
                <w:szCs w:val="20"/>
              </w:rPr>
              <w:t>Fig. 4.</w:t>
            </w:r>
            <w:r w:rsidRPr="00D442A7">
              <w:rPr>
                <w:rFonts w:ascii="Times New Roman" w:hAnsi="Times New Roman" w:cs="Times New Roman"/>
                <w:color w:val="000000" w:themeColor="text1"/>
                <w:sz w:val="20"/>
                <w:szCs w:val="20"/>
              </w:rPr>
              <w:t xml:space="preserve"> Satellite view of the </w:t>
            </w:r>
            <w:proofErr w:type="spellStart"/>
            <w:r w:rsidRPr="00D442A7">
              <w:rPr>
                <w:rFonts w:ascii="Times New Roman" w:hAnsi="Times New Roman" w:cs="Times New Roman"/>
                <w:color w:val="000000" w:themeColor="text1"/>
                <w:sz w:val="20"/>
                <w:szCs w:val="20"/>
              </w:rPr>
              <w:t>Augustaitis</w:t>
            </w:r>
            <w:proofErr w:type="spellEnd"/>
            <w:r w:rsidRPr="00D442A7">
              <w:rPr>
                <w:rFonts w:ascii="Times New Roman" w:hAnsi="Times New Roman" w:cs="Times New Roman"/>
                <w:color w:val="000000" w:themeColor="text1"/>
                <w:sz w:val="20"/>
                <w:szCs w:val="20"/>
              </w:rPr>
              <w:t xml:space="preserve">’ mill site. The location of the dam is marked with the flag (image from </w:t>
            </w:r>
            <w:r w:rsidR="00B92DDA">
              <w:rPr>
                <w:rFonts w:ascii="Times New Roman" w:hAnsi="Times New Roman" w:cs="Times New Roman"/>
                <w:color w:val="000000" w:themeColor="text1"/>
                <w:sz w:val="20"/>
                <w:szCs w:val="20"/>
              </w:rPr>
              <w:br/>
            </w:r>
            <w:proofErr w:type="spellStart"/>
            <w:r w:rsidRPr="00D442A7">
              <w:rPr>
                <w:rFonts w:ascii="Times New Roman" w:hAnsi="Times New Roman" w:cs="Times New Roman"/>
                <w:color w:val="000000" w:themeColor="text1"/>
                <w:sz w:val="20"/>
                <w:szCs w:val="20"/>
              </w:rPr>
              <w:t>geoportal.lt</w:t>
            </w:r>
            <w:proofErr w:type="spellEnd"/>
            <w:r w:rsidRPr="00D442A7">
              <w:rPr>
                <w:rFonts w:ascii="Times New Roman" w:hAnsi="Times New Roman" w:cs="Times New Roman"/>
                <w:color w:val="000000" w:themeColor="text1"/>
                <w:sz w:val="20"/>
                <w:szCs w:val="20"/>
              </w:rPr>
              <w:t>)</w:t>
            </w:r>
          </w:p>
        </w:tc>
      </w:tr>
    </w:tbl>
    <w:p w14:paraId="3276A9CD" w14:textId="72F5FAFC" w:rsidR="001C1143" w:rsidRPr="00D442A7" w:rsidRDefault="00694F71" w:rsidP="00957208">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Still, the weaknesses of </w:t>
      </w:r>
      <w:proofErr w:type="spellStart"/>
      <w:r w:rsidRPr="00D442A7">
        <w:rPr>
          <w:rFonts w:ascii="Times New Roman" w:hAnsi="Times New Roman" w:cs="Times New Roman"/>
          <w:color w:val="000000" w:themeColor="text1"/>
        </w:rPr>
        <w:t>Augustaitis</w:t>
      </w:r>
      <w:proofErr w:type="spellEnd"/>
      <w:r w:rsidRPr="00D442A7">
        <w:rPr>
          <w:rFonts w:ascii="Times New Roman" w:hAnsi="Times New Roman" w:cs="Times New Roman"/>
          <w:color w:val="000000" w:themeColor="text1"/>
        </w:rPr>
        <w:t xml:space="preserve">’ mill dam </w:t>
      </w:r>
      <w:r w:rsidR="00510EC2" w:rsidRPr="00D442A7">
        <w:rPr>
          <w:rFonts w:ascii="Times New Roman" w:hAnsi="Times New Roman" w:cs="Times New Roman"/>
          <w:color w:val="000000" w:themeColor="text1"/>
        </w:rPr>
        <w:t xml:space="preserve">are the factors that should be considered </w:t>
      </w:r>
      <w:r w:rsidR="006E1A64">
        <w:rPr>
          <w:rFonts w:ascii="Times New Roman" w:hAnsi="Times New Roman" w:cs="Times New Roman"/>
          <w:color w:val="000000" w:themeColor="text1"/>
        </w:rPr>
        <w:t>when deciding</w:t>
      </w:r>
      <w:r w:rsidR="00510EC2" w:rsidRPr="00D442A7">
        <w:rPr>
          <w:rFonts w:ascii="Times New Roman" w:hAnsi="Times New Roman" w:cs="Times New Roman"/>
          <w:color w:val="000000" w:themeColor="text1"/>
        </w:rPr>
        <w:t>. Yes, it has moderate potential for salmonid fish</w:t>
      </w:r>
      <w:r w:rsidR="006E1A64">
        <w:rPr>
          <w:rFonts w:ascii="Times New Roman" w:hAnsi="Times New Roman" w:cs="Times New Roman"/>
          <w:color w:val="000000" w:themeColor="text1"/>
        </w:rPr>
        <w:t xml:space="preserve"> upstream (12,858.3 </w:t>
      </w:r>
      <w:proofErr w:type="spellStart"/>
      <w:r w:rsidR="006E1A64">
        <w:rPr>
          <w:rFonts w:ascii="Times New Roman" w:hAnsi="Times New Roman" w:cs="Times New Roman"/>
          <w:color w:val="000000" w:themeColor="text1"/>
        </w:rPr>
        <w:t>Eur</w:t>
      </w:r>
      <w:proofErr w:type="spellEnd"/>
      <w:r w:rsidR="006E1A64">
        <w:rPr>
          <w:rFonts w:ascii="Times New Roman" w:hAnsi="Times New Roman" w:cs="Times New Roman"/>
          <w:color w:val="000000" w:themeColor="text1"/>
        </w:rPr>
        <w:t>/y) and an average stretch lengt</w:t>
      </w:r>
      <w:r w:rsidR="00510EC2" w:rsidRPr="00D442A7">
        <w:rPr>
          <w:rFonts w:ascii="Times New Roman" w:hAnsi="Times New Roman" w:cs="Times New Roman"/>
          <w:color w:val="000000" w:themeColor="text1"/>
        </w:rPr>
        <w:t xml:space="preserve">h that can be freed for migration (26.1 km). It is also clear now that the next dam upstream is </w:t>
      </w:r>
      <w:proofErr w:type="spellStart"/>
      <w:r w:rsidR="00510EC2" w:rsidRPr="00D442A7">
        <w:rPr>
          <w:rFonts w:ascii="Times New Roman" w:hAnsi="Times New Roman" w:cs="Times New Roman"/>
          <w:color w:val="000000" w:themeColor="text1"/>
        </w:rPr>
        <w:t>Kuršėnai</w:t>
      </w:r>
      <w:proofErr w:type="spellEnd"/>
      <w:r w:rsidR="00510EC2" w:rsidRPr="00D442A7">
        <w:rPr>
          <w:rFonts w:ascii="Times New Roman" w:hAnsi="Times New Roman" w:cs="Times New Roman"/>
          <w:color w:val="000000" w:themeColor="text1"/>
        </w:rPr>
        <w:t xml:space="preserve"> dam</w:t>
      </w:r>
      <w:r w:rsidR="00117B72" w:rsidRPr="00D442A7">
        <w:rPr>
          <w:rFonts w:ascii="Times New Roman" w:hAnsi="Times New Roman" w:cs="Times New Roman"/>
          <w:color w:val="000000" w:themeColor="text1"/>
        </w:rPr>
        <w:t xml:space="preserve">. Removing </w:t>
      </w:r>
      <w:r w:rsidR="00293B63" w:rsidRPr="00D442A7">
        <w:rPr>
          <w:rFonts w:ascii="Times New Roman" w:hAnsi="Times New Roman" w:cs="Times New Roman"/>
          <w:color w:val="000000" w:themeColor="text1"/>
        </w:rPr>
        <w:t>both</w:t>
      </w:r>
      <w:r w:rsidR="00117B72"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 xml:space="preserve">could </w:t>
      </w:r>
      <w:r w:rsidR="00117B72" w:rsidRPr="00D442A7">
        <w:rPr>
          <w:rFonts w:ascii="Times New Roman" w:hAnsi="Times New Roman" w:cs="Times New Roman"/>
          <w:color w:val="000000" w:themeColor="text1"/>
        </w:rPr>
        <w:t xml:space="preserve">significantly increase the salmonid population in the river </w:t>
      </w:r>
      <w:proofErr w:type="spellStart"/>
      <w:r w:rsidR="00117B72" w:rsidRPr="00D442A7">
        <w:rPr>
          <w:rFonts w:ascii="Times New Roman" w:hAnsi="Times New Roman" w:cs="Times New Roman"/>
          <w:color w:val="000000" w:themeColor="text1"/>
        </w:rPr>
        <w:t>Venta</w:t>
      </w:r>
      <w:proofErr w:type="spellEnd"/>
      <w:r w:rsidR="00117B72" w:rsidRPr="00D442A7">
        <w:rPr>
          <w:rFonts w:ascii="Times New Roman" w:hAnsi="Times New Roman" w:cs="Times New Roman"/>
          <w:color w:val="000000" w:themeColor="text1"/>
        </w:rPr>
        <w:t xml:space="preserve"> at the significant river stretch with relatively low cost</w:t>
      </w:r>
      <w:r w:rsidR="00293B63" w:rsidRPr="00D442A7">
        <w:rPr>
          <w:rFonts w:ascii="Times New Roman" w:hAnsi="Times New Roman" w:cs="Times New Roman"/>
          <w:color w:val="000000" w:themeColor="text1"/>
        </w:rPr>
        <w:t xml:space="preserve"> as all other dams downstream have fish</w:t>
      </w:r>
      <w:r w:rsidR="006E1A64">
        <w:rPr>
          <w:rFonts w:ascii="Times New Roman" w:hAnsi="Times New Roman" w:cs="Times New Roman"/>
          <w:color w:val="000000" w:themeColor="text1"/>
        </w:rPr>
        <w:t xml:space="preserve"> </w:t>
      </w:r>
      <w:r w:rsidR="00293B63" w:rsidRPr="00D442A7">
        <w:rPr>
          <w:rFonts w:ascii="Times New Roman" w:hAnsi="Times New Roman" w:cs="Times New Roman"/>
          <w:color w:val="000000" w:themeColor="text1"/>
        </w:rPr>
        <w:t>passes.</w:t>
      </w:r>
      <w:r w:rsidR="00117B72" w:rsidRPr="00D442A7">
        <w:rPr>
          <w:rFonts w:ascii="Times New Roman" w:hAnsi="Times New Roman" w:cs="Times New Roman"/>
          <w:color w:val="000000" w:themeColor="text1"/>
        </w:rPr>
        <w:t xml:space="preserve"> However, remov</w:t>
      </w:r>
      <w:r w:rsidR="006E1A64">
        <w:rPr>
          <w:rFonts w:ascii="Times New Roman" w:hAnsi="Times New Roman" w:cs="Times New Roman"/>
          <w:color w:val="000000" w:themeColor="text1"/>
        </w:rPr>
        <w:t>ing</w:t>
      </w:r>
      <w:r w:rsidR="00117B72" w:rsidRPr="00D442A7">
        <w:rPr>
          <w:rFonts w:ascii="Times New Roman" w:hAnsi="Times New Roman" w:cs="Times New Roman"/>
          <w:color w:val="000000" w:themeColor="text1"/>
        </w:rPr>
        <w:t xml:space="preserve"> the </w:t>
      </w:r>
      <w:proofErr w:type="spellStart"/>
      <w:r w:rsidR="00117B72" w:rsidRPr="00D442A7">
        <w:rPr>
          <w:rFonts w:ascii="Times New Roman" w:hAnsi="Times New Roman" w:cs="Times New Roman"/>
          <w:color w:val="000000" w:themeColor="text1"/>
        </w:rPr>
        <w:t>Augustaitis</w:t>
      </w:r>
      <w:proofErr w:type="spellEnd"/>
      <w:r w:rsidR="00117B72" w:rsidRPr="00D442A7">
        <w:rPr>
          <w:rFonts w:ascii="Times New Roman" w:hAnsi="Times New Roman" w:cs="Times New Roman"/>
          <w:color w:val="000000" w:themeColor="text1"/>
        </w:rPr>
        <w:t xml:space="preserve">’ mill dam </w:t>
      </w:r>
      <w:r w:rsidR="00B6413D" w:rsidRPr="00D442A7">
        <w:rPr>
          <w:rFonts w:ascii="Times New Roman" w:hAnsi="Times New Roman" w:cs="Times New Roman"/>
          <w:color w:val="000000" w:themeColor="text1"/>
        </w:rPr>
        <w:t xml:space="preserve">is not </w:t>
      </w:r>
      <w:r w:rsidR="00117B72" w:rsidRPr="00D442A7">
        <w:rPr>
          <w:rFonts w:ascii="Times New Roman" w:hAnsi="Times New Roman" w:cs="Times New Roman"/>
          <w:color w:val="000000" w:themeColor="text1"/>
        </w:rPr>
        <w:t xml:space="preserve">currently possible </w:t>
      </w:r>
      <w:r w:rsidR="001C1143" w:rsidRPr="00D442A7">
        <w:rPr>
          <w:rFonts w:ascii="Times New Roman" w:hAnsi="Times New Roman" w:cs="Times New Roman"/>
          <w:color w:val="000000" w:themeColor="text1"/>
        </w:rPr>
        <w:t>since</w:t>
      </w:r>
      <w:r w:rsidR="00117B72" w:rsidRPr="00D442A7">
        <w:rPr>
          <w:rFonts w:ascii="Times New Roman" w:hAnsi="Times New Roman" w:cs="Times New Roman"/>
          <w:color w:val="000000" w:themeColor="text1"/>
        </w:rPr>
        <w:t xml:space="preserve"> it is </w:t>
      </w:r>
      <w:r w:rsidR="001C1143" w:rsidRPr="00D442A7">
        <w:rPr>
          <w:rFonts w:ascii="Times New Roman" w:hAnsi="Times New Roman" w:cs="Times New Roman"/>
          <w:color w:val="000000" w:themeColor="text1"/>
        </w:rPr>
        <w:t xml:space="preserve">listed as </w:t>
      </w:r>
      <w:r w:rsidR="006E1A64">
        <w:rPr>
          <w:rFonts w:ascii="Times New Roman" w:hAnsi="Times New Roman" w:cs="Times New Roman"/>
          <w:color w:val="000000" w:themeColor="text1"/>
        </w:rPr>
        <w:t xml:space="preserve">a </w:t>
      </w:r>
      <w:r w:rsidR="001C1143" w:rsidRPr="00D442A7">
        <w:rPr>
          <w:rFonts w:ascii="Times New Roman" w:hAnsi="Times New Roman" w:cs="Times New Roman"/>
          <w:color w:val="000000" w:themeColor="text1"/>
        </w:rPr>
        <w:t>national cultural heritage.</w:t>
      </w:r>
    </w:p>
    <w:p w14:paraId="48AC043A" w14:textId="123CB665" w:rsidR="00063359" w:rsidRPr="00D442A7" w:rsidRDefault="004F01F4" w:rsidP="00957208">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lastRenderedPageBreak/>
        <w:t xml:space="preserve">The third dam recommended for removal is </w:t>
      </w:r>
      <w:r w:rsidR="006E1A64">
        <w:rPr>
          <w:rFonts w:ascii="Times New Roman" w:hAnsi="Times New Roman" w:cs="Times New Roman"/>
          <w:color w:val="000000" w:themeColor="text1"/>
        </w:rPr>
        <w:t xml:space="preserve">the </w:t>
      </w:r>
      <w:proofErr w:type="spellStart"/>
      <w:r w:rsidRPr="00D442A7">
        <w:rPr>
          <w:rFonts w:ascii="Times New Roman" w:hAnsi="Times New Roman" w:cs="Times New Roman"/>
          <w:color w:val="000000" w:themeColor="text1"/>
        </w:rPr>
        <w:t>Anykščiai</w:t>
      </w:r>
      <w:proofErr w:type="spellEnd"/>
      <w:r w:rsidRPr="00D442A7">
        <w:rPr>
          <w:rFonts w:ascii="Times New Roman" w:hAnsi="Times New Roman" w:cs="Times New Roman"/>
          <w:color w:val="000000" w:themeColor="text1"/>
        </w:rPr>
        <w:t xml:space="preserve"> dam. </w:t>
      </w:r>
      <w:r w:rsidR="0036379D" w:rsidRPr="00D442A7">
        <w:rPr>
          <w:rFonts w:ascii="Times New Roman" w:hAnsi="Times New Roman" w:cs="Times New Roman"/>
          <w:color w:val="000000" w:themeColor="text1"/>
        </w:rPr>
        <w:t>It is an old watermill site</w:t>
      </w:r>
      <w:r w:rsidR="00402708" w:rsidRPr="00D442A7">
        <w:rPr>
          <w:rFonts w:ascii="Times New Roman" w:hAnsi="Times New Roman" w:cs="Times New Roman"/>
          <w:color w:val="000000" w:themeColor="text1"/>
        </w:rPr>
        <w:t xml:space="preserve">, built </w:t>
      </w:r>
      <w:r w:rsidR="0036379D" w:rsidRPr="00D442A7">
        <w:rPr>
          <w:rFonts w:ascii="Times New Roman" w:hAnsi="Times New Roman" w:cs="Times New Roman"/>
          <w:color w:val="000000" w:themeColor="text1"/>
        </w:rPr>
        <w:t xml:space="preserve">in the centre of </w:t>
      </w:r>
      <w:proofErr w:type="spellStart"/>
      <w:r w:rsidR="0036379D" w:rsidRPr="00D442A7">
        <w:rPr>
          <w:rFonts w:ascii="Times New Roman" w:hAnsi="Times New Roman" w:cs="Times New Roman"/>
          <w:color w:val="000000" w:themeColor="text1"/>
        </w:rPr>
        <w:t>Anykščiai</w:t>
      </w:r>
      <w:proofErr w:type="spellEnd"/>
      <w:r w:rsidR="0036379D" w:rsidRPr="00D442A7">
        <w:rPr>
          <w:rFonts w:ascii="Times New Roman" w:hAnsi="Times New Roman" w:cs="Times New Roman"/>
          <w:color w:val="000000" w:themeColor="text1"/>
        </w:rPr>
        <w:t xml:space="preserve"> city</w:t>
      </w:r>
      <w:r w:rsidR="00402708" w:rsidRPr="00D442A7">
        <w:rPr>
          <w:rFonts w:ascii="Times New Roman" w:hAnsi="Times New Roman" w:cs="Times New Roman"/>
          <w:color w:val="000000" w:themeColor="text1"/>
        </w:rPr>
        <w:t xml:space="preserve"> in 1910</w:t>
      </w:r>
      <w:r w:rsidR="0036379D" w:rsidRPr="00D442A7">
        <w:rPr>
          <w:rFonts w:ascii="Times New Roman" w:hAnsi="Times New Roman" w:cs="Times New Roman"/>
          <w:color w:val="000000" w:themeColor="text1"/>
        </w:rPr>
        <w:t xml:space="preserve">. </w:t>
      </w:r>
      <w:r w:rsidR="00402708" w:rsidRPr="009E2DF8">
        <w:rPr>
          <w:rFonts w:ascii="Times New Roman" w:hAnsi="Times New Roman" w:cs="Times New Roman"/>
          <w:color w:val="000000" w:themeColor="text1"/>
          <w:spacing w:val="-2"/>
        </w:rPr>
        <w:t>During</w:t>
      </w:r>
      <w:r w:rsidR="00653EAF" w:rsidRPr="009E2DF8">
        <w:rPr>
          <w:rFonts w:ascii="Times New Roman" w:hAnsi="Times New Roman" w:cs="Times New Roman"/>
          <w:color w:val="000000" w:themeColor="text1"/>
          <w:spacing w:val="-2"/>
        </w:rPr>
        <w:t xml:space="preserve"> the</w:t>
      </w:r>
      <w:r w:rsidR="00402708" w:rsidRPr="009E2DF8">
        <w:rPr>
          <w:rFonts w:ascii="Times New Roman" w:hAnsi="Times New Roman" w:cs="Times New Roman"/>
          <w:color w:val="000000" w:themeColor="text1"/>
          <w:spacing w:val="-2"/>
        </w:rPr>
        <w:t xml:space="preserve"> Soviet Union era, t</w:t>
      </w:r>
      <w:r w:rsidR="0036379D" w:rsidRPr="009E2DF8">
        <w:rPr>
          <w:rFonts w:ascii="Times New Roman" w:hAnsi="Times New Roman" w:cs="Times New Roman"/>
          <w:color w:val="000000" w:themeColor="text1"/>
          <w:spacing w:val="-2"/>
        </w:rPr>
        <w:t xml:space="preserve">he site was reconstructed into HPP and generated electricity </w:t>
      </w:r>
      <w:r w:rsidR="00D35FB1" w:rsidRPr="009E2DF8">
        <w:rPr>
          <w:rFonts w:ascii="Times New Roman" w:hAnsi="Times New Roman" w:cs="Times New Roman"/>
          <w:color w:val="000000" w:themeColor="text1"/>
          <w:spacing w:val="-2"/>
        </w:rPr>
        <w:t>until</w:t>
      </w:r>
      <w:r w:rsidR="0036379D" w:rsidRPr="009E2DF8">
        <w:rPr>
          <w:rFonts w:ascii="Times New Roman" w:hAnsi="Times New Roman" w:cs="Times New Roman"/>
          <w:color w:val="000000" w:themeColor="text1"/>
          <w:spacing w:val="-2"/>
        </w:rPr>
        <w:t xml:space="preserve"> 1969. </w:t>
      </w:r>
      <w:r w:rsidR="006E1A64" w:rsidRPr="009E2DF8">
        <w:rPr>
          <w:rFonts w:ascii="Times New Roman" w:hAnsi="Times New Roman" w:cs="Times New Roman"/>
          <w:color w:val="000000" w:themeColor="text1"/>
          <w:spacing w:val="-2"/>
        </w:rPr>
        <w:t xml:space="preserve">the dam gained </w:t>
      </w:r>
      <w:r w:rsidR="006E1A64">
        <w:rPr>
          <w:rFonts w:ascii="Times New Roman" w:hAnsi="Times New Roman" w:cs="Times New Roman"/>
          <w:color w:val="000000" w:themeColor="text1"/>
          <w:spacing w:val="-2"/>
        </w:rPr>
        <w:t xml:space="preserve">its </w:t>
      </w:r>
      <w:r w:rsidR="00402708" w:rsidRPr="009E2DF8">
        <w:rPr>
          <w:rFonts w:ascii="Times New Roman" w:hAnsi="Times New Roman" w:cs="Times New Roman"/>
          <w:color w:val="000000" w:themeColor="text1"/>
          <w:spacing w:val="-2"/>
        </w:rPr>
        <w:t xml:space="preserve">current view </w:t>
      </w:r>
      <w:r w:rsidR="006E1A64">
        <w:rPr>
          <w:rFonts w:ascii="Times New Roman" w:hAnsi="Times New Roman" w:cs="Times New Roman"/>
          <w:color w:val="000000" w:themeColor="text1"/>
          <w:spacing w:val="-2"/>
        </w:rPr>
        <w:t xml:space="preserve">in the </w:t>
      </w:r>
      <w:r w:rsidR="00402708" w:rsidRPr="009E2DF8">
        <w:rPr>
          <w:rFonts w:ascii="Times New Roman" w:hAnsi="Times New Roman" w:cs="Times New Roman"/>
          <w:color w:val="000000" w:themeColor="text1"/>
          <w:spacing w:val="-2"/>
        </w:rPr>
        <w:t>latest reconstruction in 1986 (Fig. 5)</w:t>
      </w:r>
    </w:p>
    <w:p w14:paraId="59F2642F" w14:textId="2B0C5BC3" w:rsidR="00B1799C" w:rsidRPr="00D442A7" w:rsidRDefault="00B1799C" w:rsidP="00957208">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The factors that are in favour of this dam removal are</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it has the largest potential for salmonid fishes of all the dams that are considered in this study (205,472.5 </w:t>
      </w:r>
      <w:proofErr w:type="spellStart"/>
      <w:r w:rsidRPr="00D442A7">
        <w:rPr>
          <w:rFonts w:ascii="Times New Roman" w:hAnsi="Times New Roman" w:cs="Times New Roman"/>
          <w:color w:val="000000" w:themeColor="text1"/>
        </w:rPr>
        <w:t>Eur</w:t>
      </w:r>
      <w:proofErr w:type="spellEnd"/>
      <w:r w:rsidRPr="00D442A7">
        <w:rPr>
          <w:rFonts w:ascii="Times New Roman" w:hAnsi="Times New Roman" w:cs="Times New Roman"/>
          <w:color w:val="000000" w:themeColor="text1"/>
        </w:rPr>
        <w:t>/y)</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it will free a considerable length of the river </w:t>
      </w:r>
      <w:proofErr w:type="spellStart"/>
      <w:r w:rsidRPr="00D442A7">
        <w:rPr>
          <w:rFonts w:ascii="Times New Roman" w:hAnsi="Times New Roman" w:cs="Times New Roman"/>
          <w:color w:val="000000" w:themeColor="text1"/>
        </w:rPr>
        <w:t>Šventoji</w:t>
      </w:r>
      <w:proofErr w:type="spellEnd"/>
      <w:r w:rsidRPr="00D442A7">
        <w:rPr>
          <w:rFonts w:ascii="Times New Roman" w:hAnsi="Times New Roman" w:cs="Times New Roman"/>
          <w:color w:val="000000" w:themeColor="text1"/>
        </w:rPr>
        <w:t xml:space="preserve"> upstream for fish migration (66.7 km) and has </w:t>
      </w:r>
      <w:r w:rsidR="006E1A64">
        <w:rPr>
          <w:rFonts w:ascii="Times New Roman" w:hAnsi="Times New Roman" w:cs="Times New Roman"/>
          <w:color w:val="000000" w:themeColor="text1"/>
        </w:rPr>
        <w:t xml:space="preserve">a </w:t>
      </w:r>
      <w:r w:rsidRPr="00D442A7">
        <w:rPr>
          <w:rFonts w:ascii="Times New Roman" w:hAnsi="Times New Roman" w:cs="Times New Roman"/>
          <w:color w:val="000000" w:themeColor="text1"/>
        </w:rPr>
        <w:t xml:space="preserve">natural riverbed downstream. Furthermore, it is in </w:t>
      </w:r>
      <w:r w:rsidR="006E1A64">
        <w:rPr>
          <w:rFonts w:ascii="Times New Roman" w:hAnsi="Times New Roman" w:cs="Times New Roman"/>
          <w:color w:val="000000" w:themeColor="text1"/>
        </w:rPr>
        <w:t>a</w:t>
      </w:r>
      <w:r w:rsidRPr="00D442A7">
        <w:rPr>
          <w:rFonts w:ascii="Times New Roman" w:hAnsi="Times New Roman" w:cs="Times New Roman"/>
          <w:color w:val="000000" w:themeColor="text1"/>
        </w:rPr>
        <w:t xml:space="preserve"> protected area, does not generate electricity and is not listed as cultural heritage. Also, it is not the most expensive dam to remove (346,216 </w:t>
      </w:r>
      <w:proofErr w:type="spellStart"/>
      <w:r w:rsidRPr="00D442A7">
        <w:rPr>
          <w:rFonts w:ascii="Times New Roman" w:hAnsi="Times New Roman" w:cs="Times New Roman"/>
          <w:color w:val="000000" w:themeColor="text1"/>
        </w:rPr>
        <w:t>Eur</w:t>
      </w:r>
      <w:proofErr w:type="spellEnd"/>
      <w:r w:rsidRPr="00D442A7">
        <w:rPr>
          <w:rFonts w:ascii="Times New Roman" w:hAnsi="Times New Roman" w:cs="Times New Roman"/>
          <w:color w:val="000000" w:themeColor="text1"/>
        </w:rPr>
        <w:t>).</w:t>
      </w:r>
    </w:p>
    <w:p w14:paraId="42FA5097" w14:textId="6BA5D776" w:rsidR="00B1799C" w:rsidRPr="00D442A7" w:rsidRDefault="00B1799C" w:rsidP="00957208">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The factors against the removal are that it is in a r</w:t>
      </w:r>
      <w:r w:rsidR="006E1A64">
        <w:rPr>
          <w:rFonts w:ascii="Times New Roman" w:hAnsi="Times New Roman" w:cs="Times New Roman"/>
          <w:color w:val="000000" w:themeColor="text1"/>
        </w:rPr>
        <w:t>elatively</w:t>
      </w:r>
      <w:r w:rsidRPr="00D442A7">
        <w:rPr>
          <w:rFonts w:ascii="Times New Roman" w:hAnsi="Times New Roman" w:cs="Times New Roman"/>
          <w:color w:val="000000" w:themeColor="text1"/>
        </w:rPr>
        <w:t xml:space="preserve"> good state</w:t>
      </w:r>
      <w:r w:rsidR="006E1A64">
        <w:rPr>
          <w:rFonts w:ascii="Times New Roman" w:hAnsi="Times New Roman" w:cs="Times New Roman"/>
          <w:color w:val="000000" w:themeColor="text1"/>
        </w:rPr>
        <w:t xml:space="preserve"> and</w:t>
      </w:r>
      <w:r w:rsidRPr="00D442A7">
        <w:rPr>
          <w:rFonts w:ascii="Times New Roman" w:hAnsi="Times New Roman" w:cs="Times New Roman"/>
          <w:color w:val="000000" w:themeColor="text1"/>
        </w:rPr>
        <w:t xml:space="preserve"> already has a fis</w:t>
      </w:r>
      <w:r w:rsidR="006E1A64">
        <w:rPr>
          <w:rFonts w:ascii="Times New Roman" w:hAnsi="Times New Roman" w:cs="Times New Roman"/>
          <w:color w:val="000000" w:themeColor="text1"/>
        </w:rPr>
        <w:t xml:space="preserve">h </w:t>
      </w:r>
      <w:r w:rsidRPr="00D442A7">
        <w:rPr>
          <w:rFonts w:ascii="Times New Roman" w:hAnsi="Times New Roman" w:cs="Times New Roman"/>
          <w:color w:val="000000" w:themeColor="text1"/>
        </w:rPr>
        <w:t xml:space="preserve">pass. Still, it is not </w:t>
      </w:r>
      <w:r w:rsidR="006E1A64">
        <w:rPr>
          <w:rFonts w:ascii="Times New Roman" w:hAnsi="Times New Roman" w:cs="Times New Roman"/>
          <w:color w:val="000000" w:themeColor="text1"/>
        </w:rPr>
        <w:t xml:space="preserve">an </w:t>
      </w:r>
      <w:r w:rsidRPr="00D442A7">
        <w:rPr>
          <w:rFonts w:ascii="Times New Roman" w:hAnsi="Times New Roman" w:cs="Times New Roman"/>
          <w:color w:val="000000" w:themeColor="text1"/>
        </w:rPr>
        <w:t>effective fish</w:t>
      </w:r>
      <w:r w:rsidR="006E1A64">
        <w:rPr>
          <w:rFonts w:ascii="Times New Roman" w:hAnsi="Times New Roman" w:cs="Times New Roman"/>
          <w:color w:val="000000" w:themeColor="text1"/>
        </w:rPr>
        <w:t xml:space="preserve"> </w:t>
      </w:r>
      <w:r w:rsidRPr="00D442A7">
        <w:rPr>
          <w:rFonts w:ascii="Times New Roman" w:hAnsi="Times New Roman" w:cs="Times New Roman"/>
          <w:color w:val="000000" w:themeColor="text1"/>
        </w:rPr>
        <w:t xml:space="preserve">pass, so this dam </w:t>
      </w:r>
      <w:r w:rsidR="006E1A64">
        <w:rPr>
          <w:rFonts w:ascii="Times New Roman" w:hAnsi="Times New Roman" w:cs="Times New Roman"/>
          <w:color w:val="000000" w:themeColor="text1"/>
        </w:rPr>
        <w:t>blocks</w:t>
      </w:r>
      <w:r w:rsidRPr="00D442A7">
        <w:rPr>
          <w:rFonts w:ascii="Times New Roman" w:hAnsi="Times New Roman" w:cs="Times New Roman"/>
          <w:color w:val="000000" w:themeColor="text1"/>
        </w:rPr>
        <w:t xml:space="preserve"> salmonid fish migration. Furthermore, the bridge would be needed to </w:t>
      </w:r>
      <w:r w:rsidR="006E1A64">
        <w:rPr>
          <w:rFonts w:ascii="Times New Roman" w:hAnsi="Times New Roman" w:cs="Times New Roman"/>
          <w:color w:val="000000" w:themeColor="text1"/>
        </w:rPr>
        <w:t xml:space="preserve">be </w:t>
      </w:r>
      <w:r w:rsidRPr="00D442A7">
        <w:rPr>
          <w:rFonts w:ascii="Times New Roman" w:hAnsi="Times New Roman" w:cs="Times New Roman"/>
          <w:color w:val="000000" w:themeColor="text1"/>
        </w:rPr>
        <w:t xml:space="preserve">re-build as this is the centre of </w:t>
      </w:r>
      <w:r w:rsidR="006E1A64">
        <w:rPr>
          <w:rFonts w:ascii="Times New Roman" w:hAnsi="Times New Roman" w:cs="Times New Roman"/>
          <w:color w:val="000000" w:themeColor="text1"/>
        </w:rPr>
        <w:t xml:space="preserve">the </w:t>
      </w:r>
      <w:r w:rsidRPr="00D442A7">
        <w:rPr>
          <w:rFonts w:ascii="Times New Roman" w:hAnsi="Times New Roman" w:cs="Times New Roman"/>
          <w:color w:val="000000" w:themeColor="text1"/>
        </w:rPr>
        <w:t>resort city with recreational infrastructure constructed in the area. Overall, the advantages of this dam removal clearly outweigh the disadvantages</w:t>
      </w:r>
      <w:r w:rsidR="006E1A64">
        <w:rPr>
          <w:rFonts w:ascii="Times New Roman" w:hAnsi="Times New Roman" w:cs="Times New Roman"/>
          <w:color w:val="000000" w:themeColor="text1"/>
        </w:rPr>
        <w:t>. T</w:t>
      </w:r>
      <w:r w:rsidRPr="00D442A7">
        <w:rPr>
          <w:rFonts w:ascii="Times New Roman" w:hAnsi="Times New Roman" w:cs="Times New Roman"/>
          <w:color w:val="000000" w:themeColor="text1"/>
        </w:rPr>
        <w:t>herefore</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this dam could be the first recommended for </w:t>
      </w:r>
      <w:r w:rsidR="006E1A64">
        <w:rPr>
          <w:rFonts w:ascii="Times New Roman" w:hAnsi="Times New Roman" w:cs="Times New Roman"/>
          <w:color w:val="000000" w:themeColor="text1"/>
        </w:rPr>
        <w:t>removing</w:t>
      </w:r>
      <w:r w:rsidRPr="00D442A7">
        <w:rPr>
          <w:rFonts w:ascii="Times New Roman" w:hAnsi="Times New Roman" w:cs="Times New Roman"/>
          <w:color w:val="000000" w:themeColor="text1"/>
        </w:rPr>
        <w:t xml:space="preserve"> all the dams on the salmonid rivers in Lithuania.</w:t>
      </w:r>
    </w:p>
    <w:p w14:paraId="17F291D1" w14:textId="2B6F67DA" w:rsidR="00B1799C" w:rsidRPr="00D442A7" w:rsidRDefault="00B1799C" w:rsidP="00957208">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Lastly, </w:t>
      </w:r>
      <w:r w:rsidR="006E1A64" w:rsidRPr="00D442A7">
        <w:rPr>
          <w:rFonts w:ascii="Times New Roman" w:hAnsi="Times New Roman" w:cs="Times New Roman"/>
          <w:color w:val="000000" w:themeColor="text1"/>
        </w:rPr>
        <w:t xml:space="preserve">looking </w:t>
      </w:r>
      <w:r w:rsidR="006E1A64">
        <w:rPr>
          <w:rFonts w:ascii="Times New Roman" w:hAnsi="Times New Roman" w:cs="Times New Roman"/>
          <w:color w:val="000000" w:themeColor="text1"/>
        </w:rPr>
        <w:t>at</w:t>
      </w:r>
      <w:r w:rsidR="006E1A64" w:rsidRPr="00D442A7">
        <w:rPr>
          <w:rFonts w:ascii="Times New Roman" w:hAnsi="Times New Roman" w:cs="Times New Roman"/>
          <w:color w:val="000000" w:themeColor="text1"/>
        </w:rPr>
        <w:t xml:space="preserve"> the </w:t>
      </w:r>
      <w:proofErr w:type="spellStart"/>
      <w:r w:rsidR="006E1A64" w:rsidRPr="00D442A7">
        <w:rPr>
          <w:rFonts w:ascii="Times New Roman" w:hAnsi="Times New Roman" w:cs="Times New Roman"/>
          <w:color w:val="000000" w:themeColor="text1"/>
        </w:rPr>
        <w:t>Rokantiškiai</w:t>
      </w:r>
      <w:proofErr w:type="spellEnd"/>
      <w:r w:rsidR="006E1A64" w:rsidRPr="00D442A7">
        <w:rPr>
          <w:rFonts w:ascii="Times New Roman" w:hAnsi="Times New Roman" w:cs="Times New Roman"/>
          <w:color w:val="000000" w:themeColor="text1"/>
        </w:rPr>
        <w:t xml:space="preserve"> dam example</w:t>
      </w:r>
      <w:r w:rsidR="006E1A64">
        <w:rPr>
          <w:rFonts w:ascii="Times New Roman" w:hAnsi="Times New Roman" w:cs="Times New Roman"/>
          <w:color w:val="000000" w:themeColor="text1"/>
        </w:rPr>
        <w:t>,</w:t>
      </w:r>
      <w:r w:rsidR="006E1A64" w:rsidRPr="00D442A7">
        <w:rPr>
          <w:rFonts w:ascii="Times New Roman" w:hAnsi="Times New Roman" w:cs="Times New Roman"/>
          <w:color w:val="000000" w:themeColor="text1"/>
        </w:rPr>
        <w:t xml:space="preserve"> </w:t>
      </w:r>
      <w:r w:rsidRPr="00D442A7">
        <w:rPr>
          <w:rFonts w:ascii="Times New Roman" w:hAnsi="Times New Roman" w:cs="Times New Roman"/>
          <w:color w:val="000000" w:themeColor="text1"/>
        </w:rPr>
        <w:t xml:space="preserve">why the dam with HPP can be recommended for removal </w:t>
      </w:r>
      <w:r w:rsidR="006E1A64">
        <w:rPr>
          <w:rFonts w:ascii="Times New Roman" w:hAnsi="Times New Roman" w:cs="Times New Roman"/>
          <w:color w:val="000000" w:themeColor="text1"/>
        </w:rPr>
        <w:t>may be analysed</w:t>
      </w:r>
      <w:r w:rsidRPr="00D442A7">
        <w:rPr>
          <w:rFonts w:ascii="Times New Roman" w:hAnsi="Times New Roman" w:cs="Times New Roman"/>
          <w:color w:val="000000" w:themeColor="text1"/>
        </w:rPr>
        <w:t xml:space="preserve">. </w:t>
      </w:r>
      <w:proofErr w:type="spellStart"/>
      <w:r w:rsidRPr="00D442A7">
        <w:rPr>
          <w:rFonts w:ascii="Times New Roman" w:hAnsi="Times New Roman" w:cs="Times New Roman"/>
          <w:color w:val="000000" w:themeColor="text1"/>
        </w:rPr>
        <w:t>Rokantiškiai</w:t>
      </w:r>
      <w:proofErr w:type="spellEnd"/>
      <w:r w:rsidRPr="00D442A7">
        <w:rPr>
          <w:rFonts w:ascii="Times New Roman" w:hAnsi="Times New Roman" w:cs="Times New Roman"/>
          <w:color w:val="000000" w:themeColor="text1"/>
        </w:rPr>
        <w:t xml:space="preserve"> dam was built in 1934. </w:t>
      </w:r>
      <w:r w:rsidRPr="005D7D6A">
        <w:rPr>
          <w:rFonts w:ascii="Times New Roman" w:hAnsi="Times New Roman" w:cs="Times New Roman"/>
          <w:color w:val="000000" w:themeColor="text1"/>
          <w:spacing w:val="-2"/>
        </w:rPr>
        <w:t>The reconstruction into HPP (installed capacity of 132 kW) was made in 2004 (Fig. 6).</w:t>
      </w:r>
    </w:p>
    <w:p w14:paraId="18D988E5" w14:textId="4FD0B40D" w:rsidR="00353CF9" w:rsidRDefault="00353CF9" w:rsidP="00353CF9">
      <w:pPr>
        <w:spacing w:after="0" w:line="240" w:lineRule="auto"/>
        <w:ind w:firstLine="709"/>
        <w:jc w:val="both"/>
        <w:rPr>
          <w:rFonts w:ascii="Times New Roman" w:hAnsi="Times New Roman" w:cs="Times New Roman"/>
          <w:color w:val="000000" w:themeColor="text1"/>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1"/>
        <w:gridCol w:w="3315"/>
      </w:tblGrid>
      <w:tr w:rsidR="00B1799C" w14:paraId="4BDA3853" w14:textId="77777777" w:rsidTr="00B1799C">
        <w:tc>
          <w:tcPr>
            <w:tcW w:w="3538" w:type="dxa"/>
          </w:tcPr>
          <w:p w14:paraId="2EE946E7" w14:textId="1084C2B5" w:rsidR="00B1799C" w:rsidRDefault="00B1799C" w:rsidP="00B1799C">
            <w:pPr>
              <w:jc w:val="both"/>
              <w:rPr>
                <w:rFonts w:ascii="Times New Roman" w:hAnsi="Times New Roman" w:cs="Times New Roman"/>
                <w:color w:val="000000" w:themeColor="text1"/>
              </w:rPr>
            </w:pPr>
            <w:r w:rsidRPr="00D442A7">
              <w:rPr>
                <w:rFonts w:ascii="Times New Roman" w:hAnsi="Times New Roman" w:cs="Times New Roman"/>
                <w:noProof/>
                <w:color w:val="000000" w:themeColor="text1"/>
                <w:sz w:val="24"/>
                <w:szCs w:val="24"/>
              </w:rPr>
              <w:drawing>
                <wp:inline distT="0" distB="0" distL="0" distR="0" wp14:anchorId="502E4A3B" wp14:editId="44D7A759">
                  <wp:extent cx="2340485" cy="1317009"/>
                  <wp:effectExtent l="0" t="0" r="3175" b="0"/>
                  <wp:docPr id="4" name="Picture 4" descr="A picture containing outdoor, sky,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sky, day&#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2436863" cy="1371242"/>
                          </a:xfrm>
                          <a:prstGeom prst="rect">
                            <a:avLst/>
                          </a:prstGeom>
                          <a:noFill/>
                          <a:ln>
                            <a:noFill/>
                          </a:ln>
                        </pic:spPr>
                      </pic:pic>
                    </a:graphicData>
                  </a:graphic>
                </wp:inline>
              </w:drawing>
            </w:r>
          </w:p>
        </w:tc>
        <w:tc>
          <w:tcPr>
            <w:tcW w:w="3538" w:type="dxa"/>
          </w:tcPr>
          <w:p w14:paraId="4651D160" w14:textId="3ACEBBEE" w:rsidR="00B1799C" w:rsidRDefault="00B1799C" w:rsidP="00B1799C">
            <w:pPr>
              <w:jc w:val="both"/>
              <w:rPr>
                <w:rFonts w:ascii="Times New Roman" w:hAnsi="Times New Roman" w:cs="Times New Roman"/>
                <w:color w:val="000000" w:themeColor="text1"/>
              </w:rPr>
            </w:pPr>
            <w:r w:rsidRPr="00D442A7">
              <w:rPr>
                <w:rFonts w:ascii="Times New Roman" w:hAnsi="Times New Roman" w:cs="Times New Roman"/>
                <w:noProof/>
                <w:color w:val="000000" w:themeColor="text1"/>
              </w:rPr>
              <w:drawing>
                <wp:inline distT="0" distB="0" distL="0" distR="0" wp14:anchorId="280C691D" wp14:editId="733F9D8A">
                  <wp:extent cx="2042160" cy="1364251"/>
                  <wp:effectExtent l="0" t="0" r="0" b="7620"/>
                  <wp:docPr id="5" name="Picture 5" descr="A picture containing trans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ranspo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74506" cy="1385859"/>
                          </a:xfrm>
                          <a:prstGeom prst="rect">
                            <a:avLst/>
                          </a:prstGeom>
                          <a:noFill/>
                          <a:ln>
                            <a:noFill/>
                          </a:ln>
                        </pic:spPr>
                      </pic:pic>
                    </a:graphicData>
                  </a:graphic>
                </wp:inline>
              </w:drawing>
            </w:r>
          </w:p>
        </w:tc>
      </w:tr>
      <w:tr w:rsidR="00B1799C" w14:paraId="3AFD1BB7" w14:textId="77777777" w:rsidTr="009E2DF8">
        <w:trPr>
          <w:trHeight w:val="930"/>
        </w:trPr>
        <w:tc>
          <w:tcPr>
            <w:tcW w:w="3538" w:type="dxa"/>
          </w:tcPr>
          <w:p w14:paraId="0DAFA9F0" w14:textId="72AD15DB" w:rsidR="00B1799C" w:rsidRDefault="00B1799C" w:rsidP="00B1799C">
            <w:pPr>
              <w:spacing w:before="120"/>
              <w:rPr>
                <w:rFonts w:ascii="Times New Roman" w:hAnsi="Times New Roman" w:cs="Times New Roman"/>
                <w:color w:val="000000" w:themeColor="text1"/>
              </w:rPr>
            </w:pPr>
            <w:r w:rsidRPr="00D442A7">
              <w:rPr>
                <w:rFonts w:ascii="Times New Roman" w:hAnsi="Times New Roman" w:cs="Times New Roman"/>
                <w:b/>
                <w:bCs/>
                <w:color w:val="000000" w:themeColor="text1"/>
                <w:sz w:val="20"/>
                <w:szCs w:val="20"/>
              </w:rPr>
              <w:t>Fig. 5.</w:t>
            </w:r>
            <w:r w:rsidRPr="00D442A7">
              <w:rPr>
                <w:rFonts w:ascii="Times New Roman" w:hAnsi="Times New Roman" w:cs="Times New Roman"/>
                <w:color w:val="000000" w:themeColor="text1"/>
                <w:sz w:val="20"/>
                <w:szCs w:val="20"/>
              </w:rPr>
              <w:t xml:space="preserve"> The view of the </w:t>
            </w:r>
            <w:proofErr w:type="spellStart"/>
            <w:r w:rsidRPr="00D442A7">
              <w:rPr>
                <w:rFonts w:ascii="Times New Roman" w:hAnsi="Times New Roman" w:cs="Times New Roman"/>
                <w:color w:val="000000" w:themeColor="text1"/>
                <w:sz w:val="20"/>
                <w:szCs w:val="20"/>
              </w:rPr>
              <w:t>Anykščiai</w:t>
            </w:r>
            <w:proofErr w:type="spellEnd"/>
            <w:r w:rsidRPr="00D442A7">
              <w:rPr>
                <w:rFonts w:ascii="Times New Roman" w:hAnsi="Times New Roman" w:cs="Times New Roman"/>
                <w:color w:val="000000" w:themeColor="text1"/>
                <w:sz w:val="20"/>
                <w:szCs w:val="20"/>
              </w:rPr>
              <w:t xml:space="preserve"> dam (photo by EK)</w:t>
            </w:r>
          </w:p>
        </w:tc>
        <w:tc>
          <w:tcPr>
            <w:tcW w:w="3538" w:type="dxa"/>
          </w:tcPr>
          <w:p w14:paraId="2717113D" w14:textId="7FD9E740" w:rsidR="00B1799C" w:rsidRDefault="00B1799C" w:rsidP="00B1799C">
            <w:pPr>
              <w:spacing w:before="120"/>
              <w:rPr>
                <w:rFonts w:ascii="Times New Roman" w:hAnsi="Times New Roman" w:cs="Times New Roman"/>
                <w:color w:val="000000" w:themeColor="text1"/>
              </w:rPr>
            </w:pPr>
            <w:r w:rsidRPr="00D442A7">
              <w:rPr>
                <w:rFonts w:ascii="Times New Roman" w:hAnsi="Times New Roman" w:cs="Times New Roman"/>
                <w:b/>
                <w:bCs/>
                <w:color w:val="000000" w:themeColor="text1"/>
                <w:sz w:val="20"/>
                <w:szCs w:val="20"/>
              </w:rPr>
              <w:t>Fig. 6.</w:t>
            </w:r>
            <w:r w:rsidRPr="00D442A7">
              <w:rPr>
                <w:rFonts w:ascii="Times New Roman" w:hAnsi="Times New Roman" w:cs="Times New Roman"/>
                <w:color w:val="000000" w:themeColor="text1"/>
                <w:sz w:val="20"/>
                <w:szCs w:val="20"/>
              </w:rPr>
              <w:t xml:space="preserve"> The Satellite view of the </w:t>
            </w:r>
            <w:proofErr w:type="spellStart"/>
            <w:r w:rsidRPr="00D442A7">
              <w:rPr>
                <w:rFonts w:ascii="Times New Roman" w:hAnsi="Times New Roman" w:cs="Times New Roman"/>
                <w:color w:val="000000" w:themeColor="text1"/>
                <w:sz w:val="20"/>
                <w:szCs w:val="20"/>
              </w:rPr>
              <w:t>Rokantiškiai</w:t>
            </w:r>
            <w:proofErr w:type="spellEnd"/>
            <w:r w:rsidRPr="00D442A7">
              <w:rPr>
                <w:rFonts w:ascii="Times New Roman" w:hAnsi="Times New Roman" w:cs="Times New Roman"/>
                <w:color w:val="000000" w:themeColor="text1"/>
                <w:sz w:val="20"/>
                <w:szCs w:val="20"/>
              </w:rPr>
              <w:t xml:space="preserve"> dam site (image from </w:t>
            </w:r>
            <w:r w:rsidR="00B92DDA">
              <w:rPr>
                <w:rFonts w:ascii="Times New Roman" w:hAnsi="Times New Roman" w:cs="Times New Roman"/>
                <w:color w:val="000000" w:themeColor="text1"/>
                <w:sz w:val="20"/>
                <w:szCs w:val="20"/>
              </w:rPr>
              <w:br/>
            </w:r>
            <w:proofErr w:type="spellStart"/>
            <w:r w:rsidRPr="00D442A7">
              <w:rPr>
                <w:rFonts w:ascii="Times New Roman" w:hAnsi="Times New Roman" w:cs="Times New Roman"/>
                <w:color w:val="000000" w:themeColor="text1"/>
                <w:sz w:val="20"/>
                <w:szCs w:val="20"/>
              </w:rPr>
              <w:t>geoportal.lt</w:t>
            </w:r>
            <w:proofErr w:type="spellEnd"/>
            <w:r w:rsidRPr="00D442A7">
              <w:rPr>
                <w:rFonts w:ascii="Times New Roman" w:hAnsi="Times New Roman" w:cs="Times New Roman"/>
                <w:color w:val="000000" w:themeColor="text1"/>
                <w:sz w:val="20"/>
                <w:szCs w:val="20"/>
              </w:rPr>
              <w:t>)</w:t>
            </w:r>
          </w:p>
        </w:tc>
      </w:tr>
    </w:tbl>
    <w:p w14:paraId="4D53A975" w14:textId="121AEC46" w:rsidR="002D47A2" w:rsidRPr="00D442A7" w:rsidRDefault="00BF63F9" w:rsidP="00957208">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The </w:t>
      </w:r>
      <w:proofErr w:type="spellStart"/>
      <w:r w:rsidRPr="00D442A7">
        <w:rPr>
          <w:rFonts w:ascii="Times New Roman" w:hAnsi="Times New Roman" w:cs="Times New Roman"/>
          <w:color w:val="000000" w:themeColor="text1"/>
        </w:rPr>
        <w:t>Rokantiškiai</w:t>
      </w:r>
      <w:proofErr w:type="spellEnd"/>
      <w:r w:rsidRPr="00D442A7">
        <w:rPr>
          <w:rFonts w:ascii="Times New Roman" w:hAnsi="Times New Roman" w:cs="Times New Roman"/>
          <w:color w:val="000000" w:themeColor="text1"/>
        </w:rPr>
        <w:t xml:space="preserve"> dam ha</w:t>
      </w:r>
      <w:r w:rsidR="006E1A64">
        <w:rPr>
          <w:rFonts w:ascii="Times New Roman" w:hAnsi="Times New Roman" w:cs="Times New Roman"/>
          <w:color w:val="000000" w:themeColor="text1"/>
        </w:rPr>
        <w:t>s</w:t>
      </w:r>
      <w:r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 xml:space="preserve">a </w:t>
      </w:r>
      <w:r w:rsidRPr="00D442A7">
        <w:rPr>
          <w:rFonts w:ascii="Times New Roman" w:hAnsi="Times New Roman" w:cs="Times New Roman"/>
          <w:color w:val="000000" w:themeColor="text1"/>
        </w:rPr>
        <w:t>fish</w:t>
      </w:r>
      <w:r w:rsidR="006E1A64">
        <w:rPr>
          <w:rFonts w:ascii="Times New Roman" w:hAnsi="Times New Roman" w:cs="Times New Roman"/>
          <w:color w:val="000000" w:themeColor="text1"/>
        </w:rPr>
        <w:t xml:space="preserve"> </w:t>
      </w:r>
      <w:r w:rsidRPr="00D442A7">
        <w:rPr>
          <w:rFonts w:ascii="Times New Roman" w:hAnsi="Times New Roman" w:cs="Times New Roman"/>
          <w:color w:val="000000" w:themeColor="text1"/>
        </w:rPr>
        <w:t xml:space="preserve">pass and </w:t>
      </w:r>
      <w:r w:rsidR="006E1A64">
        <w:rPr>
          <w:rFonts w:ascii="Times New Roman" w:hAnsi="Times New Roman" w:cs="Times New Roman"/>
          <w:color w:val="000000" w:themeColor="text1"/>
        </w:rPr>
        <w:t>a</w:t>
      </w:r>
      <w:r w:rsidRPr="00D442A7">
        <w:rPr>
          <w:rFonts w:ascii="Times New Roman" w:hAnsi="Times New Roman" w:cs="Times New Roman"/>
          <w:color w:val="000000" w:themeColor="text1"/>
        </w:rPr>
        <w:t xml:space="preserve"> relatively low potential for salmonid fishes (4,606.5 </w:t>
      </w:r>
      <w:proofErr w:type="spellStart"/>
      <w:r w:rsidRPr="00D442A7">
        <w:rPr>
          <w:rFonts w:ascii="Times New Roman" w:hAnsi="Times New Roman" w:cs="Times New Roman"/>
          <w:color w:val="000000" w:themeColor="text1"/>
        </w:rPr>
        <w:t>Eur</w:t>
      </w:r>
      <w:proofErr w:type="spellEnd"/>
      <w:r w:rsidRPr="00D442A7">
        <w:rPr>
          <w:rFonts w:ascii="Times New Roman" w:hAnsi="Times New Roman" w:cs="Times New Roman"/>
          <w:color w:val="000000" w:themeColor="text1"/>
        </w:rPr>
        <w:t>/y). Still, it is a</w:t>
      </w:r>
      <w:r w:rsidR="009E24A9" w:rsidRPr="00D442A7">
        <w:rPr>
          <w:rFonts w:ascii="Times New Roman" w:hAnsi="Times New Roman" w:cs="Times New Roman"/>
          <w:color w:val="000000" w:themeColor="text1"/>
        </w:rPr>
        <w:t>n</w:t>
      </w:r>
      <w:r w:rsidRPr="00D442A7">
        <w:rPr>
          <w:rFonts w:ascii="Times New Roman" w:hAnsi="Times New Roman" w:cs="Times New Roman"/>
          <w:color w:val="000000" w:themeColor="text1"/>
        </w:rPr>
        <w:t xml:space="preserve"> old dam in a bad state</w:t>
      </w:r>
      <w:r w:rsidR="00FD3D1B" w:rsidRPr="00D442A7">
        <w:rPr>
          <w:rFonts w:ascii="Times New Roman" w:hAnsi="Times New Roman" w:cs="Times New Roman"/>
          <w:color w:val="000000" w:themeColor="text1"/>
        </w:rPr>
        <w:t xml:space="preserve">. It is </w:t>
      </w:r>
      <w:r w:rsidR="006E1A64">
        <w:rPr>
          <w:rFonts w:ascii="Times New Roman" w:hAnsi="Times New Roman" w:cs="Times New Roman"/>
          <w:color w:val="000000" w:themeColor="text1"/>
        </w:rPr>
        <w:t xml:space="preserve">the </w:t>
      </w:r>
      <w:r w:rsidR="00FD3D1B" w:rsidRPr="00D442A7">
        <w:rPr>
          <w:rFonts w:ascii="Times New Roman" w:hAnsi="Times New Roman" w:cs="Times New Roman"/>
          <w:color w:val="000000" w:themeColor="text1"/>
        </w:rPr>
        <w:t>fourth worst dam according to electricity generation (371.6 MWh) of all dams on salmonid rivers in Lithuania with HPP. Furthermore, it is a dam in the protected are</w:t>
      </w:r>
      <w:r w:rsidR="007C470B" w:rsidRPr="00D442A7">
        <w:rPr>
          <w:rFonts w:ascii="Times New Roman" w:hAnsi="Times New Roman" w:cs="Times New Roman"/>
          <w:color w:val="000000" w:themeColor="text1"/>
        </w:rPr>
        <w:t>a</w:t>
      </w:r>
      <w:r w:rsidR="00FD3D1B" w:rsidRPr="00D442A7">
        <w:rPr>
          <w:rFonts w:ascii="Times New Roman" w:hAnsi="Times New Roman" w:cs="Times New Roman"/>
          <w:color w:val="000000" w:themeColor="text1"/>
        </w:rPr>
        <w:t xml:space="preserve"> with no need for a bridge. The removal will free the 48.5 km of the river </w:t>
      </w:r>
      <w:proofErr w:type="spellStart"/>
      <w:r w:rsidR="00FD3D1B" w:rsidRPr="00D442A7">
        <w:rPr>
          <w:rFonts w:ascii="Times New Roman" w:hAnsi="Times New Roman" w:cs="Times New Roman"/>
          <w:color w:val="000000" w:themeColor="text1"/>
        </w:rPr>
        <w:t>Vilnia</w:t>
      </w:r>
      <w:proofErr w:type="spellEnd"/>
      <w:r w:rsidR="006E1A64">
        <w:rPr>
          <w:rFonts w:ascii="Times New Roman" w:hAnsi="Times New Roman" w:cs="Times New Roman"/>
          <w:color w:val="000000" w:themeColor="text1"/>
        </w:rPr>
        <w:t>, which</w:t>
      </w:r>
      <w:r w:rsidR="00FD3D1B" w:rsidRPr="00D442A7">
        <w:rPr>
          <w:rFonts w:ascii="Times New Roman" w:hAnsi="Times New Roman" w:cs="Times New Roman"/>
          <w:color w:val="000000" w:themeColor="text1"/>
        </w:rPr>
        <w:t xml:space="preserve"> would cost approximately 309,</w:t>
      </w:r>
      <w:r w:rsidR="00692F07" w:rsidRPr="00D442A7">
        <w:rPr>
          <w:rFonts w:ascii="Times New Roman" w:hAnsi="Times New Roman" w:cs="Times New Roman"/>
          <w:color w:val="000000" w:themeColor="text1"/>
        </w:rPr>
        <w:t>647 Eur. Can that justify the removal</w:t>
      </w:r>
      <w:r w:rsidR="006E1A64">
        <w:rPr>
          <w:rFonts w:ascii="Times New Roman" w:hAnsi="Times New Roman" w:cs="Times New Roman"/>
          <w:color w:val="000000" w:themeColor="text1"/>
        </w:rPr>
        <w:t>;</w:t>
      </w:r>
      <w:r w:rsidR="00692F07" w:rsidRPr="00D442A7">
        <w:rPr>
          <w:rFonts w:ascii="Times New Roman" w:hAnsi="Times New Roman" w:cs="Times New Roman"/>
          <w:color w:val="000000" w:themeColor="text1"/>
        </w:rPr>
        <w:t xml:space="preserve"> it remains to be seen.</w:t>
      </w:r>
      <w:r w:rsidR="003C39AA" w:rsidRPr="00D442A7">
        <w:rPr>
          <w:rFonts w:ascii="Times New Roman" w:hAnsi="Times New Roman" w:cs="Times New Roman"/>
          <w:color w:val="000000" w:themeColor="text1"/>
        </w:rPr>
        <w:t xml:space="preserve"> </w:t>
      </w:r>
    </w:p>
    <w:p w14:paraId="25AAB953" w14:textId="523C4CF2" w:rsidR="00BF63F9" w:rsidRPr="00D442A7" w:rsidRDefault="003C39AA" w:rsidP="00957208">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lastRenderedPageBreak/>
        <w:t>The general idea for using MCDA to select dams for removal</w:t>
      </w:r>
      <w:r w:rsidR="00775B39" w:rsidRPr="00D442A7">
        <w:rPr>
          <w:rFonts w:ascii="Times New Roman" w:hAnsi="Times New Roman" w:cs="Times New Roman"/>
          <w:color w:val="000000" w:themeColor="text1"/>
        </w:rPr>
        <w:t xml:space="preserve"> is to rank them </w:t>
      </w:r>
      <w:r w:rsidR="006E1A64">
        <w:rPr>
          <w:rFonts w:ascii="Times New Roman" w:hAnsi="Times New Roman" w:cs="Times New Roman"/>
          <w:color w:val="000000" w:themeColor="text1"/>
        </w:rPr>
        <w:t>so that the removal would provide th</w:t>
      </w:r>
      <w:r w:rsidR="00775B39" w:rsidRPr="00D442A7">
        <w:rPr>
          <w:rFonts w:ascii="Times New Roman" w:hAnsi="Times New Roman" w:cs="Times New Roman"/>
          <w:color w:val="000000" w:themeColor="text1"/>
        </w:rPr>
        <w:t xml:space="preserve">e highest environmental revenue with </w:t>
      </w:r>
      <w:r w:rsidR="006E1A64">
        <w:rPr>
          <w:rFonts w:ascii="Times New Roman" w:hAnsi="Times New Roman" w:cs="Times New Roman"/>
          <w:color w:val="000000" w:themeColor="text1"/>
        </w:rPr>
        <w:t xml:space="preserve">the </w:t>
      </w:r>
      <w:r w:rsidR="00775B39" w:rsidRPr="00D442A7">
        <w:rPr>
          <w:rFonts w:ascii="Times New Roman" w:hAnsi="Times New Roman" w:cs="Times New Roman"/>
          <w:color w:val="000000" w:themeColor="text1"/>
        </w:rPr>
        <w:t xml:space="preserve">lowest losses in </w:t>
      </w:r>
      <w:r w:rsidR="006E1A64">
        <w:rPr>
          <w:rFonts w:ascii="Times New Roman" w:hAnsi="Times New Roman" w:cs="Times New Roman"/>
          <w:color w:val="000000" w:themeColor="text1"/>
        </w:rPr>
        <w:t xml:space="preserve">the </w:t>
      </w:r>
      <w:r w:rsidR="00775B39" w:rsidRPr="00D442A7">
        <w:rPr>
          <w:rFonts w:ascii="Times New Roman" w:hAnsi="Times New Roman" w:cs="Times New Roman"/>
          <w:color w:val="000000" w:themeColor="text1"/>
        </w:rPr>
        <w:t>socio-economic aspect.</w:t>
      </w:r>
      <w:r w:rsidR="006E1A64">
        <w:rPr>
          <w:rFonts w:ascii="Times New Roman" w:hAnsi="Times New Roman" w:cs="Times New Roman"/>
          <w:color w:val="000000" w:themeColor="text1"/>
        </w:rPr>
        <w:t xml:space="preserve"> Using this logic, dams with HPPs should not be among those selected for removal</w:t>
      </w:r>
      <w:r w:rsidR="00243E6F"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It</w:t>
      </w:r>
      <w:r w:rsidR="009948F9" w:rsidRPr="00D442A7">
        <w:rPr>
          <w:rFonts w:ascii="Times New Roman" w:hAnsi="Times New Roman" w:cs="Times New Roman"/>
          <w:color w:val="000000" w:themeColor="text1"/>
        </w:rPr>
        <w:t xml:space="preserve"> coincides with the recommended best practi</w:t>
      </w:r>
      <w:r w:rsidR="006E1A64">
        <w:rPr>
          <w:rFonts w:ascii="Times New Roman" w:hAnsi="Times New Roman" w:cs="Times New Roman"/>
          <w:color w:val="000000" w:themeColor="text1"/>
        </w:rPr>
        <w:t>c</w:t>
      </w:r>
      <w:r w:rsidR="009948F9" w:rsidRPr="00D442A7">
        <w:rPr>
          <w:rFonts w:ascii="Times New Roman" w:hAnsi="Times New Roman" w:cs="Times New Roman"/>
          <w:color w:val="000000" w:themeColor="text1"/>
        </w:rPr>
        <w:t>e from European Commission for hydropower development – to upgrade existing hydropower plants and</w:t>
      </w:r>
      <w:r w:rsidR="002D47A2" w:rsidRPr="00D442A7">
        <w:rPr>
          <w:rFonts w:ascii="Times New Roman" w:hAnsi="Times New Roman" w:cs="Times New Roman"/>
          <w:color w:val="000000" w:themeColor="text1"/>
        </w:rPr>
        <w:t xml:space="preserve"> to utilise</w:t>
      </w:r>
      <w:r w:rsidR="009948F9" w:rsidRPr="00D442A7">
        <w:rPr>
          <w:rFonts w:ascii="Times New Roman" w:hAnsi="Times New Roman" w:cs="Times New Roman"/>
          <w:color w:val="000000" w:themeColor="text1"/>
        </w:rPr>
        <w:t xml:space="preserve"> </w:t>
      </w:r>
      <w:r w:rsidR="002D47A2" w:rsidRPr="00D442A7">
        <w:rPr>
          <w:rFonts w:ascii="Times New Roman" w:hAnsi="Times New Roman" w:cs="Times New Roman"/>
          <w:color w:val="000000" w:themeColor="text1"/>
        </w:rPr>
        <w:t>existing in-stream structures (</w:t>
      </w:r>
      <w:proofErr w:type="spellStart"/>
      <w:r w:rsidR="002D47A2" w:rsidRPr="00D442A7">
        <w:rPr>
          <w:rFonts w:ascii="Times New Roman" w:hAnsi="Times New Roman" w:cs="Times New Roman"/>
          <w:color w:val="000000" w:themeColor="text1"/>
        </w:rPr>
        <w:t>Kasiulis</w:t>
      </w:r>
      <w:proofErr w:type="spellEnd"/>
      <w:r w:rsidR="002D47A2" w:rsidRPr="00D442A7">
        <w:rPr>
          <w:rFonts w:ascii="Times New Roman" w:hAnsi="Times New Roman" w:cs="Times New Roman"/>
          <w:color w:val="000000" w:themeColor="text1"/>
        </w:rPr>
        <w:t xml:space="preserve"> et al. 2020). </w:t>
      </w:r>
      <w:r w:rsidR="00985547" w:rsidRPr="00D442A7">
        <w:rPr>
          <w:rFonts w:ascii="Times New Roman" w:hAnsi="Times New Roman" w:cs="Times New Roman"/>
          <w:color w:val="000000" w:themeColor="text1"/>
        </w:rPr>
        <w:t>The reality is that due to the strict environmental laws</w:t>
      </w:r>
      <w:r w:rsidR="006E1A64">
        <w:rPr>
          <w:rFonts w:ascii="Times New Roman" w:hAnsi="Times New Roman" w:cs="Times New Roman"/>
          <w:color w:val="000000" w:themeColor="text1"/>
        </w:rPr>
        <w:t>,</w:t>
      </w:r>
      <w:r w:rsidR="00985547" w:rsidRPr="00D442A7">
        <w:rPr>
          <w:rFonts w:ascii="Times New Roman" w:hAnsi="Times New Roman" w:cs="Times New Roman"/>
          <w:color w:val="000000" w:themeColor="text1"/>
        </w:rPr>
        <w:t xml:space="preserve"> the last HPP in Lithuania was commissioned in 2017. </w:t>
      </w:r>
      <w:r w:rsidR="0068378A" w:rsidRPr="00D442A7">
        <w:rPr>
          <w:rFonts w:ascii="Times New Roman" w:hAnsi="Times New Roman" w:cs="Times New Roman"/>
          <w:color w:val="000000" w:themeColor="text1"/>
        </w:rPr>
        <w:t>Since 2021 HPPs in Lithuania are not supported by feed-in tariff</w:t>
      </w:r>
      <w:r w:rsidR="006E1A64">
        <w:rPr>
          <w:rFonts w:ascii="Times New Roman" w:hAnsi="Times New Roman" w:cs="Times New Roman"/>
          <w:color w:val="000000" w:themeColor="text1"/>
        </w:rPr>
        <w:t>s,</w:t>
      </w:r>
      <w:r w:rsidR="0068378A"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 xml:space="preserve">a </w:t>
      </w:r>
      <w:r w:rsidR="0068378A" w:rsidRPr="00D442A7">
        <w:rPr>
          <w:rFonts w:ascii="Times New Roman" w:hAnsi="Times New Roman" w:cs="Times New Roman"/>
          <w:color w:val="000000" w:themeColor="text1"/>
        </w:rPr>
        <w:t xml:space="preserve">new water tax is planned. Therefore, the probability of </w:t>
      </w:r>
      <w:r w:rsidR="006E1A64">
        <w:rPr>
          <w:rFonts w:ascii="Times New Roman" w:hAnsi="Times New Roman" w:cs="Times New Roman"/>
          <w:color w:val="000000" w:themeColor="text1"/>
        </w:rPr>
        <w:t>removing</w:t>
      </w:r>
      <w:r w:rsidR="0068378A" w:rsidRPr="00D442A7">
        <w:rPr>
          <w:rFonts w:ascii="Times New Roman" w:hAnsi="Times New Roman" w:cs="Times New Roman"/>
          <w:color w:val="000000" w:themeColor="text1"/>
        </w:rPr>
        <w:t xml:space="preserve"> the dam with HPP in Lithuania is high.</w:t>
      </w:r>
    </w:p>
    <w:p w14:paraId="4D91162E" w14:textId="2BEE5A10" w:rsidR="00692F07" w:rsidRPr="00D442A7" w:rsidRDefault="004E021D" w:rsidP="00B1799C">
      <w:pPr>
        <w:pStyle w:val="Rn1"/>
      </w:pPr>
      <w:r w:rsidRPr="00D442A7">
        <w:t xml:space="preserve">4. </w:t>
      </w:r>
      <w:proofErr w:type="spellStart"/>
      <w:r w:rsidR="001D5F20" w:rsidRPr="00D442A7">
        <w:t>Conclusions</w:t>
      </w:r>
      <w:proofErr w:type="spellEnd"/>
    </w:p>
    <w:p w14:paraId="1897B5B0" w14:textId="3B1A5258" w:rsidR="00BF63F9" w:rsidRPr="00D442A7" w:rsidRDefault="00B41C76" w:rsidP="00957208">
      <w:pPr>
        <w:spacing w:after="0" w:line="240" w:lineRule="auto"/>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Dam removal </w:t>
      </w:r>
      <w:r w:rsidR="006E1A64">
        <w:rPr>
          <w:rFonts w:ascii="Times New Roman" w:hAnsi="Times New Roman" w:cs="Times New Roman"/>
          <w:color w:val="000000" w:themeColor="text1"/>
        </w:rPr>
        <w:t>and the</w:t>
      </w:r>
      <w:r w:rsidRPr="00D442A7">
        <w:rPr>
          <w:rFonts w:ascii="Times New Roman" w:hAnsi="Times New Roman" w:cs="Times New Roman"/>
          <w:color w:val="000000" w:themeColor="text1"/>
        </w:rPr>
        <w:t xml:space="preserve"> process of </w:t>
      </w:r>
      <w:r w:rsidR="006E1A64">
        <w:rPr>
          <w:rFonts w:ascii="Times New Roman" w:hAnsi="Times New Roman" w:cs="Times New Roman"/>
          <w:color w:val="000000" w:themeColor="text1"/>
        </w:rPr>
        <w:t xml:space="preserve">first dam selection </w:t>
      </w:r>
      <w:r w:rsidRPr="00D442A7">
        <w:rPr>
          <w:rFonts w:ascii="Times New Roman" w:hAnsi="Times New Roman" w:cs="Times New Roman"/>
          <w:color w:val="000000" w:themeColor="text1"/>
        </w:rPr>
        <w:t xml:space="preserve">for removal </w:t>
      </w:r>
      <w:r w:rsidR="006E1A64">
        <w:rPr>
          <w:rFonts w:ascii="Times New Roman" w:hAnsi="Times New Roman" w:cs="Times New Roman"/>
          <w:color w:val="000000" w:themeColor="text1"/>
        </w:rPr>
        <w:t xml:space="preserve">may </w:t>
      </w:r>
      <w:r w:rsidRPr="00D442A7">
        <w:rPr>
          <w:rFonts w:ascii="Times New Roman" w:hAnsi="Times New Roman" w:cs="Times New Roman"/>
          <w:color w:val="000000" w:themeColor="text1"/>
        </w:rPr>
        <w:t xml:space="preserve">be controversial. The socio-economic and environmental aspects that usually contradict each other should be </w:t>
      </w:r>
      <w:r w:rsidR="006E1A64">
        <w:rPr>
          <w:rFonts w:ascii="Times New Roman" w:hAnsi="Times New Roman" w:cs="Times New Roman"/>
          <w:color w:val="000000" w:themeColor="text1"/>
        </w:rPr>
        <w:t>considered</w:t>
      </w:r>
      <w:r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M</w:t>
      </w:r>
      <w:r w:rsidRPr="00D442A7">
        <w:rPr>
          <w:rFonts w:ascii="Times New Roman" w:hAnsi="Times New Roman" w:cs="Times New Roman"/>
          <w:color w:val="000000" w:themeColor="text1"/>
        </w:rPr>
        <w:t>ulti-criteria decision analysis system can be utili</w:t>
      </w:r>
      <w:r w:rsidR="006E1A64">
        <w:rPr>
          <w:rFonts w:ascii="Times New Roman" w:hAnsi="Times New Roman" w:cs="Times New Roman"/>
          <w:color w:val="000000" w:themeColor="text1"/>
        </w:rPr>
        <w:t>s</w:t>
      </w:r>
      <w:r w:rsidRPr="00D442A7">
        <w:rPr>
          <w:rFonts w:ascii="Times New Roman" w:hAnsi="Times New Roman" w:cs="Times New Roman"/>
          <w:color w:val="000000" w:themeColor="text1"/>
        </w:rPr>
        <w:t>ed</w:t>
      </w:r>
      <w:r w:rsidR="006E1A64" w:rsidRPr="006E1A64">
        <w:rPr>
          <w:rFonts w:ascii="Times New Roman" w:hAnsi="Times New Roman" w:cs="Times New Roman"/>
          <w:color w:val="000000" w:themeColor="text1"/>
        </w:rPr>
        <w:t xml:space="preserve"> </w:t>
      </w:r>
      <w:r w:rsidR="006E1A64">
        <w:rPr>
          <w:rFonts w:ascii="Times New Roman" w:hAnsi="Times New Roman" w:cs="Times New Roman"/>
          <w:color w:val="000000" w:themeColor="text1"/>
        </w:rPr>
        <w:t>t</w:t>
      </w:r>
      <w:r w:rsidR="006E1A64" w:rsidRPr="00D442A7">
        <w:rPr>
          <w:rFonts w:ascii="Times New Roman" w:hAnsi="Times New Roman" w:cs="Times New Roman"/>
          <w:color w:val="000000" w:themeColor="text1"/>
        </w:rPr>
        <w:t>o solve this issue</w:t>
      </w:r>
      <w:r w:rsidRPr="00D442A7">
        <w:rPr>
          <w:rFonts w:ascii="Times New Roman" w:hAnsi="Times New Roman" w:cs="Times New Roman"/>
          <w:color w:val="000000" w:themeColor="text1"/>
        </w:rPr>
        <w:t>. In this case</w:t>
      </w:r>
      <w:r w:rsidR="006E1A64">
        <w:rPr>
          <w:rFonts w:ascii="Times New Roman" w:hAnsi="Times New Roman" w:cs="Times New Roman"/>
          <w:color w:val="000000" w:themeColor="text1"/>
        </w:rPr>
        <w:t>,</w:t>
      </w:r>
      <w:r w:rsidR="00945BAC" w:rsidRPr="00D442A7">
        <w:rPr>
          <w:rFonts w:ascii="Times New Roman" w:hAnsi="Times New Roman" w:cs="Times New Roman"/>
          <w:color w:val="000000" w:themeColor="text1"/>
        </w:rPr>
        <w:t xml:space="preserve"> Visual</w:t>
      </w:r>
      <w:r w:rsidRPr="00D442A7">
        <w:rPr>
          <w:rFonts w:ascii="Times New Roman" w:hAnsi="Times New Roman" w:cs="Times New Roman"/>
          <w:color w:val="000000" w:themeColor="text1"/>
        </w:rPr>
        <w:t xml:space="preserve"> PROMETHEE software was used. Four </w:t>
      </w:r>
      <w:r w:rsidR="00730A7A" w:rsidRPr="00D442A7">
        <w:rPr>
          <w:rFonts w:ascii="Times New Roman" w:hAnsi="Times New Roman" w:cs="Times New Roman"/>
          <w:color w:val="000000" w:themeColor="text1"/>
        </w:rPr>
        <w:t xml:space="preserve">socio-economic and four environmental criteria </w:t>
      </w:r>
      <w:r w:rsidR="006E1A64">
        <w:rPr>
          <w:rFonts w:ascii="Times New Roman" w:hAnsi="Times New Roman" w:cs="Times New Roman"/>
          <w:color w:val="000000" w:themeColor="text1"/>
        </w:rPr>
        <w:t>were</w:t>
      </w:r>
      <w:r w:rsidR="00730A7A" w:rsidRPr="00D442A7">
        <w:rPr>
          <w:rFonts w:ascii="Times New Roman" w:hAnsi="Times New Roman" w:cs="Times New Roman"/>
          <w:color w:val="000000" w:themeColor="text1"/>
        </w:rPr>
        <w:t xml:space="preserve"> used, giving them equal importance.</w:t>
      </w:r>
    </w:p>
    <w:p w14:paraId="1A506FD4" w14:textId="47E63DC0" w:rsidR="00730A7A" w:rsidRPr="00D442A7" w:rsidRDefault="00730A7A" w:rsidP="00B1799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Dams on salmonid rivers in Lithuania w</w:t>
      </w:r>
      <w:r w:rsidR="00271F53" w:rsidRPr="00D442A7">
        <w:rPr>
          <w:rFonts w:ascii="Times New Roman" w:hAnsi="Times New Roman" w:cs="Times New Roman"/>
          <w:color w:val="000000" w:themeColor="text1"/>
        </w:rPr>
        <w:t>ere</w:t>
      </w:r>
      <w:r w:rsidRPr="00D442A7">
        <w:rPr>
          <w:rFonts w:ascii="Times New Roman" w:hAnsi="Times New Roman" w:cs="Times New Roman"/>
          <w:color w:val="000000" w:themeColor="text1"/>
        </w:rPr>
        <w:t xml:space="preserve"> assessed</w:t>
      </w:r>
      <w:r w:rsidR="006E1A64">
        <w:rPr>
          <w:rFonts w:ascii="Times New Roman" w:hAnsi="Times New Roman" w:cs="Times New Roman"/>
          <w:color w:val="000000" w:themeColor="text1"/>
        </w:rPr>
        <w:t>,</w:t>
      </w:r>
      <w:r w:rsidRPr="00D442A7">
        <w:rPr>
          <w:rFonts w:ascii="Times New Roman" w:hAnsi="Times New Roman" w:cs="Times New Roman"/>
          <w:color w:val="000000" w:themeColor="text1"/>
        </w:rPr>
        <w:t xml:space="preserve"> and three dams that were recommended for removal were </w:t>
      </w:r>
      <w:proofErr w:type="spellStart"/>
      <w:r w:rsidRPr="00D442A7">
        <w:rPr>
          <w:rFonts w:ascii="Times New Roman" w:hAnsi="Times New Roman" w:cs="Times New Roman"/>
          <w:color w:val="000000" w:themeColor="text1"/>
        </w:rPr>
        <w:t>Kuršėnai</w:t>
      </w:r>
      <w:proofErr w:type="spellEnd"/>
      <w:r w:rsidRPr="00D442A7">
        <w:rPr>
          <w:rFonts w:ascii="Times New Roman" w:hAnsi="Times New Roman" w:cs="Times New Roman"/>
          <w:color w:val="000000" w:themeColor="text1"/>
        </w:rPr>
        <w:t xml:space="preserve"> and </w:t>
      </w:r>
      <w:proofErr w:type="spellStart"/>
      <w:r w:rsidRPr="00D442A7">
        <w:rPr>
          <w:rFonts w:ascii="Times New Roman" w:hAnsi="Times New Roman" w:cs="Times New Roman"/>
          <w:color w:val="000000" w:themeColor="text1"/>
        </w:rPr>
        <w:t>Augustaitis</w:t>
      </w:r>
      <w:proofErr w:type="spellEnd"/>
      <w:r w:rsidRPr="00D442A7">
        <w:rPr>
          <w:rFonts w:ascii="Times New Roman" w:hAnsi="Times New Roman" w:cs="Times New Roman"/>
          <w:color w:val="000000" w:themeColor="text1"/>
        </w:rPr>
        <w:t xml:space="preserve">’ mill dams on the river </w:t>
      </w:r>
      <w:proofErr w:type="spellStart"/>
      <w:r w:rsidRPr="00D442A7">
        <w:rPr>
          <w:rFonts w:ascii="Times New Roman" w:hAnsi="Times New Roman" w:cs="Times New Roman"/>
          <w:color w:val="000000" w:themeColor="text1"/>
        </w:rPr>
        <w:t>Venta</w:t>
      </w:r>
      <w:proofErr w:type="spellEnd"/>
      <w:r w:rsidRPr="00D442A7">
        <w:rPr>
          <w:rFonts w:ascii="Times New Roman" w:hAnsi="Times New Roman" w:cs="Times New Roman"/>
          <w:color w:val="000000" w:themeColor="text1"/>
        </w:rPr>
        <w:t xml:space="preserve"> and </w:t>
      </w:r>
      <w:proofErr w:type="spellStart"/>
      <w:r w:rsidRPr="00D442A7">
        <w:rPr>
          <w:rFonts w:ascii="Times New Roman" w:hAnsi="Times New Roman" w:cs="Times New Roman"/>
          <w:color w:val="000000" w:themeColor="text1"/>
        </w:rPr>
        <w:t>Anykščiai</w:t>
      </w:r>
      <w:proofErr w:type="spellEnd"/>
      <w:r w:rsidRPr="00D442A7">
        <w:rPr>
          <w:rFonts w:ascii="Times New Roman" w:hAnsi="Times New Roman" w:cs="Times New Roman"/>
          <w:color w:val="000000" w:themeColor="text1"/>
        </w:rPr>
        <w:t xml:space="preserve"> dam on the river </w:t>
      </w:r>
      <w:proofErr w:type="spellStart"/>
      <w:r w:rsidRPr="00D442A7">
        <w:rPr>
          <w:rFonts w:ascii="Times New Roman" w:hAnsi="Times New Roman" w:cs="Times New Roman"/>
          <w:color w:val="000000" w:themeColor="text1"/>
        </w:rPr>
        <w:t>Šventoji</w:t>
      </w:r>
      <w:proofErr w:type="spellEnd"/>
      <w:r w:rsidRPr="00D442A7">
        <w:rPr>
          <w:rFonts w:ascii="Times New Roman" w:hAnsi="Times New Roman" w:cs="Times New Roman"/>
          <w:color w:val="000000" w:themeColor="text1"/>
        </w:rPr>
        <w:t xml:space="preserve">. </w:t>
      </w:r>
      <w:r w:rsidR="00945BAC" w:rsidRPr="00D442A7">
        <w:rPr>
          <w:rFonts w:ascii="Times New Roman" w:hAnsi="Times New Roman" w:cs="Times New Roman"/>
          <w:color w:val="000000" w:themeColor="text1"/>
        </w:rPr>
        <w:t xml:space="preserve">Although </w:t>
      </w:r>
      <w:r w:rsidR="006E1A64">
        <w:rPr>
          <w:rFonts w:ascii="Times New Roman" w:hAnsi="Times New Roman" w:cs="Times New Roman"/>
          <w:color w:val="000000" w:themeColor="text1"/>
        </w:rPr>
        <w:t>removing</w:t>
      </w:r>
      <w:r w:rsidR="00945BAC" w:rsidRPr="00D442A7">
        <w:rPr>
          <w:rFonts w:ascii="Times New Roman" w:hAnsi="Times New Roman" w:cs="Times New Roman"/>
          <w:color w:val="000000" w:themeColor="text1"/>
        </w:rPr>
        <w:t xml:space="preserve"> the </w:t>
      </w:r>
      <w:proofErr w:type="spellStart"/>
      <w:r w:rsidR="00945BAC" w:rsidRPr="00D442A7">
        <w:rPr>
          <w:rFonts w:ascii="Times New Roman" w:hAnsi="Times New Roman" w:cs="Times New Roman"/>
          <w:color w:val="000000" w:themeColor="text1"/>
        </w:rPr>
        <w:t>Kuršėnai</w:t>
      </w:r>
      <w:proofErr w:type="spellEnd"/>
      <w:r w:rsidR="00945BAC" w:rsidRPr="00D442A7">
        <w:rPr>
          <w:rFonts w:ascii="Times New Roman" w:hAnsi="Times New Roman" w:cs="Times New Roman"/>
          <w:color w:val="000000" w:themeColor="text1"/>
        </w:rPr>
        <w:t xml:space="preserve"> and </w:t>
      </w:r>
      <w:proofErr w:type="spellStart"/>
      <w:r w:rsidR="00945BAC" w:rsidRPr="00D442A7">
        <w:rPr>
          <w:rFonts w:ascii="Times New Roman" w:hAnsi="Times New Roman" w:cs="Times New Roman"/>
          <w:color w:val="000000" w:themeColor="text1"/>
        </w:rPr>
        <w:t>Augustaitis</w:t>
      </w:r>
      <w:proofErr w:type="spellEnd"/>
      <w:r w:rsidR="00945BAC" w:rsidRPr="00D442A7">
        <w:rPr>
          <w:rFonts w:ascii="Times New Roman" w:hAnsi="Times New Roman" w:cs="Times New Roman"/>
          <w:color w:val="000000" w:themeColor="text1"/>
        </w:rPr>
        <w:t>’ mill dams could significantly inc</w:t>
      </w:r>
      <w:r w:rsidR="00831042" w:rsidRPr="00D442A7">
        <w:rPr>
          <w:rFonts w:ascii="Times New Roman" w:hAnsi="Times New Roman" w:cs="Times New Roman"/>
          <w:color w:val="000000" w:themeColor="text1"/>
        </w:rPr>
        <w:t xml:space="preserve">rease the salmonid population in the </w:t>
      </w:r>
      <w:proofErr w:type="spellStart"/>
      <w:r w:rsidR="00831042" w:rsidRPr="00D442A7">
        <w:rPr>
          <w:rFonts w:ascii="Times New Roman" w:hAnsi="Times New Roman" w:cs="Times New Roman"/>
          <w:color w:val="000000" w:themeColor="text1"/>
        </w:rPr>
        <w:t>Venta</w:t>
      </w:r>
      <w:proofErr w:type="spellEnd"/>
      <w:r w:rsidR="00831042" w:rsidRPr="00D442A7">
        <w:rPr>
          <w:rFonts w:ascii="Times New Roman" w:hAnsi="Times New Roman" w:cs="Times New Roman"/>
          <w:color w:val="000000" w:themeColor="text1"/>
        </w:rPr>
        <w:t xml:space="preserve"> </w:t>
      </w:r>
      <w:r w:rsidR="006E1A64" w:rsidRPr="00D442A7">
        <w:rPr>
          <w:rFonts w:ascii="Times New Roman" w:hAnsi="Times New Roman" w:cs="Times New Roman"/>
          <w:color w:val="000000" w:themeColor="text1"/>
        </w:rPr>
        <w:t xml:space="preserve">river </w:t>
      </w:r>
      <w:r w:rsidR="00831042" w:rsidRPr="00D442A7">
        <w:rPr>
          <w:rFonts w:ascii="Times New Roman" w:hAnsi="Times New Roman" w:cs="Times New Roman"/>
          <w:color w:val="000000" w:themeColor="text1"/>
        </w:rPr>
        <w:t xml:space="preserve">over </w:t>
      </w:r>
      <w:r w:rsidR="006E1A64">
        <w:rPr>
          <w:rFonts w:ascii="Times New Roman" w:hAnsi="Times New Roman" w:cs="Times New Roman"/>
          <w:color w:val="000000" w:themeColor="text1"/>
        </w:rPr>
        <w:t xml:space="preserve">a </w:t>
      </w:r>
      <w:r w:rsidR="00831042" w:rsidRPr="00D442A7">
        <w:rPr>
          <w:rFonts w:ascii="Times New Roman" w:hAnsi="Times New Roman" w:cs="Times New Roman"/>
          <w:color w:val="000000" w:themeColor="text1"/>
        </w:rPr>
        <w:t xml:space="preserve">significant river stretch </w:t>
      </w:r>
      <w:r w:rsidR="006E1A64">
        <w:rPr>
          <w:rFonts w:ascii="Times New Roman" w:hAnsi="Times New Roman" w:cs="Times New Roman"/>
          <w:color w:val="000000" w:themeColor="text1"/>
        </w:rPr>
        <w:t>at</w:t>
      </w:r>
      <w:r w:rsidR="00831042"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 xml:space="preserve">a </w:t>
      </w:r>
      <w:r w:rsidR="00831042" w:rsidRPr="00D442A7">
        <w:rPr>
          <w:rFonts w:ascii="Times New Roman" w:hAnsi="Times New Roman" w:cs="Times New Roman"/>
          <w:color w:val="000000" w:themeColor="text1"/>
        </w:rPr>
        <w:t xml:space="preserve">relatively low cost, this option at this day is impossible in Lithuania as the </w:t>
      </w:r>
      <w:proofErr w:type="spellStart"/>
      <w:r w:rsidR="00831042" w:rsidRPr="00D442A7">
        <w:rPr>
          <w:rFonts w:ascii="Times New Roman" w:hAnsi="Times New Roman" w:cs="Times New Roman"/>
          <w:color w:val="000000" w:themeColor="text1"/>
        </w:rPr>
        <w:t>Augustaitis</w:t>
      </w:r>
      <w:proofErr w:type="spellEnd"/>
      <w:r w:rsidR="00831042" w:rsidRPr="00D442A7">
        <w:rPr>
          <w:rFonts w:ascii="Times New Roman" w:hAnsi="Times New Roman" w:cs="Times New Roman"/>
          <w:color w:val="000000" w:themeColor="text1"/>
        </w:rPr>
        <w:t xml:space="preserve">’ mill dam is listed as </w:t>
      </w:r>
      <w:r w:rsidR="006E1A64">
        <w:rPr>
          <w:rFonts w:ascii="Times New Roman" w:hAnsi="Times New Roman" w:cs="Times New Roman"/>
          <w:color w:val="000000" w:themeColor="text1"/>
        </w:rPr>
        <w:t xml:space="preserve">a </w:t>
      </w:r>
      <w:r w:rsidR="00831042" w:rsidRPr="00D442A7">
        <w:rPr>
          <w:rFonts w:ascii="Times New Roman" w:hAnsi="Times New Roman" w:cs="Times New Roman"/>
          <w:color w:val="000000" w:themeColor="text1"/>
        </w:rPr>
        <w:t>national cultural heritage.</w:t>
      </w:r>
    </w:p>
    <w:p w14:paraId="608BCC1A" w14:textId="2FBB84E6" w:rsidR="00831042" w:rsidRPr="00D442A7" w:rsidRDefault="00221D13" w:rsidP="00B1799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Therefore, according to the MCDA results, the first dam that could be recommended for removal is </w:t>
      </w:r>
      <w:proofErr w:type="spellStart"/>
      <w:r w:rsidRPr="00D442A7">
        <w:rPr>
          <w:rFonts w:ascii="Times New Roman" w:hAnsi="Times New Roman" w:cs="Times New Roman"/>
          <w:color w:val="000000" w:themeColor="text1"/>
        </w:rPr>
        <w:t>Anykščiai</w:t>
      </w:r>
      <w:proofErr w:type="spellEnd"/>
      <w:r w:rsidRPr="00D442A7">
        <w:rPr>
          <w:rFonts w:ascii="Times New Roman" w:hAnsi="Times New Roman" w:cs="Times New Roman"/>
          <w:color w:val="000000" w:themeColor="text1"/>
        </w:rPr>
        <w:t xml:space="preserve"> dam. </w:t>
      </w:r>
      <w:r w:rsidR="009674A7" w:rsidRPr="00D442A7">
        <w:rPr>
          <w:rFonts w:ascii="Times New Roman" w:hAnsi="Times New Roman" w:cs="Times New Roman"/>
          <w:color w:val="000000" w:themeColor="text1"/>
        </w:rPr>
        <w:t xml:space="preserve">Removal could also significantly increase the salmonid population in the river </w:t>
      </w:r>
      <w:proofErr w:type="spellStart"/>
      <w:r w:rsidR="009674A7" w:rsidRPr="00D442A7">
        <w:rPr>
          <w:rFonts w:ascii="Times New Roman" w:hAnsi="Times New Roman" w:cs="Times New Roman"/>
          <w:color w:val="000000" w:themeColor="text1"/>
        </w:rPr>
        <w:t>Šventoji</w:t>
      </w:r>
      <w:proofErr w:type="spellEnd"/>
      <w:r w:rsidR="009674A7" w:rsidRPr="00D442A7">
        <w:rPr>
          <w:rFonts w:ascii="Times New Roman" w:hAnsi="Times New Roman" w:cs="Times New Roman"/>
          <w:color w:val="000000" w:themeColor="text1"/>
        </w:rPr>
        <w:t xml:space="preserve"> over </w:t>
      </w:r>
      <w:r w:rsidR="006E1A64">
        <w:rPr>
          <w:rFonts w:ascii="Times New Roman" w:hAnsi="Times New Roman" w:cs="Times New Roman"/>
          <w:color w:val="000000" w:themeColor="text1"/>
        </w:rPr>
        <w:t xml:space="preserve">a </w:t>
      </w:r>
      <w:r w:rsidR="009674A7" w:rsidRPr="00D442A7">
        <w:rPr>
          <w:rFonts w:ascii="Times New Roman" w:hAnsi="Times New Roman" w:cs="Times New Roman"/>
          <w:color w:val="000000" w:themeColor="text1"/>
        </w:rPr>
        <w:t>significant river stretch</w:t>
      </w:r>
      <w:r w:rsidR="006E1A64">
        <w:rPr>
          <w:rFonts w:ascii="Times New Roman" w:hAnsi="Times New Roman" w:cs="Times New Roman"/>
          <w:color w:val="000000" w:themeColor="text1"/>
        </w:rPr>
        <w:t>. T</w:t>
      </w:r>
      <w:r w:rsidR="009674A7" w:rsidRPr="00D442A7">
        <w:rPr>
          <w:rFonts w:ascii="Times New Roman" w:hAnsi="Times New Roman" w:cs="Times New Roman"/>
          <w:color w:val="000000" w:themeColor="text1"/>
        </w:rPr>
        <w:t xml:space="preserve">his indicator is the best among all other dams on salmonid rivers. Furthermore, the dam is not listed as </w:t>
      </w:r>
      <w:r w:rsidR="006E1A64">
        <w:rPr>
          <w:rFonts w:ascii="Times New Roman" w:hAnsi="Times New Roman" w:cs="Times New Roman"/>
          <w:color w:val="000000" w:themeColor="text1"/>
        </w:rPr>
        <w:t xml:space="preserve">a </w:t>
      </w:r>
      <w:r w:rsidR="009674A7" w:rsidRPr="00D442A7">
        <w:rPr>
          <w:rFonts w:ascii="Times New Roman" w:hAnsi="Times New Roman" w:cs="Times New Roman"/>
          <w:color w:val="000000" w:themeColor="text1"/>
        </w:rPr>
        <w:t xml:space="preserve">national cultural heritage, is in </w:t>
      </w:r>
      <w:r w:rsidR="006E1A64">
        <w:rPr>
          <w:rFonts w:ascii="Times New Roman" w:hAnsi="Times New Roman" w:cs="Times New Roman"/>
          <w:color w:val="000000" w:themeColor="text1"/>
        </w:rPr>
        <w:t>a</w:t>
      </w:r>
      <w:r w:rsidR="009674A7" w:rsidRPr="00D442A7">
        <w:rPr>
          <w:rFonts w:ascii="Times New Roman" w:hAnsi="Times New Roman" w:cs="Times New Roman"/>
          <w:color w:val="000000" w:themeColor="text1"/>
        </w:rPr>
        <w:t xml:space="preserve"> protected are</w:t>
      </w:r>
      <w:r w:rsidR="00EC5A02" w:rsidRPr="00D442A7">
        <w:rPr>
          <w:rFonts w:ascii="Times New Roman" w:hAnsi="Times New Roman" w:cs="Times New Roman"/>
          <w:color w:val="000000" w:themeColor="text1"/>
        </w:rPr>
        <w:t>a</w:t>
      </w:r>
      <w:r w:rsidR="009674A7" w:rsidRPr="00D442A7">
        <w:rPr>
          <w:rFonts w:ascii="Times New Roman" w:hAnsi="Times New Roman" w:cs="Times New Roman"/>
          <w:color w:val="000000" w:themeColor="text1"/>
        </w:rPr>
        <w:t xml:space="preserve"> and has no hydropower plant.</w:t>
      </w:r>
    </w:p>
    <w:p w14:paraId="1D3DED14" w14:textId="467F239C" w:rsidR="009674A7" w:rsidRPr="00D442A7" w:rsidRDefault="009674A7" w:rsidP="00B1799C">
      <w:pPr>
        <w:spacing w:after="0" w:line="240" w:lineRule="auto"/>
        <w:ind w:firstLine="357"/>
        <w:jc w:val="both"/>
        <w:rPr>
          <w:rFonts w:ascii="Times New Roman" w:hAnsi="Times New Roman" w:cs="Times New Roman"/>
          <w:color w:val="000000" w:themeColor="text1"/>
        </w:rPr>
      </w:pPr>
      <w:r w:rsidRPr="00D442A7">
        <w:rPr>
          <w:rFonts w:ascii="Times New Roman" w:hAnsi="Times New Roman" w:cs="Times New Roman"/>
          <w:color w:val="000000" w:themeColor="text1"/>
        </w:rPr>
        <w:t xml:space="preserve">The dams that have hydropower plants can also be recommended for removal. </w:t>
      </w:r>
      <w:r w:rsidR="00382456" w:rsidRPr="00D442A7">
        <w:rPr>
          <w:rFonts w:ascii="Times New Roman" w:hAnsi="Times New Roman" w:cs="Times New Roman"/>
          <w:color w:val="000000" w:themeColor="text1"/>
        </w:rPr>
        <w:t xml:space="preserve">In the case of </w:t>
      </w:r>
      <w:r w:rsidR="006E1A64">
        <w:rPr>
          <w:rFonts w:ascii="Times New Roman" w:hAnsi="Times New Roman" w:cs="Times New Roman"/>
          <w:color w:val="000000" w:themeColor="text1"/>
        </w:rPr>
        <w:t xml:space="preserve">the </w:t>
      </w:r>
      <w:proofErr w:type="spellStart"/>
      <w:r w:rsidR="00382456" w:rsidRPr="00D442A7">
        <w:rPr>
          <w:rFonts w:ascii="Times New Roman" w:hAnsi="Times New Roman" w:cs="Times New Roman"/>
          <w:color w:val="000000" w:themeColor="text1"/>
        </w:rPr>
        <w:t>Rokantiškiai</w:t>
      </w:r>
      <w:proofErr w:type="spellEnd"/>
      <w:r w:rsidR="00382456" w:rsidRPr="00D442A7">
        <w:rPr>
          <w:rFonts w:ascii="Times New Roman" w:hAnsi="Times New Roman" w:cs="Times New Roman"/>
          <w:color w:val="000000" w:themeColor="text1"/>
        </w:rPr>
        <w:t xml:space="preserve"> dam</w:t>
      </w:r>
      <w:r w:rsidR="006E1A64">
        <w:rPr>
          <w:rFonts w:ascii="Times New Roman" w:hAnsi="Times New Roman" w:cs="Times New Roman"/>
          <w:color w:val="000000" w:themeColor="text1"/>
        </w:rPr>
        <w:t>,</w:t>
      </w:r>
      <w:r w:rsidR="00382456" w:rsidRPr="00D442A7">
        <w:rPr>
          <w:rFonts w:ascii="Times New Roman" w:hAnsi="Times New Roman" w:cs="Times New Roman"/>
          <w:color w:val="000000" w:themeColor="text1"/>
        </w:rPr>
        <w:t xml:space="preserve"> it is mainly that the </w:t>
      </w:r>
      <w:r w:rsidR="007854C3" w:rsidRPr="00D442A7">
        <w:rPr>
          <w:rFonts w:ascii="Times New Roman" w:hAnsi="Times New Roman" w:cs="Times New Roman"/>
          <w:color w:val="000000" w:themeColor="text1"/>
        </w:rPr>
        <w:t>dam is old and in a</w:t>
      </w:r>
      <w:r w:rsidR="005D7D6A">
        <w:rPr>
          <w:rFonts w:ascii="Times New Roman" w:hAnsi="Times New Roman" w:cs="Times New Roman"/>
          <w:color w:val="000000" w:themeColor="text1"/>
        </w:rPr>
        <w:t> </w:t>
      </w:r>
      <w:r w:rsidR="007854C3" w:rsidRPr="00D442A7">
        <w:rPr>
          <w:rFonts w:ascii="Times New Roman" w:hAnsi="Times New Roman" w:cs="Times New Roman"/>
          <w:color w:val="000000" w:themeColor="text1"/>
        </w:rPr>
        <w:t>bad state. It is not listed as</w:t>
      </w:r>
      <w:r w:rsidR="00225C0E" w:rsidRPr="00D442A7">
        <w:rPr>
          <w:rFonts w:ascii="Times New Roman" w:hAnsi="Times New Roman" w:cs="Times New Roman"/>
          <w:color w:val="000000" w:themeColor="text1"/>
        </w:rPr>
        <w:t xml:space="preserve"> </w:t>
      </w:r>
      <w:r w:rsidR="006E1A64">
        <w:rPr>
          <w:rFonts w:ascii="Times New Roman" w:hAnsi="Times New Roman" w:cs="Times New Roman"/>
          <w:color w:val="000000" w:themeColor="text1"/>
        </w:rPr>
        <w:t>a</w:t>
      </w:r>
      <w:r w:rsidR="007854C3" w:rsidRPr="00D442A7">
        <w:rPr>
          <w:rFonts w:ascii="Times New Roman" w:hAnsi="Times New Roman" w:cs="Times New Roman"/>
          <w:color w:val="000000" w:themeColor="text1"/>
        </w:rPr>
        <w:t xml:space="preserve"> national heritage but is in </w:t>
      </w:r>
      <w:r w:rsidR="006E1A64">
        <w:rPr>
          <w:rFonts w:ascii="Times New Roman" w:hAnsi="Times New Roman" w:cs="Times New Roman"/>
          <w:color w:val="000000" w:themeColor="text1"/>
        </w:rPr>
        <w:t>a</w:t>
      </w:r>
      <w:r w:rsidR="007854C3" w:rsidRPr="00D442A7">
        <w:rPr>
          <w:rFonts w:ascii="Times New Roman" w:hAnsi="Times New Roman" w:cs="Times New Roman"/>
          <w:color w:val="000000" w:themeColor="text1"/>
        </w:rPr>
        <w:t xml:space="preserve"> protected area. Still, what needs to be considered is that this dam already has fish</w:t>
      </w:r>
      <w:r w:rsidR="006E1A64">
        <w:rPr>
          <w:rFonts w:ascii="Times New Roman" w:hAnsi="Times New Roman" w:cs="Times New Roman"/>
          <w:color w:val="000000" w:themeColor="text1"/>
        </w:rPr>
        <w:t xml:space="preserve"> </w:t>
      </w:r>
      <w:r w:rsidR="007854C3" w:rsidRPr="00D442A7">
        <w:rPr>
          <w:rFonts w:ascii="Times New Roman" w:hAnsi="Times New Roman" w:cs="Times New Roman"/>
          <w:color w:val="000000" w:themeColor="text1"/>
        </w:rPr>
        <w:t>pass and the potential for salmonid fishes spawning upstream is not that high.</w:t>
      </w:r>
    </w:p>
    <w:p w14:paraId="649B4DB3" w14:textId="77777777" w:rsidR="00B92DDA" w:rsidRDefault="00B92DDA">
      <w:pPr>
        <w:rPr>
          <w:rFonts w:ascii="Times New Roman" w:hAnsi="Times New Roman"/>
          <w:b/>
          <w:lang w:val="pl-PL"/>
        </w:rPr>
      </w:pPr>
      <w:r>
        <w:br w:type="page"/>
      </w:r>
    </w:p>
    <w:p w14:paraId="42439E8A" w14:textId="65897005" w:rsidR="00063359" w:rsidRPr="00D442A7" w:rsidRDefault="00DC723C" w:rsidP="00B1799C">
      <w:pPr>
        <w:pStyle w:val="Rn2"/>
      </w:pPr>
      <w:proofErr w:type="spellStart"/>
      <w:r w:rsidRPr="00D442A7">
        <w:lastRenderedPageBreak/>
        <w:t>References</w:t>
      </w:r>
      <w:proofErr w:type="spellEnd"/>
    </w:p>
    <w:p w14:paraId="0AED5D78" w14:textId="77777777" w:rsidR="00C07760" w:rsidRPr="00D442A7" w:rsidRDefault="00C07760" w:rsidP="00B1799C">
      <w:pPr>
        <w:pStyle w:val="Rlit"/>
      </w:pPr>
      <w:r w:rsidRPr="00D442A7">
        <w:t xml:space="preserve">Amber project. Retrieved from: </w:t>
      </w:r>
      <w:hyperlink r:id="rId18" w:history="1">
        <w:r w:rsidRPr="00D442A7">
          <w:t>https://amber.international/</w:t>
        </w:r>
      </w:hyperlink>
      <w:r w:rsidRPr="00D442A7">
        <w:rPr>
          <w:shd w:val="clear" w:color="auto" w:fill="FFFFFF"/>
        </w:rPr>
        <w:t xml:space="preserve"> </w:t>
      </w:r>
      <w:r w:rsidRPr="00D442A7">
        <w:t>(30-06-2022).</w:t>
      </w:r>
    </w:p>
    <w:p w14:paraId="4F2783C2" w14:textId="3C213DBD" w:rsidR="00C07760" w:rsidRPr="00EE603D" w:rsidRDefault="00C07760" w:rsidP="00B1799C">
      <w:pPr>
        <w:pStyle w:val="Rlit"/>
        <w:rPr>
          <w:spacing w:val="-4"/>
        </w:rPr>
      </w:pPr>
      <w:proofErr w:type="spellStart"/>
      <w:r w:rsidRPr="00EE603D">
        <w:rPr>
          <w:spacing w:val="-4"/>
        </w:rPr>
        <w:t>Birnie</w:t>
      </w:r>
      <w:proofErr w:type="spellEnd"/>
      <w:r w:rsidRPr="00EE603D">
        <w:rPr>
          <w:spacing w:val="-4"/>
        </w:rPr>
        <w:t>-Gauvin, K., Nielsen, J., Frandsen, S.B., Olsen, H-M.</w:t>
      </w:r>
      <w:r w:rsidR="00920FF7" w:rsidRPr="00EE603D">
        <w:rPr>
          <w:spacing w:val="-4"/>
        </w:rPr>
        <w:t>,</w:t>
      </w:r>
      <w:r w:rsidR="00E810F4" w:rsidRPr="00EE603D">
        <w:rPr>
          <w:spacing w:val="-4"/>
        </w:rPr>
        <w:t xml:space="preserve"> </w:t>
      </w:r>
      <w:proofErr w:type="spellStart"/>
      <w:r w:rsidRPr="00EE603D">
        <w:rPr>
          <w:spacing w:val="-4"/>
        </w:rPr>
        <w:t>Aarestrup</w:t>
      </w:r>
      <w:proofErr w:type="spellEnd"/>
      <w:r w:rsidRPr="00EE603D">
        <w:rPr>
          <w:spacing w:val="-4"/>
        </w:rPr>
        <w:t xml:space="preserve">, K. (2020). Catchment-scale effects of river fragmentation: A case study on restoring connectivity. </w:t>
      </w:r>
      <w:r w:rsidRPr="00EE603D">
        <w:rPr>
          <w:i/>
          <w:iCs/>
          <w:spacing w:val="-4"/>
        </w:rPr>
        <w:t>Journal of</w:t>
      </w:r>
      <w:r w:rsidR="00EE603D">
        <w:rPr>
          <w:i/>
          <w:iCs/>
          <w:spacing w:val="-4"/>
        </w:rPr>
        <w:t> </w:t>
      </w:r>
      <w:r w:rsidRPr="00EE603D">
        <w:rPr>
          <w:i/>
          <w:iCs/>
          <w:spacing w:val="-4"/>
        </w:rPr>
        <w:t>Environmental Management</w:t>
      </w:r>
      <w:r w:rsidRPr="00EE603D">
        <w:rPr>
          <w:spacing w:val="-4"/>
        </w:rPr>
        <w:t xml:space="preserve">, </w:t>
      </w:r>
      <w:r w:rsidRPr="00EE603D">
        <w:rPr>
          <w:i/>
          <w:iCs/>
          <w:spacing w:val="-4"/>
        </w:rPr>
        <w:t>264</w:t>
      </w:r>
      <w:r w:rsidRPr="00EE603D">
        <w:rPr>
          <w:spacing w:val="-4"/>
        </w:rPr>
        <w:t xml:space="preserve">, 110408. </w:t>
      </w:r>
      <w:hyperlink r:id="rId19" w:tgtFrame="_blank" w:tooltip="Persistent link using digital object identifier" w:history="1">
        <w:r w:rsidR="00EE603D" w:rsidRPr="00EE603D">
          <w:rPr>
            <w:rStyle w:val="Hipercze"/>
            <w:color w:val="000000" w:themeColor="text1"/>
            <w:spacing w:val="-4"/>
            <w:u w:val="none"/>
          </w:rPr>
          <w:t xml:space="preserve">DOI: </w:t>
        </w:r>
        <w:r w:rsidRPr="00EE603D">
          <w:rPr>
            <w:rStyle w:val="Hipercze"/>
            <w:color w:val="000000" w:themeColor="text1"/>
            <w:spacing w:val="-4"/>
            <w:u w:val="none"/>
          </w:rPr>
          <w:t>10.1016/j.jenvman.2020.110408</w:t>
        </w:r>
      </w:hyperlink>
    </w:p>
    <w:p w14:paraId="39F68809" w14:textId="2B4B743F" w:rsidR="00C07760" w:rsidRPr="00D442A7" w:rsidRDefault="00C07760" w:rsidP="00B1799C">
      <w:pPr>
        <w:pStyle w:val="Rlit"/>
      </w:pPr>
      <w:r w:rsidRPr="00D442A7">
        <w:t xml:space="preserve">Bonnet, M., Witt, A., Stewart, K., </w:t>
      </w:r>
      <w:proofErr w:type="spellStart"/>
      <w:r w:rsidRPr="00D442A7">
        <w:t>Hadjerioua</w:t>
      </w:r>
      <w:proofErr w:type="spellEnd"/>
      <w:r w:rsidRPr="00D442A7">
        <w:t xml:space="preserve">, B., Mobley, M. (2015). </w:t>
      </w:r>
      <w:r w:rsidRPr="00D442A7">
        <w:rPr>
          <w:i/>
          <w:iCs/>
        </w:rPr>
        <w:t xml:space="preserve">The Economic Benefits of Multipurpose Reservoirs in the United States </w:t>
      </w:r>
      <w:r w:rsidR="005D7D6A">
        <w:rPr>
          <w:i/>
          <w:iCs/>
        </w:rPr>
        <w:t>–</w:t>
      </w:r>
      <w:r w:rsidRPr="00D442A7">
        <w:rPr>
          <w:i/>
          <w:iCs/>
        </w:rPr>
        <w:t xml:space="preserve"> Federal Hydropower Fleet</w:t>
      </w:r>
      <w:r w:rsidRPr="00D442A7">
        <w:t>. Tennessee, USA: Oak Ridge National Laboratory.</w:t>
      </w:r>
    </w:p>
    <w:p w14:paraId="5DCEE31E" w14:textId="0F5E9FB3" w:rsidR="00680799" w:rsidRPr="00D442A7" w:rsidRDefault="00680799" w:rsidP="00B1799C">
      <w:pPr>
        <w:pStyle w:val="Rlit"/>
      </w:pPr>
      <w:r w:rsidRPr="00D442A7">
        <w:t>Dam, T.T., Burritt, R.L.</w:t>
      </w:r>
      <w:r w:rsidR="00920FF7">
        <w:t>,</w:t>
      </w:r>
      <w:r w:rsidRPr="00D442A7">
        <w:t xml:space="preserve"> </w:t>
      </w:r>
      <w:proofErr w:type="spellStart"/>
      <w:r w:rsidRPr="00D442A7">
        <w:rPr>
          <w:shd w:val="clear" w:color="auto" w:fill="FFFFFF"/>
        </w:rPr>
        <w:t>Pisaniello</w:t>
      </w:r>
      <w:proofErr w:type="spellEnd"/>
      <w:r w:rsidRPr="00D442A7">
        <w:rPr>
          <w:shd w:val="clear" w:color="auto" w:fill="FFFFFF"/>
        </w:rPr>
        <w:t xml:space="preserve">, J.D. (2012). Adequacy of policy and </w:t>
      </w:r>
      <w:proofErr w:type="spellStart"/>
      <w:r w:rsidRPr="00D442A7">
        <w:rPr>
          <w:shd w:val="clear" w:color="auto" w:fill="FFFFFF"/>
        </w:rPr>
        <w:t>practises</w:t>
      </w:r>
      <w:proofErr w:type="spellEnd"/>
      <w:r w:rsidRPr="00D442A7">
        <w:rPr>
          <w:shd w:val="clear" w:color="auto" w:fill="FFFFFF"/>
        </w:rPr>
        <w:t xml:space="preserve"> for small agricultural dam safety accountability and assurance in Vietnam. </w:t>
      </w:r>
      <w:r w:rsidRPr="00D442A7">
        <w:rPr>
          <w:i/>
          <w:iCs/>
          <w:shd w:val="clear" w:color="auto" w:fill="FFFFFF"/>
        </w:rPr>
        <w:t>Agricultural Water Management</w:t>
      </w:r>
      <w:r w:rsidRPr="00D442A7">
        <w:rPr>
          <w:shd w:val="clear" w:color="auto" w:fill="FFFFFF"/>
        </w:rPr>
        <w:t xml:space="preserve">, </w:t>
      </w:r>
      <w:r w:rsidRPr="00920FF7">
        <w:rPr>
          <w:i/>
          <w:iCs/>
          <w:shd w:val="clear" w:color="auto" w:fill="FFFFFF"/>
        </w:rPr>
        <w:t>112</w:t>
      </w:r>
      <w:r w:rsidRPr="00D442A7">
        <w:rPr>
          <w:shd w:val="clear" w:color="auto" w:fill="FFFFFF"/>
        </w:rPr>
        <w:t xml:space="preserve">, 63-74. </w:t>
      </w:r>
      <w:hyperlink r:id="rId20" w:tgtFrame="_blank" w:tooltip="Persistent link using digital object identifier" w:history="1">
        <w:r w:rsidR="00EE603D">
          <w:rPr>
            <w:shd w:val="clear" w:color="auto" w:fill="FFFFFF"/>
          </w:rPr>
          <w:t xml:space="preserve">DOI: </w:t>
        </w:r>
        <w:r w:rsidR="00D338E9" w:rsidRPr="00D442A7">
          <w:rPr>
            <w:shd w:val="clear" w:color="auto" w:fill="FFFFFF"/>
          </w:rPr>
          <w:t>10.1016/j.agwat.2012.06.006</w:t>
        </w:r>
      </w:hyperlink>
    </w:p>
    <w:p w14:paraId="41CDA3F3" w14:textId="721EEC96" w:rsidR="00C07760" w:rsidRPr="00D442A7" w:rsidRDefault="00C07760" w:rsidP="00B1799C">
      <w:pPr>
        <w:pStyle w:val="Rlit"/>
      </w:pPr>
      <w:r w:rsidRPr="00D442A7">
        <w:t xml:space="preserve">European Commission. Retrieved from: </w:t>
      </w:r>
      <w:hyperlink r:id="rId21" w:history="1">
        <w:r w:rsidRPr="00D442A7">
          <w:t>https://ec.europa.eu/environment/news/free-flowing-rivers-commission-advises-how-select-sites-and-finance-removal-obsolete-barriers-2021-12-21_en</w:t>
        </w:r>
      </w:hyperlink>
      <w:r w:rsidRPr="00D442A7">
        <w:t xml:space="preserve"> (30-06-2022).</w:t>
      </w:r>
    </w:p>
    <w:p w14:paraId="09178396" w14:textId="38AE3CC8" w:rsidR="00C07760" w:rsidRPr="00D442A7" w:rsidRDefault="00C07760" w:rsidP="00B1799C">
      <w:pPr>
        <w:pStyle w:val="Rlit"/>
        <w:rPr>
          <w:shd w:val="clear" w:color="auto" w:fill="FFFFFF"/>
        </w:rPr>
      </w:pPr>
      <w:proofErr w:type="spellStart"/>
      <w:r w:rsidRPr="00D442A7">
        <w:rPr>
          <w:shd w:val="clear" w:color="auto" w:fill="FFFFFF"/>
        </w:rPr>
        <w:t>Gido</w:t>
      </w:r>
      <w:proofErr w:type="spellEnd"/>
      <w:r w:rsidRPr="00D442A7">
        <w:rPr>
          <w:shd w:val="clear" w:color="auto" w:fill="FFFFFF"/>
        </w:rPr>
        <w:t xml:space="preserve">, K., Whitney, J., Perkin, J., Turner, T. (2015). Fragmentation, connectivity and fish species persistence in freshwater ecosystems. In G. Closs, M. </w:t>
      </w:r>
      <w:proofErr w:type="spellStart"/>
      <w:r w:rsidRPr="00D442A7">
        <w:rPr>
          <w:shd w:val="clear" w:color="auto" w:fill="FFFFFF"/>
        </w:rPr>
        <w:t>Krkosek</w:t>
      </w:r>
      <w:proofErr w:type="spellEnd"/>
      <w:r w:rsidRPr="00D442A7">
        <w:rPr>
          <w:shd w:val="clear" w:color="auto" w:fill="FFFFFF"/>
        </w:rPr>
        <w:t>, &amp; J. Olden (Eds.), </w:t>
      </w:r>
      <w:r w:rsidRPr="00D442A7">
        <w:rPr>
          <w:i/>
          <w:iCs/>
          <w:bdr w:val="none" w:sz="0" w:space="0" w:color="auto" w:frame="1"/>
          <w:shd w:val="clear" w:color="auto" w:fill="FFFFFF"/>
        </w:rPr>
        <w:t>Conservation of Freshwater Fishes</w:t>
      </w:r>
      <w:r w:rsidRPr="00D442A7">
        <w:rPr>
          <w:shd w:val="clear" w:color="auto" w:fill="FFFFFF"/>
        </w:rPr>
        <w:t xml:space="preserve"> (pp. 292-323). Cambridge: Cambridge University Press. </w:t>
      </w:r>
      <w:hyperlink r:id="rId22" w:tgtFrame="_blank" w:history="1">
        <w:r w:rsidR="00EE603D">
          <w:rPr>
            <w:shd w:val="clear" w:color="auto" w:fill="FFFFFF"/>
          </w:rPr>
          <w:t xml:space="preserve">DOI: </w:t>
        </w:r>
        <w:r w:rsidRPr="00D442A7">
          <w:rPr>
            <w:shd w:val="clear" w:color="auto" w:fill="FFFFFF"/>
          </w:rPr>
          <w:t>10.1017/CBO9781139627085.011</w:t>
        </w:r>
      </w:hyperlink>
    </w:p>
    <w:p w14:paraId="1752C919" w14:textId="72296255" w:rsidR="00E31C4E" w:rsidRPr="00EE603D" w:rsidRDefault="00E31C4E" w:rsidP="00B1799C">
      <w:pPr>
        <w:pStyle w:val="Rlit"/>
        <w:rPr>
          <w:spacing w:val="-4"/>
          <w:shd w:val="clear" w:color="auto" w:fill="FFFFFF"/>
          <w:lang w:val="lt-LT"/>
        </w:rPr>
      </w:pPr>
      <w:proofErr w:type="spellStart"/>
      <w:r w:rsidRPr="00EE603D">
        <w:rPr>
          <w:spacing w:val="-4"/>
          <w:shd w:val="clear" w:color="auto" w:fill="FFFFFF"/>
        </w:rPr>
        <w:t>Ivetić</w:t>
      </w:r>
      <w:proofErr w:type="spellEnd"/>
      <w:r w:rsidRPr="00EE603D">
        <w:rPr>
          <w:spacing w:val="-4"/>
          <w:shd w:val="clear" w:color="auto" w:fill="FFFFFF"/>
        </w:rPr>
        <w:t>, D., Mila</w:t>
      </w:r>
      <w:r w:rsidRPr="00EE603D">
        <w:rPr>
          <w:spacing w:val="-4"/>
          <w:shd w:val="clear" w:color="auto" w:fill="FFFFFF"/>
          <w:lang w:val="lt-LT"/>
        </w:rPr>
        <w:t>š</w:t>
      </w:r>
      <w:proofErr w:type="spellStart"/>
      <w:r w:rsidRPr="00EE603D">
        <w:rPr>
          <w:spacing w:val="-4"/>
          <w:shd w:val="clear" w:color="auto" w:fill="FFFFFF"/>
        </w:rPr>
        <w:t>inović</w:t>
      </w:r>
      <w:proofErr w:type="spellEnd"/>
      <w:r w:rsidRPr="00EE603D">
        <w:rPr>
          <w:spacing w:val="-4"/>
          <w:shd w:val="clear" w:color="auto" w:fill="FFFFFF"/>
        </w:rPr>
        <w:t xml:space="preserve">, M., </w:t>
      </w:r>
      <w:proofErr w:type="spellStart"/>
      <w:r w:rsidR="00485954" w:rsidRPr="00EE603D">
        <w:rPr>
          <w:spacing w:val="-4"/>
          <w:shd w:val="clear" w:color="auto" w:fill="FFFFFF"/>
        </w:rPr>
        <w:t>Stojković</w:t>
      </w:r>
      <w:proofErr w:type="spellEnd"/>
      <w:r w:rsidR="00485954" w:rsidRPr="00EE603D">
        <w:rPr>
          <w:spacing w:val="-4"/>
          <w:shd w:val="clear" w:color="auto" w:fill="FFFFFF"/>
        </w:rPr>
        <w:t xml:space="preserve">, M., </w:t>
      </w:r>
      <w:r w:rsidR="00485954" w:rsidRPr="00EE603D">
        <w:rPr>
          <w:spacing w:val="-4"/>
          <w:shd w:val="clear" w:color="auto" w:fill="FFFFFF"/>
          <w:lang w:val="lt-LT"/>
        </w:rPr>
        <w:t>Šotić, A., Charbonnier, N.</w:t>
      </w:r>
      <w:r w:rsidR="008637C1" w:rsidRPr="00EE603D">
        <w:rPr>
          <w:spacing w:val="-4"/>
          <w:shd w:val="clear" w:color="auto" w:fill="FFFFFF"/>
          <w:lang w:val="lt-LT"/>
        </w:rPr>
        <w:t>,</w:t>
      </w:r>
      <w:r w:rsidR="00485954" w:rsidRPr="00EE603D">
        <w:rPr>
          <w:spacing w:val="-4"/>
          <w:shd w:val="clear" w:color="auto" w:fill="FFFFFF"/>
          <w:lang w:val="lt-LT"/>
        </w:rPr>
        <w:t xml:space="preserve"> </w:t>
      </w:r>
      <w:proofErr w:type="spellStart"/>
      <w:r w:rsidR="00485954" w:rsidRPr="00EE603D">
        <w:rPr>
          <w:spacing w:val="-4"/>
          <w:shd w:val="clear" w:color="auto" w:fill="FFFFFF"/>
        </w:rPr>
        <w:t>Milivojević</w:t>
      </w:r>
      <w:proofErr w:type="spellEnd"/>
      <w:r w:rsidR="00485954" w:rsidRPr="00EE603D">
        <w:rPr>
          <w:spacing w:val="-4"/>
          <w:shd w:val="clear" w:color="auto" w:fill="FFFFFF"/>
        </w:rPr>
        <w:t xml:space="preserve">, N. (2022). Framework for dynamic modelling of the dam and reservoir system reduced functionality in adverse operating conditions. </w:t>
      </w:r>
      <w:r w:rsidR="00485954" w:rsidRPr="00EE603D">
        <w:rPr>
          <w:i/>
          <w:iCs/>
          <w:spacing w:val="-4"/>
          <w:shd w:val="clear" w:color="auto" w:fill="FFFFFF"/>
        </w:rPr>
        <w:t>Water</w:t>
      </w:r>
      <w:r w:rsidR="00485954" w:rsidRPr="00EE603D">
        <w:rPr>
          <w:spacing w:val="-4"/>
          <w:shd w:val="clear" w:color="auto" w:fill="FFFFFF"/>
        </w:rPr>
        <w:t xml:space="preserve">, </w:t>
      </w:r>
      <w:r w:rsidR="00485954" w:rsidRPr="00EE603D">
        <w:rPr>
          <w:i/>
          <w:iCs/>
          <w:spacing w:val="-4"/>
          <w:shd w:val="clear" w:color="auto" w:fill="FFFFFF"/>
        </w:rPr>
        <w:t>14</w:t>
      </w:r>
      <w:r w:rsidR="00485954" w:rsidRPr="00EE603D">
        <w:rPr>
          <w:spacing w:val="-4"/>
          <w:shd w:val="clear" w:color="auto" w:fill="FFFFFF"/>
        </w:rPr>
        <w:t xml:space="preserve">, 1549. </w:t>
      </w:r>
      <w:hyperlink r:id="rId23" w:history="1">
        <w:r w:rsidR="00EE603D" w:rsidRPr="00EE603D">
          <w:rPr>
            <w:spacing w:val="-4"/>
          </w:rPr>
          <w:t>DOI:</w:t>
        </w:r>
        <w:r w:rsidR="00B92DDA" w:rsidRPr="00EE603D">
          <w:rPr>
            <w:spacing w:val="-4"/>
          </w:rPr>
          <w:t xml:space="preserve"> </w:t>
        </w:r>
        <w:r w:rsidR="00485954" w:rsidRPr="00EE603D">
          <w:rPr>
            <w:spacing w:val="-4"/>
          </w:rPr>
          <w:t>10.3390/w14101549</w:t>
        </w:r>
      </w:hyperlink>
    </w:p>
    <w:p w14:paraId="661FD0F4" w14:textId="671D82A2" w:rsidR="00C07760" w:rsidRPr="00EE603D" w:rsidRDefault="00C07760" w:rsidP="00B1799C">
      <w:pPr>
        <w:pStyle w:val="Rlit"/>
      </w:pPr>
      <w:r w:rsidRPr="00EE603D">
        <w:t xml:space="preserve">Jablonskis, J., </w:t>
      </w:r>
      <w:proofErr w:type="spellStart"/>
      <w:r w:rsidRPr="00EE603D">
        <w:t>Kovalenkovienė</w:t>
      </w:r>
      <w:proofErr w:type="spellEnd"/>
      <w:r w:rsidRPr="00EE603D">
        <w:t>, M.</w:t>
      </w:r>
      <w:r w:rsidR="008637C1" w:rsidRPr="00EE603D">
        <w:t>,</w:t>
      </w:r>
      <w:r w:rsidR="00E810F4" w:rsidRPr="00EE603D">
        <w:t xml:space="preserve"> </w:t>
      </w:r>
      <w:proofErr w:type="spellStart"/>
      <w:r w:rsidRPr="00EE603D">
        <w:t>Tomkevičienė</w:t>
      </w:r>
      <w:proofErr w:type="spellEnd"/>
      <w:r w:rsidRPr="00EE603D">
        <w:t xml:space="preserve">, A. (2007). Channel Network of the Lithuanian Rivers and Small Streams. </w:t>
      </w:r>
      <w:r w:rsidRPr="00EE603D">
        <w:rPr>
          <w:i/>
          <w:iCs/>
        </w:rPr>
        <w:t xml:space="preserve">Annales </w:t>
      </w:r>
      <w:proofErr w:type="spellStart"/>
      <w:r w:rsidRPr="00EE603D">
        <w:rPr>
          <w:i/>
          <w:iCs/>
        </w:rPr>
        <w:t>Geographicae</w:t>
      </w:r>
      <w:proofErr w:type="spellEnd"/>
      <w:r w:rsidRPr="00EE603D">
        <w:t xml:space="preserve">, </w:t>
      </w:r>
      <w:r w:rsidRPr="00EE603D">
        <w:rPr>
          <w:i/>
          <w:iCs/>
        </w:rPr>
        <w:t>40</w:t>
      </w:r>
      <w:r w:rsidRPr="00EE603D">
        <w:t xml:space="preserve">(1), 46-56. </w:t>
      </w:r>
      <w:r w:rsidR="00EE603D">
        <w:br/>
      </w:r>
      <w:r w:rsidRPr="00EE603D">
        <w:t>(in Lithuanian)</w:t>
      </w:r>
      <w:r w:rsidR="00262E35">
        <w:t>.</w:t>
      </w:r>
    </w:p>
    <w:p w14:paraId="6776715E" w14:textId="54A55E3F" w:rsidR="00EC5D4F" w:rsidRPr="00D442A7" w:rsidRDefault="00EC5D4F" w:rsidP="00B1799C">
      <w:pPr>
        <w:pStyle w:val="Rlit"/>
        <w:rPr>
          <w:shd w:val="clear" w:color="auto" w:fill="FFFFFF"/>
        </w:rPr>
      </w:pPr>
      <w:proofErr w:type="spellStart"/>
      <w:r w:rsidRPr="00D442A7">
        <w:t>Jesung</w:t>
      </w:r>
      <w:proofErr w:type="spellEnd"/>
      <w:r w:rsidR="00521750" w:rsidRPr="00D442A7">
        <w:t>, J., Lee, J., Shin, D.</w:t>
      </w:r>
      <w:r w:rsidR="008637C1">
        <w:t>,</w:t>
      </w:r>
      <w:r w:rsidR="00521750" w:rsidRPr="00D442A7">
        <w:t xml:space="preserve"> </w:t>
      </w:r>
      <w:r w:rsidR="00521750" w:rsidRPr="00D442A7">
        <w:rPr>
          <w:shd w:val="clear" w:color="auto" w:fill="FFFFFF"/>
        </w:rPr>
        <w:t xml:space="preserve">Park, H. (2009). Development of dam safety management system. </w:t>
      </w:r>
      <w:r w:rsidR="00521750" w:rsidRPr="00D442A7">
        <w:rPr>
          <w:i/>
          <w:iCs/>
          <w:shd w:val="clear" w:color="auto" w:fill="FFFFFF"/>
        </w:rPr>
        <w:t>Advances in Engineering Software</w:t>
      </w:r>
      <w:r w:rsidR="00521750" w:rsidRPr="00D442A7">
        <w:rPr>
          <w:shd w:val="clear" w:color="auto" w:fill="FFFFFF"/>
        </w:rPr>
        <w:t xml:space="preserve">, </w:t>
      </w:r>
      <w:r w:rsidR="00521750" w:rsidRPr="008637C1">
        <w:rPr>
          <w:i/>
          <w:iCs/>
          <w:shd w:val="clear" w:color="auto" w:fill="FFFFFF"/>
        </w:rPr>
        <w:t>40</w:t>
      </w:r>
      <w:r w:rsidR="00521750" w:rsidRPr="00D442A7">
        <w:rPr>
          <w:shd w:val="clear" w:color="auto" w:fill="FFFFFF"/>
        </w:rPr>
        <w:t xml:space="preserve">, 554-563. </w:t>
      </w:r>
      <w:hyperlink r:id="rId24" w:tgtFrame="_blank" w:tooltip="Persistent link using digital object identifier" w:history="1">
        <w:r w:rsidR="00EE603D">
          <w:rPr>
            <w:shd w:val="clear" w:color="auto" w:fill="FFFFFF"/>
          </w:rPr>
          <w:t xml:space="preserve">DOI: </w:t>
        </w:r>
        <w:r w:rsidR="00521750" w:rsidRPr="00D442A7">
          <w:rPr>
            <w:shd w:val="clear" w:color="auto" w:fill="FFFFFF"/>
          </w:rPr>
          <w:t>10.1016/j.advengsoft.2008.10.009</w:t>
        </w:r>
      </w:hyperlink>
    </w:p>
    <w:p w14:paraId="2311031A" w14:textId="2DB00465" w:rsidR="000A7FAD" w:rsidRPr="00D442A7" w:rsidRDefault="000A7FAD" w:rsidP="00B1799C">
      <w:pPr>
        <w:pStyle w:val="Rlit"/>
        <w:rPr>
          <w:shd w:val="clear" w:color="auto" w:fill="FFFFFF"/>
        </w:rPr>
      </w:pPr>
      <w:proofErr w:type="spellStart"/>
      <w:r w:rsidRPr="00D442A7">
        <w:t>Kasiulis</w:t>
      </w:r>
      <w:proofErr w:type="spellEnd"/>
      <w:r w:rsidRPr="00D442A7">
        <w:t xml:space="preserve">, E., </w:t>
      </w:r>
      <w:proofErr w:type="spellStart"/>
      <w:r w:rsidR="00E810F4" w:rsidRPr="00D442A7">
        <w:t>Punys</w:t>
      </w:r>
      <w:proofErr w:type="spellEnd"/>
      <w:r w:rsidR="00E810F4" w:rsidRPr="00D442A7">
        <w:t xml:space="preserve">, P., </w:t>
      </w:r>
      <w:proofErr w:type="spellStart"/>
      <w:r w:rsidR="00E810F4" w:rsidRPr="00D442A7">
        <w:t>Kvaraciejus</w:t>
      </w:r>
      <w:proofErr w:type="spellEnd"/>
      <w:r w:rsidR="00E810F4" w:rsidRPr="00D442A7">
        <w:t xml:space="preserve">, A., </w:t>
      </w:r>
      <w:proofErr w:type="spellStart"/>
      <w:r w:rsidR="00E810F4" w:rsidRPr="00D442A7">
        <w:t>Dumbrauskas</w:t>
      </w:r>
      <w:proofErr w:type="spellEnd"/>
      <w:r w:rsidR="00E810F4" w:rsidRPr="00D442A7">
        <w:t>, A.</w:t>
      </w:r>
      <w:r w:rsidR="008637C1">
        <w:t>,</w:t>
      </w:r>
      <w:r w:rsidR="00E810F4" w:rsidRPr="00D442A7">
        <w:t xml:space="preserve"> </w:t>
      </w:r>
      <w:proofErr w:type="spellStart"/>
      <w:r w:rsidR="00E810F4" w:rsidRPr="00D442A7">
        <w:rPr>
          <w:shd w:val="clear" w:color="auto" w:fill="FFFFFF"/>
        </w:rPr>
        <w:t>Jurevi</w:t>
      </w:r>
      <w:proofErr w:type="spellEnd"/>
      <w:r w:rsidR="00E810F4" w:rsidRPr="00D442A7">
        <w:rPr>
          <w:shd w:val="clear" w:color="auto" w:fill="FFFFFF"/>
          <w:lang w:val="lt-LT"/>
        </w:rPr>
        <w:t>čius, L. (</w:t>
      </w:r>
      <w:r w:rsidR="00E810F4" w:rsidRPr="00D442A7">
        <w:rPr>
          <w:shd w:val="clear" w:color="auto" w:fill="FFFFFF"/>
        </w:rPr>
        <w:t xml:space="preserve">2020). Small hydropower in the Baltic States – current status and potential for future development. </w:t>
      </w:r>
      <w:r w:rsidR="00E810F4" w:rsidRPr="00D442A7">
        <w:rPr>
          <w:i/>
          <w:iCs/>
          <w:shd w:val="clear" w:color="auto" w:fill="FFFFFF"/>
        </w:rPr>
        <w:t>Energies</w:t>
      </w:r>
      <w:r w:rsidR="00E810F4" w:rsidRPr="00D442A7">
        <w:rPr>
          <w:shd w:val="clear" w:color="auto" w:fill="FFFFFF"/>
        </w:rPr>
        <w:t xml:space="preserve">, </w:t>
      </w:r>
      <w:r w:rsidR="00E810F4" w:rsidRPr="008637C1">
        <w:rPr>
          <w:i/>
          <w:iCs/>
          <w:shd w:val="clear" w:color="auto" w:fill="FFFFFF"/>
        </w:rPr>
        <w:t>13</w:t>
      </w:r>
      <w:r w:rsidR="00E810F4" w:rsidRPr="00D442A7">
        <w:rPr>
          <w:shd w:val="clear" w:color="auto" w:fill="FFFFFF"/>
        </w:rPr>
        <w:t xml:space="preserve">, </w:t>
      </w:r>
      <w:r w:rsidR="00820E3A" w:rsidRPr="00D442A7">
        <w:rPr>
          <w:shd w:val="clear" w:color="auto" w:fill="FFFFFF"/>
        </w:rPr>
        <w:t xml:space="preserve">6731. </w:t>
      </w:r>
      <w:hyperlink r:id="rId25" w:history="1">
        <w:r w:rsidR="00EE603D">
          <w:t xml:space="preserve">DOI: </w:t>
        </w:r>
        <w:r w:rsidR="00820E3A" w:rsidRPr="00D442A7">
          <w:t>10.3390/en13246731</w:t>
        </w:r>
      </w:hyperlink>
    </w:p>
    <w:p w14:paraId="6C251CB0" w14:textId="179441E1" w:rsidR="005C1454" w:rsidRPr="00D442A7" w:rsidRDefault="005C1454" w:rsidP="00EE603D">
      <w:pPr>
        <w:pStyle w:val="Rlit"/>
        <w:jc w:val="left"/>
      </w:pPr>
      <w:r w:rsidRPr="00D442A7">
        <w:t xml:space="preserve">Morales-Torres, A., </w:t>
      </w:r>
      <w:proofErr w:type="spellStart"/>
      <w:r w:rsidRPr="00D442A7">
        <w:t>Escuder</w:t>
      </w:r>
      <w:proofErr w:type="spellEnd"/>
      <w:r w:rsidRPr="00D442A7">
        <w:t>-Bueno, I., Serrano-</w:t>
      </w:r>
      <w:proofErr w:type="spellStart"/>
      <w:r w:rsidRPr="00D442A7">
        <w:t>Lombillo</w:t>
      </w:r>
      <w:proofErr w:type="spellEnd"/>
      <w:r w:rsidRPr="00D442A7">
        <w:t xml:space="preserve">, </w:t>
      </w:r>
      <w:r w:rsidR="005F2123" w:rsidRPr="00D442A7">
        <w:t>A.</w:t>
      </w:r>
      <w:r w:rsidR="008637C1">
        <w:t>,</w:t>
      </w:r>
      <w:r w:rsidR="005F2123" w:rsidRPr="00D442A7">
        <w:t xml:space="preserve"> </w:t>
      </w:r>
      <w:r w:rsidR="005F2123" w:rsidRPr="00D442A7">
        <w:rPr>
          <w:shd w:val="clear" w:color="auto" w:fill="FFFFFF"/>
        </w:rPr>
        <w:t>Rodrí</w:t>
      </w:r>
      <w:r w:rsidR="00E300E0" w:rsidRPr="00D442A7">
        <w:rPr>
          <w:shd w:val="clear" w:color="auto" w:fill="FFFFFF"/>
        </w:rPr>
        <w:t xml:space="preserve">guez, J.T.C. (2019). Dealing with epistemic uncertainty in risk-informed decision making for dam safety management. </w:t>
      </w:r>
      <w:r w:rsidR="00E300E0" w:rsidRPr="00D442A7">
        <w:rPr>
          <w:i/>
          <w:iCs/>
          <w:shd w:val="clear" w:color="auto" w:fill="FFFFFF"/>
        </w:rPr>
        <w:t>Reliability Engineering and System Safety</w:t>
      </w:r>
      <w:r w:rsidR="00E300E0" w:rsidRPr="00D442A7">
        <w:rPr>
          <w:shd w:val="clear" w:color="auto" w:fill="FFFFFF"/>
        </w:rPr>
        <w:t xml:space="preserve">, </w:t>
      </w:r>
      <w:r w:rsidR="00E300E0" w:rsidRPr="008637C1">
        <w:rPr>
          <w:i/>
          <w:iCs/>
          <w:shd w:val="clear" w:color="auto" w:fill="FFFFFF"/>
        </w:rPr>
        <w:t>191</w:t>
      </w:r>
      <w:r w:rsidR="00E300E0" w:rsidRPr="00D442A7">
        <w:rPr>
          <w:shd w:val="clear" w:color="auto" w:fill="FFFFFF"/>
        </w:rPr>
        <w:t xml:space="preserve">, 106562. </w:t>
      </w:r>
      <w:r w:rsidR="00EE603D">
        <w:rPr>
          <w:shd w:val="clear" w:color="auto" w:fill="FFFFFF"/>
        </w:rPr>
        <w:br/>
      </w:r>
      <w:hyperlink r:id="rId26" w:tgtFrame="_blank" w:tooltip="Persistent link using digital object identifier" w:history="1">
        <w:r w:rsidR="00EE603D">
          <w:rPr>
            <w:shd w:val="clear" w:color="auto" w:fill="FFFFFF"/>
          </w:rPr>
          <w:t xml:space="preserve">DOI: </w:t>
        </w:r>
        <w:r w:rsidR="00E300E0" w:rsidRPr="00D442A7">
          <w:rPr>
            <w:shd w:val="clear" w:color="auto" w:fill="FFFFFF"/>
          </w:rPr>
          <w:t>10.1016/j.ress.2019.106562</w:t>
        </w:r>
      </w:hyperlink>
    </w:p>
    <w:p w14:paraId="6DA01B12" w14:textId="64CFEBC1" w:rsidR="00C07760" w:rsidRPr="00EE603D" w:rsidRDefault="00C07760" w:rsidP="00B1799C">
      <w:pPr>
        <w:pStyle w:val="Rlit"/>
        <w:rPr>
          <w:spacing w:val="-4"/>
        </w:rPr>
      </w:pPr>
      <w:r w:rsidRPr="00EE603D">
        <w:rPr>
          <w:spacing w:val="-4"/>
        </w:rPr>
        <w:t xml:space="preserve">Order No. 362 of the Minister of the Environment of the Republic of Lithuania on the division of water bodies, Vilnius, 10 July 2002. Retrieved from: </w:t>
      </w:r>
      <w:hyperlink r:id="rId27" w:history="1">
        <w:r w:rsidRPr="00EE603D">
          <w:rPr>
            <w:rStyle w:val="Hipercze"/>
            <w:color w:val="000000" w:themeColor="text1"/>
            <w:spacing w:val="-4"/>
            <w:u w:val="none"/>
          </w:rPr>
          <w:t>https://e-seimas.lrs.lt/portal/legalAct/lt/TAD/TAIS.179375?jfwid=32wf8rcn</w:t>
        </w:r>
      </w:hyperlink>
      <w:r w:rsidRPr="00EE603D">
        <w:rPr>
          <w:spacing w:val="-4"/>
        </w:rPr>
        <w:t xml:space="preserve"> (01-07-2022). (in Lithuanian)</w:t>
      </w:r>
      <w:r w:rsidR="00262E35">
        <w:rPr>
          <w:spacing w:val="-4"/>
        </w:rPr>
        <w:t>.</w:t>
      </w:r>
    </w:p>
    <w:p w14:paraId="7B13B3EB" w14:textId="18EA0509" w:rsidR="00D338E9" w:rsidRPr="00D442A7" w:rsidRDefault="00D338E9" w:rsidP="00B1799C">
      <w:pPr>
        <w:pStyle w:val="Rlit"/>
      </w:pPr>
      <w:proofErr w:type="spellStart"/>
      <w:r w:rsidRPr="00D442A7">
        <w:t>Su</w:t>
      </w:r>
      <w:proofErr w:type="spellEnd"/>
      <w:r w:rsidRPr="00D442A7">
        <w:t>, H., Yan, X., Liu, H.</w:t>
      </w:r>
      <w:r w:rsidR="004F2042">
        <w:t>,</w:t>
      </w:r>
      <w:r w:rsidRPr="00D442A7">
        <w:t xml:space="preserve"> </w:t>
      </w:r>
      <w:r w:rsidRPr="00D442A7">
        <w:rPr>
          <w:shd w:val="clear" w:color="auto" w:fill="FFFFFF"/>
        </w:rPr>
        <w:t>Wen, Z. (</w:t>
      </w:r>
      <w:r w:rsidR="000A1B1D" w:rsidRPr="00D442A7">
        <w:rPr>
          <w:shd w:val="clear" w:color="auto" w:fill="FFFFFF"/>
        </w:rPr>
        <w:t xml:space="preserve">2017). Integrated multi-level control value and variation trend early-warning approach for deformation safety of arch dam. </w:t>
      </w:r>
      <w:r w:rsidR="000A1B1D" w:rsidRPr="009E2DF8">
        <w:rPr>
          <w:i/>
          <w:iCs/>
          <w:spacing w:val="-2"/>
          <w:shd w:val="clear" w:color="auto" w:fill="FFFFFF"/>
        </w:rPr>
        <w:t>Water Resources Management</w:t>
      </w:r>
      <w:r w:rsidR="000A1B1D" w:rsidRPr="009E2DF8">
        <w:rPr>
          <w:spacing w:val="-2"/>
          <w:shd w:val="clear" w:color="auto" w:fill="FFFFFF"/>
        </w:rPr>
        <w:t xml:space="preserve">, </w:t>
      </w:r>
      <w:r w:rsidR="000A1B1D" w:rsidRPr="004F2042">
        <w:rPr>
          <w:i/>
          <w:iCs/>
          <w:spacing w:val="-2"/>
          <w:shd w:val="clear" w:color="auto" w:fill="FFFFFF"/>
        </w:rPr>
        <w:t>31</w:t>
      </w:r>
      <w:r w:rsidR="000A1B1D" w:rsidRPr="009E2DF8">
        <w:rPr>
          <w:spacing w:val="-2"/>
          <w:shd w:val="clear" w:color="auto" w:fill="FFFFFF"/>
        </w:rPr>
        <w:t xml:space="preserve">, 2025-2045. </w:t>
      </w:r>
      <w:r w:rsidR="00EE603D">
        <w:rPr>
          <w:spacing w:val="-2"/>
          <w:shd w:val="clear" w:color="auto" w:fill="FFFFFF"/>
        </w:rPr>
        <w:t xml:space="preserve">DOI: </w:t>
      </w:r>
      <w:r w:rsidR="000A1B1D" w:rsidRPr="009E2DF8">
        <w:rPr>
          <w:spacing w:val="-2"/>
          <w:shd w:val="clear" w:color="auto" w:fill="FFFFFF"/>
        </w:rPr>
        <w:t>10.1007/s11269-017-1631-8</w:t>
      </w:r>
    </w:p>
    <w:p w14:paraId="323B7A1A" w14:textId="64833736" w:rsidR="00C07760" w:rsidRPr="00D442A7" w:rsidRDefault="00C07760" w:rsidP="00B1799C">
      <w:pPr>
        <w:pStyle w:val="Rlit"/>
      </w:pPr>
      <w:proofErr w:type="spellStart"/>
      <w:r w:rsidRPr="00D442A7">
        <w:t>Šadzevičius</w:t>
      </w:r>
      <w:proofErr w:type="spellEnd"/>
      <w:r w:rsidRPr="00D442A7">
        <w:t xml:space="preserve">, R., </w:t>
      </w:r>
      <w:proofErr w:type="spellStart"/>
      <w:r w:rsidRPr="00D442A7">
        <w:t>Damulevičius</w:t>
      </w:r>
      <w:proofErr w:type="spellEnd"/>
      <w:r w:rsidRPr="00D442A7">
        <w:t>, V.</w:t>
      </w:r>
      <w:r w:rsidR="004F2042">
        <w:t>,</w:t>
      </w:r>
      <w:r w:rsidR="00E810F4" w:rsidRPr="00D442A7">
        <w:t xml:space="preserve"> </w:t>
      </w:r>
      <w:proofErr w:type="spellStart"/>
      <w:r w:rsidRPr="00D442A7">
        <w:t>Skominas</w:t>
      </w:r>
      <w:proofErr w:type="spellEnd"/>
      <w:r w:rsidRPr="00D442A7">
        <w:t xml:space="preserve">, R. (2013). The technical state of earth dams in Lithuania. </w:t>
      </w:r>
      <w:r w:rsidRPr="00D442A7">
        <w:rPr>
          <w:i/>
          <w:iCs/>
        </w:rPr>
        <w:t>Journal of Environmental Engineering and Landscape Management,</w:t>
      </w:r>
      <w:r w:rsidRPr="00D442A7">
        <w:t xml:space="preserve"> </w:t>
      </w:r>
      <w:r w:rsidRPr="004F2042">
        <w:rPr>
          <w:i/>
          <w:iCs/>
        </w:rPr>
        <w:t>21</w:t>
      </w:r>
      <w:r w:rsidRPr="00D442A7">
        <w:t>(3), 180</w:t>
      </w:r>
      <w:r w:rsidR="004F2042">
        <w:t>-</w:t>
      </w:r>
      <w:r w:rsidRPr="00D442A7">
        <w:t xml:space="preserve">188. </w:t>
      </w:r>
      <w:hyperlink r:id="rId28" w:history="1">
        <w:r w:rsidR="00EE603D">
          <w:rPr>
            <w:rStyle w:val="Hipercze"/>
            <w:color w:val="000000" w:themeColor="text1"/>
            <w:u w:val="none"/>
            <w:shd w:val="clear" w:color="auto" w:fill="FFFFFF"/>
          </w:rPr>
          <w:t xml:space="preserve">DOI: </w:t>
        </w:r>
        <w:r w:rsidRPr="00D442A7">
          <w:rPr>
            <w:rStyle w:val="Hipercze"/>
            <w:color w:val="000000" w:themeColor="text1"/>
            <w:u w:val="none"/>
            <w:shd w:val="clear" w:color="auto" w:fill="FFFFFF"/>
          </w:rPr>
          <w:t>10.3846/16486897.2012.662910</w:t>
        </w:r>
      </w:hyperlink>
    </w:p>
    <w:p w14:paraId="26FFE900" w14:textId="22642D8A" w:rsidR="00063359" w:rsidRPr="00C63148" w:rsidRDefault="00C07760" w:rsidP="00B1799C">
      <w:pPr>
        <w:pStyle w:val="Rlit"/>
        <w:rPr>
          <w:spacing w:val="-4"/>
          <w:sz w:val="24"/>
          <w:szCs w:val="24"/>
        </w:rPr>
      </w:pPr>
      <w:r w:rsidRPr="00C63148">
        <w:rPr>
          <w:spacing w:val="-4"/>
        </w:rPr>
        <w:t xml:space="preserve">Visual PROMETHEE software. Retrieved from: </w:t>
      </w:r>
      <w:hyperlink r:id="rId29" w:history="1">
        <w:r w:rsidRPr="00C63148">
          <w:rPr>
            <w:rStyle w:val="Hipercze"/>
            <w:color w:val="000000" w:themeColor="text1"/>
            <w:spacing w:val="-4"/>
            <w:u w:val="none"/>
          </w:rPr>
          <w:t>http://en.promethee-gaia.net/</w:t>
        </w:r>
      </w:hyperlink>
      <w:r w:rsidRPr="00C63148">
        <w:rPr>
          <w:spacing w:val="-4"/>
        </w:rPr>
        <w:t>(01-07-2022).</w:t>
      </w:r>
    </w:p>
    <w:sectPr w:rsidR="00063359" w:rsidRPr="00C63148" w:rsidSect="00802BC5">
      <w:pgSz w:w="11906" w:h="16838" w:code="9"/>
      <w:pgMar w:top="1418" w:right="2410" w:bottom="4876" w:left="2410" w:header="737" w:footer="40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C942" w14:textId="77777777" w:rsidR="002220F6" w:rsidRDefault="002220F6" w:rsidP="00957208">
      <w:pPr>
        <w:spacing w:after="0" w:line="240" w:lineRule="auto"/>
      </w:pPr>
      <w:r>
        <w:separator/>
      </w:r>
    </w:p>
  </w:endnote>
  <w:endnote w:type="continuationSeparator" w:id="0">
    <w:p w14:paraId="47B583AD" w14:textId="77777777" w:rsidR="002220F6" w:rsidRDefault="002220F6" w:rsidP="00957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12" w:type="dxa"/>
      <w:tblLook w:val="04A0" w:firstRow="1" w:lastRow="0" w:firstColumn="1" w:lastColumn="0" w:noHBand="0" w:noVBand="1"/>
    </w:tblPr>
    <w:tblGrid>
      <w:gridCol w:w="1384"/>
      <w:gridCol w:w="5387"/>
    </w:tblGrid>
    <w:tr w:rsidR="00B92DDA" w:rsidRPr="001B0B9B" w14:paraId="7F705D9A" w14:textId="77777777" w:rsidTr="00C51787">
      <w:trPr>
        <w:trHeight w:val="430"/>
      </w:trPr>
      <w:tc>
        <w:tcPr>
          <w:tcW w:w="1384" w:type="dxa"/>
          <w:shd w:val="clear" w:color="auto" w:fill="auto"/>
          <w:vAlign w:val="center"/>
        </w:tcPr>
        <w:p w14:paraId="0A9DF01E" w14:textId="77777777" w:rsidR="00B92DDA" w:rsidRPr="001B0B9B" w:rsidRDefault="00B92DDA" w:rsidP="00C51787">
          <w:pPr>
            <w:spacing w:after="0" w:line="240" w:lineRule="auto"/>
            <w:rPr>
              <w:rFonts w:ascii="Times New Roman" w:hAnsi="Times New Roman" w:cs="Times New Roman"/>
            </w:rPr>
          </w:pPr>
          <w:r w:rsidRPr="001B0B9B">
            <w:rPr>
              <w:rFonts w:ascii="Times New Roman" w:hAnsi="Times New Roman" w:cs="Times New Roman"/>
              <w:noProof/>
            </w:rPr>
            <w:drawing>
              <wp:inline distT="0" distB="0" distL="0" distR="0" wp14:anchorId="388C320A" wp14:editId="75687469">
                <wp:extent cx="681990" cy="236220"/>
                <wp:effectExtent l="0" t="0" r="381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990" cy="236220"/>
                        </a:xfrm>
                        <a:prstGeom prst="rect">
                          <a:avLst/>
                        </a:prstGeom>
                        <a:noFill/>
                        <a:ln>
                          <a:noFill/>
                        </a:ln>
                      </pic:spPr>
                    </pic:pic>
                  </a:graphicData>
                </a:graphic>
              </wp:inline>
            </w:drawing>
          </w:r>
        </w:p>
      </w:tc>
      <w:tc>
        <w:tcPr>
          <w:tcW w:w="5387" w:type="dxa"/>
          <w:shd w:val="clear" w:color="auto" w:fill="auto"/>
          <w:vAlign w:val="center"/>
        </w:tcPr>
        <w:p w14:paraId="68116C30" w14:textId="77777777" w:rsidR="00B92DDA" w:rsidRPr="001B0B9B" w:rsidRDefault="00B92DDA" w:rsidP="00C51787">
          <w:pPr>
            <w:spacing w:after="0" w:line="240" w:lineRule="auto"/>
            <w:rPr>
              <w:rFonts w:ascii="Times New Roman" w:hAnsi="Times New Roman" w:cs="Times New Roman"/>
              <w:sz w:val="18"/>
              <w:szCs w:val="18"/>
            </w:rPr>
          </w:pPr>
          <w:r w:rsidRPr="001B0B9B">
            <w:rPr>
              <w:rFonts w:ascii="Times New Roman" w:hAnsi="Times New Roman" w:cs="Times New Roman"/>
              <w:sz w:val="18"/>
              <w:szCs w:val="18"/>
            </w:rPr>
            <w:t>© 2022. Author(s). This work is licensed under a Creative Commons Attribution 4.0 International License (CC BY-SA)</w:t>
          </w:r>
        </w:p>
      </w:tc>
    </w:tr>
  </w:tbl>
  <w:p w14:paraId="14C3D9EE" w14:textId="77777777" w:rsidR="00B92DDA" w:rsidRPr="001B0B9B" w:rsidRDefault="00B92DDA" w:rsidP="00B92DDA">
    <w:pPr>
      <w:pStyle w:val="Stopka"/>
      <w:rPr>
        <w:rFonts w:ascii="Times New Roman" w:hAnsi="Times New Roman" w:cs="Times New Roman"/>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80037" w14:textId="77777777" w:rsidR="00BD56E0" w:rsidRPr="001B0B9B" w:rsidRDefault="00BD56E0" w:rsidP="00B92DDA">
    <w:pPr>
      <w:pStyle w:val="Stopka"/>
      <w:rPr>
        <w:rFonts w:ascii="Times New Roman" w:hAnsi="Times New Roman" w:cs="Times New Roman"/>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29941" w14:textId="77777777" w:rsidR="002220F6" w:rsidRDefault="002220F6" w:rsidP="00957208">
      <w:pPr>
        <w:spacing w:after="0" w:line="240" w:lineRule="auto"/>
      </w:pPr>
      <w:r>
        <w:separator/>
      </w:r>
    </w:p>
  </w:footnote>
  <w:footnote w:type="continuationSeparator" w:id="0">
    <w:p w14:paraId="5AB39033" w14:textId="77777777" w:rsidR="002220F6" w:rsidRDefault="002220F6" w:rsidP="00957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7" w:type="dxa"/>
      <w:tblBorders>
        <w:bottom w:val="single" w:sz="8" w:space="0" w:color="auto"/>
      </w:tblBorders>
      <w:tblCellMar>
        <w:left w:w="0" w:type="dxa"/>
        <w:right w:w="0" w:type="dxa"/>
      </w:tblCellMar>
      <w:tblLook w:val="04A0" w:firstRow="1" w:lastRow="0" w:firstColumn="1" w:lastColumn="0" w:noHBand="0" w:noVBand="1"/>
    </w:tblPr>
    <w:tblGrid>
      <w:gridCol w:w="397"/>
      <w:gridCol w:w="6690"/>
    </w:tblGrid>
    <w:tr w:rsidR="00957208" w:rsidRPr="00911802" w14:paraId="213D2D35" w14:textId="77777777" w:rsidTr="000D61B8">
      <w:trPr>
        <w:trHeight w:hRule="exact" w:val="284"/>
      </w:trPr>
      <w:tc>
        <w:tcPr>
          <w:tcW w:w="397" w:type="dxa"/>
          <w:shd w:val="clear" w:color="auto" w:fill="auto"/>
          <w:vAlign w:val="center"/>
        </w:tcPr>
        <w:p w14:paraId="6D81F267" w14:textId="77777777" w:rsidR="00957208" w:rsidRPr="00911802" w:rsidRDefault="00957208" w:rsidP="00957208">
          <w:pPr>
            <w:pStyle w:val="Nagwek"/>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98</w:t>
          </w:r>
          <w:r w:rsidRPr="00911802">
            <w:rPr>
              <w:rFonts w:ascii="Arial" w:hAnsi="Arial" w:cs="Arial"/>
              <w:sz w:val="20"/>
              <w:szCs w:val="18"/>
            </w:rPr>
            <w:fldChar w:fldCharType="end"/>
          </w:r>
        </w:p>
      </w:tc>
      <w:tc>
        <w:tcPr>
          <w:tcW w:w="6690" w:type="dxa"/>
          <w:shd w:val="clear" w:color="auto" w:fill="auto"/>
          <w:vAlign w:val="center"/>
        </w:tcPr>
        <w:p w14:paraId="2D3D3C40" w14:textId="2A68536D" w:rsidR="00957208" w:rsidRPr="00340865" w:rsidRDefault="00957208" w:rsidP="00957208">
          <w:pPr>
            <w:pStyle w:val="Nagwek"/>
            <w:jc w:val="center"/>
            <w:rPr>
              <w:rFonts w:ascii="Arial" w:hAnsi="Arial" w:cs="Arial"/>
              <w:i/>
              <w:sz w:val="20"/>
              <w:szCs w:val="18"/>
            </w:rPr>
          </w:pPr>
          <w:proofErr w:type="spellStart"/>
          <w:r w:rsidRPr="00957208">
            <w:rPr>
              <w:rFonts w:ascii="Arial" w:hAnsi="Arial" w:cs="Arial"/>
              <w:i/>
              <w:sz w:val="20"/>
              <w:szCs w:val="18"/>
            </w:rPr>
            <w:t>Egidijus</w:t>
          </w:r>
          <w:proofErr w:type="spellEnd"/>
          <w:r w:rsidRPr="00957208">
            <w:rPr>
              <w:rFonts w:ascii="Arial" w:hAnsi="Arial" w:cs="Arial"/>
              <w:i/>
              <w:sz w:val="20"/>
              <w:szCs w:val="18"/>
            </w:rPr>
            <w:t xml:space="preserve"> </w:t>
          </w:r>
          <w:proofErr w:type="spellStart"/>
          <w:r w:rsidRPr="00957208">
            <w:rPr>
              <w:rFonts w:ascii="Arial" w:hAnsi="Arial" w:cs="Arial"/>
              <w:i/>
              <w:sz w:val="20"/>
              <w:szCs w:val="18"/>
            </w:rPr>
            <w:t>Kasiulis</w:t>
          </w:r>
          <w:proofErr w:type="spellEnd"/>
          <w:r>
            <w:rPr>
              <w:rFonts w:ascii="Arial" w:hAnsi="Arial" w:cs="Arial"/>
              <w:i/>
              <w:sz w:val="20"/>
              <w:szCs w:val="18"/>
            </w:rPr>
            <w:t xml:space="preserve"> et al.</w:t>
          </w:r>
        </w:p>
      </w:tc>
    </w:tr>
  </w:tbl>
  <w:p w14:paraId="42FC0872" w14:textId="77777777" w:rsidR="00957208" w:rsidRPr="00911802" w:rsidRDefault="00957208" w:rsidP="00957208">
    <w:pPr>
      <w:pStyle w:val="Nagwek"/>
      <w:rPr>
        <w:rFonts w:ascii="Arial" w:hAnsi="Arial" w:cs="Arial"/>
        <w:sz w:val="8"/>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088" w:type="dxa"/>
      <w:jc w:val="right"/>
      <w:tblBorders>
        <w:bottom w:val="single" w:sz="8" w:space="0" w:color="auto"/>
      </w:tblBorders>
      <w:tblCellMar>
        <w:left w:w="0" w:type="dxa"/>
        <w:right w:w="0" w:type="dxa"/>
      </w:tblCellMar>
      <w:tblLook w:val="04A0" w:firstRow="1" w:lastRow="0" w:firstColumn="1" w:lastColumn="0" w:noHBand="0" w:noVBand="1"/>
    </w:tblPr>
    <w:tblGrid>
      <w:gridCol w:w="6691"/>
      <w:gridCol w:w="397"/>
    </w:tblGrid>
    <w:tr w:rsidR="009A0B70" w:rsidRPr="00911802" w14:paraId="70EA4AA8" w14:textId="77777777" w:rsidTr="000D61B8">
      <w:trPr>
        <w:trHeight w:hRule="exact" w:val="284"/>
        <w:jc w:val="right"/>
      </w:trPr>
      <w:tc>
        <w:tcPr>
          <w:tcW w:w="6691" w:type="dxa"/>
          <w:shd w:val="clear" w:color="auto" w:fill="auto"/>
          <w:vAlign w:val="center"/>
        </w:tcPr>
        <w:p w14:paraId="79358961" w14:textId="29065A52" w:rsidR="009A0B70" w:rsidRPr="00911802" w:rsidRDefault="009A0B70" w:rsidP="009A0B70">
          <w:pPr>
            <w:pStyle w:val="Nagwek"/>
            <w:jc w:val="center"/>
            <w:rPr>
              <w:rFonts w:ascii="Arial" w:hAnsi="Arial" w:cs="Arial"/>
              <w:i/>
              <w:sz w:val="20"/>
              <w:szCs w:val="18"/>
            </w:rPr>
          </w:pPr>
          <w:r w:rsidRPr="009A0B70">
            <w:rPr>
              <w:rFonts w:ascii="Arial" w:hAnsi="Arial" w:cs="Arial"/>
              <w:i/>
              <w:sz w:val="20"/>
              <w:szCs w:val="18"/>
            </w:rPr>
            <w:t>Environmental and Socio-Economic Assessment of the Dams</w:t>
          </w:r>
          <w:r w:rsidRPr="00911802">
            <w:rPr>
              <w:rFonts w:ascii="Arial" w:hAnsi="Arial" w:cs="Arial"/>
              <w:i/>
              <w:sz w:val="20"/>
              <w:szCs w:val="18"/>
            </w:rPr>
            <w:t>…</w:t>
          </w:r>
        </w:p>
      </w:tc>
      <w:tc>
        <w:tcPr>
          <w:tcW w:w="397" w:type="dxa"/>
          <w:shd w:val="clear" w:color="auto" w:fill="auto"/>
          <w:vAlign w:val="center"/>
        </w:tcPr>
        <w:p w14:paraId="15E442FB" w14:textId="77777777" w:rsidR="009A0B70" w:rsidRPr="00911802" w:rsidRDefault="009A0B70" w:rsidP="009A0B70">
          <w:pPr>
            <w:pStyle w:val="Nagwek"/>
            <w:jc w:val="right"/>
            <w:rPr>
              <w:rFonts w:ascii="Arial" w:hAnsi="Arial" w:cs="Arial"/>
              <w:i/>
              <w:sz w:val="20"/>
              <w:szCs w:val="18"/>
            </w:rPr>
          </w:pPr>
          <w:r w:rsidRPr="00911802">
            <w:rPr>
              <w:rFonts w:ascii="Arial" w:hAnsi="Arial" w:cs="Arial"/>
              <w:sz w:val="20"/>
              <w:szCs w:val="18"/>
            </w:rPr>
            <w:fldChar w:fldCharType="begin"/>
          </w:r>
          <w:r w:rsidRPr="00911802">
            <w:rPr>
              <w:rFonts w:ascii="Arial" w:hAnsi="Arial" w:cs="Arial"/>
              <w:sz w:val="20"/>
              <w:szCs w:val="18"/>
            </w:rPr>
            <w:instrText xml:space="preserve"> PAGE   \* MERGEFORMAT </w:instrText>
          </w:r>
          <w:r w:rsidRPr="00911802">
            <w:rPr>
              <w:rFonts w:ascii="Arial" w:hAnsi="Arial" w:cs="Arial"/>
              <w:sz w:val="20"/>
              <w:szCs w:val="18"/>
            </w:rPr>
            <w:fldChar w:fldCharType="separate"/>
          </w:r>
          <w:r>
            <w:rPr>
              <w:rFonts w:ascii="Arial" w:hAnsi="Arial" w:cs="Arial"/>
              <w:sz w:val="20"/>
              <w:szCs w:val="18"/>
            </w:rPr>
            <w:t>99</w:t>
          </w:r>
          <w:r w:rsidRPr="00911802">
            <w:rPr>
              <w:rFonts w:ascii="Arial" w:hAnsi="Arial" w:cs="Arial"/>
              <w:sz w:val="20"/>
              <w:szCs w:val="18"/>
            </w:rPr>
            <w:fldChar w:fldCharType="end"/>
          </w:r>
        </w:p>
      </w:tc>
    </w:tr>
  </w:tbl>
  <w:p w14:paraId="673F0710" w14:textId="77777777" w:rsidR="009A0B70" w:rsidRPr="00911802" w:rsidRDefault="009A0B70" w:rsidP="009A0B70">
    <w:pPr>
      <w:pStyle w:val="Nagwek"/>
      <w:rPr>
        <w:rFonts w:ascii="Arial" w:hAnsi="Arial" w:cs="Arial"/>
        <w:sz w:val="8"/>
        <w:szCs w:val="1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mirrorMargins/>
  <w:hideSpellingErrors/>
  <w:hideGrammaticalErrors/>
  <w:proofState w:spelling="clean"/>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0NDQyNTI1NTQyMDZV0lEKTi0uzszPAykwqgUAoFC+UywAAAA="/>
  </w:docVars>
  <w:rsids>
    <w:rsidRoot w:val="00426E0E"/>
    <w:rsid w:val="00003462"/>
    <w:rsid w:val="000200A2"/>
    <w:rsid w:val="000301B2"/>
    <w:rsid w:val="00033190"/>
    <w:rsid w:val="000374A2"/>
    <w:rsid w:val="000520FF"/>
    <w:rsid w:val="00063232"/>
    <w:rsid w:val="00063359"/>
    <w:rsid w:val="00070EDE"/>
    <w:rsid w:val="00072D2F"/>
    <w:rsid w:val="000931E7"/>
    <w:rsid w:val="000979A3"/>
    <w:rsid w:val="000A1B1D"/>
    <w:rsid w:val="000A21B9"/>
    <w:rsid w:val="000A7FAD"/>
    <w:rsid w:val="000B299D"/>
    <w:rsid w:val="000C4C5D"/>
    <w:rsid w:val="000E6859"/>
    <w:rsid w:val="000F0B07"/>
    <w:rsid w:val="000F5797"/>
    <w:rsid w:val="00100B94"/>
    <w:rsid w:val="0011162F"/>
    <w:rsid w:val="00117B72"/>
    <w:rsid w:val="00122CC0"/>
    <w:rsid w:val="00123B73"/>
    <w:rsid w:val="00123CF0"/>
    <w:rsid w:val="00167C8B"/>
    <w:rsid w:val="00186631"/>
    <w:rsid w:val="0019365C"/>
    <w:rsid w:val="00194864"/>
    <w:rsid w:val="001C1143"/>
    <w:rsid w:val="001C64B9"/>
    <w:rsid w:val="001D3099"/>
    <w:rsid w:val="001D5F20"/>
    <w:rsid w:val="001E1D00"/>
    <w:rsid w:val="001E329C"/>
    <w:rsid w:val="001F0D45"/>
    <w:rsid w:val="00220B1C"/>
    <w:rsid w:val="00221A13"/>
    <w:rsid w:val="00221D13"/>
    <w:rsid w:val="002220F6"/>
    <w:rsid w:val="00223F95"/>
    <w:rsid w:val="00225C0E"/>
    <w:rsid w:val="00230FDF"/>
    <w:rsid w:val="00231AAC"/>
    <w:rsid w:val="00243AFA"/>
    <w:rsid w:val="00243E6F"/>
    <w:rsid w:val="00252613"/>
    <w:rsid w:val="00260240"/>
    <w:rsid w:val="00262E35"/>
    <w:rsid w:val="00266459"/>
    <w:rsid w:val="0027150C"/>
    <w:rsid w:val="00271F53"/>
    <w:rsid w:val="00274147"/>
    <w:rsid w:val="002767C0"/>
    <w:rsid w:val="00280F7D"/>
    <w:rsid w:val="002816C9"/>
    <w:rsid w:val="002832C4"/>
    <w:rsid w:val="00286AEB"/>
    <w:rsid w:val="00292268"/>
    <w:rsid w:val="00293B63"/>
    <w:rsid w:val="002B3F56"/>
    <w:rsid w:val="002C06D3"/>
    <w:rsid w:val="002C4ABC"/>
    <w:rsid w:val="002C60DB"/>
    <w:rsid w:val="002C7B90"/>
    <w:rsid w:val="002D47A2"/>
    <w:rsid w:val="002D5C3C"/>
    <w:rsid w:val="002E036E"/>
    <w:rsid w:val="002E0C16"/>
    <w:rsid w:val="002E3503"/>
    <w:rsid w:val="002E4478"/>
    <w:rsid w:val="002E5B52"/>
    <w:rsid w:val="002E79F2"/>
    <w:rsid w:val="002F6735"/>
    <w:rsid w:val="002F7580"/>
    <w:rsid w:val="00310F90"/>
    <w:rsid w:val="003152D7"/>
    <w:rsid w:val="00317C45"/>
    <w:rsid w:val="003265B9"/>
    <w:rsid w:val="0033369C"/>
    <w:rsid w:val="00336391"/>
    <w:rsid w:val="00340A97"/>
    <w:rsid w:val="00345DAF"/>
    <w:rsid w:val="00353CF9"/>
    <w:rsid w:val="00355C7C"/>
    <w:rsid w:val="0036379D"/>
    <w:rsid w:val="00366682"/>
    <w:rsid w:val="00372137"/>
    <w:rsid w:val="00382456"/>
    <w:rsid w:val="00394841"/>
    <w:rsid w:val="00395651"/>
    <w:rsid w:val="003B4320"/>
    <w:rsid w:val="003B6352"/>
    <w:rsid w:val="003B71FA"/>
    <w:rsid w:val="003B78F3"/>
    <w:rsid w:val="003C39AA"/>
    <w:rsid w:val="003D2FCF"/>
    <w:rsid w:val="003D709E"/>
    <w:rsid w:val="003E0744"/>
    <w:rsid w:val="003F15E6"/>
    <w:rsid w:val="003F54E5"/>
    <w:rsid w:val="00402708"/>
    <w:rsid w:val="0040358D"/>
    <w:rsid w:val="004067E5"/>
    <w:rsid w:val="004128F9"/>
    <w:rsid w:val="00413A1F"/>
    <w:rsid w:val="00424BE9"/>
    <w:rsid w:val="00426E0E"/>
    <w:rsid w:val="00427F6A"/>
    <w:rsid w:val="00440A08"/>
    <w:rsid w:val="00442A72"/>
    <w:rsid w:val="004526EB"/>
    <w:rsid w:val="00460488"/>
    <w:rsid w:val="004623C4"/>
    <w:rsid w:val="0046378E"/>
    <w:rsid w:val="00466BC6"/>
    <w:rsid w:val="00481096"/>
    <w:rsid w:val="00485954"/>
    <w:rsid w:val="00487254"/>
    <w:rsid w:val="004907DB"/>
    <w:rsid w:val="004961B3"/>
    <w:rsid w:val="00496B12"/>
    <w:rsid w:val="004A0FE7"/>
    <w:rsid w:val="004A4BE3"/>
    <w:rsid w:val="004B477E"/>
    <w:rsid w:val="004B5D31"/>
    <w:rsid w:val="004D0CBD"/>
    <w:rsid w:val="004E021D"/>
    <w:rsid w:val="004F01F4"/>
    <w:rsid w:val="004F103B"/>
    <w:rsid w:val="004F2042"/>
    <w:rsid w:val="004F4F66"/>
    <w:rsid w:val="004F52F2"/>
    <w:rsid w:val="004F5C22"/>
    <w:rsid w:val="00510EC2"/>
    <w:rsid w:val="00521750"/>
    <w:rsid w:val="00530D3C"/>
    <w:rsid w:val="00532D10"/>
    <w:rsid w:val="005431F6"/>
    <w:rsid w:val="00555BC2"/>
    <w:rsid w:val="0058110E"/>
    <w:rsid w:val="00582064"/>
    <w:rsid w:val="005826A7"/>
    <w:rsid w:val="0059358B"/>
    <w:rsid w:val="00594640"/>
    <w:rsid w:val="00597C28"/>
    <w:rsid w:val="005A1795"/>
    <w:rsid w:val="005A1DFE"/>
    <w:rsid w:val="005A4D91"/>
    <w:rsid w:val="005A61F3"/>
    <w:rsid w:val="005C1454"/>
    <w:rsid w:val="005C44F6"/>
    <w:rsid w:val="005D7D6A"/>
    <w:rsid w:val="005E3596"/>
    <w:rsid w:val="005F2123"/>
    <w:rsid w:val="006012A6"/>
    <w:rsid w:val="006058C1"/>
    <w:rsid w:val="0060742C"/>
    <w:rsid w:val="00611C93"/>
    <w:rsid w:val="0062713A"/>
    <w:rsid w:val="00632BF3"/>
    <w:rsid w:val="006358D3"/>
    <w:rsid w:val="00635F41"/>
    <w:rsid w:val="006431AB"/>
    <w:rsid w:val="00645E09"/>
    <w:rsid w:val="00651F78"/>
    <w:rsid w:val="00653EAF"/>
    <w:rsid w:val="00666964"/>
    <w:rsid w:val="00673920"/>
    <w:rsid w:val="00674A1C"/>
    <w:rsid w:val="0067630B"/>
    <w:rsid w:val="00680799"/>
    <w:rsid w:val="0068378A"/>
    <w:rsid w:val="006848BB"/>
    <w:rsid w:val="00692C7F"/>
    <w:rsid w:val="00692F07"/>
    <w:rsid w:val="00694F71"/>
    <w:rsid w:val="006A6423"/>
    <w:rsid w:val="006B524D"/>
    <w:rsid w:val="006E1A64"/>
    <w:rsid w:val="00730A7A"/>
    <w:rsid w:val="0073465C"/>
    <w:rsid w:val="0074288F"/>
    <w:rsid w:val="00770832"/>
    <w:rsid w:val="00775B39"/>
    <w:rsid w:val="00775BC5"/>
    <w:rsid w:val="007854C3"/>
    <w:rsid w:val="007B07AB"/>
    <w:rsid w:val="007B4902"/>
    <w:rsid w:val="007C2FD8"/>
    <w:rsid w:val="007C470B"/>
    <w:rsid w:val="007D2833"/>
    <w:rsid w:val="007F4A5B"/>
    <w:rsid w:val="007F73F2"/>
    <w:rsid w:val="00802BC5"/>
    <w:rsid w:val="008103DB"/>
    <w:rsid w:val="00820E3A"/>
    <w:rsid w:val="008225AB"/>
    <w:rsid w:val="00831042"/>
    <w:rsid w:val="008359FA"/>
    <w:rsid w:val="00836D9F"/>
    <w:rsid w:val="00844C34"/>
    <w:rsid w:val="008637C1"/>
    <w:rsid w:val="008726DE"/>
    <w:rsid w:val="008732B8"/>
    <w:rsid w:val="00876292"/>
    <w:rsid w:val="008824FC"/>
    <w:rsid w:val="00884FAA"/>
    <w:rsid w:val="008A7922"/>
    <w:rsid w:val="008B0D31"/>
    <w:rsid w:val="008C3AEB"/>
    <w:rsid w:val="008D667D"/>
    <w:rsid w:val="008E3C38"/>
    <w:rsid w:val="008F6858"/>
    <w:rsid w:val="00901F34"/>
    <w:rsid w:val="009021A5"/>
    <w:rsid w:val="00902D15"/>
    <w:rsid w:val="00910512"/>
    <w:rsid w:val="00920FF7"/>
    <w:rsid w:val="00936236"/>
    <w:rsid w:val="00945BAC"/>
    <w:rsid w:val="00947B68"/>
    <w:rsid w:val="00955DD6"/>
    <w:rsid w:val="0095646A"/>
    <w:rsid w:val="00957208"/>
    <w:rsid w:val="009674A7"/>
    <w:rsid w:val="009741A2"/>
    <w:rsid w:val="00981BAC"/>
    <w:rsid w:val="009822A3"/>
    <w:rsid w:val="00985547"/>
    <w:rsid w:val="00992B9D"/>
    <w:rsid w:val="009948F9"/>
    <w:rsid w:val="0099568E"/>
    <w:rsid w:val="009A0B70"/>
    <w:rsid w:val="009A331D"/>
    <w:rsid w:val="009B0DCA"/>
    <w:rsid w:val="009B67E3"/>
    <w:rsid w:val="009B6D98"/>
    <w:rsid w:val="009D1FF8"/>
    <w:rsid w:val="009E24A9"/>
    <w:rsid w:val="009E2DF8"/>
    <w:rsid w:val="009E50C8"/>
    <w:rsid w:val="009E5546"/>
    <w:rsid w:val="009F7AA9"/>
    <w:rsid w:val="009F7EEF"/>
    <w:rsid w:val="00A04D39"/>
    <w:rsid w:val="00A07C0F"/>
    <w:rsid w:val="00A11186"/>
    <w:rsid w:val="00A2026A"/>
    <w:rsid w:val="00A321BF"/>
    <w:rsid w:val="00A401F0"/>
    <w:rsid w:val="00A4189F"/>
    <w:rsid w:val="00A43968"/>
    <w:rsid w:val="00A85106"/>
    <w:rsid w:val="00A87450"/>
    <w:rsid w:val="00A90ED4"/>
    <w:rsid w:val="00A93FF0"/>
    <w:rsid w:val="00A964B4"/>
    <w:rsid w:val="00AA0990"/>
    <w:rsid w:val="00AB70A7"/>
    <w:rsid w:val="00AE0B8D"/>
    <w:rsid w:val="00AE373A"/>
    <w:rsid w:val="00AF0958"/>
    <w:rsid w:val="00B00118"/>
    <w:rsid w:val="00B00342"/>
    <w:rsid w:val="00B07134"/>
    <w:rsid w:val="00B10050"/>
    <w:rsid w:val="00B10A68"/>
    <w:rsid w:val="00B1173F"/>
    <w:rsid w:val="00B1799C"/>
    <w:rsid w:val="00B2793A"/>
    <w:rsid w:val="00B30AFF"/>
    <w:rsid w:val="00B3108F"/>
    <w:rsid w:val="00B32A3E"/>
    <w:rsid w:val="00B33179"/>
    <w:rsid w:val="00B41C76"/>
    <w:rsid w:val="00B44DDD"/>
    <w:rsid w:val="00B6139B"/>
    <w:rsid w:val="00B626D0"/>
    <w:rsid w:val="00B6333A"/>
    <w:rsid w:val="00B6413D"/>
    <w:rsid w:val="00B76C2F"/>
    <w:rsid w:val="00B928E1"/>
    <w:rsid w:val="00B92DDA"/>
    <w:rsid w:val="00BA28BF"/>
    <w:rsid w:val="00BA2AFC"/>
    <w:rsid w:val="00BA2FE1"/>
    <w:rsid w:val="00BA3F03"/>
    <w:rsid w:val="00BB2107"/>
    <w:rsid w:val="00BB6CB9"/>
    <w:rsid w:val="00BB7E4C"/>
    <w:rsid w:val="00BD10B7"/>
    <w:rsid w:val="00BD36BD"/>
    <w:rsid w:val="00BD56E0"/>
    <w:rsid w:val="00BF51F3"/>
    <w:rsid w:val="00BF63F9"/>
    <w:rsid w:val="00C07760"/>
    <w:rsid w:val="00C114D3"/>
    <w:rsid w:val="00C2311A"/>
    <w:rsid w:val="00C3115F"/>
    <w:rsid w:val="00C42D76"/>
    <w:rsid w:val="00C51787"/>
    <w:rsid w:val="00C63148"/>
    <w:rsid w:val="00C7088F"/>
    <w:rsid w:val="00C8006B"/>
    <w:rsid w:val="00CB36FF"/>
    <w:rsid w:val="00CD180A"/>
    <w:rsid w:val="00CF115A"/>
    <w:rsid w:val="00CF602E"/>
    <w:rsid w:val="00D013DE"/>
    <w:rsid w:val="00D018ED"/>
    <w:rsid w:val="00D10B84"/>
    <w:rsid w:val="00D304C8"/>
    <w:rsid w:val="00D338E9"/>
    <w:rsid w:val="00D35FB1"/>
    <w:rsid w:val="00D442A7"/>
    <w:rsid w:val="00D543D9"/>
    <w:rsid w:val="00D55AF5"/>
    <w:rsid w:val="00D57698"/>
    <w:rsid w:val="00D751E8"/>
    <w:rsid w:val="00D9584D"/>
    <w:rsid w:val="00DB04CB"/>
    <w:rsid w:val="00DC723C"/>
    <w:rsid w:val="00DD7FDA"/>
    <w:rsid w:val="00DE068B"/>
    <w:rsid w:val="00DE18B3"/>
    <w:rsid w:val="00DE2A31"/>
    <w:rsid w:val="00DF189D"/>
    <w:rsid w:val="00E179DC"/>
    <w:rsid w:val="00E23FCE"/>
    <w:rsid w:val="00E300E0"/>
    <w:rsid w:val="00E31C4E"/>
    <w:rsid w:val="00E53B90"/>
    <w:rsid w:val="00E65DC7"/>
    <w:rsid w:val="00E810F4"/>
    <w:rsid w:val="00E878E8"/>
    <w:rsid w:val="00E924EA"/>
    <w:rsid w:val="00EB70E0"/>
    <w:rsid w:val="00EC1CE0"/>
    <w:rsid w:val="00EC5A02"/>
    <w:rsid w:val="00EC5D4F"/>
    <w:rsid w:val="00EE0B00"/>
    <w:rsid w:val="00EE603D"/>
    <w:rsid w:val="00EE7913"/>
    <w:rsid w:val="00EF431A"/>
    <w:rsid w:val="00F00AB2"/>
    <w:rsid w:val="00F055F1"/>
    <w:rsid w:val="00F1519D"/>
    <w:rsid w:val="00F23240"/>
    <w:rsid w:val="00F3378B"/>
    <w:rsid w:val="00F53983"/>
    <w:rsid w:val="00F54E8D"/>
    <w:rsid w:val="00F63DB1"/>
    <w:rsid w:val="00F74E89"/>
    <w:rsid w:val="00F94E7B"/>
    <w:rsid w:val="00F9751D"/>
    <w:rsid w:val="00F97CB1"/>
    <w:rsid w:val="00FB04D2"/>
    <w:rsid w:val="00FD16B1"/>
    <w:rsid w:val="00FD18DF"/>
    <w:rsid w:val="00FD3D1B"/>
    <w:rsid w:val="00FD704F"/>
    <w:rsid w:val="00FF49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4507A4"/>
  <w15:chartTrackingRefBased/>
  <w15:docId w15:val="{8DB10734-F45D-48E2-9D4F-C3C9088D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55BC2"/>
    <w:rPr>
      <w:color w:val="0563C1" w:themeColor="hyperlink"/>
      <w:u w:val="single"/>
    </w:rPr>
  </w:style>
  <w:style w:type="character" w:styleId="Nierozpoznanawzmianka">
    <w:name w:val="Unresolved Mention"/>
    <w:basedOn w:val="Domylnaczcionkaakapitu"/>
    <w:uiPriority w:val="99"/>
    <w:semiHidden/>
    <w:unhideWhenUsed/>
    <w:rsid w:val="00555BC2"/>
    <w:rPr>
      <w:color w:val="605E5C"/>
      <w:shd w:val="clear" w:color="auto" w:fill="E1DFDD"/>
    </w:rPr>
  </w:style>
  <w:style w:type="character" w:customStyle="1" w:styleId="shorttext">
    <w:name w:val="short_text"/>
    <w:basedOn w:val="Domylnaczcionkaakapitu"/>
    <w:rsid w:val="008F6858"/>
  </w:style>
  <w:style w:type="table" w:styleId="Tabela-Siatka">
    <w:name w:val="Table Grid"/>
    <w:basedOn w:val="Standardowy"/>
    <w:uiPriority w:val="39"/>
    <w:rsid w:val="00221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3CF0"/>
    <w:pPr>
      <w:ind w:left="720"/>
      <w:contextualSpacing/>
    </w:pPr>
  </w:style>
  <w:style w:type="character" w:styleId="UyteHipercze">
    <w:name w:val="FollowedHyperlink"/>
    <w:basedOn w:val="Domylnaczcionkaakapitu"/>
    <w:uiPriority w:val="99"/>
    <w:semiHidden/>
    <w:unhideWhenUsed/>
    <w:rsid w:val="00DB04CB"/>
    <w:rPr>
      <w:color w:val="954F72" w:themeColor="followedHyperlink"/>
      <w:u w:val="single"/>
    </w:rPr>
  </w:style>
  <w:style w:type="character" w:customStyle="1" w:styleId="text">
    <w:name w:val="text"/>
    <w:basedOn w:val="Domylnaczcionkaakapitu"/>
    <w:rsid w:val="00366682"/>
  </w:style>
  <w:style w:type="paragraph" w:customStyle="1" w:styleId="Rab1">
    <w:name w:val="R_ab1"/>
    <w:next w:val="Normalny"/>
    <w:autoRedefine/>
    <w:qFormat/>
    <w:rsid w:val="001E1D00"/>
    <w:pPr>
      <w:suppressAutoHyphens/>
      <w:spacing w:before="120" w:after="0" w:line="240" w:lineRule="auto"/>
      <w:ind w:left="567" w:right="567"/>
      <w:jc w:val="both"/>
    </w:pPr>
    <w:rPr>
      <w:rFonts w:ascii="Times New Roman" w:eastAsia="SimSun" w:hAnsi="Times New Roman" w:cs="Times New Roman"/>
      <w:sz w:val="18"/>
      <w:szCs w:val="20"/>
      <w:lang w:eastAsia="pl-PL"/>
    </w:rPr>
  </w:style>
  <w:style w:type="paragraph" w:customStyle="1" w:styleId="Rab2">
    <w:name w:val="R_ab2"/>
    <w:basedOn w:val="Rab1"/>
    <w:next w:val="Normalny"/>
    <w:autoRedefine/>
    <w:qFormat/>
    <w:rsid w:val="001E1D00"/>
    <w:pPr>
      <w:spacing w:before="60"/>
    </w:pPr>
  </w:style>
  <w:style w:type="paragraph" w:customStyle="1" w:styleId="Rafiliacja">
    <w:name w:val="R_afiliacja"/>
    <w:basedOn w:val="Normalny"/>
    <w:link w:val="RafiliacjaZnak"/>
    <w:qFormat/>
    <w:rsid w:val="001E1D00"/>
    <w:pPr>
      <w:suppressAutoHyphens/>
      <w:spacing w:after="0" w:line="240" w:lineRule="auto"/>
      <w:jc w:val="center"/>
    </w:pPr>
    <w:rPr>
      <w:rFonts w:ascii="Times New Roman" w:hAnsi="Times New Roman" w:cs="Times New Roman"/>
      <w:i/>
      <w:sz w:val="20"/>
      <w:szCs w:val="28"/>
      <w:lang w:val="pl-PL"/>
    </w:rPr>
  </w:style>
  <w:style w:type="character" w:customStyle="1" w:styleId="RafiliacjaZnak">
    <w:name w:val="R_afiliacja Znak"/>
    <w:basedOn w:val="Domylnaczcionkaakapitu"/>
    <w:link w:val="Rafiliacja"/>
    <w:rsid w:val="001E1D00"/>
    <w:rPr>
      <w:rFonts w:ascii="Times New Roman" w:hAnsi="Times New Roman" w:cs="Times New Roman"/>
      <w:i/>
      <w:sz w:val="20"/>
      <w:szCs w:val="28"/>
      <w:lang w:val="pl-PL"/>
    </w:rPr>
  </w:style>
  <w:style w:type="paragraph" w:customStyle="1" w:styleId="Rauco">
    <w:name w:val="R_au_co"/>
    <w:basedOn w:val="Rafiliacja"/>
    <w:autoRedefine/>
    <w:qFormat/>
    <w:rsid w:val="001E1D00"/>
    <w:pPr>
      <w:spacing w:before="120"/>
    </w:pPr>
    <w:rPr>
      <w:lang w:val="en-GB"/>
    </w:rPr>
  </w:style>
  <w:style w:type="paragraph" w:customStyle="1" w:styleId="Rn1">
    <w:name w:val="R_n1"/>
    <w:basedOn w:val="Normalny"/>
    <w:link w:val="Rn1Znak"/>
    <w:qFormat/>
    <w:rsid w:val="001E1D00"/>
    <w:pPr>
      <w:suppressAutoHyphens/>
      <w:spacing w:before="240" w:after="120" w:line="240" w:lineRule="auto"/>
      <w:jc w:val="both"/>
    </w:pPr>
    <w:rPr>
      <w:rFonts w:ascii="Times New Roman" w:hAnsi="Times New Roman"/>
      <w:b/>
      <w:sz w:val="24"/>
      <w:lang w:val="pl-PL"/>
    </w:rPr>
  </w:style>
  <w:style w:type="character" w:customStyle="1" w:styleId="Rn1Znak">
    <w:name w:val="R_n1 Znak"/>
    <w:basedOn w:val="Domylnaczcionkaakapitu"/>
    <w:link w:val="Rn1"/>
    <w:rsid w:val="001E1D00"/>
    <w:rPr>
      <w:rFonts w:ascii="Times New Roman" w:hAnsi="Times New Roman"/>
      <w:b/>
      <w:sz w:val="24"/>
      <w:lang w:val="pl-PL"/>
    </w:rPr>
  </w:style>
  <w:style w:type="paragraph" w:customStyle="1" w:styleId="Rn2">
    <w:name w:val="R_n2"/>
    <w:basedOn w:val="Rn1"/>
    <w:link w:val="Rn2Znak"/>
    <w:qFormat/>
    <w:rsid w:val="001E1D00"/>
    <w:pPr>
      <w:spacing w:before="120"/>
      <w:jc w:val="left"/>
    </w:pPr>
    <w:rPr>
      <w:sz w:val="22"/>
    </w:rPr>
  </w:style>
  <w:style w:type="character" w:customStyle="1" w:styleId="Rn2Znak">
    <w:name w:val="R_n2 Znak"/>
    <w:link w:val="Rn2"/>
    <w:rsid w:val="001E1D00"/>
    <w:rPr>
      <w:rFonts w:ascii="Times New Roman" w:hAnsi="Times New Roman"/>
      <w:b/>
      <w:lang w:val="pl-PL"/>
    </w:rPr>
  </w:style>
  <w:style w:type="paragraph" w:customStyle="1" w:styleId="Rtytu">
    <w:name w:val="R_tytuł"/>
    <w:basedOn w:val="Rn2"/>
    <w:link w:val="RtytuZnak"/>
    <w:autoRedefine/>
    <w:qFormat/>
    <w:rsid w:val="001E1D00"/>
    <w:pPr>
      <w:spacing w:before="240" w:after="0"/>
      <w:jc w:val="center"/>
    </w:pPr>
    <w:rPr>
      <w:sz w:val="24"/>
      <w:szCs w:val="28"/>
    </w:rPr>
  </w:style>
  <w:style w:type="character" w:customStyle="1" w:styleId="RtytuZnak">
    <w:name w:val="R_tytuł Znak"/>
    <w:basedOn w:val="Rn2Znak"/>
    <w:link w:val="Rtytu"/>
    <w:rsid w:val="001E1D00"/>
    <w:rPr>
      <w:rFonts w:ascii="Times New Roman" w:hAnsi="Times New Roman"/>
      <w:b/>
      <w:sz w:val="24"/>
      <w:szCs w:val="28"/>
      <w:lang w:val="pl-PL"/>
    </w:rPr>
  </w:style>
  <w:style w:type="paragraph" w:customStyle="1" w:styleId="Rautor">
    <w:name w:val="R_autor"/>
    <w:basedOn w:val="Rtytu"/>
    <w:link w:val="RautorZnak"/>
    <w:autoRedefine/>
    <w:qFormat/>
    <w:rsid w:val="004526EB"/>
    <w:pPr>
      <w:spacing w:before="120"/>
    </w:pPr>
    <w:rPr>
      <w:rFonts w:eastAsia="Calibri" w:cs="Times New Roman"/>
      <w:b w:val="0"/>
      <w:i/>
    </w:rPr>
  </w:style>
  <w:style w:type="character" w:customStyle="1" w:styleId="RautorZnak">
    <w:name w:val="R_autor Znak"/>
    <w:link w:val="Rautor"/>
    <w:rsid w:val="004526EB"/>
    <w:rPr>
      <w:rFonts w:ascii="Times New Roman" w:eastAsia="Calibri" w:hAnsi="Times New Roman" w:cs="Times New Roman"/>
      <w:i/>
      <w:sz w:val="24"/>
      <w:szCs w:val="28"/>
      <w:lang w:val="pl-PL"/>
    </w:rPr>
  </w:style>
  <w:style w:type="paragraph" w:customStyle="1" w:styleId="Rlit">
    <w:name w:val="R_lit"/>
    <w:basedOn w:val="Normalny"/>
    <w:link w:val="RlitZnak"/>
    <w:qFormat/>
    <w:rsid w:val="001E1D00"/>
    <w:pPr>
      <w:spacing w:after="0" w:line="240" w:lineRule="auto"/>
      <w:ind w:left="425" w:hanging="425"/>
      <w:jc w:val="both"/>
    </w:pPr>
    <w:rPr>
      <w:rFonts w:ascii="Times New Roman" w:eastAsia="Times New Roman" w:hAnsi="Times New Roman" w:cs="Times New Roman"/>
      <w:sz w:val="20"/>
      <w:szCs w:val="20"/>
      <w:lang w:val="en-US" w:eastAsia="pl-PL"/>
    </w:rPr>
  </w:style>
  <w:style w:type="character" w:customStyle="1" w:styleId="RlitZnak">
    <w:name w:val="R_lit Znak"/>
    <w:basedOn w:val="Domylnaczcionkaakapitu"/>
    <w:link w:val="Rlit"/>
    <w:rsid w:val="001E1D00"/>
    <w:rPr>
      <w:rFonts w:ascii="Times New Roman" w:eastAsia="Times New Roman" w:hAnsi="Times New Roman" w:cs="Times New Roman"/>
      <w:sz w:val="20"/>
      <w:szCs w:val="20"/>
      <w:lang w:val="en-US" w:eastAsia="pl-PL"/>
    </w:rPr>
  </w:style>
  <w:style w:type="paragraph" w:customStyle="1" w:styleId="Rtab">
    <w:name w:val="R_tab"/>
    <w:basedOn w:val="Normalny"/>
    <w:link w:val="RtabZnak"/>
    <w:qFormat/>
    <w:rsid w:val="001E1D00"/>
    <w:pPr>
      <w:suppressAutoHyphens/>
      <w:spacing w:after="120" w:line="240" w:lineRule="auto"/>
    </w:pPr>
    <w:rPr>
      <w:rFonts w:ascii="Times New Roman" w:hAnsi="Times New Roman"/>
      <w:sz w:val="20"/>
      <w:lang w:val="pl-PL"/>
    </w:rPr>
  </w:style>
  <w:style w:type="character" w:customStyle="1" w:styleId="RtabZnak">
    <w:name w:val="R_tab Znak"/>
    <w:basedOn w:val="Domylnaczcionkaakapitu"/>
    <w:link w:val="Rtab"/>
    <w:rsid w:val="001E1D00"/>
    <w:rPr>
      <w:rFonts w:ascii="Times New Roman" w:hAnsi="Times New Roman"/>
      <w:sz w:val="20"/>
      <w:lang w:val="pl-PL"/>
    </w:rPr>
  </w:style>
  <w:style w:type="paragraph" w:customStyle="1" w:styleId="Rn3">
    <w:name w:val="R_n3"/>
    <w:basedOn w:val="Rtab"/>
    <w:link w:val="Rn3Znak"/>
    <w:qFormat/>
    <w:rsid w:val="001E1D00"/>
    <w:pPr>
      <w:spacing w:before="120"/>
    </w:pPr>
    <w:rPr>
      <w:i/>
    </w:rPr>
  </w:style>
  <w:style w:type="character" w:customStyle="1" w:styleId="Rn3Znak">
    <w:name w:val="R_n3 Znak"/>
    <w:basedOn w:val="RtabZnak"/>
    <w:link w:val="Rn3"/>
    <w:rsid w:val="001E1D00"/>
    <w:rPr>
      <w:rFonts w:ascii="Times New Roman" w:hAnsi="Times New Roman"/>
      <w:i/>
      <w:sz w:val="20"/>
      <w:lang w:val="pl-PL"/>
    </w:rPr>
  </w:style>
  <w:style w:type="paragraph" w:customStyle="1" w:styleId="Rrys">
    <w:name w:val="R_rys"/>
    <w:basedOn w:val="Rafiliacja"/>
    <w:link w:val="RrysZnak"/>
    <w:qFormat/>
    <w:rsid w:val="001E1D00"/>
    <w:pPr>
      <w:spacing w:before="120"/>
      <w:jc w:val="left"/>
    </w:pPr>
    <w:rPr>
      <w:i w:val="0"/>
    </w:rPr>
  </w:style>
  <w:style w:type="character" w:customStyle="1" w:styleId="RrysZnak">
    <w:name w:val="R_rys Znak"/>
    <w:basedOn w:val="RafiliacjaZnak"/>
    <w:link w:val="Rrys"/>
    <w:rsid w:val="001E1D00"/>
    <w:rPr>
      <w:rFonts w:ascii="Times New Roman" w:hAnsi="Times New Roman" w:cs="Times New Roman"/>
      <w:i w:val="0"/>
      <w:sz w:val="20"/>
      <w:szCs w:val="28"/>
      <w:lang w:val="pl-PL"/>
    </w:rPr>
  </w:style>
  <w:style w:type="paragraph" w:styleId="Nagwek">
    <w:name w:val="header"/>
    <w:basedOn w:val="Normalny"/>
    <w:link w:val="NagwekZnak"/>
    <w:uiPriority w:val="99"/>
    <w:unhideWhenUsed/>
    <w:rsid w:val="009572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208"/>
  </w:style>
  <w:style w:type="paragraph" w:styleId="Stopka">
    <w:name w:val="footer"/>
    <w:basedOn w:val="Normalny"/>
    <w:link w:val="StopkaZnak"/>
    <w:uiPriority w:val="99"/>
    <w:unhideWhenUsed/>
    <w:rsid w:val="009572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7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amber.international/" TargetMode="External"/><Relationship Id="rId26" Type="http://schemas.openxmlformats.org/officeDocument/2006/relationships/hyperlink" Target="https://doi.org/10.1016/j.ress.2019.106562" TargetMode="External"/><Relationship Id="rId3" Type="http://schemas.openxmlformats.org/officeDocument/2006/relationships/settings" Target="settings.xml"/><Relationship Id="rId21" Type="http://schemas.openxmlformats.org/officeDocument/2006/relationships/hyperlink" Target="https://ec.europa.eu/environment/news/free-flowing-rivers-commission-advises-how-select-sites-and-finance-removal-obsolete-barriers-2021-12-21_en" TargetMode="Externa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8.jpeg"/><Relationship Id="rId25" Type="http://schemas.openxmlformats.org/officeDocument/2006/relationships/hyperlink" Target="https://doi.org/10.3390/en13246731"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doi.org/10.1016/j.agwat.2012.06.006" TargetMode="External"/><Relationship Id="rId29" Type="http://schemas.openxmlformats.org/officeDocument/2006/relationships/hyperlink" Target="http://en.promethee-gaia.ne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s://doi.org/10.1016/j.advengsoft.2008.10.009" TargetMode="Externa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hyperlink" Target="https://doi.org/10.3390/w14101549" TargetMode="External"/><Relationship Id="rId28" Type="http://schemas.openxmlformats.org/officeDocument/2006/relationships/hyperlink" Target="https://doi.org/10.3846/16486897.2012.662910" TargetMode="External"/><Relationship Id="rId10" Type="http://schemas.openxmlformats.org/officeDocument/2006/relationships/header" Target="header2.xml"/><Relationship Id="rId19" Type="http://schemas.openxmlformats.org/officeDocument/2006/relationships/hyperlink" Target="https://doi.org/10.1016/j.jenvman.2020.110408"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yperlink" Target="https://doi.org/10.1017/CBO9781139627085.011" TargetMode="External"/><Relationship Id="rId27" Type="http://schemas.openxmlformats.org/officeDocument/2006/relationships/hyperlink" Target="https://e-seimas.lrs.lt/portal/legalAct/lt/TAD/TAIS.179375?jfwid=32wf8rcn"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3F3DD-F4AD-455D-8691-28CDC3D1F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3570</Words>
  <Characters>21421</Characters>
  <Application>Microsoft Office Word</Application>
  <DocSecurity>0</DocSecurity>
  <Lines>178</Lines>
  <Paragraphs>49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Egidijus Kasiulis</dc:creator>
  <cp:keywords/>
  <dc:description/>
  <cp:lastModifiedBy>Janusz ROS</cp:lastModifiedBy>
  <cp:revision>28</cp:revision>
  <cp:lastPrinted>2022-08-12T08:43:00Z</cp:lastPrinted>
  <dcterms:created xsi:type="dcterms:W3CDTF">2022-08-10T09:21:00Z</dcterms:created>
  <dcterms:modified xsi:type="dcterms:W3CDTF">2022-11-22T08:43:00Z</dcterms:modified>
</cp:coreProperties>
</file>